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ACBA6" w14:textId="59FEA7D3" w:rsidR="00A45E07" w:rsidRPr="00B266B0" w:rsidRDefault="00A45E07" w:rsidP="00A45E0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8B0A4A">
        <w:rPr>
          <w:bCs/>
          <w:noProof w:val="0"/>
          <w:sz w:val="24"/>
          <w:szCs w:val="24"/>
        </w:rPr>
        <w:t>3</w:t>
      </w:r>
      <w:r w:rsidR="00A20B5D">
        <w:rPr>
          <w:bCs/>
          <w:noProof w:val="0"/>
          <w:sz w:val="24"/>
          <w:szCs w:val="24"/>
        </w:rPr>
        <w:t>1</w:t>
      </w:r>
      <w:r w:rsidRPr="00B266B0">
        <w:rPr>
          <w:bCs/>
          <w:noProof w:val="0"/>
          <w:sz w:val="24"/>
          <w:szCs w:val="24"/>
        </w:rPr>
        <w:tab/>
      </w:r>
      <w:r w:rsidRPr="003D7CA7">
        <w:rPr>
          <w:bCs/>
          <w:noProof w:val="0"/>
          <w:sz w:val="24"/>
          <w:szCs w:val="24"/>
        </w:rPr>
        <w:t>R2-25</w:t>
      </w:r>
      <w:r w:rsidR="009B4972">
        <w:rPr>
          <w:bCs/>
          <w:noProof w:val="0"/>
          <w:sz w:val="24"/>
          <w:szCs w:val="24"/>
        </w:rPr>
        <w:t>0</w:t>
      </w:r>
      <w:r w:rsidR="009F5273">
        <w:rPr>
          <w:bCs/>
          <w:noProof w:val="0"/>
          <w:sz w:val="24"/>
          <w:szCs w:val="24"/>
        </w:rPr>
        <w:t>5911</w:t>
      </w:r>
    </w:p>
    <w:p w14:paraId="75A36057" w14:textId="7ED35C7A" w:rsidR="00A45E07" w:rsidRPr="00E437B1" w:rsidRDefault="00A20B5D" w:rsidP="00A45E07">
      <w:pPr>
        <w:pStyle w:val="Header"/>
        <w:tabs>
          <w:tab w:val="right" w:pos="9641"/>
        </w:tabs>
        <w:rPr>
          <w:sz w:val="24"/>
        </w:rPr>
      </w:pPr>
      <w:r>
        <w:rPr>
          <w:sz w:val="24"/>
        </w:rPr>
        <w:t>Bengaluru</w:t>
      </w:r>
      <w:r w:rsidR="00697C69">
        <w:rPr>
          <w:sz w:val="24"/>
        </w:rPr>
        <w:t xml:space="preserve">, </w:t>
      </w:r>
      <w:r>
        <w:rPr>
          <w:sz w:val="24"/>
        </w:rPr>
        <w:t>India</w:t>
      </w:r>
      <w:r w:rsidR="008B0A4A">
        <w:rPr>
          <w:sz w:val="24"/>
        </w:rPr>
        <w:t>,</w:t>
      </w:r>
      <w:r>
        <w:rPr>
          <w:sz w:val="24"/>
        </w:rPr>
        <w:t>25</w:t>
      </w:r>
      <w:r w:rsidR="00800F03" w:rsidRPr="00A13518">
        <w:rPr>
          <w:sz w:val="24"/>
          <w:vertAlign w:val="superscript"/>
        </w:rPr>
        <w:t>th</w:t>
      </w:r>
      <w:r w:rsidR="00800F03">
        <w:rPr>
          <w:sz w:val="24"/>
        </w:rPr>
        <w:t xml:space="preserve"> </w:t>
      </w:r>
      <w:r w:rsidR="00A45E07" w:rsidRPr="00E437B1">
        <w:rPr>
          <w:sz w:val="24"/>
        </w:rPr>
        <w:t xml:space="preserve"> – </w:t>
      </w:r>
      <w:r w:rsidR="008B0A4A">
        <w:rPr>
          <w:sz w:val="24"/>
        </w:rPr>
        <w:t>2</w:t>
      </w:r>
      <w:r>
        <w:rPr>
          <w:sz w:val="24"/>
        </w:rPr>
        <w:t>9</w:t>
      </w:r>
      <w:r w:rsidR="008B0A4A">
        <w:rPr>
          <w:sz w:val="24"/>
          <w:vertAlign w:val="superscript"/>
        </w:rPr>
        <w:t>rd</w:t>
      </w:r>
      <w:r w:rsidR="00800F03">
        <w:rPr>
          <w:sz w:val="24"/>
        </w:rPr>
        <w:t xml:space="preserve"> </w:t>
      </w:r>
      <w:r w:rsidR="00A45E07" w:rsidRPr="00E437B1">
        <w:rPr>
          <w:sz w:val="24"/>
        </w:rPr>
        <w:t xml:space="preserve"> </w:t>
      </w:r>
      <w:r>
        <w:rPr>
          <w:sz w:val="24"/>
        </w:rPr>
        <w:t>August</w:t>
      </w:r>
      <w:r w:rsidR="00800F03">
        <w:rPr>
          <w:sz w:val="24"/>
        </w:rPr>
        <w:t xml:space="preserve">, </w:t>
      </w:r>
      <w:r w:rsidR="00A45E07" w:rsidRPr="00E437B1">
        <w:rPr>
          <w:sz w:val="24"/>
        </w:rPr>
        <w:t xml:space="preserve"> 2025</w:t>
      </w:r>
      <w:r w:rsidR="00A45E07" w:rsidRPr="00E437B1">
        <w:rPr>
          <w:sz w:val="24"/>
        </w:rPr>
        <w:tab/>
      </w:r>
    </w:p>
    <w:p w14:paraId="17B3DCEC" w14:textId="77777777" w:rsidR="00A45E07" w:rsidRPr="00E437B1" w:rsidRDefault="00A45E07" w:rsidP="00A45E07">
      <w:pPr>
        <w:pStyle w:val="Header"/>
        <w:rPr>
          <w:sz w:val="24"/>
        </w:rPr>
      </w:pPr>
    </w:p>
    <w:p w14:paraId="6A2F1230" w14:textId="77777777" w:rsidR="00A45E07" w:rsidRPr="00E437B1" w:rsidRDefault="00A45E07" w:rsidP="00A45E07">
      <w:pPr>
        <w:pStyle w:val="CRCoverPage"/>
        <w:tabs>
          <w:tab w:val="left" w:pos="1985"/>
        </w:tabs>
        <w:rPr>
          <w:rFonts w:cs="Arial"/>
          <w:b/>
          <w:sz w:val="24"/>
          <w:lang w:eastAsia="ja-JP"/>
        </w:rPr>
      </w:pPr>
      <w:r w:rsidRPr="00E437B1">
        <w:rPr>
          <w:rFonts w:cs="Arial"/>
          <w:b/>
          <w:sz w:val="24"/>
        </w:rPr>
        <w:t>Agenda item:</w:t>
      </w:r>
      <w:r w:rsidRPr="00E437B1">
        <w:rPr>
          <w:rFonts w:cs="Arial"/>
          <w:b/>
          <w:sz w:val="24"/>
        </w:rPr>
        <w:tab/>
      </w:r>
      <w:r w:rsidRPr="00E437B1">
        <w:rPr>
          <w:rFonts w:cs="Arial"/>
          <w:b/>
          <w:sz w:val="24"/>
          <w:lang w:eastAsia="ja-JP"/>
        </w:rPr>
        <w:t>8.1.2.2</w:t>
      </w:r>
    </w:p>
    <w:p w14:paraId="2AD9AE14" w14:textId="77777777" w:rsidR="00A45E07" w:rsidRPr="00B266B0" w:rsidRDefault="00A45E07" w:rsidP="00A45E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BF80BA8" w14:textId="0330A444" w:rsidR="00A45E07" w:rsidRDefault="00A45E07" w:rsidP="00A45E0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LCM for UE-side Beam Management</w:t>
      </w:r>
    </w:p>
    <w:p w14:paraId="75E4166D" w14:textId="77777777" w:rsidR="00A45E07" w:rsidRPr="00B266B0" w:rsidRDefault="00A45E07" w:rsidP="00A45E07">
      <w:pPr>
        <w:ind w:left="1985" w:hanging="1985"/>
        <w:rPr>
          <w:rFonts w:ascii="Arial" w:hAnsi="Arial" w:cs="Arial"/>
          <w:b/>
          <w:bCs/>
          <w:sz w:val="24"/>
        </w:rPr>
      </w:pPr>
      <w:r>
        <w:rPr>
          <w:rFonts w:ascii="Arial" w:hAnsi="Arial" w:cs="Arial"/>
          <w:b/>
          <w:bCs/>
          <w:sz w:val="24"/>
        </w:rPr>
        <w:t>WID/SID:</w:t>
      </w:r>
      <w:r>
        <w:rPr>
          <w:rFonts w:ascii="Arial" w:hAnsi="Arial" w:cs="Arial"/>
          <w:b/>
          <w:bCs/>
          <w:sz w:val="24"/>
        </w:rPr>
        <w:tab/>
        <w:t>NR_AIML_air-Core</w:t>
      </w:r>
      <w:r w:rsidRPr="00112F1A">
        <w:rPr>
          <w:rFonts w:ascii="Arial" w:hAnsi="Arial" w:cs="Arial"/>
          <w:b/>
          <w:bCs/>
          <w:sz w:val="24"/>
        </w:rPr>
        <w:t xml:space="preserve"> </w:t>
      </w:r>
      <w:r>
        <w:rPr>
          <w:rFonts w:ascii="Arial" w:hAnsi="Arial" w:cs="Arial"/>
          <w:b/>
          <w:bCs/>
          <w:sz w:val="24"/>
        </w:rPr>
        <w:t>- Release 19</w:t>
      </w:r>
    </w:p>
    <w:p w14:paraId="4A3D511A" w14:textId="77777777" w:rsidR="00A45E07" w:rsidRPr="00B266B0" w:rsidRDefault="00A45E07" w:rsidP="00A45E0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D5D35E0" w14:textId="77777777" w:rsidR="00A45E07" w:rsidRDefault="00A45E07" w:rsidP="006F7715">
      <w:pPr>
        <w:pStyle w:val="Heading1"/>
      </w:pPr>
      <w:r w:rsidRPr="006E13D1">
        <w:t>1</w:t>
      </w:r>
      <w:r w:rsidRPr="006E13D1">
        <w:tab/>
      </w:r>
      <w:r w:rsidRPr="00294CCF">
        <w:t>Introduction</w:t>
      </w:r>
    </w:p>
    <w:p w14:paraId="6BE8ADA3" w14:textId="29CAABB7" w:rsidR="00A45E07" w:rsidRDefault="00A45E07" w:rsidP="00540186">
      <w:r>
        <w:t xml:space="preserve">In this paper, we </w:t>
      </w:r>
      <w:r w:rsidR="00F46BBA">
        <w:t>discuss</w:t>
      </w:r>
      <w:r>
        <w:t xml:space="preserve"> </w:t>
      </w:r>
      <w:r w:rsidR="00EB0E14">
        <w:t xml:space="preserve">open </w:t>
      </w:r>
      <w:r>
        <w:t xml:space="preserve">issues </w:t>
      </w:r>
      <w:r w:rsidR="00C31266">
        <w:t>in [1]</w:t>
      </w:r>
      <w:r w:rsidR="009F572B">
        <w:t xml:space="preserve">, including </w:t>
      </w:r>
      <w:r w:rsidR="00800530">
        <w:t xml:space="preserve">specifying the cause of inapplicability, responding to RAN4 on activation delays after reporting applicability, </w:t>
      </w:r>
      <w:r w:rsidR="00280C6C">
        <w:t xml:space="preserve">how to capture the </w:t>
      </w:r>
      <w:r w:rsidR="00BE01D4">
        <w:t>prevention of activation of an inapplicable periodic CSI-ReportConfig,</w:t>
      </w:r>
      <w:r w:rsidR="005C73FF">
        <w:t xml:space="preserve"> implementation of RAN1 parameters in CSI-ReportConfig, and applicability reporting for inference-related parameters corresponding to full inference configurations. Additionally, we discuss the inclusion of the serving cell index in the applicability report.</w:t>
      </w:r>
      <w:r w:rsidR="007339F9" w:rsidDel="007339F9">
        <w:t xml:space="preserve"> </w:t>
      </w:r>
      <w:r w:rsidR="007339F9">
        <w:t>The annex includes a draft LS response to RAN4 regarding the activation delay</w:t>
      </w:r>
      <w:r w:rsidR="00114200">
        <w:t>.</w:t>
      </w:r>
    </w:p>
    <w:p w14:paraId="546FF2E8" w14:textId="50C4C7E7" w:rsidR="00B71FD3" w:rsidRDefault="00B71FD3" w:rsidP="00A13518">
      <w:pPr>
        <w:pStyle w:val="Heading1"/>
      </w:pPr>
      <w:r>
        <w:t>2</w:t>
      </w:r>
      <w:r>
        <w:tab/>
        <w:t>Open Issues</w:t>
      </w:r>
    </w:p>
    <w:p w14:paraId="05AE5228" w14:textId="355A704E" w:rsidR="005520BA" w:rsidRPr="005520BA" w:rsidRDefault="005520BA" w:rsidP="00540186">
      <w:r>
        <w:t>The rapporteur provided</w:t>
      </w:r>
      <w:r w:rsidR="00091D60">
        <w:t xml:space="preserve"> </w:t>
      </w:r>
      <w:r>
        <w:t>a list of open issues for each agenda item</w:t>
      </w:r>
      <w:r w:rsidR="00BF1C55">
        <w:t xml:space="preserve"> prior to </w:t>
      </w:r>
      <w:r w:rsidR="00332A92">
        <w:t>this meeting</w:t>
      </w:r>
      <w:r w:rsidR="002C2043">
        <w:t>, RAN2#13</w:t>
      </w:r>
      <w:r w:rsidR="00A20B5D">
        <w:t>1</w:t>
      </w:r>
      <w:r w:rsidR="00252C02">
        <w:t>.</w:t>
      </w:r>
      <w:r>
        <w:t xml:space="preserve">We will discuss those relevant to 8.1.2.2 </w:t>
      </w:r>
      <w:r w:rsidR="00A771FD">
        <w:t>in this section</w:t>
      </w:r>
      <w:r w:rsidR="00F81D44">
        <w:t xml:space="preserve"> which are in</w:t>
      </w:r>
      <w:r w:rsidR="00091D60">
        <w:t xml:space="preserve"> </w:t>
      </w:r>
      <w:r w:rsidR="00F81D44">
        <w:t xml:space="preserve">line with Rapporteur </w:t>
      </w:r>
      <w:r w:rsidR="00AA2508">
        <w:t xml:space="preserve">proposals and summaries corresponding to each open issue collected in [1] </w:t>
      </w:r>
      <w:r>
        <w:t>.</w:t>
      </w:r>
    </w:p>
    <w:p w14:paraId="045415EB" w14:textId="5F6577AB" w:rsidR="002C7C6D" w:rsidRDefault="005D0A74" w:rsidP="00540186">
      <w:pPr>
        <w:pStyle w:val="Heading2"/>
      </w:pPr>
      <w:r>
        <w:t>2.1</w:t>
      </w:r>
      <w:r>
        <w:tab/>
        <w:t>(RRC-1) Cause of inapplicability</w:t>
      </w:r>
    </w:p>
    <w:p w14:paraId="6F064E09" w14:textId="2A3E2009" w:rsidR="00976C71" w:rsidRDefault="00976C71" w:rsidP="00C3716A">
      <w:r>
        <w:t>This section addresses the following open issue, RRC-1.</w:t>
      </w:r>
    </w:p>
    <w:p w14:paraId="0F83D231" w14:textId="77777777" w:rsidR="00976C71" w:rsidRDefault="00976C71" w:rsidP="00976C71">
      <w:pPr>
        <w:pBdr>
          <w:top w:val="single" w:sz="4" w:space="1" w:color="auto"/>
          <w:left w:val="single" w:sz="4" w:space="4" w:color="auto"/>
          <w:bottom w:val="single" w:sz="4" w:space="1" w:color="auto"/>
          <w:right w:val="single" w:sz="4" w:space="4" w:color="auto"/>
        </w:pBdr>
        <w:rPr>
          <w:lang w:eastAsia="sv-SE"/>
        </w:rPr>
      </w:pPr>
      <w:r>
        <w:rPr>
          <w:b/>
          <w:bCs/>
          <w:lang w:eastAsia="sv-SE"/>
        </w:rPr>
        <w:t xml:space="preserve">RRC-1 </w:t>
      </w:r>
      <w:r w:rsidRPr="00B07E09">
        <w:rPr>
          <w:b/>
          <w:bCs/>
          <w:lang w:eastAsia="sv-SE"/>
        </w:rPr>
        <w:t>Issue description:</w:t>
      </w:r>
      <w:r>
        <w:rPr>
          <w:b/>
          <w:bCs/>
          <w:lang w:eastAsia="sv-SE"/>
        </w:rPr>
        <w:t xml:space="preserve"> </w:t>
      </w:r>
      <w:r w:rsidRPr="00A16165">
        <w:rPr>
          <w:lang w:eastAsia="sv-SE"/>
        </w:rPr>
        <w:t>It is</w:t>
      </w:r>
      <w:r>
        <w:rPr>
          <w:b/>
          <w:bCs/>
          <w:lang w:eastAsia="sv-SE"/>
        </w:rPr>
        <w:t xml:space="preserve"> </w:t>
      </w:r>
      <w:r w:rsidRPr="00D06061">
        <w:rPr>
          <w:lang w:eastAsia="sv-SE"/>
        </w:rPr>
        <w:t>FFS how to define the simple cause value of inapplicability related to model availability and how to capture it in the spec</w:t>
      </w:r>
      <w:r>
        <w:rPr>
          <w:lang w:eastAsia="sv-SE"/>
        </w:rPr>
        <w:t>.</w:t>
      </w:r>
    </w:p>
    <w:p w14:paraId="59B7F390" w14:textId="1BCEFE81" w:rsidR="00C3716A" w:rsidRDefault="00C3716A" w:rsidP="00C3716A">
      <w:r>
        <w:t>The following was agreed in RAN2#130</w:t>
      </w:r>
    </w:p>
    <w:p w14:paraId="29A6DC6D" w14:textId="77777777" w:rsidR="000007F8" w:rsidRPr="004E3EE4" w:rsidRDefault="000007F8" w:rsidP="00485B85">
      <w:pPr>
        <w:pBdr>
          <w:top w:val="single" w:sz="4" w:space="1" w:color="auto"/>
          <w:left w:val="single" w:sz="4" w:space="4" w:color="auto"/>
          <w:bottom w:val="single" w:sz="4" w:space="1" w:color="auto"/>
          <w:right w:val="single" w:sz="4" w:space="4" w:color="auto"/>
        </w:pBdr>
      </w:pPr>
      <w:r w:rsidRPr="000317AE">
        <w:rPr>
          <w:highlight w:val="green"/>
        </w:rPr>
        <w:t>Agreement</w:t>
      </w:r>
    </w:p>
    <w:p w14:paraId="01631299" w14:textId="77777777" w:rsidR="000007F8" w:rsidRPr="004E3EE4" w:rsidRDefault="000007F8" w:rsidP="00485B85">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4E3EE4">
        <w:rPr>
          <w:rFonts w:ascii="Arial" w:hAnsi="Arial" w:cs="Arial"/>
          <w:lang w:val="en-US"/>
        </w:rPr>
        <w:t xml:space="preserve">Introduce “release configuration” flag instead of inapplicability cause to indicate UEs preference to release a configuration (e.g. due to model in availability in the local device </w:t>
      </w:r>
      <w:r w:rsidRPr="004E3EE4">
        <w:rPr>
          <w:rFonts w:ascii="Arial" w:hAnsi="Arial" w:cs="Arial"/>
          <w:highlight w:val="yellow"/>
          <w:lang w:val="en-US"/>
        </w:rPr>
        <w:t>FFS reason to be specified</w:t>
      </w:r>
      <w:r w:rsidRPr="004E3EE4">
        <w:rPr>
          <w:rFonts w:ascii="Arial" w:hAnsi="Arial" w:cs="Arial"/>
          <w:lang w:val="en-US"/>
        </w:rPr>
        <w:t>)</w:t>
      </w:r>
    </w:p>
    <w:p w14:paraId="43BCD793" w14:textId="77777777" w:rsidR="000007F8" w:rsidRPr="00C3716A" w:rsidRDefault="000007F8" w:rsidP="00485B85">
      <w:pPr>
        <w:spacing w:after="0"/>
      </w:pPr>
    </w:p>
    <w:p w14:paraId="39F3710B" w14:textId="310119C8" w:rsidR="00CC7934" w:rsidRDefault="000F36A5" w:rsidP="009D1295">
      <w:pPr>
        <w:rPr>
          <w:b/>
          <w:bCs/>
        </w:rPr>
      </w:pPr>
      <w:r w:rsidRPr="000F36A5">
        <w:t>During discussion</w:t>
      </w:r>
      <w:r>
        <w:t xml:space="preserve"> in RAN#130</w:t>
      </w:r>
      <w:r w:rsidRPr="000F36A5">
        <w:t xml:space="preserve">, it was evident that RAN2 could not conclude on </w:t>
      </w:r>
      <w:r>
        <w:t xml:space="preserve">reporting </w:t>
      </w:r>
      <w:r w:rsidRPr="000F36A5">
        <w:t>causes</w:t>
      </w:r>
      <w:r>
        <w:t xml:space="preserve"> for inapplicability. The reasons provided </w:t>
      </w:r>
      <w:r w:rsidR="00AC0341">
        <w:t>weren’t invalid, but it was not clear how the gNB could use the information. Examples from the previous meeting included</w:t>
      </w:r>
      <w:r w:rsidR="001B69E1">
        <w:t>: mismatch in NW-side additional conditions; mismatch in UE-side additional conditions;</w:t>
      </w:r>
      <w:r w:rsidR="00393939">
        <w:t xml:space="preserve"> UE-side internal conditions;</w:t>
      </w:r>
      <w:r w:rsidR="001B69E1">
        <w:t xml:space="preserve"> model unavail</w:t>
      </w:r>
      <w:r w:rsidR="00BB0D62">
        <w:t>able</w:t>
      </w:r>
      <w:r w:rsidR="00A1717B">
        <w:t xml:space="preserve"> </w:t>
      </w:r>
      <w:r w:rsidR="009025AF">
        <w:t xml:space="preserve">(e.g., due to </w:t>
      </w:r>
      <w:r w:rsidR="00AB54FC">
        <w:t xml:space="preserve">time gap between </w:t>
      </w:r>
      <w:r w:rsidR="00142BAE">
        <w:t>transferring the model from the server to the on-chip memory at the UE)</w:t>
      </w:r>
      <w:r w:rsidR="001B69E1">
        <w:t xml:space="preserve">; </w:t>
      </w:r>
      <w:r w:rsidR="00393939">
        <w:t xml:space="preserve">and </w:t>
      </w:r>
      <w:r w:rsidR="00BB0D62">
        <w:t>model download</w:t>
      </w:r>
      <w:r w:rsidR="00BF1C6E">
        <w:t xml:space="preserve"> duration</w:t>
      </w:r>
      <w:r w:rsidR="002C4EF9">
        <w:t xml:space="preserve"> (e.g.,</w:t>
      </w:r>
      <w:r w:rsidR="00BF1C6E">
        <w:t xml:space="preserve"> </w:t>
      </w:r>
      <w:r w:rsidR="00E5274F">
        <w:t>the download duration from the cloud to the UE)</w:t>
      </w:r>
      <w:r w:rsidR="002C4EF9">
        <w:t xml:space="preserve"> </w:t>
      </w:r>
      <w:r w:rsidR="00BB0D62">
        <w:t xml:space="preserve"> in progress</w:t>
      </w:r>
      <w:r w:rsidR="007B7CC2">
        <w:t xml:space="preserve">. </w:t>
      </w:r>
      <w:r w:rsidR="000439C6">
        <w:t xml:space="preserve">The purpose of the </w:t>
      </w:r>
      <w:r w:rsidR="00891CFF">
        <w:t xml:space="preserve">release flag is to indicate to the network that the UE will not be capable of executing the AI/ML-enabled configuration or an AI/ML-enabled configuration based on a set </w:t>
      </w:r>
      <w:r w:rsidR="00F71AFF">
        <w:t xml:space="preserve">of </w:t>
      </w:r>
      <w:r w:rsidR="00891CFF">
        <w:t xml:space="preserve">inference-related parameters </w:t>
      </w:r>
      <w:r w:rsidR="00A338E8">
        <w:t xml:space="preserve">during the present RRC session. The release flag enables the gNB to de-configure inapplicable configurations and sets of inference-related parameters, which are not </w:t>
      </w:r>
      <w:r w:rsidR="000F6ACF">
        <w:t>expected to become applicable.</w:t>
      </w:r>
    </w:p>
    <w:p w14:paraId="0DD2258A" w14:textId="49E22F30" w:rsidR="001A5B44" w:rsidRPr="00540186" w:rsidRDefault="00936561" w:rsidP="009D1295">
      <w:pPr>
        <w:rPr>
          <w:b/>
          <w:bCs/>
        </w:rPr>
      </w:pPr>
      <w:r>
        <w:rPr>
          <w:b/>
          <w:bCs/>
        </w:rPr>
        <w:t>Observation</w:t>
      </w:r>
      <w:r w:rsidR="008028FE">
        <w:rPr>
          <w:b/>
          <w:bCs/>
        </w:rPr>
        <w:t xml:space="preserve"> 1</w:t>
      </w:r>
      <w:r w:rsidR="001A5B44" w:rsidRPr="00540186">
        <w:rPr>
          <w:b/>
          <w:bCs/>
        </w:rPr>
        <w:t>:</w:t>
      </w:r>
      <w:r w:rsidR="00CC7934">
        <w:rPr>
          <w:b/>
          <w:bCs/>
        </w:rPr>
        <w:t xml:space="preserve"> </w:t>
      </w:r>
      <w:r>
        <w:rPr>
          <w:b/>
          <w:bCs/>
        </w:rPr>
        <w:t xml:space="preserve">There is no need to </w:t>
      </w:r>
      <w:r w:rsidR="00CC7934">
        <w:rPr>
          <w:b/>
          <w:bCs/>
        </w:rPr>
        <w:t xml:space="preserve">specify anything about the cause </w:t>
      </w:r>
      <w:r w:rsidR="006F4438">
        <w:rPr>
          <w:b/>
          <w:bCs/>
        </w:rPr>
        <w:t>f</w:t>
      </w:r>
      <w:r w:rsidR="00CC7934">
        <w:rPr>
          <w:b/>
          <w:bCs/>
        </w:rPr>
        <w:t>or the UE providing the release configuration flag.</w:t>
      </w:r>
    </w:p>
    <w:p w14:paraId="358A8396" w14:textId="0145EE7D" w:rsidR="00C52884" w:rsidRDefault="00C52884" w:rsidP="00C52884">
      <w:pPr>
        <w:pStyle w:val="Heading2"/>
      </w:pPr>
      <w:r>
        <w:t>2.2 (RRC-15) and LS response to RAN4</w:t>
      </w:r>
    </w:p>
    <w:p w14:paraId="1DE6DD79" w14:textId="77777777" w:rsidR="00C52884" w:rsidRDefault="00C52884" w:rsidP="00C52884">
      <w:r>
        <w:t>The issue description for RRC-15 relating to a time requirement to produce reports from an AI/ML-enabled configuration based on CSI-ReportConfig is copied from the open issues list below.</w:t>
      </w:r>
    </w:p>
    <w:p w14:paraId="3CCB3C7B" w14:textId="77777777" w:rsidR="00C52884" w:rsidRDefault="00C52884" w:rsidP="00C52884">
      <w:pPr>
        <w:pBdr>
          <w:top w:val="single" w:sz="4" w:space="1" w:color="auto"/>
          <w:left w:val="single" w:sz="4" w:space="0" w:color="auto"/>
          <w:bottom w:val="single" w:sz="4" w:space="1" w:color="auto"/>
          <w:right w:val="single" w:sz="4" w:space="4" w:color="auto"/>
        </w:pBdr>
      </w:pPr>
      <w:r w:rsidRPr="003E2B0C">
        <w:rPr>
          <w:b/>
          <w:bCs/>
        </w:rPr>
        <w:lastRenderedPageBreak/>
        <w:t>Issue description</w:t>
      </w:r>
      <w:r>
        <w:t>: The UE needs to synchronize the time duration for an AI functionality to become available for inference with the network when the UE reports applicability for either a full inference configuration or a set of inference parameters.</w:t>
      </w:r>
    </w:p>
    <w:p w14:paraId="5BDC0623" w14:textId="77777777" w:rsidR="00C52884" w:rsidRDefault="00C52884" w:rsidP="00C52884">
      <w:pPr>
        <w:pBdr>
          <w:top w:val="single" w:sz="4" w:space="1" w:color="auto"/>
          <w:left w:val="single" w:sz="4" w:space="0" w:color="auto"/>
          <w:bottom w:val="single" w:sz="4" w:space="1" w:color="auto"/>
          <w:right w:val="single" w:sz="4" w:space="4" w:color="auto"/>
        </w:pBdr>
      </w:pPr>
      <w:r>
        <w:t>Unlike conventional non-AI features, where the algorithm size is fixed, AI algorithms can vary significantly in size depending on their generalization performance and specific use cases. These sizes can range from several kilobytes to tens of megabytes. Additionally, UE implementations may use various types of memory to balance cost and performance, and these different memory types and constraints can affect the access speed of stored models.</w:t>
      </w:r>
    </w:p>
    <w:p w14:paraId="22E4432F" w14:textId="77777777" w:rsidR="00C52884" w:rsidRDefault="00C52884" w:rsidP="00C52884">
      <w:pPr>
        <w:pBdr>
          <w:top w:val="single" w:sz="4" w:space="1" w:color="auto"/>
          <w:left w:val="single" w:sz="4" w:space="0" w:color="auto"/>
          <w:bottom w:val="single" w:sz="4" w:space="1" w:color="auto"/>
          <w:right w:val="single" w:sz="4" w:space="4" w:color="auto"/>
        </w:pBdr>
      </w:pPr>
      <w:r>
        <w:t>The UE should indicate the time duration for the AI functionality to become available when reporting applicability to the network. This time duration refers to how long it takes for the UE to load the AI models into RAM or another accessible memory for inference. By providing this information, the network can better understand the timeframe within which the configured radio resources and AI model can be utilized, enabling more efficient and effective resource management, especially for periodic CSI.</w:t>
      </w:r>
    </w:p>
    <w:p w14:paraId="29F22D14" w14:textId="77777777" w:rsidR="00C52884" w:rsidRDefault="00C52884" w:rsidP="00C52884">
      <w:pPr>
        <w:pBdr>
          <w:top w:val="single" w:sz="4" w:space="1" w:color="auto"/>
          <w:left w:val="single" w:sz="4" w:space="0" w:color="auto"/>
          <w:bottom w:val="single" w:sz="4" w:space="1" w:color="auto"/>
          <w:right w:val="single" w:sz="4" w:space="4" w:color="auto"/>
        </w:pBdr>
      </w:pPr>
      <w:r>
        <w:t>Another option is to let RAN4 address this time duration in terms of requirements.</w:t>
      </w:r>
    </w:p>
    <w:p w14:paraId="4AB82B49" w14:textId="52A807F4" w:rsidR="00C52884" w:rsidRDefault="00C52884" w:rsidP="00C52884">
      <w:r>
        <w:t>The excerpt from the related RAN4 LS [</w:t>
      </w:r>
      <w:r w:rsidR="008947E8">
        <w:t>2</w:t>
      </w:r>
      <w:r>
        <w:t>] as follows:</w:t>
      </w:r>
    </w:p>
    <w:tbl>
      <w:tblPr>
        <w:tblStyle w:val="TableGrid"/>
        <w:tblW w:w="0" w:type="auto"/>
        <w:tblLook w:val="04A0" w:firstRow="1" w:lastRow="0" w:firstColumn="1" w:lastColumn="0" w:noHBand="0" w:noVBand="1"/>
      </w:tblPr>
      <w:tblGrid>
        <w:gridCol w:w="9631"/>
      </w:tblGrid>
      <w:tr w:rsidR="00C52884" w14:paraId="7BAE6383" w14:textId="77777777">
        <w:tc>
          <w:tcPr>
            <w:tcW w:w="9631" w:type="dxa"/>
          </w:tcPr>
          <w:p w14:paraId="16617340" w14:textId="77777777" w:rsidR="00C52884" w:rsidRPr="00A23F35" w:rsidRDefault="00C52884">
            <w:pPr>
              <w:rPr>
                <w:lang w:val="en-US"/>
              </w:rPr>
            </w:pPr>
            <w:r w:rsidRPr="00A23F35">
              <w:rPr>
                <w:lang w:val="en-US"/>
              </w:rPr>
              <w:t>Companies in RAN4 have different interpretations about the following RAN2 agreement: “</w:t>
            </w:r>
            <w:r w:rsidRPr="00A23F35">
              <w:t>the UE autonomously activate the applicable functionalities upon reporting applicable functionalities via RRCReconfigurationComplete in step 4</w:t>
            </w:r>
            <w:r w:rsidRPr="00A23F35">
              <w:rPr>
                <w:lang w:val="en-US"/>
              </w:rPr>
              <w:t>”.</w:t>
            </w:r>
          </w:p>
          <w:p w14:paraId="338F2F06" w14:textId="77777777" w:rsidR="00C52884" w:rsidRPr="00A23F35" w:rsidRDefault="00C52884">
            <w:pPr>
              <w:numPr>
                <w:ilvl w:val="0"/>
                <w:numId w:val="62"/>
              </w:numPr>
            </w:pPr>
            <w:r w:rsidRPr="00A23F35">
              <w:rPr>
                <w:lang w:val="en-US"/>
              </w:rPr>
              <w:t xml:space="preserve">Interpretation 1: the applicable </w:t>
            </w:r>
            <w:r w:rsidRPr="00A23F35">
              <w:t>functionalities</w:t>
            </w:r>
            <w:r w:rsidRPr="00A23F35">
              <w:rPr>
                <w:bCs/>
                <w:lang w:val="en-US"/>
              </w:rPr>
              <w:t xml:space="preserve"> </w:t>
            </w:r>
            <w:r w:rsidRPr="00A23F35">
              <w:rPr>
                <w:b/>
                <w:lang w:val="en-US"/>
              </w:rPr>
              <w:t>are already activated</w:t>
            </w:r>
            <w:r w:rsidRPr="00A23F35">
              <w:rPr>
                <w:bCs/>
                <w:lang w:val="en-US"/>
              </w:rPr>
              <w:t xml:space="preserve"> (i.e., the </w:t>
            </w:r>
            <w:r w:rsidRPr="00A23F35">
              <w:rPr>
                <w:lang w:val="en-US"/>
              </w:rPr>
              <w:t xml:space="preserve">applicable </w:t>
            </w:r>
            <w:r w:rsidRPr="00A23F35">
              <w:t>functionalities</w:t>
            </w:r>
            <w:r w:rsidRPr="00A23F35">
              <w:rPr>
                <w:bCs/>
                <w:lang w:val="en-US"/>
              </w:rPr>
              <w:t xml:space="preserve"> activation is completed) before reporting </w:t>
            </w:r>
            <w:r w:rsidRPr="00A23F35">
              <w:t>applicable functionalities via RRCReconfigurationComplete in step 4</w:t>
            </w:r>
          </w:p>
          <w:p w14:paraId="170BCBAE" w14:textId="77777777" w:rsidR="00C52884" w:rsidRPr="00A23F35" w:rsidRDefault="00C52884">
            <w:pPr>
              <w:numPr>
                <w:ilvl w:val="0"/>
                <w:numId w:val="62"/>
              </w:numPr>
              <w:rPr>
                <w:bCs/>
                <w:lang w:val="en-US"/>
              </w:rPr>
            </w:pPr>
            <w:r w:rsidRPr="00A23F35">
              <w:rPr>
                <w:lang w:val="en-US"/>
              </w:rPr>
              <w:t xml:space="preserve">Interpretation 2: UE </w:t>
            </w:r>
            <w:r w:rsidRPr="00A23F35">
              <w:rPr>
                <w:b/>
                <w:bCs/>
                <w:lang w:val="en-US"/>
              </w:rPr>
              <w:t>starts to activate</w:t>
            </w:r>
            <w:r w:rsidRPr="00A23F35">
              <w:rPr>
                <w:lang w:val="en-US"/>
              </w:rPr>
              <w:t xml:space="preserve"> </w:t>
            </w:r>
            <w:r w:rsidRPr="00A23F35">
              <w:t>the applicable functionalities</w:t>
            </w:r>
            <w:r w:rsidRPr="00A23F35">
              <w:rPr>
                <w:bCs/>
                <w:lang w:val="en-US"/>
              </w:rPr>
              <w:t xml:space="preserve"> (i.e., the </w:t>
            </w:r>
            <w:r w:rsidRPr="00A23F35">
              <w:rPr>
                <w:lang w:val="en-US"/>
              </w:rPr>
              <w:t xml:space="preserve">applicable </w:t>
            </w:r>
            <w:r w:rsidRPr="00A23F35">
              <w:t>functionalities</w:t>
            </w:r>
            <w:r w:rsidRPr="00A23F35">
              <w:rPr>
                <w:bCs/>
                <w:lang w:val="en-US"/>
              </w:rPr>
              <w:t xml:space="preserve"> activation is not completed) </w:t>
            </w:r>
            <w:r w:rsidRPr="00A23F35">
              <w:t xml:space="preserve">upon reporting applicable functionalities via RRCReconfigurationComplete in step 4 </w:t>
            </w:r>
          </w:p>
          <w:p w14:paraId="3A91852A" w14:textId="77777777" w:rsidR="00C52884" w:rsidRPr="00FA7F6E" w:rsidRDefault="00C52884">
            <w:pPr>
              <w:rPr>
                <w:lang w:val="en-US"/>
              </w:rPr>
            </w:pPr>
            <w:r w:rsidRPr="00A23F35">
              <w:rPr>
                <w:lang w:val="en-US"/>
              </w:rPr>
              <w:t xml:space="preserve">RAN4 kindly requests RAN2 to clarify which interpretation is aligned with RAN2 agreements. </w:t>
            </w:r>
          </w:p>
        </w:tc>
      </w:tr>
    </w:tbl>
    <w:p w14:paraId="6C2C8ED3" w14:textId="77777777" w:rsidR="00C52884" w:rsidRPr="00BD104D" w:rsidRDefault="00C52884" w:rsidP="00C52884"/>
    <w:p w14:paraId="047026C6" w14:textId="77777777" w:rsidR="00C52884" w:rsidRDefault="00C52884" w:rsidP="00C52884">
      <w:r>
        <w:t>RAN2 is discussing two open issues which are related to this:</w:t>
      </w:r>
    </w:p>
    <w:p w14:paraId="5D8C1F9E" w14:textId="77777777" w:rsidR="00C52884" w:rsidRDefault="00C52884" w:rsidP="00C52884">
      <w:pPr>
        <w:rPr>
          <w:i/>
          <w:iCs/>
        </w:rPr>
      </w:pPr>
      <w:r>
        <w:t xml:space="preserve">RRC-15 discusses whether UE to indicate the time duration for an AI/ML configuration to become available for inference after reporting applicability to the network via </w:t>
      </w:r>
      <w:r w:rsidRPr="00FA7F6E">
        <w:rPr>
          <w:i/>
          <w:iCs/>
        </w:rPr>
        <w:t>RRCReconfigurationComplete</w:t>
      </w:r>
      <w:r>
        <w:t xml:space="preserve">. On the other hand, </w:t>
      </w:r>
      <w:r w:rsidRPr="0037701E">
        <w:t>RRC-17</w:t>
      </w:r>
      <w:r>
        <w:t xml:space="preserve"> discusses</w:t>
      </w:r>
      <w:r w:rsidRPr="0037701E">
        <w:t xml:space="preserve"> </w:t>
      </w:r>
      <w:r>
        <w:t>the p</w:t>
      </w:r>
      <w:r w:rsidRPr="0037701E">
        <w:t xml:space="preserve">rocessing timing requirement </w:t>
      </w:r>
      <w:r>
        <w:t xml:space="preserve">between the reception of full inference configuration or inference related parameters via </w:t>
      </w:r>
      <w:r w:rsidRPr="0028596C">
        <w:rPr>
          <w:i/>
          <w:iCs/>
        </w:rPr>
        <w:t>RRCReconfiguration</w:t>
      </w:r>
      <w:r>
        <w:t xml:space="preserve"> and </w:t>
      </w:r>
      <w:r w:rsidRPr="0037701E">
        <w:t>applicability/inapplicability report</w:t>
      </w:r>
      <w:r>
        <w:t>ing</w:t>
      </w:r>
      <w:r w:rsidRPr="0037701E">
        <w:t xml:space="preserve"> via </w:t>
      </w:r>
      <w:r w:rsidRPr="00FA7F6E">
        <w:rPr>
          <w:i/>
          <w:iCs/>
        </w:rPr>
        <w:t>RRCReconfigurationComplete</w:t>
      </w:r>
      <w:r>
        <w:rPr>
          <w:i/>
          <w:iCs/>
        </w:rPr>
        <w:t xml:space="preserve">. </w:t>
      </w:r>
    </w:p>
    <w:p w14:paraId="63A5D83F" w14:textId="4D1B0F41" w:rsidR="00C52884" w:rsidRPr="0037701E" w:rsidRDefault="00C52884" w:rsidP="00C52884">
      <w:r>
        <w:t xml:space="preserve">From these two open issues, we observed that AI/ML configuration will become available for inference, in other words, UE can activate the applicable functionalities after UE sends the applicability report via </w:t>
      </w:r>
      <w:r w:rsidRPr="0028596C">
        <w:rPr>
          <w:i/>
        </w:rPr>
        <w:t>RRCReconfigurationComplete</w:t>
      </w:r>
      <w:r>
        <w:t xml:space="preserve"> in Step 4. No additional indication related to time is needed. Moreover, according to Rapporteur proposal in [1]</w:t>
      </w:r>
      <w:r w:rsidRPr="00105AFA">
        <w:t>,</w:t>
      </w:r>
      <w:r>
        <w:t xml:space="preserve"> the processing latency requirement of 16ms (RRC-17) should be enough to report applicability to network. We, therefore, acknowledges that Interpretation 2 made by RAN4 is similar to our view. </w:t>
      </w:r>
    </w:p>
    <w:p w14:paraId="6C65DFA5" w14:textId="1A204A22" w:rsidR="00C52884" w:rsidRDefault="00C52884" w:rsidP="00C52884">
      <w:pPr>
        <w:rPr>
          <w:b/>
          <w:bCs/>
        </w:rPr>
      </w:pPr>
      <w:r w:rsidRPr="00FA7F6E">
        <w:rPr>
          <w:b/>
          <w:bCs/>
        </w:rPr>
        <w:t>Proposal</w:t>
      </w:r>
      <w:r>
        <w:rPr>
          <w:b/>
          <w:bCs/>
        </w:rPr>
        <w:t xml:space="preserve"> </w:t>
      </w:r>
      <w:r w:rsidR="00D3349E">
        <w:rPr>
          <w:b/>
          <w:bCs/>
        </w:rPr>
        <w:t>1</w:t>
      </w:r>
      <w:r w:rsidRPr="00FA7F6E">
        <w:rPr>
          <w:b/>
          <w:bCs/>
        </w:rPr>
        <w:t xml:space="preserve">: </w:t>
      </w:r>
      <w:r>
        <w:rPr>
          <w:b/>
          <w:bCs/>
        </w:rPr>
        <w:t xml:space="preserve">(RRC-15) </w:t>
      </w:r>
      <w:r w:rsidRPr="00FA7F6E">
        <w:rPr>
          <w:b/>
          <w:bCs/>
        </w:rPr>
        <w:t>RAN2 confirms th</w:t>
      </w:r>
      <w:r>
        <w:rPr>
          <w:b/>
          <w:bCs/>
        </w:rPr>
        <w:t>at</w:t>
      </w:r>
      <w:r w:rsidRPr="00FA7F6E">
        <w:rPr>
          <w:b/>
          <w:bCs/>
        </w:rPr>
        <w:t xml:space="preserve"> interpretation 2</w:t>
      </w:r>
      <w:r>
        <w:rPr>
          <w:b/>
          <w:bCs/>
        </w:rPr>
        <w:t xml:space="preserve"> of the RAN4 LS on AI/ML functionality activation</w:t>
      </w:r>
      <w:r w:rsidRPr="00FA7F6E">
        <w:rPr>
          <w:b/>
          <w:bCs/>
        </w:rPr>
        <w:t xml:space="preserve"> is </w:t>
      </w:r>
      <w:r>
        <w:rPr>
          <w:b/>
          <w:bCs/>
        </w:rPr>
        <w:t>correct</w:t>
      </w:r>
      <w:r w:rsidRPr="00FA7F6E">
        <w:rPr>
          <w:b/>
          <w:bCs/>
        </w:rPr>
        <w:t>.</w:t>
      </w:r>
    </w:p>
    <w:p w14:paraId="1B41B953" w14:textId="27C0ED29" w:rsidR="00C52884" w:rsidRPr="00FA7F6E" w:rsidRDefault="00C52884" w:rsidP="00C52884">
      <w:pPr>
        <w:rPr>
          <w:b/>
          <w:bCs/>
        </w:rPr>
      </w:pPr>
      <w:r>
        <w:rPr>
          <w:b/>
          <w:bCs/>
        </w:rPr>
        <w:t>Proposal</w:t>
      </w:r>
      <w:r w:rsidR="00D3349E">
        <w:rPr>
          <w:b/>
          <w:bCs/>
        </w:rPr>
        <w:t xml:space="preserve"> 2</w:t>
      </w:r>
      <w:r>
        <w:rPr>
          <w:b/>
          <w:bCs/>
        </w:rPr>
        <w:t xml:space="preserve">: Send an LS response to RAN4 confirming interpretation 2. The draft LS is attached in the Annex. </w:t>
      </w:r>
    </w:p>
    <w:p w14:paraId="426E631F" w14:textId="755425CC" w:rsidR="009936B0" w:rsidRDefault="009936B0">
      <w:pPr>
        <w:pStyle w:val="Heading2"/>
      </w:pPr>
      <w:r>
        <w:t xml:space="preserve">2.3 </w:t>
      </w:r>
      <w:r w:rsidR="006C77AB">
        <w:t>(RRC-</w:t>
      </w:r>
      <w:r w:rsidR="00FC729F">
        <w:t>45)</w:t>
      </w:r>
      <w:r w:rsidR="00B518A3">
        <w:t xml:space="preserve"> How/where </w:t>
      </w:r>
      <w:r w:rsidR="00864626">
        <w:t>to capture activation</w:t>
      </w:r>
      <w:r w:rsidR="002840AA">
        <w:t>/deactivation</w:t>
      </w:r>
      <w:r w:rsidR="00864626">
        <w:t xml:space="preserve"> of periodic inference CSI-ReportConfig</w:t>
      </w:r>
      <w:r w:rsidR="0097251E">
        <w:t xml:space="preserve"> in specification</w:t>
      </w:r>
      <w:r w:rsidR="00913EE7">
        <w:t>s</w:t>
      </w:r>
    </w:p>
    <w:p w14:paraId="5AB9413C" w14:textId="187F837D" w:rsidR="008243F9" w:rsidRDefault="008243F9" w:rsidP="008243F9">
      <w:pPr>
        <w:pBdr>
          <w:top w:val="single" w:sz="4" w:space="1" w:color="auto"/>
          <w:left w:val="single" w:sz="4" w:space="4" w:color="auto"/>
          <w:bottom w:val="single" w:sz="4" w:space="1" w:color="auto"/>
          <w:right w:val="single" w:sz="4" w:space="4" w:color="auto"/>
        </w:pBdr>
      </w:pPr>
      <w:r w:rsidRPr="008243F9">
        <w:t>Issue description: RAN2 agreed that the UE should activate a periodic inference configuration in CSI-ReportConfig only if it reports that it is applicable. There are several possibilities to capture this in the specifications, as commented by several companies, and it should be discussed how to best do this. Furthermore, it should be clarified if the solution can be captured only in RRC specifications or whether RAN1 should also capture (part of) the solution.</w:t>
      </w:r>
    </w:p>
    <w:p w14:paraId="7D3E5725" w14:textId="77777777" w:rsidR="00EE0B94" w:rsidRDefault="00EE0B94" w:rsidP="00EE0B94">
      <w:pPr>
        <w:pBdr>
          <w:top w:val="single" w:sz="4" w:space="1" w:color="auto"/>
          <w:left w:val="single" w:sz="4" w:space="4" w:color="auto"/>
          <w:bottom w:val="single" w:sz="4" w:space="1" w:color="auto"/>
          <w:right w:val="single" w:sz="4" w:space="4" w:color="auto"/>
        </w:pBdr>
      </w:pPr>
      <w:r>
        <w:t>Some solutions suggested by companies for several aspects are:</w:t>
      </w:r>
    </w:p>
    <w:p w14:paraId="5BA21389" w14:textId="77777777" w:rsidR="00EE0B94" w:rsidRDefault="00EE0B94" w:rsidP="00EE0B94">
      <w:pPr>
        <w:pBdr>
          <w:top w:val="single" w:sz="4" w:space="1" w:color="auto"/>
          <w:left w:val="single" w:sz="4" w:space="4" w:color="auto"/>
          <w:bottom w:val="single" w:sz="4" w:space="1" w:color="auto"/>
          <w:right w:val="single" w:sz="4" w:space="4" w:color="auto"/>
        </w:pBdr>
      </w:pPr>
      <w:r>
        <w:t>-</w:t>
      </w:r>
      <w:r>
        <w:tab/>
        <w:t xml:space="preserve">Where exactly in RRC to capture the solution: </w:t>
      </w:r>
    </w:p>
    <w:p w14:paraId="73D45A97" w14:textId="77777777" w:rsidR="00EE0B94" w:rsidRDefault="00EE0B94" w:rsidP="00EE0B94">
      <w:pPr>
        <w:pBdr>
          <w:top w:val="single" w:sz="4" w:space="1" w:color="auto"/>
          <w:left w:val="single" w:sz="4" w:space="4" w:color="auto"/>
          <w:bottom w:val="single" w:sz="4" w:space="1" w:color="auto"/>
          <w:right w:val="single" w:sz="4" w:space="4" w:color="auto"/>
        </w:pBdr>
      </w:pPr>
      <w:r>
        <w:lastRenderedPageBreak/>
        <w:t>a)</w:t>
      </w:r>
      <w:r>
        <w:tab/>
        <w:t xml:space="preserve">In Section 5.3.5.3 when setting the content of RRCReconfigurationComplete, or </w:t>
      </w:r>
    </w:p>
    <w:p w14:paraId="34A43B4E" w14:textId="77777777" w:rsidR="00EE0B94" w:rsidRDefault="00EE0B94" w:rsidP="00EE0B94">
      <w:pPr>
        <w:pBdr>
          <w:top w:val="single" w:sz="4" w:space="1" w:color="auto"/>
          <w:left w:val="single" w:sz="4" w:space="4" w:color="auto"/>
          <w:bottom w:val="single" w:sz="4" w:space="1" w:color="auto"/>
          <w:right w:val="single" w:sz="4" w:space="4" w:color="auto"/>
        </w:pBdr>
      </w:pPr>
      <w:r>
        <w:t>b)</w:t>
      </w:r>
      <w:r>
        <w:tab/>
        <w:t>In Section 5.3.5.3 when sending RRCReconfigurationComplete to the lower layers</w:t>
      </w:r>
    </w:p>
    <w:p w14:paraId="1B840145" w14:textId="77777777" w:rsidR="00EE0B94" w:rsidRDefault="00EE0B94" w:rsidP="00EE0B94">
      <w:pPr>
        <w:pBdr>
          <w:top w:val="single" w:sz="4" w:space="1" w:color="auto"/>
          <w:left w:val="single" w:sz="4" w:space="4" w:color="auto"/>
          <w:bottom w:val="single" w:sz="4" w:space="1" w:color="auto"/>
          <w:right w:val="single" w:sz="4" w:space="4" w:color="auto"/>
        </w:pBdr>
      </w:pPr>
      <w:r>
        <w:t>-</w:t>
      </w:r>
      <w:r>
        <w:tab/>
        <w:t xml:space="preserve">What to write in RRC specifications: </w:t>
      </w:r>
    </w:p>
    <w:p w14:paraId="3231770E" w14:textId="77777777" w:rsidR="00EE0B94" w:rsidRDefault="00EE0B94" w:rsidP="00EE0B94">
      <w:pPr>
        <w:pBdr>
          <w:top w:val="single" w:sz="4" w:space="1" w:color="auto"/>
          <w:left w:val="single" w:sz="4" w:space="4" w:color="auto"/>
          <w:bottom w:val="single" w:sz="4" w:space="1" w:color="auto"/>
          <w:right w:val="single" w:sz="4" w:space="4" w:color="auto"/>
        </w:pBdr>
      </w:pPr>
      <w:r>
        <w:t>i.</w:t>
      </w:r>
      <w:r>
        <w:tab/>
        <w:t xml:space="preserve">Upon including the applicable status in RRCReconfigurationComplete, indicate to lower layers to activate the configuration, or </w:t>
      </w:r>
    </w:p>
    <w:p w14:paraId="0629769B" w14:textId="5C17B774" w:rsidR="00EE0B94" w:rsidRDefault="00EE0B94" w:rsidP="007339F9">
      <w:pPr>
        <w:pBdr>
          <w:top w:val="single" w:sz="4" w:space="1" w:color="auto"/>
          <w:left w:val="single" w:sz="4" w:space="4" w:color="auto"/>
          <w:bottom w:val="single" w:sz="4" w:space="1" w:color="auto"/>
          <w:right w:val="single" w:sz="4" w:space="4" w:color="auto"/>
        </w:pBdr>
      </w:pPr>
      <w:r>
        <w:t>ii.</w:t>
      </w:r>
      <w:r>
        <w:tab/>
        <w:t>Submit/do not submit the configuration to lower layers, which would be the equivalent of activation/no activation.</w:t>
      </w:r>
    </w:p>
    <w:p w14:paraId="0C6344C3" w14:textId="35B61514" w:rsidR="006E3018" w:rsidRDefault="006E3018" w:rsidP="006E3018">
      <w:pPr>
        <w:rPr>
          <w:lang w:val="en-US"/>
        </w:rPr>
      </w:pPr>
      <w:r w:rsidRPr="005155F1">
        <w:rPr>
          <w:lang w:val="en-US"/>
        </w:rPr>
        <w:t xml:space="preserve">RAN1 specifications do not allow for periodic </w:t>
      </w:r>
      <w:r w:rsidRPr="005155F1">
        <w:rPr>
          <w:i/>
          <w:iCs/>
          <w:lang w:val="en-US"/>
        </w:rPr>
        <w:t>CSI-ReportConfig</w:t>
      </w:r>
      <w:r w:rsidRPr="005155F1">
        <w:rPr>
          <w:lang w:val="en-US"/>
        </w:rPr>
        <w:t xml:space="preserve"> </w:t>
      </w:r>
      <w:r w:rsidR="00913C91" w:rsidRPr="007339F9">
        <w:rPr>
          <w:lang w:val="en-US"/>
        </w:rPr>
        <w:t>to</w:t>
      </w:r>
      <w:r w:rsidRPr="005155F1">
        <w:rPr>
          <w:lang w:val="en-US"/>
        </w:rPr>
        <w:t xml:space="preserve"> be activated or deactivated whereas a semipersistent </w:t>
      </w:r>
      <w:r w:rsidRPr="005155F1">
        <w:rPr>
          <w:i/>
          <w:iCs/>
          <w:lang w:val="en-US"/>
        </w:rPr>
        <w:t>CSI-ReportConfig</w:t>
      </w:r>
      <w:r w:rsidRPr="005155F1">
        <w:rPr>
          <w:lang w:val="en-US"/>
        </w:rPr>
        <w:t xml:space="preserve"> can be activated or deactivated. The desired behavior is different when it comes to an inapplicable periodic </w:t>
      </w:r>
      <w:r w:rsidRPr="005155F1">
        <w:rPr>
          <w:i/>
          <w:iCs/>
          <w:lang w:val="en-US"/>
        </w:rPr>
        <w:t>CSI-ReportConfig</w:t>
      </w:r>
      <w:r w:rsidRPr="005155F1">
        <w:rPr>
          <w:lang w:val="en-US"/>
        </w:rPr>
        <w:t>. To the lower layers, it should be as if the periodic configuration was never provided since it can’t be activated later anyway.</w:t>
      </w:r>
      <w:r w:rsidR="00B712D6">
        <w:rPr>
          <w:lang w:val="en-US"/>
        </w:rPr>
        <w:t xml:space="preserve"> Therefore, we </w:t>
      </w:r>
      <w:r w:rsidR="00114464">
        <w:rPr>
          <w:lang w:val="en-US"/>
        </w:rPr>
        <w:t xml:space="preserve">prefer option </w:t>
      </w:r>
      <w:r w:rsidR="00114464" w:rsidRPr="007339F9">
        <w:rPr>
          <w:b/>
          <w:bCs/>
          <w:lang w:val="en-US"/>
        </w:rPr>
        <w:t>b.ii</w:t>
      </w:r>
      <w:r w:rsidR="00114464">
        <w:rPr>
          <w:lang w:val="en-US"/>
        </w:rPr>
        <w:t>: “</w:t>
      </w:r>
      <w:r w:rsidR="00114464" w:rsidRPr="00114464">
        <w:rPr>
          <w:lang w:val="en-US"/>
        </w:rPr>
        <w:t>Submit/do not submit the configuration to lower layers, which would be the equivalent of activation/no activation.</w:t>
      </w:r>
      <w:r w:rsidR="00114464">
        <w:rPr>
          <w:lang w:val="en-US"/>
        </w:rPr>
        <w:t>”</w:t>
      </w:r>
    </w:p>
    <w:p w14:paraId="7EE0E939" w14:textId="402EBD9D" w:rsidR="007857CC" w:rsidRPr="007339F9" w:rsidRDefault="004A2088" w:rsidP="006E3018">
      <w:pPr>
        <w:rPr>
          <w:b/>
          <w:bCs/>
          <w:lang w:val="en-US"/>
        </w:rPr>
      </w:pPr>
      <w:r w:rsidRPr="007339F9">
        <w:rPr>
          <w:b/>
          <w:bCs/>
          <w:lang w:val="en-US"/>
        </w:rPr>
        <w:t>Observation</w:t>
      </w:r>
      <w:r w:rsidR="00D3349E">
        <w:rPr>
          <w:b/>
          <w:bCs/>
          <w:lang w:val="en-US"/>
        </w:rPr>
        <w:t xml:space="preserve"> 2</w:t>
      </w:r>
      <w:r w:rsidRPr="007339F9">
        <w:rPr>
          <w:b/>
          <w:bCs/>
          <w:lang w:val="en-US"/>
        </w:rPr>
        <w:t xml:space="preserve">: </w:t>
      </w:r>
      <w:r w:rsidR="007857CC" w:rsidRPr="007339F9">
        <w:rPr>
          <w:b/>
          <w:bCs/>
          <w:lang w:val="en-US"/>
        </w:rPr>
        <w:t>Option b.i</w:t>
      </w:r>
      <w:r w:rsidRPr="007339F9">
        <w:rPr>
          <w:b/>
          <w:bCs/>
          <w:lang w:val="en-US"/>
        </w:rPr>
        <w:t xml:space="preserve"> would require the RAN1 specification to implement an activation and/or deactivation command for periodic </w:t>
      </w:r>
      <w:r w:rsidRPr="007339F9">
        <w:rPr>
          <w:b/>
          <w:bCs/>
          <w:i/>
          <w:iCs/>
          <w:lang w:val="en-US"/>
        </w:rPr>
        <w:t>CSI-ReportConfig.</w:t>
      </w:r>
      <w:r w:rsidRPr="007339F9">
        <w:rPr>
          <w:b/>
          <w:bCs/>
          <w:lang w:val="en-US"/>
        </w:rPr>
        <w:t xml:space="preserve"> We do not see this as necessary and that we can accomplish the same effect in our RAN2 specifications.</w:t>
      </w:r>
    </w:p>
    <w:p w14:paraId="48962688" w14:textId="54485630" w:rsidR="00114464" w:rsidRPr="007339F9" w:rsidRDefault="00114464" w:rsidP="006E3018">
      <w:pPr>
        <w:rPr>
          <w:b/>
          <w:bCs/>
          <w:lang w:val="en-US"/>
        </w:rPr>
      </w:pPr>
      <w:r w:rsidRPr="007339F9">
        <w:rPr>
          <w:b/>
          <w:bCs/>
          <w:lang w:val="en-US"/>
        </w:rPr>
        <w:t>Proposal</w:t>
      </w:r>
      <w:r w:rsidR="00D3349E">
        <w:rPr>
          <w:b/>
          <w:bCs/>
          <w:lang w:val="en-US"/>
        </w:rPr>
        <w:t xml:space="preserve"> 3</w:t>
      </w:r>
      <w:r w:rsidRPr="007339F9">
        <w:rPr>
          <w:b/>
          <w:bCs/>
          <w:lang w:val="en-US"/>
        </w:rPr>
        <w:t xml:space="preserve">: </w:t>
      </w:r>
      <w:r w:rsidR="00D3349E">
        <w:rPr>
          <w:b/>
          <w:bCs/>
          <w:lang w:val="en-US"/>
        </w:rPr>
        <w:t xml:space="preserve">(RRC-45) </w:t>
      </w:r>
      <w:r w:rsidR="001428D3" w:rsidRPr="007339F9">
        <w:rPr>
          <w:b/>
          <w:bCs/>
          <w:lang w:val="en-US"/>
        </w:rPr>
        <w:t xml:space="preserve">When sending the </w:t>
      </w:r>
      <w:r w:rsidR="001428D3" w:rsidRPr="007339F9">
        <w:rPr>
          <w:b/>
          <w:bCs/>
          <w:i/>
          <w:iCs/>
          <w:lang w:val="en-US"/>
        </w:rPr>
        <w:t>RRCReconfigurationComplete</w:t>
      </w:r>
      <w:r w:rsidR="001428D3" w:rsidRPr="007339F9">
        <w:rPr>
          <w:b/>
          <w:bCs/>
          <w:lang w:val="en-US"/>
        </w:rPr>
        <w:t xml:space="preserve"> to lower layers, </w:t>
      </w:r>
      <w:r w:rsidR="00731B0E" w:rsidRPr="007339F9">
        <w:rPr>
          <w:b/>
          <w:bCs/>
          <w:lang w:val="en-US"/>
        </w:rPr>
        <w:t xml:space="preserve">for an inapplicable </w:t>
      </w:r>
      <w:r w:rsidR="002058CC" w:rsidRPr="007339F9">
        <w:rPr>
          <w:b/>
          <w:bCs/>
          <w:lang w:val="en-US"/>
        </w:rPr>
        <w:t xml:space="preserve">periodic AI/ML-enabled </w:t>
      </w:r>
      <w:r w:rsidR="002058CC" w:rsidRPr="007339F9">
        <w:rPr>
          <w:b/>
          <w:bCs/>
          <w:i/>
          <w:iCs/>
          <w:lang w:val="en-US"/>
        </w:rPr>
        <w:t>CSI-ReportConfig</w:t>
      </w:r>
      <w:r w:rsidR="002058CC" w:rsidRPr="007339F9">
        <w:rPr>
          <w:b/>
          <w:bCs/>
          <w:lang w:val="en-US"/>
        </w:rPr>
        <w:t>, do not submit the configuration to the lower layers.</w:t>
      </w:r>
    </w:p>
    <w:p w14:paraId="0FDA71F4" w14:textId="6F7E37BC" w:rsidR="0009087D" w:rsidRDefault="00EA40AA">
      <w:pPr>
        <w:pStyle w:val="Heading2"/>
      </w:pPr>
      <w:r>
        <w:t xml:space="preserve">2.5 </w:t>
      </w:r>
      <w:r w:rsidR="00390F1B">
        <w:t>(RRC-</w:t>
      </w:r>
      <w:r w:rsidR="00DF2719">
        <w:t>47) How to implement RAN1 parameters in CSI-ReportConfig</w:t>
      </w:r>
    </w:p>
    <w:p w14:paraId="6A094F81" w14:textId="77777777" w:rsidR="00BE1B1D" w:rsidRDefault="00BE1B1D" w:rsidP="007339F9">
      <w:pPr>
        <w:pBdr>
          <w:top w:val="single" w:sz="4" w:space="1" w:color="auto"/>
          <w:left w:val="single" w:sz="4" w:space="4" w:color="auto"/>
          <w:bottom w:val="single" w:sz="4" w:space="1" w:color="auto"/>
          <w:right w:val="single" w:sz="4" w:space="4" w:color="auto"/>
        </w:pBdr>
      </w:pPr>
      <w:r>
        <w:t>Issue description: RAN1 LS (R2-2505000) needs implementation and adoption to ASN.1 principles and RAN2 agreements. There are several ways to implement these parameters in CSI-ReportConfig in ASN.1.</w:t>
      </w:r>
    </w:p>
    <w:p w14:paraId="023C07A8" w14:textId="77777777" w:rsidR="00BE1B1D" w:rsidRDefault="00BE1B1D" w:rsidP="007339F9">
      <w:pPr>
        <w:pBdr>
          <w:top w:val="single" w:sz="4" w:space="1" w:color="auto"/>
          <w:left w:val="single" w:sz="4" w:space="4" w:color="auto"/>
          <w:bottom w:val="single" w:sz="4" w:space="1" w:color="auto"/>
          <w:right w:val="single" w:sz="4" w:space="4" w:color="auto"/>
        </w:pBdr>
      </w:pPr>
      <w:r>
        <w:t>There are two main solution directions:</w:t>
      </w:r>
    </w:p>
    <w:p w14:paraId="53FE7685" w14:textId="77777777" w:rsidR="00BE1B1D" w:rsidRDefault="00BE1B1D" w:rsidP="007339F9">
      <w:pPr>
        <w:pBdr>
          <w:top w:val="single" w:sz="4" w:space="1" w:color="auto"/>
          <w:left w:val="single" w:sz="4" w:space="4" w:color="auto"/>
          <w:bottom w:val="single" w:sz="4" w:space="1" w:color="auto"/>
          <w:right w:val="single" w:sz="4" w:space="4" w:color="auto"/>
        </w:pBdr>
      </w:pPr>
      <w:r>
        <w:t>-</w:t>
      </w:r>
      <w:r>
        <w:tab/>
        <w:t>List all parameters (for inference, performance monitoring, UE data collection) one after another without any hierarchy; or</w:t>
      </w:r>
    </w:p>
    <w:p w14:paraId="65E54B7C" w14:textId="6415B8E3" w:rsidR="00BE1B1D" w:rsidRDefault="00BE1B1D" w:rsidP="007339F9">
      <w:pPr>
        <w:pBdr>
          <w:top w:val="single" w:sz="4" w:space="1" w:color="auto"/>
          <w:left w:val="single" w:sz="4" w:space="4" w:color="auto"/>
          <w:bottom w:val="single" w:sz="4" w:space="1" w:color="auto"/>
          <w:right w:val="single" w:sz="4" w:space="4" w:color="auto"/>
        </w:pBdr>
      </w:pPr>
      <w:r>
        <w:t>-</w:t>
      </w:r>
      <w:r>
        <w:tab/>
        <w:t xml:space="preserve">Group some of the parameters with a CHOICE structure, to clarify which parameters are allowed to be configured together. For instance, the latest version of the RRC running CR proposes a structure with a CHOICE branch for inference (and UE data collection) and a second one for performance monitoring.  </w:t>
      </w:r>
    </w:p>
    <w:p w14:paraId="3B6E0560" w14:textId="72E462AF" w:rsidR="00BE1B1D" w:rsidRDefault="00113781" w:rsidP="00DF2719">
      <w:r>
        <w:t xml:space="preserve">Grouping </w:t>
      </w:r>
      <w:r w:rsidR="000071F3">
        <w:t xml:space="preserve">of </w:t>
      </w:r>
      <w:r w:rsidR="000071F3" w:rsidRPr="007339F9">
        <w:rPr>
          <w:i/>
        </w:rPr>
        <w:t>CSI-ReportConfig</w:t>
      </w:r>
      <w:r w:rsidR="000071F3">
        <w:t xml:space="preserve"> </w:t>
      </w:r>
      <w:r w:rsidR="0022128A">
        <w:t>para</w:t>
      </w:r>
      <w:r w:rsidR="008678B2">
        <w:t>m</w:t>
      </w:r>
      <w:r w:rsidR="0022128A">
        <w:t xml:space="preserve">eters </w:t>
      </w:r>
      <w:r w:rsidR="003A7C31">
        <w:t xml:space="preserve">with a CHOICE structure </w:t>
      </w:r>
      <w:r w:rsidR="00577002">
        <w:t>replicates many parameter</w:t>
      </w:r>
      <w:r w:rsidR="00A46A50">
        <w:t>s</w:t>
      </w:r>
      <w:r w:rsidR="005612AE">
        <w:t>.</w:t>
      </w:r>
      <w:r w:rsidR="000920A8">
        <w:t xml:space="preserve"> </w:t>
      </w:r>
      <w:r w:rsidR="00BE1B1D">
        <w:t>We understand the reason or trying to group the parameters, but i</w:t>
      </w:r>
      <w:r w:rsidR="000920A8">
        <w:t xml:space="preserve">t is already the case that </w:t>
      </w:r>
      <w:r w:rsidR="00A8384E">
        <w:t xml:space="preserve">the gNB could provide the UE invalid configurations, since not all combinations of parameters </w:t>
      </w:r>
      <w:r w:rsidR="00FA6B91">
        <w:t>can be configured. Therefore, we propose to follow the precedent, trusting the gNB to provide valid configurations to the UE depending on what is being configured.</w:t>
      </w:r>
    </w:p>
    <w:p w14:paraId="637D834F" w14:textId="0D9C7A27" w:rsidR="00BE1B1D" w:rsidRDefault="00BE1B1D" w:rsidP="00DF2719">
      <w:r>
        <w:t xml:space="preserve">Additionally, the grouping is only valid for the first version of the specification. Unless we determine we want to support extension markers inside of extension markers inside of </w:t>
      </w:r>
      <w:r>
        <w:rPr>
          <w:i/>
          <w:iCs/>
        </w:rPr>
        <w:t>CSI-ReportConfig</w:t>
      </w:r>
      <w:r>
        <w:t xml:space="preserve">, </w:t>
      </w:r>
      <w:r w:rsidR="00FD6314">
        <w:t xml:space="preserve">adding one new parameter applicable to all groups </w:t>
      </w:r>
    </w:p>
    <w:p w14:paraId="75A11873" w14:textId="12488CC2" w:rsidR="00C96BEE" w:rsidRPr="007339F9" w:rsidRDefault="00C96BEE" w:rsidP="00DF2719">
      <w:pPr>
        <w:rPr>
          <w:b/>
          <w:bCs/>
        </w:rPr>
      </w:pPr>
      <w:r w:rsidRPr="007339F9">
        <w:rPr>
          <w:b/>
          <w:bCs/>
        </w:rPr>
        <w:t>Observation</w:t>
      </w:r>
      <w:r w:rsidR="00D3349E">
        <w:rPr>
          <w:b/>
          <w:bCs/>
        </w:rPr>
        <w:t xml:space="preserve"> 3</w:t>
      </w:r>
      <w:r w:rsidR="002247D1" w:rsidRPr="007339F9">
        <w:rPr>
          <w:b/>
          <w:bCs/>
        </w:rPr>
        <w:t xml:space="preserve">: The grouping </w:t>
      </w:r>
      <w:r w:rsidR="008709E0" w:rsidRPr="007339F9">
        <w:rPr>
          <w:b/>
          <w:bCs/>
        </w:rPr>
        <w:t xml:space="preserve">of parameters for </w:t>
      </w:r>
      <w:r w:rsidR="00A625E8" w:rsidRPr="007339F9">
        <w:rPr>
          <w:b/>
          <w:bCs/>
        </w:rPr>
        <w:t>inference, performance monitoring and UE data collection</w:t>
      </w:r>
      <w:r w:rsidR="00D50168" w:rsidRPr="007339F9">
        <w:rPr>
          <w:b/>
          <w:bCs/>
        </w:rPr>
        <w:t xml:space="preserve"> </w:t>
      </w:r>
      <w:r w:rsidR="002247D1" w:rsidRPr="007339F9">
        <w:rPr>
          <w:b/>
          <w:bCs/>
        </w:rPr>
        <w:t>is only valid for the first version of the specification</w:t>
      </w:r>
      <w:r w:rsidR="00D50168" w:rsidRPr="007339F9">
        <w:rPr>
          <w:b/>
          <w:bCs/>
        </w:rPr>
        <w:t xml:space="preserve"> and subsequent </w:t>
      </w:r>
      <w:r w:rsidR="00495AE8" w:rsidRPr="007339F9">
        <w:rPr>
          <w:b/>
          <w:bCs/>
        </w:rPr>
        <w:t>updates to each would require the creation of new groups. In the worst case if the same parameter is added to all three groups, to maintain consistency, three new groups matching the initial three would need to be added in the future release.</w:t>
      </w:r>
    </w:p>
    <w:p w14:paraId="279345F6" w14:textId="0C72DB0C" w:rsidR="003C6F50" w:rsidRPr="00DF2719" w:rsidRDefault="003C6F50" w:rsidP="007339F9">
      <w:r w:rsidRPr="0075346B">
        <w:rPr>
          <w:b/>
          <w:bCs/>
        </w:rPr>
        <w:t>Proposal</w:t>
      </w:r>
      <w:r>
        <w:rPr>
          <w:b/>
          <w:bCs/>
        </w:rPr>
        <w:t xml:space="preserve"> </w:t>
      </w:r>
      <w:r w:rsidR="00D3349E">
        <w:rPr>
          <w:b/>
          <w:bCs/>
        </w:rPr>
        <w:t>4</w:t>
      </w:r>
      <w:r w:rsidRPr="0075346B">
        <w:rPr>
          <w:b/>
          <w:bCs/>
        </w:rPr>
        <w:t xml:space="preserve">: </w:t>
      </w:r>
      <w:r w:rsidR="000920A8">
        <w:rPr>
          <w:b/>
          <w:bCs/>
        </w:rPr>
        <w:t xml:space="preserve">(RRC-47) </w:t>
      </w:r>
      <w:r w:rsidRPr="0072744D">
        <w:rPr>
          <w:b/>
          <w:bCs/>
        </w:rPr>
        <w:t xml:space="preserve">RAN2 to support </w:t>
      </w:r>
      <w:r w:rsidR="00791EF6">
        <w:rPr>
          <w:b/>
          <w:bCs/>
        </w:rPr>
        <w:t xml:space="preserve">ungrouping </w:t>
      </w:r>
      <w:r w:rsidR="00DE3743">
        <w:rPr>
          <w:b/>
          <w:bCs/>
        </w:rPr>
        <w:t xml:space="preserve">RAN1 parameters </w:t>
      </w:r>
      <w:r w:rsidR="00E012A8">
        <w:rPr>
          <w:b/>
          <w:bCs/>
        </w:rPr>
        <w:t>and benefit from</w:t>
      </w:r>
      <w:r w:rsidR="004505D8">
        <w:rPr>
          <w:b/>
          <w:bCs/>
        </w:rPr>
        <w:t xml:space="preserve"> using</w:t>
      </w:r>
      <w:r w:rsidR="004A25C5">
        <w:rPr>
          <w:b/>
          <w:bCs/>
        </w:rPr>
        <w:t xml:space="preserve"> extension markers</w:t>
      </w:r>
      <w:r w:rsidR="004505D8">
        <w:rPr>
          <w:b/>
          <w:bCs/>
        </w:rPr>
        <w:t xml:space="preserve"> and adding new </w:t>
      </w:r>
      <w:r w:rsidR="00B7705A">
        <w:rPr>
          <w:b/>
          <w:bCs/>
        </w:rPr>
        <w:t xml:space="preserve">fields, </w:t>
      </w:r>
      <w:r w:rsidR="00D7458B">
        <w:rPr>
          <w:b/>
          <w:bCs/>
        </w:rPr>
        <w:t xml:space="preserve">new sets </w:t>
      </w:r>
      <w:r w:rsidR="00FD0485">
        <w:rPr>
          <w:b/>
          <w:bCs/>
        </w:rPr>
        <w:t>o</w:t>
      </w:r>
      <w:r w:rsidR="00D7458B">
        <w:rPr>
          <w:b/>
          <w:bCs/>
        </w:rPr>
        <w:t>f parameters for inference, monitoring and data collection</w:t>
      </w:r>
      <w:r>
        <w:rPr>
          <w:b/>
          <w:bCs/>
        </w:rPr>
        <w:t>.</w:t>
      </w:r>
    </w:p>
    <w:p w14:paraId="742A1FAE" w14:textId="3A2C8C64" w:rsidR="00DF2719" w:rsidRDefault="00DF2719">
      <w:pPr>
        <w:pStyle w:val="Heading2"/>
      </w:pPr>
      <w:r>
        <w:t xml:space="preserve">2.6 (RRC-48) Applicability reporting </w:t>
      </w:r>
      <w:r w:rsidR="009E4E4A">
        <w:t xml:space="preserve">for inference related parameters </w:t>
      </w:r>
      <w:r w:rsidR="007A4E79">
        <w:t xml:space="preserve">sets after </w:t>
      </w:r>
      <w:r w:rsidR="004515A2">
        <w:t>the corresponding full inference configuration is provided</w:t>
      </w:r>
    </w:p>
    <w:p w14:paraId="2B0B2181" w14:textId="77777777" w:rsidR="0029660C" w:rsidRPr="0029660C" w:rsidRDefault="0029660C" w:rsidP="007339F9">
      <w:pPr>
        <w:pBdr>
          <w:top w:val="single" w:sz="4" w:space="1" w:color="auto"/>
          <w:left w:val="single" w:sz="4" w:space="4" w:color="auto"/>
          <w:bottom w:val="single" w:sz="4" w:space="1" w:color="auto"/>
          <w:right w:val="single" w:sz="4" w:space="4" w:color="auto"/>
        </w:pBdr>
        <w:rPr>
          <w:rFonts w:asciiTheme="majorBidi" w:hAnsiTheme="majorBidi" w:cstheme="majorBidi"/>
        </w:rPr>
      </w:pPr>
      <w:r w:rsidRPr="007339F9">
        <w:rPr>
          <w:rFonts w:asciiTheme="majorBidi" w:hAnsiTheme="majorBidi" w:cstheme="majorBidi"/>
          <w:b/>
          <w:bCs/>
        </w:rPr>
        <w:t>Issue description:</w:t>
      </w:r>
      <w:r w:rsidRPr="0029660C">
        <w:rPr>
          <w:rFonts w:asciiTheme="majorBidi" w:hAnsiTheme="majorBidi" w:cstheme="majorBidi"/>
        </w:rPr>
        <w:t xml:space="preserve"> Based on current agreements, the UE reports the applicability of both full inference configurations and corresponding inference related parameter sets, even if some of them may correspond to each other.  </w:t>
      </w:r>
    </w:p>
    <w:p w14:paraId="38ECA420" w14:textId="65111094" w:rsidR="0029660C" w:rsidRDefault="0029660C" w:rsidP="007339F9">
      <w:pPr>
        <w:pBdr>
          <w:top w:val="single" w:sz="4" w:space="1" w:color="auto"/>
          <w:left w:val="single" w:sz="4" w:space="4" w:color="auto"/>
          <w:bottom w:val="single" w:sz="4" w:space="1" w:color="auto"/>
          <w:right w:val="single" w:sz="4" w:space="4" w:color="auto"/>
        </w:pBdr>
        <w:rPr>
          <w:rFonts w:asciiTheme="majorBidi" w:hAnsiTheme="majorBidi" w:cstheme="majorBidi"/>
        </w:rPr>
      </w:pPr>
      <w:r w:rsidRPr="0029660C">
        <w:rPr>
          <w:rFonts w:asciiTheme="majorBidi" w:hAnsiTheme="majorBidi" w:cstheme="majorBidi"/>
        </w:rPr>
        <w:lastRenderedPageBreak/>
        <w:t>The issue was raised that once the network provides full inference configuration for applicable inference related parameter set, it would be highly inefficient if UE keeps reporting both full inference configuration ID and inference related parameter set config ID upon change in applicability. One solution is to allow the UE to either provide the applicability of inference related parameter set or inference configuration once the inference configuration is provided based on the applicability of inference related parameter set.</w:t>
      </w:r>
    </w:p>
    <w:p w14:paraId="1BCA8012" w14:textId="1F9A03DD" w:rsidR="003F2B17" w:rsidRDefault="00A11741" w:rsidP="00DE7953">
      <w:pPr>
        <w:rPr>
          <w:rFonts w:asciiTheme="majorBidi" w:hAnsiTheme="majorBidi" w:cstheme="majorBidi"/>
        </w:rPr>
      </w:pPr>
      <w:r>
        <w:rPr>
          <w:rFonts w:asciiTheme="majorBidi" w:hAnsiTheme="majorBidi" w:cstheme="majorBidi"/>
        </w:rPr>
        <w:t xml:space="preserve">We understand the intention of </w:t>
      </w:r>
      <w:r w:rsidR="00320304">
        <w:rPr>
          <w:rFonts w:asciiTheme="majorBidi" w:hAnsiTheme="majorBidi" w:cstheme="majorBidi"/>
        </w:rPr>
        <w:t>optimizing the reporting of the applicability of full inference configurations and on sets of inference-related parameters</w:t>
      </w:r>
      <w:r w:rsidR="002670F4">
        <w:rPr>
          <w:rFonts w:asciiTheme="majorBidi" w:hAnsiTheme="majorBidi" w:cstheme="majorBidi"/>
        </w:rPr>
        <w:t xml:space="preserve">. However, the overhead of signaling the applicability of a set of inference-related parameters at the same time as </w:t>
      </w:r>
      <w:r w:rsidR="001F1CAF">
        <w:rPr>
          <w:rFonts w:asciiTheme="majorBidi" w:hAnsiTheme="majorBidi" w:cstheme="majorBidi"/>
        </w:rPr>
        <w:t xml:space="preserve">signalling the applicability of a full inference configuration </w:t>
      </w:r>
      <w:r w:rsidR="00022CC1">
        <w:rPr>
          <w:rFonts w:asciiTheme="majorBidi" w:hAnsiTheme="majorBidi" w:cstheme="majorBidi"/>
        </w:rPr>
        <w:t xml:space="preserve">would be </w:t>
      </w:r>
      <w:r w:rsidR="00FD245C">
        <w:rPr>
          <w:rFonts w:asciiTheme="majorBidi" w:hAnsiTheme="majorBidi" w:cstheme="majorBidi"/>
        </w:rPr>
        <w:t xml:space="preserve">approximately the size of </w:t>
      </w:r>
      <w:r w:rsidR="008A7568">
        <w:rPr>
          <w:rFonts w:asciiTheme="majorBidi" w:hAnsiTheme="majorBidi" w:cstheme="majorBidi"/>
        </w:rPr>
        <w:t>identifier, which could be as large as 8 bits. We do not see it as valuable to save 8 bits in the applicability report.</w:t>
      </w:r>
    </w:p>
    <w:p w14:paraId="28A4E94E" w14:textId="55244C15" w:rsidR="008A7568" w:rsidRPr="007339F9" w:rsidRDefault="008A7568" w:rsidP="00DE7953">
      <w:pPr>
        <w:rPr>
          <w:rFonts w:asciiTheme="majorBidi" w:hAnsiTheme="majorBidi" w:cstheme="majorBidi"/>
          <w:b/>
          <w:bCs/>
        </w:rPr>
      </w:pPr>
      <w:r w:rsidRPr="007339F9">
        <w:rPr>
          <w:rFonts w:asciiTheme="majorBidi" w:hAnsiTheme="majorBidi" w:cstheme="majorBidi"/>
          <w:b/>
          <w:bCs/>
        </w:rPr>
        <w:t>Observation</w:t>
      </w:r>
      <w:r w:rsidR="00D3349E">
        <w:rPr>
          <w:rFonts w:asciiTheme="majorBidi" w:hAnsiTheme="majorBidi" w:cstheme="majorBidi"/>
          <w:b/>
          <w:bCs/>
        </w:rPr>
        <w:t xml:space="preserve"> 4</w:t>
      </w:r>
      <w:r w:rsidRPr="007339F9">
        <w:rPr>
          <w:rFonts w:asciiTheme="majorBidi" w:hAnsiTheme="majorBidi" w:cstheme="majorBidi"/>
          <w:b/>
          <w:bCs/>
        </w:rPr>
        <w:t>: The overhead of signalling the applicability of a set of inference-related parameters at the same time as signalling the applicability of a full inference configuration would be approximately the size of identifier, which could be as large as 8 bits, which is not significant.</w:t>
      </w:r>
    </w:p>
    <w:p w14:paraId="4997D89A" w14:textId="48162EC3" w:rsidR="008A7568" w:rsidRDefault="008A7568" w:rsidP="00DE7953">
      <w:pPr>
        <w:rPr>
          <w:rFonts w:asciiTheme="majorBidi" w:hAnsiTheme="majorBidi" w:cstheme="majorBidi"/>
        </w:rPr>
      </w:pPr>
      <w:r>
        <w:rPr>
          <w:rFonts w:asciiTheme="majorBidi" w:hAnsiTheme="majorBidi" w:cstheme="majorBidi"/>
        </w:rPr>
        <w:t>It has not been discussed how to associate a full inference configuration with a set of inference-related parameters</w:t>
      </w:r>
      <w:r w:rsidR="000709F6">
        <w:rPr>
          <w:rFonts w:asciiTheme="majorBidi" w:hAnsiTheme="majorBidi" w:cstheme="majorBidi"/>
        </w:rPr>
        <w:t>, so we assume that the intention is that the UE would implicitly make the determination</w:t>
      </w:r>
      <w:r>
        <w:rPr>
          <w:rFonts w:asciiTheme="majorBidi" w:hAnsiTheme="majorBidi" w:cstheme="majorBidi"/>
        </w:rPr>
        <w:t xml:space="preserve">. Because we have not agreed to an explicit link, we think that it </w:t>
      </w:r>
      <w:r w:rsidR="0061018F">
        <w:rPr>
          <w:rFonts w:asciiTheme="majorBidi" w:hAnsiTheme="majorBidi" w:cstheme="majorBidi"/>
        </w:rPr>
        <w:t xml:space="preserve">would be safer to </w:t>
      </w:r>
      <w:r w:rsidR="00F62568">
        <w:rPr>
          <w:rFonts w:asciiTheme="majorBidi" w:hAnsiTheme="majorBidi" w:cstheme="majorBidi"/>
        </w:rPr>
        <w:t xml:space="preserve">leave the </w:t>
      </w:r>
      <w:r w:rsidR="007A436C">
        <w:rPr>
          <w:rFonts w:asciiTheme="majorBidi" w:hAnsiTheme="majorBidi" w:cstheme="majorBidi"/>
        </w:rPr>
        <w:t xml:space="preserve">applicability reporting </w:t>
      </w:r>
      <w:r w:rsidR="00F62568">
        <w:rPr>
          <w:rFonts w:asciiTheme="majorBidi" w:hAnsiTheme="majorBidi" w:cstheme="majorBidi"/>
        </w:rPr>
        <w:t xml:space="preserve">procedures </w:t>
      </w:r>
      <w:r w:rsidR="007A436C" w:rsidRPr="007A436C">
        <w:rPr>
          <w:rFonts w:asciiTheme="majorBidi" w:hAnsiTheme="majorBidi" w:cstheme="majorBidi"/>
        </w:rPr>
        <w:t>for full inference configurations and sets of inference-related parameters</w:t>
      </w:r>
      <w:r w:rsidR="00F62568">
        <w:rPr>
          <w:rFonts w:asciiTheme="majorBidi" w:hAnsiTheme="majorBidi" w:cstheme="majorBidi"/>
        </w:rPr>
        <w:t xml:space="preserve"> as independent so that we do not have to introduce conditions to the procedures</w:t>
      </w:r>
      <w:r w:rsidR="000709F6">
        <w:rPr>
          <w:rFonts w:asciiTheme="majorBidi" w:hAnsiTheme="majorBidi" w:cstheme="majorBidi"/>
        </w:rPr>
        <w:t xml:space="preserve"> for applicability reporting</w:t>
      </w:r>
      <w:r w:rsidR="007017A8">
        <w:rPr>
          <w:rFonts w:asciiTheme="majorBidi" w:hAnsiTheme="majorBidi" w:cstheme="majorBidi"/>
        </w:rPr>
        <w:t>.</w:t>
      </w:r>
    </w:p>
    <w:p w14:paraId="3AD24E18" w14:textId="4D1E6BAB" w:rsidR="009A73FA" w:rsidRPr="007339F9" w:rsidRDefault="009A73FA" w:rsidP="00DE7953">
      <w:pPr>
        <w:rPr>
          <w:rFonts w:asciiTheme="majorBidi" w:hAnsiTheme="majorBidi" w:cstheme="majorBidi"/>
          <w:b/>
          <w:bCs/>
        </w:rPr>
      </w:pPr>
      <w:r w:rsidRPr="007339F9">
        <w:rPr>
          <w:rFonts w:asciiTheme="majorBidi" w:hAnsiTheme="majorBidi" w:cstheme="majorBidi"/>
          <w:b/>
          <w:bCs/>
        </w:rPr>
        <w:t>Observation</w:t>
      </w:r>
      <w:r w:rsidR="00D3349E">
        <w:rPr>
          <w:rFonts w:asciiTheme="majorBidi" w:hAnsiTheme="majorBidi" w:cstheme="majorBidi"/>
          <w:b/>
          <w:bCs/>
        </w:rPr>
        <w:t xml:space="preserve"> 5</w:t>
      </w:r>
      <w:r w:rsidRPr="007339F9">
        <w:rPr>
          <w:rFonts w:asciiTheme="majorBidi" w:hAnsiTheme="majorBidi" w:cstheme="majorBidi"/>
          <w:b/>
          <w:bCs/>
        </w:rPr>
        <w:t xml:space="preserve">: </w:t>
      </w:r>
      <w:r w:rsidR="007A436C" w:rsidRPr="007339F9">
        <w:rPr>
          <w:rFonts w:asciiTheme="majorBidi" w:hAnsiTheme="majorBidi" w:cstheme="majorBidi"/>
          <w:b/>
          <w:bCs/>
        </w:rPr>
        <w:t xml:space="preserve">It would be safer to leave the </w:t>
      </w:r>
      <w:r w:rsidR="007A436C">
        <w:rPr>
          <w:rFonts w:asciiTheme="majorBidi" w:hAnsiTheme="majorBidi" w:cstheme="majorBidi"/>
          <w:b/>
          <w:bCs/>
        </w:rPr>
        <w:t xml:space="preserve">applicability reporting </w:t>
      </w:r>
      <w:r w:rsidR="007A436C" w:rsidRPr="007339F9">
        <w:rPr>
          <w:rFonts w:asciiTheme="majorBidi" w:hAnsiTheme="majorBidi" w:cstheme="majorBidi"/>
          <w:b/>
          <w:bCs/>
        </w:rPr>
        <w:t xml:space="preserve">procedures for </w:t>
      </w:r>
      <w:r w:rsidR="007A436C">
        <w:rPr>
          <w:rFonts w:asciiTheme="majorBidi" w:hAnsiTheme="majorBidi" w:cstheme="majorBidi"/>
          <w:b/>
          <w:bCs/>
        </w:rPr>
        <w:t>full inference configurations and sets of inference-related parameters</w:t>
      </w:r>
      <w:r w:rsidR="007A436C" w:rsidRPr="007339F9">
        <w:rPr>
          <w:rFonts w:asciiTheme="majorBidi" w:hAnsiTheme="majorBidi" w:cstheme="majorBidi"/>
          <w:b/>
          <w:bCs/>
        </w:rPr>
        <w:t xml:space="preserve"> as independent so that we do not have to introduce conditions to the procedures for applicability reporting</w:t>
      </w:r>
      <w:r w:rsidR="007A436C">
        <w:rPr>
          <w:rFonts w:asciiTheme="majorBidi" w:hAnsiTheme="majorBidi" w:cstheme="majorBidi"/>
          <w:b/>
          <w:bCs/>
        </w:rPr>
        <w:t>.</w:t>
      </w:r>
    </w:p>
    <w:p w14:paraId="7E7A17A9" w14:textId="7BB67EE2" w:rsidR="007A436C" w:rsidRDefault="007A436C" w:rsidP="00DE7953">
      <w:pPr>
        <w:rPr>
          <w:rFonts w:asciiTheme="majorBidi" w:hAnsiTheme="majorBidi" w:cstheme="majorBidi"/>
        </w:rPr>
      </w:pPr>
      <w:r>
        <w:rPr>
          <w:rFonts w:asciiTheme="majorBidi" w:hAnsiTheme="majorBidi" w:cstheme="majorBidi"/>
        </w:rPr>
        <w:t xml:space="preserve">Therefore, we propose </w:t>
      </w:r>
      <w:r w:rsidR="004D48D3">
        <w:rPr>
          <w:rFonts w:asciiTheme="majorBidi" w:hAnsiTheme="majorBidi" w:cstheme="majorBidi"/>
        </w:rPr>
        <w:t>not to introduce a link, explicit or implicit, between a full inference configuration and a set of inference-related parameters.</w:t>
      </w:r>
    </w:p>
    <w:p w14:paraId="6A80B894" w14:textId="3542B22D" w:rsidR="004515A2" w:rsidRPr="007339F9" w:rsidRDefault="007A436C" w:rsidP="007339F9">
      <w:pPr>
        <w:rPr>
          <w:rFonts w:asciiTheme="majorBidi" w:hAnsiTheme="majorBidi" w:cstheme="majorBidi"/>
        </w:rPr>
      </w:pPr>
      <w:r w:rsidRPr="007339F9">
        <w:rPr>
          <w:rFonts w:asciiTheme="majorBidi" w:hAnsiTheme="majorBidi" w:cstheme="majorBidi"/>
          <w:b/>
          <w:bCs/>
        </w:rPr>
        <w:t>Proposal</w:t>
      </w:r>
      <w:r w:rsidR="00D3349E">
        <w:rPr>
          <w:rFonts w:asciiTheme="majorBidi" w:hAnsiTheme="majorBidi" w:cstheme="majorBidi"/>
          <w:b/>
          <w:bCs/>
        </w:rPr>
        <w:t xml:space="preserve"> 5</w:t>
      </w:r>
      <w:r w:rsidRPr="007339F9">
        <w:rPr>
          <w:rFonts w:asciiTheme="majorBidi" w:hAnsiTheme="majorBidi" w:cstheme="majorBidi"/>
          <w:b/>
          <w:bCs/>
        </w:rPr>
        <w:t xml:space="preserve">: </w:t>
      </w:r>
      <w:r w:rsidR="004D48D3">
        <w:rPr>
          <w:rFonts w:asciiTheme="majorBidi" w:hAnsiTheme="majorBidi" w:cstheme="majorBidi"/>
          <w:b/>
          <w:bCs/>
        </w:rPr>
        <w:t xml:space="preserve">(RRC-48) </w:t>
      </w:r>
      <w:r w:rsidR="004D48D3" w:rsidRPr="007339F9">
        <w:rPr>
          <w:rFonts w:asciiTheme="majorBidi" w:hAnsiTheme="majorBidi" w:cstheme="majorBidi"/>
          <w:b/>
          <w:bCs/>
        </w:rPr>
        <w:t>Do not introduce a link, explicit or implicit, between a full inference configuration and a set of inference-related parameters.</w:t>
      </w:r>
      <w:r w:rsidR="00D513E4">
        <w:rPr>
          <w:rFonts w:asciiTheme="majorBidi" w:hAnsiTheme="majorBidi" w:cstheme="majorBidi"/>
          <w:b/>
          <w:bCs/>
        </w:rPr>
        <w:t xml:space="preserve"> If </w:t>
      </w:r>
      <w:r w:rsidR="003B41CD">
        <w:rPr>
          <w:rFonts w:asciiTheme="majorBidi" w:hAnsiTheme="majorBidi" w:cstheme="majorBidi"/>
          <w:b/>
          <w:bCs/>
        </w:rPr>
        <w:t xml:space="preserve">the applicability of a full inference configuration changes and there is a corresponding set of inference-related parameters </w:t>
      </w:r>
      <w:r w:rsidR="00715D0A">
        <w:rPr>
          <w:rFonts w:asciiTheme="majorBidi" w:hAnsiTheme="majorBidi" w:cstheme="majorBidi"/>
          <w:b/>
          <w:bCs/>
        </w:rPr>
        <w:t>whose applicability changes at the same time, the UE shall report the applicability of both.</w:t>
      </w:r>
    </w:p>
    <w:p w14:paraId="10135DD7" w14:textId="2DB88F08" w:rsidR="0097715F" w:rsidRPr="0097715F" w:rsidRDefault="0097715F" w:rsidP="00C52884">
      <w:pPr>
        <w:pStyle w:val="Heading1"/>
      </w:pPr>
      <w:r>
        <w:t>3</w:t>
      </w:r>
      <w:r>
        <w:tab/>
        <w:t>Use of ServCellIndex for applicability determination</w:t>
      </w:r>
    </w:p>
    <w:p w14:paraId="0CD3BA8F" w14:textId="462DBC2F" w:rsidR="006C28C8" w:rsidRDefault="5317B523" w:rsidP="672D64CF">
      <w:pPr>
        <w:rPr>
          <w:lang w:val="en-US"/>
        </w:rPr>
      </w:pPr>
      <w:r w:rsidRPr="07E2592B">
        <w:rPr>
          <w:lang w:val="en-US"/>
        </w:rPr>
        <w:t>Applica</w:t>
      </w:r>
      <w:r w:rsidR="00F32671">
        <w:rPr>
          <w:lang w:val="en-US"/>
        </w:rPr>
        <w:t>bility reporting is cell specific</w:t>
      </w:r>
      <w:r w:rsidR="00A74DC8">
        <w:rPr>
          <w:lang w:val="en-US"/>
        </w:rPr>
        <w:t>. In the case of beam management and CSI prediction,</w:t>
      </w:r>
      <w:r w:rsidR="00F32671">
        <w:rPr>
          <w:lang w:val="en-US"/>
        </w:rPr>
        <w:t xml:space="preserve"> the </w:t>
      </w:r>
      <w:r w:rsidR="00F32671" w:rsidRPr="007339F9">
        <w:rPr>
          <w:i/>
          <w:iCs/>
          <w:lang w:val="en-US"/>
        </w:rPr>
        <w:t>CSI-Resource</w:t>
      </w:r>
      <w:r w:rsidR="00C52884" w:rsidRPr="007339F9">
        <w:rPr>
          <w:i/>
          <w:iCs/>
          <w:lang w:val="en-US"/>
        </w:rPr>
        <w:t>Config</w:t>
      </w:r>
      <w:r w:rsidR="00C52884">
        <w:rPr>
          <w:lang w:val="en-US"/>
        </w:rPr>
        <w:t xml:space="preserve"> </w:t>
      </w:r>
      <w:r w:rsidR="00A74DC8">
        <w:rPr>
          <w:lang w:val="en-US"/>
        </w:rPr>
        <w:t>is specific to the cell which transmits the CSI-RS</w:t>
      </w:r>
      <w:r w:rsidR="00455A93">
        <w:rPr>
          <w:lang w:val="en-US"/>
        </w:rPr>
        <w:t xml:space="preserve"> whose measurements are to be reported based on a </w:t>
      </w:r>
      <w:r w:rsidR="00455A93">
        <w:rPr>
          <w:i/>
          <w:lang w:val="en-US"/>
        </w:rPr>
        <w:t>CSI-ReportConfig</w:t>
      </w:r>
      <w:r w:rsidR="00A74DC8">
        <w:rPr>
          <w:lang w:val="en-US"/>
        </w:rPr>
        <w:t>.</w:t>
      </w:r>
      <w:r w:rsidR="00F32671">
        <w:rPr>
          <w:lang w:val="en-US"/>
        </w:rPr>
        <w:t xml:space="preserve"> In </w:t>
      </w:r>
      <w:proofErr w:type="gramStart"/>
      <w:r w:rsidR="00F32671">
        <w:rPr>
          <w:lang w:val="en-US"/>
        </w:rPr>
        <w:t>case</w:t>
      </w:r>
      <w:proofErr w:type="gramEnd"/>
      <w:r w:rsidR="00F32671">
        <w:rPr>
          <w:lang w:val="en-US"/>
        </w:rPr>
        <w:t xml:space="preserve"> </w:t>
      </w:r>
      <w:r w:rsidR="005266A5">
        <w:rPr>
          <w:lang w:val="en-US"/>
        </w:rPr>
        <w:t>of DL</w:t>
      </w:r>
      <w:r w:rsidR="00455A93">
        <w:rPr>
          <w:lang w:val="en-US"/>
        </w:rPr>
        <w:t>-</w:t>
      </w:r>
      <w:r w:rsidR="00F32671">
        <w:rPr>
          <w:lang w:val="en-US"/>
        </w:rPr>
        <w:t xml:space="preserve">only </w:t>
      </w:r>
      <w:r w:rsidR="00C52884">
        <w:rPr>
          <w:lang w:val="en-US"/>
        </w:rPr>
        <w:t xml:space="preserve">component </w:t>
      </w:r>
      <w:r w:rsidR="00F32671">
        <w:rPr>
          <w:lang w:val="en-US"/>
        </w:rPr>
        <w:t>carrier</w:t>
      </w:r>
      <w:r w:rsidR="00455A93">
        <w:rPr>
          <w:lang w:val="en-US"/>
        </w:rPr>
        <w:t>s</w:t>
      </w:r>
      <w:r w:rsidR="005B0AA3">
        <w:rPr>
          <w:lang w:val="en-US"/>
        </w:rPr>
        <w:t>,</w:t>
      </w:r>
      <w:r w:rsidR="00F32671">
        <w:rPr>
          <w:lang w:val="en-US"/>
        </w:rPr>
        <w:t xml:space="preserve"> only the PC</w:t>
      </w:r>
      <w:r w:rsidR="00F91570">
        <w:rPr>
          <w:lang w:val="en-US"/>
        </w:rPr>
        <w:t>ell</w:t>
      </w:r>
      <w:r w:rsidR="00F32671">
        <w:rPr>
          <w:lang w:val="en-US"/>
        </w:rPr>
        <w:t xml:space="preserve"> has uplink capability</w:t>
      </w:r>
      <w:r w:rsidR="00455A93">
        <w:rPr>
          <w:lang w:val="en-US"/>
        </w:rPr>
        <w:t>.</w:t>
      </w:r>
      <w:r w:rsidR="00F32671">
        <w:rPr>
          <w:lang w:val="en-US"/>
        </w:rPr>
        <w:t xml:space="preserve"> </w:t>
      </w:r>
      <w:r w:rsidR="00455A93">
        <w:rPr>
          <w:lang w:val="en-US"/>
        </w:rPr>
        <w:t>T</w:t>
      </w:r>
      <w:r w:rsidR="005369F1">
        <w:rPr>
          <w:lang w:val="en-US"/>
        </w:rPr>
        <w:t>herefore, the CSI report would be sent over the PCell, while the CSI-RS would be measured from the SCell. The applicability of the reporting configuration</w:t>
      </w:r>
      <w:r w:rsidR="00CC517F">
        <w:rPr>
          <w:lang w:val="en-US"/>
        </w:rPr>
        <w:t xml:space="preserve"> corresponds to the UE’s ability to </w:t>
      </w:r>
      <w:r w:rsidR="006C28C8">
        <w:rPr>
          <w:lang w:val="en-US"/>
        </w:rPr>
        <w:t>make inference on the CSI-RS for a specific SCell. Therefore, the cell ID reported for applicability should be that of the SCell.</w:t>
      </w:r>
    </w:p>
    <w:p w14:paraId="11C3F0EE" w14:textId="31BDA674" w:rsidR="006C28C8" w:rsidRPr="007339F9" w:rsidRDefault="006C28C8" w:rsidP="672D64CF">
      <w:pPr>
        <w:rPr>
          <w:b/>
          <w:bCs/>
          <w:lang w:val="en-US"/>
        </w:rPr>
      </w:pPr>
      <w:r>
        <w:rPr>
          <w:lang w:val="en-US"/>
        </w:rPr>
        <w:t xml:space="preserve">However, the </w:t>
      </w:r>
      <w:r>
        <w:rPr>
          <w:i/>
          <w:iCs/>
          <w:lang w:val="en-US"/>
        </w:rPr>
        <w:t>CSI-ReportConfig</w:t>
      </w:r>
      <w:r>
        <w:rPr>
          <w:lang w:val="en-US"/>
        </w:rPr>
        <w:t xml:space="preserve"> already includes a field called </w:t>
      </w:r>
      <w:r>
        <w:rPr>
          <w:i/>
          <w:iCs/>
          <w:lang w:val="en-US"/>
        </w:rPr>
        <w:t>carrier</w:t>
      </w:r>
      <w:r>
        <w:rPr>
          <w:lang w:val="en-US"/>
        </w:rPr>
        <w:t xml:space="preserve">, which is the </w:t>
      </w:r>
      <w:r>
        <w:rPr>
          <w:i/>
          <w:iCs/>
          <w:lang w:val="en-US"/>
        </w:rPr>
        <w:t>ServCellIndex</w:t>
      </w:r>
      <w:r>
        <w:rPr>
          <w:lang w:val="en-US"/>
        </w:rPr>
        <w:t xml:space="preserve"> or absent if the reporting is on measurements of the PCell. Therefore, </w:t>
      </w:r>
      <w:r w:rsidR="009475D5">
        <w:rPr>
          <w:lang w:val="en-US"/>
        </w:rPr>
        <w:t xml:space="preserve">reporting the </w:t>
      </w:r>
      <w:r w:rsidR="00516432">
        <w:rPr>
          <w:i/>
          <w:iCs/>
          <w:lang w:val="en-US"/>
        </w:rPr>
        <w:t>applicabilityCellId</w:t>
      </w:r>
      <w:r w:rsidR="00516432">
        <w:rPr>
          <w:lang w:val="en-US"/>
        </w:rPr>
        <w:t xml:space="preserve"> is redundant.</w:t>
      </w:r>
    </w:p>
    <w:p w14:paraId="141B7988" w14:textId="284D5EBB" w:rsidR="00203917" w:rsidRPr="00F31FC7" w:rsidRDefault="0087477A" w:rsidP="00433653">
      <w:pPr>
        <w:rPr>
          <w:b/>
          <w:bCs/>
        </w:rPr>
      </w:pPr>
      <w:r w:rsidRPr="007339F9">
        <w:rPr>
          <w:b/>
          <w:bCs/>
          <w:lang w:val="en-US"/>
        </w:rPr>
        <w:t>Observation</w:t>
      </w:r>
      <w:r w:rsidR="00D3349E">
        <w:rPr>
          <w:b/>
          <w:bCs/>
          <w:lang w:val="en-US"/>
        </w:rPr>
        <w:t xml:space="preserve"> 6</w:t>
      </w:r>
      <w:r w:rsidR="00200C3F" w:rsidRPr="0087477A">
        <w:rPr>
          <w:b/>
          <w:bCs/>
        </w:rPr>
        <w:t xml:space="preserve">: </w:t>
      </w:r>
      <w:r w:rsidR="00200C3F">
        <w:rPr>
          <w:b/>
          <w:bCs/>
        </w:rPr>
        <w:t xml:space="preserve">The </w:t>
      </w:r>
      <w:r w:rsidR="00200C3F" w:rsidRPr="007339F9">
        <w:rPr>
          <w:b/>
          <w:bCs/>
          <w:i/>
          <w:iCs/>
        </w:rPr>
        <w:t>applicabilityCellId</w:t>
      </w:r>
      <w:r w:rsidR="00200C3F">
        <w:rPr>
          <w:b/>
          <w:bCs/>
        </w:rPr>
        <w:t xml:space="preserve"> refers to the</w:t>
      </w:r>
      <w:r w:rsidR="00F85C87">
        <w:rPr>
          <w:b/>
          <w:bCs/>
        </w:rPr>
        <w:t xml:space="preserve"> </w:t>
      </w:r>
      <w:r w:rsidR="00F85C87">
        <w:rPr>
          <w:b/>
          <w:bCs/>
          <w:i/>
          <w:iCs/>
        </w:rPr>
        <w:t>ServCellIndex</w:t>
      </w:r>
      <w:r w:rsidR="00F85C87">
        <w:rPr>
          <w:b/>
          <w:bCs/>
        </w:rPr>
        <w:t xml:space="preserve"> of the</w:t>
      </w:r>
      <w:r w:rsidR="00200C3F">
        <w:rPr>
          <w:b/>
          <w:bCs/>
        </w:rPr>
        <w:t xml:space="preserve"> cell which transmits the CSI-RS</w:t>
      </w:r>
      <w:r w:rsidR="00455A93">
        <w:rPr>
          <w:b/>
          <w:bCs/>
        </w:rPr>
        <w:t xml:space="preserve">, and the </w:t>
      </w:r>
      <w:r w:rsidR="00914420">
        <w:rPr>
          <w:b/>
          <w:bCs/>
          <w:i/>
        </w:rPr>
        <w:t>carrier</w:t>
      </w:r>
      <w:r w:rsidR="00914420">
        <w:rPr>
          <w:b/>
          <w:bCs/>
          <w:iCs/>
        </w:rPr>
        <w:t xml:space="preserve"> field in </w:t>
      </w:r>
      <w:r w:rsidR="00914420">
        <w:rPr>
          <w:b/>
          <w:bCs/>
          <w:i/>
        </w:rPr>
        <w:t>CSI-ReportConfig</w:t>
      </w:r>
      <w:r w:rsidR="00914420">
        <w:rPr>
          <w:b/>
          <w:bCs/>
          <w:iCs/>
        </w:rPr>
        <w:t xml:space="preserve"> </w:t>
      </w:r>
      <w:r>
        <w:rPr>
          <w:b/>
          <w:bCs/>
          <w:iCs/>
        </w:rPr>
        <w:t>refers</w:t>
      </w:r>
      <w:r w:rsidR="00F85C87">
        <w:rPr>
          <w:b/>
          <w:bCs/>
          <w:iCs/>
        </w:rPr>
        <w:t xml:space="preserve"> to</w:t>
      </w:r>
      <w:r w:rsidR="00AC4B0B">
        <w:rPr>
          <w:b/>
          <w:bCs/>
          <w:iCs/>
        </w:rPr>
        <w:t xml:space="preserve"> the </w:t>
      </w:r>
      <w:r>
        <w:rPr>
          <w:b/>
          <w:bCs/>
          <w:i/>
        </w:rPr>
        <w:t>ServCellIndex</w:t>
      </w:r>
      <w:r>
        <w:rPr>
          <w:b/>
          <w:bCs/>
          <w:iCs/>
        </w:rPr>
        <w:t xml:space="preserve"> of the cell </w:t>
      </w:r>
      <w:r w:rsidR="00F85C87">
        <w:rPr>
          <w:b/>
          <w:bCs/>
          <w:iCs/>
        </w:rPr>
        <w:t>which transmits</w:t>
      </w:r>
      <w:r>
        <w:rPr>
          <w:b/>
          <w:bCs/>
          <w:iCs/>
        </w:rPr>
        <w:t xml:space="preserve"> the CSI-RS, making the </w:t>
      </w:r>
      <w:r>
        <w:rPr>
          <w:b/>
          <w:bCs/>
          <w:i/>
        </w:rPr>
        <w:t>applicabilityCellId</w:t>
      </w:r>
      <w:r>
        <w:rPr>
          <w:b/>
          <w:bCs/>
          <w:iCs/>
        </w:rPr>
        <w:t xml:space="preserve"> redundant</w:t>
      </w:r>
      <w:r w:rsidR="00200C3F">
        <w:rPr>
          <w:b/>
          <w:bCs/>
        </w:rPr>
        <w:t>.</w:t>
      </w:r>
    </w:p>
    <w:p w14:paraId="271E6A8F" w14:textId="5BEFA2FF" w:rsidR="006448CA" w:rsidRPr="007339F9" w:rsidRDefault="0087477A" w:rsidP="007339F9">
      <w:pPr>
        <w:rPr>
          <w:b/>
          <w:bCs/>
        </w:rPr>
      </w:pPr>
      <w:r w:rsidRPr="007339F9">
        <w:rPr>
          <w:b/>
          <w:bCs/>
        </w:rPr>
        <w:t>Proposal</w:t>
      </w:r>
      <w:r w:rsidR="00D3349E">
        <w:rPr>
          <w:b/>
          <w:bCs/>
        </w:rPr>
        <w:t xml:space="preserve"> 6</w:t>
      </w:r>
      <w:r w:rsidRPr="007339F9">
        <w:rPr>
          <w:b/>
          <w:bCs/>
        </w:rPr>
        <w:t xml:space="preserve">: </w:t>
      </w:r>
      <w:r w:rsidR="00F85C87" w:rsidRPr="007339F9">
        <w:rPr>
          <w:b/>
          <w:bCs/>
        </w:rPr>
        <w:t xml:space="preserve">Remove </w:t>
      </w:r>
      <w:r w:rsidR="00F85C87" w:rsidRPr="007339F9">
        <w:rPr>
          <w:b/>
          <w:bCs/>
          <w:i/>
          <w:iCs/>
        </w:rPr>
        <w:t>applicabilityCellId</w:t>
      </w:r>
      <w:r w:rsidR="00F85C87" w:rsidRPr="007339F9">
        <w:rPr>
          <w:b/>
          <w:bCs/>
        </w:rPr>
        <w:t xml:space="preserve"> from </w:t>
      </w:r>
      <w:r w:rsidR="00EF0A48" w:rsidRPr="007339F9">
        <w:rPr>
          <w:b/>
          <w:bCs/>
          <w:i/>
          <w:iCs/>
        </w:rPr>
        <w:t>ApplicabilityReport-r19</w:t>
      </w:r>
      <w:r w:rsidR="00EF0A48" w:rsidRPr="007339F9">
        <w:rPr>
          <w:b/>
          <w:bCs/>
        </w:rPr>
        <w:t>.</w:t>
      </w:r>
    </w:p>
    <w:p w14:paraId="01222F6D" w14:textId="51CCCB06" w:rsidR="00A45E07" w:rsidRPr="006E13D1" w:rsidRDefault="00FA5EF0" w:rsidP="00294CCF">
      <w:pPr>
        <w:pStyle w:val="Heading1"/>
      </w:pPr>
      <w:r>
        <w:t>4</w:t>
      </w:r>
      <w:r w:rsidR="00A45E07" w:rsidRPr="006E13D1">
        <w:tab/>
      </w:r>
      <w:r w:rsidR="00A45E07">
        <w:t>Conclusion</w:t>
      </w:r>
    </w:p>
    <w:p w14:paraId="1782134F" w14:textId="6E772519" w:rsidR="00A45E07" w:rsidRDefault="00A45E07" w:rsidP="00FE671A">
      <w:r>
        <w:t>This document has made the following observations:</w:t>
      </w:r>
    </w:p>
    <w:p w14:paraId="07457080" w14:textId="77777777" w:rsidR="00D3349E" w:rsidRPr="00540186" w:rsidRDefault="00D3349E" w:rsidP="00D3349E">
      <w:pPr>
        <w:rPr>
          <w:b/>
          <w:bCs/>
        </w:rPr>
      </w:pPr>
      <w:r>
        <w:rPr>
          <w:b/>
          <w:bCs/>
        </w:rPr>
        <w:t>Observation 1</w:t>
      </w:r>
      <w:r w:rsidRPr="00540186">
        <w:rPr>
          <w:b/>
          <w:bCs/>
        </w:rPr>
        <w:t>:</w:t>
      </w:r>
      <w:r>
        <w:rPr>
          <w:b/>
          <w:bCs/>
        </w:rPr>
        <w:t xml:space="preserve"> There is no need to specify anything about the cause for the UE providing the release configuration flag.</w:t>
      </w:r>
    </w:p>
    <w:p w14:paraId="47989FC5" w14:textId="77777777" w:rsidR="00D3349E" w:rsidRDefault="00D3349E" w:rsidP="00D3349E">
      <w:pPr>
        <w:rPr>
          <w:b/>
          <w:bCs/>
          <w:lang w:val="en-US"/>
        </w:rPr>
      </w:pPr>
      <w:r w:rsidRPr="007339F9">
        <w:rPr>
          <w:b/>
          <w:bCs/>
          <w:lang w:val="en-US"/>
        </w:rPr>
        <w:t>Observation</w:t>
      </w:r>
      <w:r>
        <w:rPr>
          <w:b/>
          <w:bCs/>
          <w:lang w:val="en-US"/>
        </w:rPr>
        <w:t xml:space="preserve"> 2</w:t>
      </w:r>
      <w:r w:rsidRPr="007339F9">
        <w:rPr>
          <w:b/>
          <w:bCs/>
          <w:lang w:val="en-US"/>
        </w:rPr>
        <w:t xml:space="preserve">: Option b.i would require the RAN1 specification to implement an activation and/or deactivation command for periodic </w:t>
      </w:r>
      <w:r w:rsidRPr="007339F9">
        <w:rPr>
          <w:b/>
          <w:bCs/>
          <w:i/>
          <w:iCs/>
          <w:lang w:val="en-US"/>
        </w:rPr>
        <w:t>CSI-ReportConfig.</w:t>
      </w:r>
      <w:r w:rsidRPr="007339F9">
        <w:rPr>
          <w:b/>
          <w:bCs/>
          <w:lang w:val="en-US"/>
        </w:rPr>
        <w:t xml:space="preserve"> We do not see this as necessary and that we can accomplish the same effect in our RAN2 specifications.</w:t>
      </w:r>
    </w:p>
    <w:p w14:paraId="49EDADEB" w14:textId="77777777" w:rsidR="00D3349E" w:rsidRPr="007339F9" w:rsidRDefault="00D3349E" w:rsidP="00D3349E">
      <w:pPr>
        <w:rPr>
          <w:b/>
          <w:bCs/>
        </w:rPr>
      </w:pPr>
      <w:r w:rsidRPr="007339F9">
        <w:rPr>
          <w:b/>
          <w:bCs/>
        </w:rPr>
        <w:lastRenderedPageBreak/>
        <w:t>Observation</w:t>
      </w:r>
      <w:r>
        <w:rPr>
          <w:b/>
          <w:bCs/>
        </w:rPr>
        <w:t xml:space="preserve"> 3</w:t>
      </w:r>
      <w:r w:rsidRPr="007339F9">
        <w:rPr>
          <w:b/>
          <w:bCs/>
        </w:rPr>
        <w:t>: The grouping of parameters for inference, performance monitoring and UE data collection is only valid for the first version of the specification and subsequent updates to each would require the creation of new groups. In the worst case if the same parameter is added to all three groups, to maintain consistency, three new groups matching the initial three would need to be added in the future release.</w:t>
      </w:r>
    </w:p>
    <w:p w14:paraId="283649D9" w14:textId="77777777" w:rsidR="00D3349E" w:rsidRPr="007339F9" w:rsidRDefault="00D3349E" w:rsidP="00D3349E">
      <w:pPr>
        <w:rPr>
          <w:rFonts w:asciiTheme="majorBidi" w:hAnsiTheme="majorBidi" w:cstheme="majorBidi"/>
          <w:b/>
          <w:bCs/>
        </w:rPr>
      </w:pPr>
      <w:r w:rsidRPr="007339F9">
        <w:rPr>
          <w:rFonts w:asciiTheme="majorBidi" w:hAnsiTheme="majorBidi" w:cstheme="majorBidi"/>
          <w:b/>
          <w:bCs/>
        </w:rPr>
        <w:t>Observation</w:t>
      </w:r>
      <w:r>
        <w:rPr>
          <w:rFonts w:asciiTheme="majorBidi" w:hAnsiTheme="majorBidi" w:cstheme="majorBidi"/>
          <w:b/>
          <w:bCs/>
        </w:rPr>
        <w:t xml:space="preserve"> 4</w:t>
      </w:r>
      <w:r w:rsidRPr="007339F9">
        <w:rPr>
          <w:rFonts w:asciiTheme="majorBidi" w:hAnsiTheme="majorBidi" w:cstheme="majorBidi"/>
          <w:b/>
          <w:bCs/>
        </w:rPr>
        <w:t>: The overhead of signalling the applicability of a set of inference-related parameters at the same time as signalling the applicability of a full inference configuration would be approximately the size of identifier, which could be as large as 8 bits, which is not significant.</w:t>
      </w:r>
    </w:p>
    <w:p w14:paraId="61FDE220" w14:textId="4D4DEDAE" w:rsidR="00D3349E" w:rsidRPr="007339F9" w:rsidRDefault="00D3349E" w:rsidP="00D3349E">
      <w:pPr>
        <w:rPr>
          <w:rFonts w:asciiTheme="majorBidi" w:hAnsiTheme="majorBidi" w:cstheme="majorBidi"/>
          <w:b/>
          <w:bCs/>
        </w:rPr>
      </w:pPr>
      <w:r w:rsidRPr="007339F9">
        <w:rPr>
          <w:rFonts w:asciiTheme="majorBidi" w:hAnsiTheme="majorBidi" w:cstheme="majorBidi"/>
          <w:b/>
          <w:bCs/>
        </w:rPr>
        <w:t>Observation</w:t>
      </w:r>
      <w:r>
        <w:rPr>
          <w:rFonts w:asciiTheme="majorBidi" w:hAnsiTheme="majorBidi" w:cstheme="majorBidi"/>
          <w:b/>
          <w:bCs/>
        </w:rPr>
        <w:t xml:space="preserve"> 5</w:t>
      </w:r>
      <w:r w:rsidRPr="007339F9">
        <w:rPr>
          <w:rFonts w:asciiTheme="majorBidi" w:hAnsiTheme="majorBidi" w:cstheme="majorBidi"/>
          <w:b/>
          <w:bCs/>
        </w:rPr>
        <w:t xml:space="preserve">: It would be safer to leave the </w:t>
      </w:r>
      <w:r>
        <w:rPr>
          <w:rFonts w:asciiTheme="majorBidi" w:hAnsiTheme="majorBidi" w:cstheme="majorBidi"/>
          <w:b/>
          <w:bCs/>
        </w:rPr>
        <w:t xml:space="preserve">applicability reporting </w:t>
      </w:r>
      <w:r w:rsidRPr="007339F9">
        <w:rPr>
          <w:rFonts w:asciiTheme="majorBidi" w:hAnsiTheme="majorBidi" w:cstheme="majorBidi"/>
          <w:b/>
          <w:bCs/>
        </w:rPr>
        <w:t xml:space="preserve">procedures for </w:t>
      </w:r>
      <w:r>
        <w:rPr>
          <w:rFonts w:asciiTheme="majorBidi" w:hAnsiTheme="majorBidi" w:cstheme="majorBidi"/>
          <w:b/>
          <w:bCs/>
        </w:rPr>
        <w:t>full inference configurations and sets of inference-related parameters</w:t>
      </w:r>
      <w:r w:rsidRPr="007339F9">
        <w:rPr>
          <w:rFonts w:asciiTheme="majorBidi" w:hAnsiTheme="majorBidi" w:cstheme="majorBidi"/>
          <w:b/>
          <w:bCs/>
        </w:rPr>
        <w:t xml:space="preserve"> as independent so that we do not have to introduce conditions to the procedures for applicability reporting</w:t>
      </w:r>
      <w:r>
        <w:rPr>
          <w:rFonts w:asciiTheme="majorBidi" w:hAnsiTheme="majorBidi" w:cstheme="majorBidi"/>
          <w:b/>
          <w:bCs/>
        </w:rPr>
        <w:t>.</w:t>
      </w:r>
    </w:p>
    <w:p w14:paraId="6AF28043" w14:textId="77777777" w:rsidR="00D3349E" w:rsidRPr="00F31FC7" w:rsidRDefault="00D3349E" w:rsidP="00D3349E">
      <w:pPr>
        <w:rPr>
          <w:b/>
          <w:bCs/>
        </w:rPr>
      </w:pPr>
      <w:r w:rsidRPr="007339F9">
        <w:rPr>
          <w:b/>
          <w:bCs/>
          <w:lang w:val="en-US"/>
        </w:rPr>
        <w:t>Observation</w:t>
      </w:r>
      <w:r>
        <w:rPr>
          <w:b/>
          <w:bCs/>
          <w:lang w:val="en-US"/>
        </w:rPr>
        <w:t xml:space="preserve"> 6</w:t>
      </w:r>
      <w:r w:rsidRPr="0087477A">
        <w:rPr>
          <w:b/>
          <w:bCs/>
        </w:rPr>
        <w:t xml:space="preserve">: </w:t>
      </w:r>
      <w:r>
        <w:rPr>
          <w:b/>
          <w:bCs/>
        </w:rPr>
        <w:t xml:space="preserve">The </w:t>
      </w:r>
      <w:r w:rsidRPr="007339F9">
        <w:rPr>
          <w:b/>
          <w:bCs/>
          <w:i/>
          <w:iCs/>
        </w:rPr>
        <w:t>applicabilityCellId</w:t>
      </w:r>
      <w:r>
        <w:rPr>
          <w:b/>
          <w:bCs/>
        </w:rPr>
        <w:t xml:space="preserve"> refers to the </w:t>
      </w:r>
      <w:r>
        <w:rPr>
          <w:b/>
          <w:bCs/>
          <w:i/>
          <w:iCs/>
        </w:rPr>
        <w:t>ServCellIndex</w:t>
      </w:r>
      <w:r>
        <w:rPr>
          <w:b/>
          <w:bCs/>
        </w:rPr>
        <w:t xml:space="preserve"> of the cell which transmits the CSI-RS, and the </w:t>
      </w:r>
      <w:r>
        <w:rPr>
          <w:b/>
          <w:bCs/>
          <w:i/>
        </w:rPr>
        <w:t>carrier</w:t>
      </w:r>
      <w:r>
        <w:rPr>
          <w:b/>
          <w:bCs/>
          <w:iCs/>
        </w:rPr>
        <w:t xml:space="preserve"> field in </w:t>
      </w:r>
      <w:r>
        <w:rPr>
          <w:b/>
          <w:bCs/>
          <w:i/>
        </w:rPr>
        <w:t>CSI-ReportConfig</w:t>
      </w:r>
      <w:r>
        <w:rPr>
          <w:b/>
          <w:bCs/>
          <w:iCs/>
        </w:rPr>
        <w:t xml:space="preserve"> refers to the </w:t>
      </w:r>
      <w:r>
        <w:rPr>
          <w:b/>
          <w:bCs/>
          <w:i/>
        </w:rPr>
        <w:t>ServCellIndex</w:t>
      </w:r>
      <w:r>
        <w:rPr>
          <w:b/>
          <w:bCs/>
          <w:iCs/>
        </w:rPr>
        <w:t xml:space="preserve"> of the cell which transmits the CSI-RS, making the </w:t>
      </w:r>
      <w:r>
        <w:rPr>
          <w:b/>
          <w:bCs/>
          <w:i/>
        </w:rPr>
        <w:t>applicabilityCellId</w:t>
      </w:r>
      <w:r>
        <w:rPr>
          <w:b/>
          <w:bCs/>
          <w:iCs/>
        </w:rPr>
        <w:t xml:space="preserve"> redundant</w:t>
      </w:r>
      <w:r>
        <w:rPr>
          <w:b/>
          <w:bCs/>
        </w:rPr>
        <w:t>.</w:t>
      </w:r>
    </w:p>
    <w:p w14:paraId="742B85B4" w14:textId="6BD73082" w:rsidR="00A45E07" w:rsidRDefault="00A45E07" w:rsidP="00FE671A">
      <w:pPr>
        <w:rPr>
          <w:bCs/>
        </w:rPr>
      </w:pPr>
      <w:r>
        <w:rPr>
          <w:bCs/>
        </w:rPr>
        <w:t>And the following</w:t>
      </w:r>
      <w:r>
        <w:t xml:space="preserve"> proposals</w:t>
      </w:r>
      <w:r>
        <w:rPr>
          <w:bCs/>
        </w:rPr>
        <w:t>:</w:t>
      </w:r>
    </w:p>
    <w:p w14:paraId="1570AB31" w14:textId="77777777" w:rsidR="00D3349E" w:rsidRDefault="00D3349E" w:rsidP="00D3349E">
      <w:pPr>
        <w:rPr>
          <w:b/>
          <w:bCs/>
        </w:rPr>
      </w:pPr>
      <w:r w:rsidRPr="00FA7F6E">
        <w:rPr>
          <w:b/>
          <w:bCs/>
        </w:rPr>
        <w:t>Proposal</w:t>
      </w:r>
      <w:r>
        <w:rPr>
          <w:b/>
          <w:bCs/>
        </w:rPr>
        <w:t xml:space="preserve"> 1</w:t>
      </w:r>
      <w:r w:rsidRPr="00FA7F6E">
        <w:rPr>
          <w:b/>
          <w:bCs/>
        </w:rPr>
        <w:t xml:space="preserve">: </w:t>
      </w:r>
      <w:r>
        <w:rPr>
          <w:b/>
          <w:bCs/>
        </w:rPr>
        <w:t xml:space="preserve">(RRC-15) </w:t>
      </w:r>
      <w:r w:rsidRPr="00FA7F6E">
        <w:rPr>
          <w:b/>
          <w:bCs/>
        </w:rPr>
        <w:t>RAN2 confirms th</w:t>
      </w:r>
      <w:r>
        <w:rPr>
          <w:b/>
          <w:bCs/>
        </w:rPr>
        <w:t>at</w:t>
      </w:r>
      <w:r w:rsidRPr="00FA7F6E">
        <w:rPr>
          <w:b/>
          <w:bCs/>
        </w:rPr>
        <w:t xml:space="preserve"> interpretation 2</w:t>
      </w:r>
      <w:r>
        <w:rPr>
          <w:b/>
          <w:bCs/>
        </w:rPr>
        <w:t xml:space="preserve"> of the RAN4 LS on AI/ML functionality activation</w:t>
      </w:r>
      <w:r w:rsidRPr="00FA7F6E">
        <w:rPr>
          <w:b/>
          <w:bCs/>
        </w:rPr>
        <w:t xml:space="preserve"> is </w:t>
      </w:r>
      <w:r>
        <w:rPr>
          <w:b/>
          <w:bCs/>
        </w:rPr>
        <w:t>correct</w:t>
      </w:r>
      <w:r w:rsidRPr="00FA7F6E">
        <w:rPr>
          <w:b/>
          <w:bCs/>
        </w:rPr>
        <w:t>.</w:t>
      </w:r>
    </w:p>
    <w:p w14:paraId="1E643644" w14:textId="77777777" w:rsidR="00D3349E" w:rsidRPr="00FA7F6E" w:rsidRDefault="00D3349E" w:rsidP="00D3349E">
      <w:pPr>
        <w:rPr>
          <w:b/>
          <w:bCs/>
        </w:rPr>
      </w:pPr>
      <w:r>
        <w:rPr>
          <w:b/>
          <w:bCs/>
        </w:rPr>
        <w:t xml:space="preserve">Proposal 2: Send an LS response to RAN4 confirming interpretation 2. The draft LS is attached in the Annex. </w:t>
      </w:r>
    </w:p>
    <w:p w14:paraId="2ACF0902" w14:textId="77777777" w:rsidR="00D3349E" w:rsidRPr="007339F9" w:rsidRDefault="00D3349E" w:rsidP="00D3349E">
      <w:pPr>
        <w:rPr>
          <w:b/>
          <w:bCs/>
          <w:lang w:val="en-US"/>
        </w:rPr>
      </w:pPr>
      <w:r w:rsidRPr="007339F9">
        <w:rPr>
          <w:b/>
          <w:bCs/>
          <w:lang w:val="en-US"/>
        </w:rPr>
        <w:t>Proposal</w:t>
      </w:r>
      <w:r>
        <w:rPr>
          <w:b/>
          <w:bCs/>
          <w:lang w:val="en-US"/>
        </w:rPr>
        <w:t xml:space="preserve"> 3</w:t>
      </w:r>
      <w:r w:rsidRPr="007339F9">
        <w:rPr>
          <w:b/>
          <w:bCs/>
          <w:lang w:val="en-US"/>
        </w:rPr>
        <w:t xml:space="preserve">: </w:t>
      </w:r>
      <w:r>
        <w:rPr>
          <w:b/>
          <w:bCs/>
          <w:lang w:val="en-US"/>
        </w:rPr>
        <w:t xml:space="preserve">(RRC-45) </w:t>
      </w:r>
      <w:r w:rsidRPr="007339F9">
        <w:rPr>
          <w:b/>
          <w:bCs/>
          <w:lang w:val="en-US"/>
        </w:rPr>
        <w:t xml:space="preserve">When sending the </w:t>
      </w:r>
      <w:r w:rsidRPr="007339F9">
        <w:rPr>
          <w:b/>
          <w:bCs/>
          <w:i/>
          <w:iCs/>
          <w:lang w:val="en-US"/>
        </w:rPr>
        <w:t>RRCReconfigurationComplete</w:t>
      </w:r>
      <w:r w:rsidRPr="007339F9">
        <w:rPr>
          <w:b/>
          <w:bCs/>
          <w:lang w:val="en-US"/>
        </w:rPr>
        <w:t xml:space="preserve"> to lower layers, for an inapplicable periodic AI/ML-enabled </w:t>
      </w:r>
      <w:r w:rsidRPr="007339F9">
        <w:rPr>
          <w:b/>
          <w:bCs/>
          <w:i/>
          <w:iCs/>
          <w:lang w:val="en-US"/>
        </w:rPr>
        <w:t>CSI-ReportConfig</w:t>
      </w:r>
      <w:r w:rsidRPr="007339F9">
        <w:rPr>
          <w:b/>
          <w:bCs/>
          <w:lang w:val="en-US"/>
        </w:rPr>
        <w:t>, do not submit the configuration to the lower layers.</w:t>
      </w:r>
    </w:p>
    <w:p w14:paraId="0BE607E7" w14:textId="77777777" w:rsidR="00D3349E" w:rsidRPr="00DF2719" w:rsidRDefault="00D3349E" w:rsidP="00D3349E">
      <w:r w:rsidRPr="0075346B">
        <w:rPr>
          <w:b/>
          <w:bCs/>
        </w:rPr>
        <w:t>Proposal</w:t>
      </w:r>
      <w:r>
        <w:rPr>
          <w:b/>
          <w:bCs/>
        </w:rPr>
        <w:t xml:space="preserve"> 4</w:t>
      </w:r>
      <w:r w:rsidRPr="0075346B">
        <w:rPr>
          <w:b/>
          <w:bCs/>
        </w:rPr>
        <w:t xml:space="preserve">: </w:t>
      </w:r>
      <w:r>
        <w:rPr>
          <w:b/>
          <w:bCs/>
        </w:rPr>
        <w:t xml:space="preserve">(RRC-47) </w:t>
      </w:r>
      <w:r w:rsidRPr="0072744D">
        <w:rPr>
          <w:b/>
          <w:bCs/>
        </w:rPr>
        <w:t xml:space="preserve">RAN2 to support </w:t>
      </w:r>
      <w:r>
        <w:rPr>
          <w:b/>
          <w:bCs/>
        </w:rPr>
        <w:t>ungrouping RAN1 parameters and benefit from using extension markers and adding new fields, new sets of parameters for inference, monitoring and data collection.</w:t>
      </w:r>
    </w:p>
    <w:p w14:paraId="34F1CF7A" w14:textId="77777777" w:rsidR="00D3349E" w:rsidRPr="007339F9" w:rsidRDefault="00D3349E" w:rsidP="00D3349E">
      <w:pPr>
        <w:rPr>
          <w:rFonts w:asciiTheme="majorBidi" w:hAnsiTheme="majorBidi" w:cstheme="majorBidi"/>
        </w:rPr>
      </w:pPr>
      <w:r w:rsidRPr="007339F9">
        <w:rPr>
          <w:rFonts w:asciiTheme="majorBidi" w:hAnsiTheme="majorBidi" w:cstheme="majorBidi"/>
          <w:b/>
          <w:bCs/>
        </w:rPr>
        <w:t>Proposal</w:t>
      </w:r>
      <w:r>
        <w:rPr>
          <w:rFonts w:asciiTheme="majorBidi" w:hAnsiTheme="majorBidi" w:cstheme="majorBidi"/>
          <w:b/>
          <w:bCs/>
        </w:rPr>
        <w:t xml:space="preserve"> 5</w:t>
      </w:r>
      <w:r w:rsidRPr="007339F9">
        <w:rPr>
          <w:rFonts w:asciiTheme="majorBidi" w:hAnsiTheme="majorBidi" w:cstheme="majorBidi"/>
          <w:b/>
          <w:bCs/>
        </w:rPr>
        <w:t xml:space="preserve">: </w:t>
      </w:r>
      <w:r>
        <w:rPr>
          <w:rFonts w:asciiTheme="majorBidi" w:hAnsiTheme="majorBidi" w:cstheme="majorBidi"/>
          <w:b/>
          <w:bCs/>
        </w:rPr>
        <w:t xml:space="preserve">(RRC-48) </w:t>
      </w:r>
      <w:r w:rsidRPr="007339F9">
        <w:rPr>
          <w:rFonts w:asciiTheme="majorBidi" w:hAnsiTheme="majorBidi" w:cstheme="majorBidi"/>
          <w:b/>
          <w:bCs/>
        </w:rPr>
        <w:t>Do not introduce a link, explicit or implicit, between a full inference configuration and a set of inference-related parameters.</w:t>
      </w:r>
      <w:r>
        <w:rPr>
          <w:rFonts w:asciiTheme="majorBidi" w:hAnsiTheme="majorBidi" w:cstheme="majorBidi"/>
          <w:b/>
          <w:bCs/>
        </w:rPr>
        <w:t xml:space="preserve"> If the applicability of a full inference configuration changes and there is a corresponding set of inference-related parameters whose applicability changes at the same time, the UE shall report the applicability of both.</w:t>
      </w:r>
    </w:p>
    <w:p w14:paraId="0ABA85C0" w14:textId="77777777" w:rsidR="00D3349E" w:rsidRPr="007339F9" w:rsidRDefault="00D3349E" w:rsidP="00D3349E">
      <w:pPr>
        <w:rPr>
          <w:b/>
          <w:bCs/>
        </w:rPr>
      </w:pPr>
      <w:r w:rsidRPr="007339F9">
        <w:rPr>
          <w:b/>
          <w:bCs/>
        </w:rPr>
        <w:t>Proposal</w:t>
      </w:r>
      <w:r>
        <w:rPr>
          <w:b/>
          <w:bCs/>
        </w:rPr>
        <w:t xml:space="preserve"> 6</w:t>
      </w:r>
      <w:r w:rsidRPr="007339F9">
        <w:rPr>
          <w:b/>
          <w:bCs/>
        </w:rPr>
        <w:t xml:space="preserve">: Remove </w:t>
      </w:r>
      <w:r w:rsidRPr="007339F9">
        <w:rPr>
          <w:b/>
          <w:bCs/>
          <w:i/>
          <w:iCs/>
        </w:rPr>
        <w:t>applicabilityCellId</w:t>
      </w:r>
      <w:r w:rsidRPr="007339F9">
        <w:rPr>
          <w:b/>
          <w:bCs/>
        </w:rPr>
        <w:t xml:space="preserve"> from </w:t>
      </w:r>
      <w:r w:rsidRPr="007339F9">
        <w:rPr>
          <w:b/>
          <w:bCs/>
          <w:i/>
          <w:iCs/>
        </w:rPr>
        <w:t>ApplicabilityReport-r19</w:t>
      </w:r>
      <w:r w:rsidRPr="007339F9">
        <w:rPr>
          <w:b/>
          <w:bCs/>
        </w:rPr>
        <w:t>.</w:t>
      </w:r>
    </w:p>
    <w:p w14:paraId="1A8C5A4B" w14:textId="77777777" w:rsidR="00D3349E" w:rsidRPr="00D3349E" w:rsidRDefault="00D3349E" w:rsidP="00FE671A">
      <w:pPr>
        <w:rPr>
          <w:bCs/>
        </w:rPr>
      </w:pPr>
    </w:p>
    <w:p w14:paraId="05C190DE" w14:textId="77777777" w:rsidR="00F77EDA" w:rsidRDefault="00F77EDA" w:rsidP="00F77EDA">
      <w:pPr>
        <w:rPr>
          <w:rStyle w:val="cf11"/>
          <w:rFonts w:asciiTheme="majorBidi" w:eastAsia="MS Mincho" w:hAnsiTheme="majorBidi" w:cstheme="majorBidi"/>
          <w:b/>
          <w:sz w:val="20"/>
          <w:szCs w:val="20"/>
        </w:rPr>
      </w:pPr>
    </w:p>
    <w:p w14:paraId="3A3CCA3E" w14:textId="77777777" w:rsidR="00022E04" w:rsidRDefault="00022E04" w:rsidP="00F77EDA">
      <w:pPr>
        <w:rPr>
          <w:rStyle w:val="cf11"/>
          <w:rFonts w:asciiTheme="majorBidi" w:eastAsia="MS Mincho" w:hAnsiTheme="majorBidi" w:cstheme="majorBidi"/>
          <w:b/>
          <w:sz w:val="20"/>
          <w:szCs w:val="20"/>
        </w:rPr>
      </w:pPr>
    </w:p>
    <w:p w14:paraId="4BC8670E" w14:textId="77777777" w:rsidR="00022E04" w:rsidRDefault="00022E04" w:rsidP="00022E04">
      <w:pPr>
        <w:pStyle w:val="Heading1"/>
        <w:sectPr w:rsidR="00022E0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2F29D32F" w14:textId="6AB7532D" w:rsidR="00022E04" w:rsidRDefault="00810853" w:rsidP="00022E04">
      <w:pPr>
        <w:pStyle w:val="Heading1"/>
      </w:pPr>
      <w:r>
        <w:lastRenderedPageBreak/>
        <w:t>5</w:t>
      </w:r>
      <w:r w:rsidR="00022E04" w:rsidRPr="00CA2AB1">
        <w:tab/>
        <w:t>References</w:t>
      </w:r>
    </w:p>
    <w:p w14:paraId="4ECE5533" w14:textId="7148F8E4" w:rsidR="00A60AD1" w:rsidRDefault="00DD7077" w:rsidP="0019122C">
      <w:pPr>
        <w:rPr>
          <w:b/>
        </w:rPr>
      </w:pPr>
      <w:r w:rsidRPr="007339F9">
        <w:t xml:space="preserve">[1] </w:t>
      </w:r>
      <w:r w:rsidR="00D705CC" w:rsidRPr="007339F9">
        <w:t>[POST130][026][AI PHY] 38.331 CR (Ericsson)</w:t>
      </w:r>
      <w:r w:rsidR="00D705CC" w:rsidRPr="00D705CC">
        <w:t xml:space="preserve"> </w:t>
      </w:r>
      <w:r w:rsidR="00D705CC" w:rsidRPr="007339F9">
        <w:t>R2-25xxxxx_</w:t>
      </w:r>
      <w:r w:rsidR="008D5AA4" w:rsidRPr="007339F9">
        <w:t>Remaining RRC open issues</w:t>
      </w:r>
      <w:r w:rsidR="00BF5B06" w:rsidRPr="007339F9">
        <w:t xml:space="preserve"> in feature AIML PHY</w:t>
      </w:r>
      <w:r w:rsidR="00D705CC" w:rsidRPr="007339F9">
        <w:t xml:space="preserve"> </w:t>
      </w:r>
    </w:p>
    <w:p w14:paraId="1BAC0BAE" w14:textId="018A9775" w:rsidR="00412B84" w:rsidRDefault="00412B84" w:rsidP="0019122C">
      <w:pPr>
        <w:rPr>
          <w:bCs/>
        </w:rPr>
      </w:pPr>
      <w:r>
        <w:rPr>
          <w:bCs/>
        </w:rPr>
        <w:t>[</w:t>
      </w:r>
      <w:r w:rsidR="008947E8">
        <w:rPr>
          <w:bCs/>
        </w:rPr>
        <w:t>2</w:t>
      </w:r>
      <w:r>
        <w:rPr>
          <w:bCs/>
        </w:rPr>
        <w:t xml:space="preserve">] </w:t>
      </w:r>
      <w:r w:rsidR="00964851" w:rsidRPr="0079780A">
        <w:rPr>
          <w:rFonts w:eastAsia="MS Mincho"/>
          <w:bCs/>
        </w:rPr>
        <w:t>R2-</w:t>
      </w:r>
      <w:r w:rsidR="0079780A" w:rsidRPr="0079780A">
        <w:rPr>
          <w:bCs/>
        </w:rPr>
        <w:t>2505045</w:t>
      </w:r>
      <w:r w:rsidR="0079780A">
        <w:rPr>
          <w:bCs/>
        </w:rPr>
        <w:t xml:space="preserve">, </w:t>
      </w:r>
      <w:r w:rsidRPr="00412B84">
        <w:rPr>
          <w:bCs/>
        </w:rPr>
        <w:t>LS on AI/ML functionality activation (R4-2508085; contact: CMCC)</w:t>
      </w:r>
    </w:p>
    <w:p w14:paraId="5EF05570" w14:textId="77777777" w:rsidR="00443EF9" w:rsidRDefault="00443EF9">
      <w:pPr>
        <w:pStyle w:val="Heading1"/>
        <w:rPr>
          <w:highlight w:val="yellow"/>
        </w:rPr>
        <w:sectPr w:rsidR="00443EF9">
          <w:footnotePr>
            <w:numRestart w:val="eachSect"/>
          </w:footnotePr>
          <w:pgSz w:w="11907" w:h="16840" w:code="9"/>
          <w:pgMar w:top="1416" w:right="1133" w:bottom="1133" w:left="1133" w:header="850" w:footer="340" w:gutter="0"/>
          <w:cols w:space="720"/>
          <w:formProt w:val="0"/>
        </w:sectPr>
      </w:pPr>
    </w:p>
    <w:p w14:paraId="63772756" w14:textId="5E413B71" w:rsidR="00A45E07" w:rsidRPr="00A209D6" w:rsidRDefault="00892FAA" w:rsidP="00FA7F6E">
      <w:pPr>
        <w:pStyle w:val="Heading1"/>
      </w:pPr>
      <w:r w:rsidRPr="00BD67D9">
        <w:lastRenderedPageBreak/>
        <w:t>Annex</w:t>
      </w:r>
    </w:p>
    <w:p w14:paraId="0FEBFAEE" w14:textId="77777777" w:rsidR="002F489E" w:rsidRPr="002F489E" w:rsidRDefault="002F489E" w:rsidP="002F489E">
      <w:pPr>
        <w:tabs>
          <w:tab w:val="right" w:pos="9781"/>
        </w:tabs>
        <w:spacing w:after="0"/>
        <w:rPr>
          <w:rFonts w:ascii="Arial" w:hAnsi="Arial" w:cs="Arial"/>
          <w:b/>
          <w:bCs/>
          <w:sz w:val="22"/>
        </w:rPr>
      </w:pPr>
      <w:r w:rsidRPr="002F489E">
        <w:rPr>
          <w:rFonts w:ascii="Arial" w:hAnsi="Arial" w:cs="Arial"/>
          <w:b/>
          <w:bCs/>
          <w:sz w:val="22"/>
        </w:rPr>
        <w:t>3GPP TSG-RAN WG2 Meeting #131</w:t>
      </w:r>
      <w:r w:rsidRPr="002F489E">
        <w:rPr>
          <w:rFonts w:ascii="Arial" w:hAnsi="Arial" w:cs="Arial"/>
          <w:b/>
          <w:bCs/>
          <w:sz w:val="22"/>
        </w:rPr>
        <w:tab/>
      </w:r>
      <w:r w:rsidRPr="00BD67D9">
        <w:rPr>
          <w:rFonts w:ascii="Arial" w:hAnsi="Arial" w:cs="Arial"/>
          <w:b/>
          <w:sz w:val="22"/>
          <w:highlight w:val="yellow"/>
        </w:rPr>
        <w:t>R2-250xxxx</w:t>
      </w:r>
    </w:p>
    <w:p w14:paraId="6B06467D" w14:textId="77777777" w:rsidR="002F489E" w:rsidRPr="002F489E" w:rsidRDefault="002F489E" w:rsidP="002F489E">
      <w:pPr>
        <w:tabs>
          <w:tab w:val="center" w:pos="4153"/>
          <w:tab w:val="right" w:pos="8306"/>
        </w:tabs>
        <w:spacing w:after="0"/>
        <w:rPr>
          <w:rFonts w:ascii="Arial" w:hAnsi="Arial" w:cs="Arial"/>
          <w:b/>
          <w:bCs/>
          <w:sz w:val="22"/>
        </w:rPr>
      </w:pPr>
      <w:r w:rsidRPr="002F489E">
        <w:rPr>
          <w:rFonts w:ascii="Arial" w:hAnsi="Arial" w:cs="Arial"/>
          <w:b/>
          <w:bCs/>
          <w:sz w:val="22"/>
        </w:rPr>
        <w:t>Bengaluru, India, 25 – 29 August 2025</w:t>
      </w:r>
    </w:p>
    <w:p w14:paraId="6ACB206E" w14:textId="77777777" w:rsidR="002F489E" w:rsidRPr="002F489E" w:rsidRDefault="002F489E" w:rsidP="002F489E">
      <w:pPr>
        <w:spacing w:after="0"/>
        <w:rPr>
          <w:rFonts w:ascii="Arial" w:hAnsi="Arial" w:cs="Arial"/>
        </w:rPr>
      </w:pPr>
    </w:p>
    <w:p w14:paraId="0DA81DAA" w14:textId="66EF4F5D" w:rsidR="002F489E" w:rsidRPr="002F489E" w:rsidRDefault="002F489E" w:rsidP="002F489E">
      <w:pPr>
        <w:spacing w:after="60"/>
        <w:ind w:left="1985" w:hanging="1985"/>
        <w:rPr>
          <w:rFonts w:ascii="Arial" w:hAnsi="Arial" w:cs="Arial"/>
          <w:bCs/>
        </w:rPr>
      </w:pPr>
      <w:r w:rsidRPr="002F489E">
        <w:rPr>
          <w:rFonts w:ascii="Arial" w:hAnsi="Arial" w:cs="Arial"/>
          <w:b/>
        </w:rPr>
        <w:t>Title:</w:t>
      </w:r>
      <w:r w:rsidRPr="002F489E">
        <w:rPr>
          <w:rFonts w:ascii="Arial" w:hAnsi="Arial" w:cs="Arial"/>
          <w:b/>
        </w:rPr>
        <w:tab/>
        <w:t>[</w:t>
      </w:r>
      <w:r w:rsidRPr="002F489E">
        <w:rPr>
          <w:rFonts w:ascii="Arial" w:hAnsi="Arial" w:cs="Arial"/>
          <w:b/>
          <w:highlight w:val="yellow"/>
        </w:rPr>
        <w:t>DRAFT</w:t>
      </w:r>
      <w:r w:rsidRPr="002F489E">
        <w:rPr>
          <w:rFonts w:ascii="Arial" w:hAnsi="Arial" w:cs="Arial"/>
          <w:b/>
        </w:rPr>
        <w:t xml:space="preserve">] </w:t>
      </w:r>
      <w:r w:rsidR="00093BAF">
        <w:rPr>
          <w:rFonts w:ascii="Arial" w:hAnsi="Arial" w:cs="Arial"/>
        </w:rPr>
        <w:t xml:space="preserve">Reply LS on </w:t>
      </w:r>
      <w:r w:rsidR="007B3E8F">
        <w:rPr>
          <w:rFonts w:ascii="Arial" w:hAnsi="Arial" w:cs="Arial"/>
        </w:rPr>
        <w:t>AI/ML functio</w:t>
      </w:r>
      <w:r w:rsidR="00F07C86">
        <w:rPr>
          <w:rFonts w:ascii="Arial" w:hAnsi="Arial" w:cs="Arial"/>
        </w:rPr>
        <w:t>nality activation</w:t>
      </w:r>
    </w:p>
    <w:p w14:paraId="0586C66C" w14:textId="36F04C47" w:rsidR="002F489E" w:rsidRPr="002F489E" w:rsidRDefault="002F489E" w:rsidP="002F489E">
      <w:pPr>
        <w:spacing w:after="60"/>
        <w:ind w:left="1985" w:hanging="1985"/>
        <w:rPr>
          <w:rFonts w:ascii="Arial" w:hAnsi="Arial" w:cs="Arial"/>
          <w:bCs/>
        </w:rPr>
      </w:pPr>
      <w:r w:rsidRPr="002F489E">
        <w:rPr>
          <w:rFonts w:ascii="Arial" w:hAnsi="Arial" w:cs="Arial"/>
          <w:b/>
        </w:rPr>
        <w:t>Response to:</w:t>
      </w:r>
      <w:r w:rsidRPr="002F489E">
        <w:rPr>
          <w:rFonts w:ascii="Arial" w:hAnsi="Arial" w:cs="Arial"/>
          <w:bCs/>
        </w:rPr>
        <w:tab/>
      </w:r>
      <w:r w:rsidR="002555A1" w:rsidRPr="00BD67D9">
        <w:rPr>
          <w:rStyle w:val="Doc-text2Char"/>
        </w:rPr>
        <w:t>R2-</w:t>
      </w:r>
      <w:r w:rsidR="000B3022" w:rsidRPr="00BD67D9">
        <w:rPr>
          <w:rStyle w:val="Doc-text2Char"/>
        </w:rPr>
        <w:t>2505045</w:t>
      </w:r>
      <w:r w:rsidR="002555A1">
        <w:rPr>
          <w:rFonts w:ascii="Arial" w:hAnsi="Arial" w:cs="Arial"/>
          <w:lang w:val="en-US"/>
        </w:rPr>
        <w:t>/</w:t>
      </w:r>
      <w:r w:rsidR="002555A1" w:rsidRPr="00BD67D9">
        <w:rPr>
          <w:rFonts w:ascii="Arial" w:hAnsi="Arial" w:cs="Arial"/>
          <w:lang w:val="en-US"/>
        </w:rPr>
        <w:t>R4-2508085</w:t>
      </w:r>
    </w:p>
    <w:p w14:paraId="1E76D189" w14:textId="77777777" w:rsidR="002F489E" w:rsidRPr="002F489E" w:rsidRDefault="002F489E" w:rsidP="002F489E">
      <w:pPr>
        <w:spacing w:after="60"/>
        <w:ind w:left="1985" w:hanging="1985"/>
        <w:rPr>
          <w:rFonts w:ascii="Arial" w:hAnsi="Arial" w:cs="Arial"/>
          <w:bCs/>
        </w:rPr>
      </w:pPr>
      <w:r w:rsidRPr="002F489E">
        <w:rPr>
          <w:rFonts w:ascii="Arial" w:hAnsi="Arial" w:cs="Arial"/>
          <w:b/>
        </w:rPr>
        <w:t>Release:</w:t>
      </w:r>
      <w:r w:rsidRPr="002F489E">
        <w:rPr>
          <w:rFonts w:ascii="Arial" w:hAnsi="Arial" w:cs="Arial"/>
          <w:bCs/>
        </w:rPr>
        <w:tab/>
        <w:t>Release 19</w:t>
      </w:r>
    </w:p>
    <w:p w14:paraId="4F51465E" w14:textId="54030210" w:rsidR="002F489E" w:rsidRPr="002F489E" w:rsidRDefault="002F489E" w:rsidP="002F489E">
      <w:pPr>
        <w:spacing w:after="60"/>
        <w:ind w:left="1985" w:hanging="1985"/>
        <w:rPr>
          <w:rFonts w:ascii="Arial" w:hAnsi="Arial" w:cs="Arial"/>
          <w:bCs/>
        </w:rPr>
      </w:pPr>
      <w:r w:rsidRPr="002F489E">
        <w:rPr>
          <w:rFonts w:ascii="Arial" w:hAnsi="Arial" w:cs="Arial"/>
          <w:b/>
        </w:rPr>
        <w:t>Work Item:</w:t>
      </w:r>
      <w:r w:rsidRPr="002F489E">
        <w:rPr>
          <w:rFonts w:ascii="Arial" w:hAnsi="Arial" w:cs="Arial"/>
          <w:bCs/>
        </w:rPr>
        <w:tab/>
      </w:r>
      <w:r w:rsidR="00072628" w:rsidRPr="00072628">
        <w:rPr>
          <w:rFonts w:ascii="Arial" w:hAnsi="Arial" w:cs="Arial"/>
          <w:bCs/>
          <w:lang w:val="en-US"/>
        </w:rPr>
        <w:t>NR_AIML_air-Core</w:t>
      </w:r>
    </w:p>
    <w:p w14:paraId="7C055691" w14:textId="77777777" w:rsidR="002F489E" w:rsidRPr="002F489E" w:rsidRDefault="002F489E" w:rsidP="002F489E">
      <w:pPr>
        <w:spacing w:after="60"/>
        <w:ind w:left="1985" w:hanging="1985"/>
        <w:rPr>
          <w:rFonts w:ascii="Arial" w:hAnsi="Arial" w:cs="Arial"/>
          <w:b/>
        </w:rPr>
      </w:pPr>
    </w:p>
    <w:p w14:paraId="73D6F162" w14:textId="77777777" w:rsidR="002F489E" w:rsidRPr="002F489E" w:rsidRDefault="002F489E" w:rsidP="002F489E">
      <w:pPr>
        <w:spacing w:after="60"/>
        <w:ind w:left="1985" w:hanging="1985"/>
        <w:rPr>
          <w:rFonts w:ascii="Arial" w:hAnsi="Arial" w:cs="Arial"/>
          <w:bCs/>
        </w:rPr>
      </w:pPr>
      <w:r w:rsidRPr="002F489E">
        <w:rPr>
          <w:rFonts w:ascii="Arial" w:hAnsi="Arial" w:cs="Arial"/>
          <w:b/>
        </w:rPr>
        <w:t>Source:</w:t>
      </w:r>
      <w:r w:rsidRPr="002F489E">
        <w:rPr>
          <w:rFonts w:ascii="Arial" w:hAnsi="Arial" w:cs="Arial"/>
          <w:bCs/>
        </w:rPr>
        <w:tab/>
        <w:t>Nokia [</w:t>
      </w:r>
      <w:r w:rsidRPr="002F489E">
        <w:rPr>
          <w:rFonts w:ascii="Arial" w:hAnsi="Arial" w:cs="Arial"/>
          <w:bCs/>
          <w:highlight w:val="yellow"/>
        </w:rPr>
        <w:t>TSG RAN WG2</w:t>
      </w:r>
      <w:r w:rsidRPr="002F489E">
        <w:rPr>
          <w:rFonts w:ascii="Arial" w:hAnsi="Arial" w:cs="Arial"/>
          <w:bCs/>
        </w:rPr>
        <w:t>]</w:t>
      </w:r>
    </w:p>
    <w:p w14:paraId="17F72E6C" w14:textId="3AF2AFA8" w:rsidR="002F489E" w:rsidRPr="002F489E" w:rsidRDefault="002F489E" w:rsidP="002F489E">
      <w:pPr>
        <w:spacing w:after="60"/>
        <w:ind w:left="1985" w:hanging="1985"/>
        <w:rPr>
          <w:rFonts w:ascii="Arial" w:hAnsi="Arial" w:cs="Arial"/>
          <w:bCs/>
        </w:rPr>
      </w:pPr>
      <w:r w:rsidRPr="002F489E">
        <w:rPr>
          <w:rFonts w:ascii="Arial" w:hAnsi="Arial" w:cs="Arial"/>
          <w:b/>
        </w:rPr>
        <w:t>To:</w:t>
      </w:r>
      <w:r w:rsidRPr="002F489E">
        <w:rPr>
          <w:rFonts w:ascii="Arial" w:hAnsi="Arial" w:cs="Arial"/>
          <w:bCs/>
        </w:rPr>
        <w:tab/>
        <w:t xml:space="preserve">TSG </w:t>
      </w:r>
      <w:r w:rsidR="00F07C86">
        <w:rPr>
          <w:rFonts w:ascii="Arial" w:hAnsi="Arial" w:cs="Arial"/>
          <w:bCs/>
        </w:rPr>
        <w:t>RAN</w:t>
      </w:r>
      <w:r w:rsidRPr="002F489E">
        <w:rPr>
          <w:rFonts w:ascii="Arial" w:hAnsi="Arial" w:cs="Arial"/>
          <w:bCs/>
        </w:rPr>
        <w:t xml:space="preserve"> WG</w:t>
      </w:r>
      <w:r w:rsidR="00F07C86">
        <w:rPr>
          <w:rFonts w:ascii="Arial" w:hAnsi="Arial" w:cs="Arial"/>
          <w:bCs/>
        </w:rPr>
        <w:t>4</w:t>
      </w:r>
    </w:p>
    <w:p w14:paraId="00BC956B" w14:textId="4FBBDA01" w:rsidR="002F489E" w:rsidRPr="002F489E" w:rsidRDefault="002F489E" w:rsidP="002F489E">
      <w:pPr>
        <w:spacing w:after="60"/>
        <w:ind w:left="1985" w:hanging="1985"/>
        <w:rPr>
          <w:rFonts w:ascii="Arial" w:hAnsi="Arial" w:cs="Arial"/>
          <w:bCs/>
        </w:rPr>
      </w:pPr>
      <w:r w:rsidRPr="002F489E">
        <w:rPr>
          <w:rFonts w:ascii="Arial" w:hAnsi="Arial" w:cs="Arial"/>
          <w:b/>
        </w:rPr>
        <w:t>Cc:</w:t>
      </w:r>
      <w:r w:rsidRPr="002F489E">
        <w:rPr>
          <w:rFonts w:ascii="Arial" w:hAnsi="Arial" w:cs="Arial"/>
          <w:bCs/>
        </w:rPr>
        <w:tab/>
      </w:r>
      <w:r w:rsidR="00AA0DB7" w:rsidRPr="003422A0">
        <w:rPr>
          <w:rFonts w:ascii="Arial" w:hAnsi="Arial" w:cs="Arial"/>
        </w:rPr>
        <w:t>TSG RAN WG1</w:t>
      </w:r>
    </w:p>
    <w:p w14:paraId="5DBCD57A" w14:textId="77777777" w:rsidR="002F489E" w:rsidRPr="002F489E" w:rsidRDefault="002F489E" w:rsidP="002F489E">
      <w:pPr>
        <w:spacing w:after="60"/>
        <w:ind w:left="1985" w:hanging="1985"/>
        <w:rPr>
          <w:rFonts w:ascii="Arial" w:hAnsi="Arial" w:cs="Arial"/>
          <w:bCs/>
        </w:rPr>
      </w:pPr>
    </w:p>
    <w:p w14:paraId="30569E96" w14:textId="77777777" w:rsidR="002F489E" w:rsidRPr="002F489E" w:rsidRDefault="002F489E" w:rsidP="002F489E">
      <w:pPr>
        <w:tabs>
          <w:tab w:val="left" w:pos="2268"/>
        </w:tabs>
        <w:spacing w:after="0"/>
        <w:rPr>
          <w:rFonts w:ascii="Arial" w:hAnsi="Arial" w:cs="Arial"/>
          <w:bCs/>
        </w:rPr>
      </w:pPr>
      <w:r w:rsidRPr="002F489E">
        <w:rPr>
          <w:rFonts w:ascii="Arial" w:hAnsi="Arial" w:cs="Arial"/>
          <w:b/>
        </w:rPr>
        <w:t>Contact Person:</w:t>
      </w:r>
    </w:p>
    <w:p w14:paraId="060EA9B3" w14:textId="77777777" w:rsidR="002F489E" w:rsidRPr="002F489E" w:rsidRDefault="002F489E" w:rsidP="002F489E">
      <w:pPr>
        <w:keepNext/>
        <w:tabs>
          <w:tab w:val="left" w:pos="2268"/>
          <w:tab w:val="left" w:pos="2694"/>
        </w:tabs>
        <w:spacing w:after="0"/>
        <w:ind w:left="567"/>
        <w:outlineLvl w:val="3"/>
        <w:rPr>
          <w:rFonts w:ascii="Arial" w:hAnsi="Arial" w:cs="Arial"/>
          <w:bCs/>
        </w:rPr>
      </w:pPr>
      <w:r w:rsidRPr="002F489E">
        <w:rPr>
          <w:rFonts w:ascii="Arial" w:hAnsi="Arial" w:cs="Arial"/>
          <w:b/>
        </w:rPr>
        <w:t>Name:</w:t>
      </w:r>
      <w:r w:rsidRPr="002F489E">
        <w:rPr>
          <w:rFonts w:ascii="Arial" w:hAnsi="Arial" w:cs="Arial"/>
          <w:bCs/>
        </w:rPr>
        <w:tab/>
        <w:t>First Last</w:t>
      </w:r>
    </w:p>
    <w:p w14:paraId="7B90FD42" w14:textId="77777777" w:rsidR="002F489E" w:rsidRPr="002F489E" w:rsidRDefault="002F489E" w:rsidP="002F489E">
      <w:pPr>
        <w:keepNext/>
        <w:tabs>
          <w:tab w:val="left" w:pos="2268"/>
          <w:tab w:val="left" w:pos="2694"/>
        </w:tabs>
        <w:spacing w:after="0"/>
        <w:ind w:left="567"/>
        <w:outlineLvl w:val="6"/>
        <w:rPr>
          <w:rFonts w:ascii="Arial" w:hAnsi="Arial" w:cs="Arial"/>
          <w:bCs/>
          <w:color w:val="0000FF"/>
          <w:lang w:val="en-US"/>
        </w:rPr>
      </w:pPr>
      <w:r w:rsidRPr="002F489E">
        <w:rPr>
          <w:rFonts w:ascii="Arial" w:hAnsi="Arial" w:cs="Arial"/>
          <w:b/>
          <w:color w:val="0000FF"/>
          <w:lang w:val="en-US"/>
        </w:rPr>
        <w:t>E-mail Address:</w:t>
      </w:r>
      <w:r w:rsidRPr="002F489E">
        <w:rPr>
          <w:rFonts w:ascii="Arial" w:hAnsi="Arial" w:cs="Arial"/>
          <w:bCs/>
          <w:color w:val="0000FF"/>
          <w:lang w:val="en-US"/>
        </w:rPr>
        <w:tab/>
        <w:t>first.last@nokia.com</w:t>
      </w:r>
    </w:p>
    <w:p w14:paraId="0450C6E4" w14:textId="77777777" w:rsidR="002F489E" w:rsidRPr="002F489E" w:rsidRDefault="002F489E" w:rsidP="002F489E">
      <w:pPr>
        <w:spacing w:after="60"/>
        <w:ind w:left="1985" w:hanging="1985"/>
        <w:rPr>
          <w:rFonts w:ascii="Arial" w:hAnsi="Arial" w:cs="Arial"/>
          <w:b/>
          <w:lang w:val="en-US"/>
        </w:rPr>
      </w:pPr>
    </w:p>
    <w:p w14:paraId="29EABA53" w14:textId="77777777" w:rsidR="002F489E" w:rsidRPr="002F489E" w:rsidRDefault="002F489E" w:rsidP="002F489E">
      <w:pPr>
        <w:tabs>
          <w:tab w:val="left" w:pos="2268"/>
        </w:tabs>
        <w:spacing w:after="0"/>
        <w:rPr>
          <w:rFonts w:ascii="Arial" w:hAnsi="Arial" w:cs="Arial"/>
          <w:bCs/>
        </w:rPr>
      </w:pPr>
      <w:r w:rsidRPr="002F489E">
        <w:rPr>
          <w:rFonts w:ascii="Arial" w:hAnsi="Arial" w:cs="Arial"/>
          <w:b/>
        </w:rPr>
        <w:t xml:space="preserve">Send any </w:t>
      </w:r>
      <w:proofErr w:type="gramStart"/>
      <w:r w:rsidRPr="002F489E">
        <w:rPr>
          <w:rFonts w:ascii="Arial" w:hAnsi="Arial" w:cs="Arial"/>
          <w:b/>
        </w:rPr>
        <w:t>reply</w:t>
      </w:r>
      <w:proofErr w:type="gramEnd"/>
      <w:r w:rsidRPr="002F489E">
        <w:rPr>
          <w:rFonts w:ascii="Arial" w:hAnsi="Arial" w:cs="Arial"/>
          <w:b/>
        </w:rPr>
        <w:t xml:space="preserve"> LS to:</w:t>
      </w:r>
      <w:r w:rsidRPr="002F489E">
        <w:rPr>
          <w:rFonts w:ascii="Arial" w:hAnsi="Arial" w:cs="Arial"/>
          <w:b/>
        </w:rPr>
        <w:tab/>
        <w:t xml:space="preserve">3GPP Liaisons Coordinator, </w:t>
      </w:r>
      <w:hyperlink r:id="rId19" w:history="1">
        <w:r w:rsidRPr="002F489E">
          <w:rPr>
            <w:rFonts w:ascii="Arial" w:hAnsi="Arial" w:cs="Arial"/>
            <w:b/>
            <w:color w:val="0000FF"/>
            <w:u w:val="single"/>
          </w:rPr>
          <w:t>mailto:3GPPLiaison@etsi.org</w:t>
        </w:r>
      </w:hyperlink>
      <w:r w:rsidRPr="002F489E">
        <w:rPr>
          <w:rFonts w:ascii="Arial" w:hAnsi="Arial" w:cs="Arial"/>
          <w:b/>
        </w:rPr>
        <w:t xml:space="preserve"> </w:t>
      </w:r>
      <w:r w:rsidRPr="002F489E">
        <w:rPr>
          <w:rFonts w:ascii="Arial" w:hAnsi="Arial" w:cs="Arial"/>
          <w:bCs/>
        </w:rPr>
        <w:tab/>
      </w:r>
    </w:p>
    <w:p w14:paraId="2CFABD0C" w14:textId="77777777" w:rsidR="002F489E" w:rsidRPr="002F489E" w:rsidRDefault="002F489E" w:rsidP="002F489E">
      <w:pPr>
        <w:spacing w:after="60"/>
        <w:ind w:left="1985" w:hanging="1985"/>
        <w:rPr>
          <w:rFonts w:ascii="Arial" w:hAnsi="Arial" w:cs="Arial"/>
          <w:b/>
        </w:rPr>
      </w:pPr>
    </w:p>
    <w:p w14:paraId="2A33465C" w14:textId="77777777" w:rsidR="002F489E" w:rsidRPr="002F489E" w:rsidRDefault="002F489E" w:rsidP="002F489E">
      <w:pPr>
        <w:spacing w:after="60"/>
        <w:ind w:left="1985" w:hanging="1985"/>
        <w:rPr>
          <w:rFonts w:ascii="Arial" w:hAnsi="Arial" w:cs="Arial"/>
          <w:bCs/>
        </w:rPr>
      </w:pPr>
      <w:r w:rsidRPr="002F489E">
        <w:rPr>
          <w:rFonts w:ascii="Arial" w:hAnsi="Arial" w:cs="Arial"/>
          <w:b/>
        </w:rPr>
        <w:t>Attachments:</w:t>
      </w:r>
      <w:r w:rsidRPr="002F489E">
        <w:rPr>
          <w:rFonts w:ascii="Arial" w:hAnsi="Arial" w:cs="Arial"/>
          <w:bCs/>
        </w:rPr>
        <w:tab/>
        <w:t>-</w:t>
      </w:r>
    </w:p>
    <w:p w14:paraId="0C1EF877" w14:textId="77777777" w:rsidR="002F489E" w:rsidRPr="002F489E" w:rsidRDefault="002F489E" w:rsidP="002F489E">
      <w:pPr>
        <w:pBdr>
          <w:bottom w:val="single" w:sz="4" w:space="1" w:color="auto"/>
        </w:pBdr>
        <w:spacing w:after="0"/>
        <w:rPr>
          <w:rFonts w:ascii="Arial" w:hAnsi="Arial" w:cs="Arial"/>
        </w:rPr>
      </w:pPr>
    </w:p>
    <w:p w14:paraId="1B2E93D2" w14:textId="77777777" w:rsidR="002F489E" w:rsidRPr="002F489E" w:rsidRDefault="002F489E" w:rsidP="002F489E">
      <w:pPr>
        <w:spacing w:after="0"/>
        <w:rPr>
          <w:rFonts w:ascii="Arial" w:hAnsi="Arial" w:cs="Arial"/>
        </w:rPr>
      </w:pPr>
    </w:p>
    <w:p w14:paraId="64E9A7AB" w14:textId="77777777" w:rsidR="002F489E" w:rsidRPr="002F489E" w:rsidRDefault="002F489E" w:rsidP="002F489E">
      <w:pPr>
        <w:spacing w:after="120"/>
        <w:rPr>
          <w:rFonts w:ascii="Arial" w:hAnsi="Arial" w:cs="Arial"/>
          <w:b/>
        </w:rPr>
      </w:pPr>
      <w:r w:rsidRPr="002F489E">
        <w:rPr>
          <w:rFonts w:ascii="Arial" w:hAnsi="Arial" w:cs="Arial"/>
          <w:b/>
        </w:rPr>
        <w:t>1. Overall Description:</w:t>
      </w:r>
    </w:p>
    <w:p w14:paraId="058CE443" w14:textId="496E5A53" w:rsidR="002F489E" w:rsidRDefault="00804494" w:rsidP="002F489E">
      <w:pPr>
        <w:tabs>
          <w:tab w:val="center" w:pos="4153"/>
          <w:tab w:val="right" w:pos="8306"/>
        </w:tabs>
        <w:spacing w:after="120"/>
        <w:rPr>
          <w:rFonts w:ascii="Arial" w:hAnsi="Arial" w:cs="Arial"/>
          <w:lang w:val="en-US"/>
        </w:rPr>
      </w:pPr>
      <w:r>
        <w:rPr>
          <w:rFonts w:ascii="Arial" w:hAnsi="Arial" w:cs="Arial"/>
          <w:lang w:val="en-US"/>
        </w:rPr>
        <w:t>RAN2</w:t>
      </w:r>
      <w:r w:rsidR="00F71320">
        <w:rPr>
          <w:rFonts w:ascii="Arial" w:hAnsi="Arial" w:cs="Arial"/>
          <w:lang w:val="en-US"/>
        </w:rPr>
        <w:t xml:space="preserve"> would like to thank RAN4 for the LS </w:t>
      </w:r>
      <w:r w:rsidR="00E0755E">
        <w:rPr>
          <w:rFonts w:ascii="Arial" w:hAnsi="Arial" w:cs="Arial"/>
          <w:lang w:val="en-US"/>
        </w:rPr>
        <w:t xml:space="preserve">in </w:t>
      </w:r>
      <w:r w:rsidR="00E0755E" w:rsidRPr="003942D7">
        <w:rPr>
          <w:rFonts w:ascii="Arial" w:hAnsi="Arial" w:cs="Arial"/>
          <w:lang w:val="en-US"/>
        </w:rPr>
        <w:t>R2</w:t>
      </w:r>
      <w:r w:rsidR="00E0755E">
        <w:rPr>
          <w:rFonts w:ascii="Arial" w:hAnsi="Arial" w:cs="Arial"/>
          <w:lang w:val="en-US"/>
        </w:rPr>
        <w:t>-</w:t>
      </w:r>
      <w:r w:rsidR="003942D7" w:rsidRPr="003942D7">
        <w:rPr>
          <w:rFonts w:ascii="Arial" w:hAnsi="Arial" w:cs="Arial"/>
          <w:lang w:val="en-US"/>
        </w:rPr>
        <w:t>2505045</w:t>
      </w:r>
      <w:r w:rsidR="00E0755E">
        <w:rPr>
          <w:rFonts w:ascii="Arial" w:hAnsi="Arial" w:cs="Arial"/>
          <w:lang w:val="en-US"/>
        </w:rPr>
        <w:t>/R4</w:t>
      </w:r>
      <w:r w:rsidR="008D78E3">
        <w:rPr>
          <w:rFonts w:ascii="Arial" w:hAnsi="Arial" w:cs="Arial"/>
          <w:lang w:val="en-US"/>
        </w:rPr>
        <w:t>-</w:t>
      </w:r>
      <w:r w:rsidR="00552B46">
        <w:rPr>
          <w:rFonts w:ascii="Arial" w:hAnsi="Arial" w:cs="Arial"/>
          <w:lang w:val="en-US"/>
        </w:rPr>
        <w:t>2508085</w:t>
      </w:r>
      <w:r w:rsidR="00F71320">
        <w:rPr>
          <w:rFonts w:ascii="Arial" w:hAnsi="Arial" w:cs="Arial"/>
          <w:lang w:val="en-US"/>
        </w:rPr>
        <w:t xml:space="preserve"> </w:t>
      </w:r>
      <w:r w:rsidR="009774EC">
        <w:rPr>
          <w:rFonts w:ascii="Arial" w:hAnsi="Arial" w:cs="Arial"/>
          <w:lang w:val="en-US"/>
        </w:rPr>
        <w:t>on applicability functionality activation.</w:t>
      </w:r>
    </w:p>
    <w:p w14:paraId="2270B717" w14:textId="2E1F2D50" w:rsidR="009774EC" w:rsidRPr="002F489E" w:rsidRDefault="009774EC" w:rsidP="002F489E">
      <w:pPr>
        <w:tabs>
          <w:tab w:val="center" w:pos="4153"/>
          <w:tab w:val="right" w:pos="8306"/>
        </w:tabs>
        <w:spacing w:after="120"/>
        <w:rPr>
          <w:rFonts w:ascii="Arial" w:hAnsi="Arial" w:cs="Arial"/>
          <w:lang w:val="en-US"/>
        </w:rPr>
      </w:pPr>
      <w:r>
        <w:rPr>
          <w:rFonts w:ascii="Arial" w:hAnsi="Arial" w:cs="Arial"/>
          <w:lang w:val="en-US"/>
        </w:rPr>
        <w:t xml:space="preserve">RAN2 clarifies that </w:t>
      </w:r>
      <w:r w:rsidR="008A74F7">
        <w:rPr>
          <w:rFonts w:ascii="Arial" w:hAnsi="Arial" w:cs="Arial"/>
          <w:lang w:val="en-US"/>
        </w:rPr>
        <w:t>interpretation 2 is aligned with RAN2 agreements.</w:t>
      </w:r>
    </w:p>
    <w:p w14:paraId="091DA201" w14:textId="77777777" w:rsidR="002F489E" w:rsidRPr="002F489E" w:rsidRDefault="002F489E" w:rsidP="002F489E">
      <w:pPr>
        <w:spacing w:after="120"/>
        <w:rPr>
          <w:rFonts w:ascii="Arial" w:hAnsi="Arial" w:cs="Arial"/>
          <w:lang w:val="en-US"/>
        </w:rPr>
      </w:pPr>
    </w:p>
    <w:p w14:paraId="50DCB4AA" w14:textId="77777777" w:rsidR="002F489E" w:rsidRPr="002F489E" w:rsidRDefault="002F489E" w:rsidP="002F489E">
      <w:pPr>
        <w:spacing w:after="120"/>
        <w:rPr>
          <w:rFonts w:ascii="Arial" w:hAnsi="Arial" w:cs="Arial"/>
          <w:b/>
        </w:rPr>
      </w:pPr>
      <w:r w:rsidRPr="002F489E">
        <w:rPr>
          <w:rFonts w:ascii="Arial" w:hAnsi="Arial" w:cs="Arial"/>
          <w:b/>
        </w:rPr>
        <w:t>2. Actions:</w:t>
      </w:r>
    </w:p>
    <w:p w14:paraId="3E0BAF5B" w14:textId="7D572E06" w:rsidR="002F489E" w:rsidRPr="002F489E" w:rsidRDefault="002F489E" w:rsidP="002F489E">
      <w:pPr>
        <w:spacing w:after="120"/>
        <w:ind w:left="1985" w:hanging="1985"/>
        <w:rPr>
          <w:rFonts w:ascii="Arial" w:hAnsi="Arial" w:cs="Arial"/>
          <w:b/>
        </w:rPr>
      </w:pPr>
      <w:r w:rsidRPr="002F489E">
        <w:rPr>
          <w:rFonts w:ascii="Arial" w:hAnsi="Arial" w:cs="Arial"/>
          <w:b/>
        </w:rPr>
        <w:t xml:space="preserve">To </w:t>
      </w:r>
      <w:r w:rsidR="00660ABA">
        <w:rPr>
          <w:rFonts w:ascii="Arial" w:hAnsi="Arial" w:cs="Arial"/>
          <w:b/>
        </w:rPr>
        <w:t>RAN WG4</w:t>
      </w:r>
      <w:r w:rsidRPr="002F489E">
        <w:rPr>
          <w:rFonts w:ascii="Arial" w:hAnsi="Arial" w:cs="Arial"/>
          <w:b/>
        </w:rPr>
        <w:t>.</w:t>
      </w:r>
    </w:p>
    <w:p w14:paraId="6153087A" w14:textId="573B9D8A" w:rsidR="002F489E" w:rsidRPr="002F489E" w:rsidRDefault="002F489E" w:rsidP="002F489E">
      <w:pPr>
        <w:spacing w:after="120"/>
        <w:ind w:left="993" w:hanging="993"/>
        <w:rPr>
          <w:rFonts w:ascii="Arial" w:hAnsi="Arial" w:cs="Arial"/>
        </w:rPr>
      </w:pPr>
      <w:r w:rsidRPr="002F489E">
        <w:rPr>
          <w:rFonts w:ascii="Arial" w:hAnsi="Arial" w:cs="Arial"/>
          <w:b/>
        </w:rPr>
        <w:t xml:space="preserve">ACTION: </w:t>
      </w:r>
      <w:r w:rsidRPr="002F489E">
        <w:rPr>
          <w:rFonts w:ascii="Arial" w:hAnsi="Arial" w:cs="Arial"/>
          <w:b/>
        </w:rPr>
        <w:tab/>
      </w:r>
      <w:r w:rsidRPr="002F489E">
        <w:rPr>
          <w:rFonts w:ascii="Arial" w:hAnsi="Arial" w:cs="Arial"/>
        </w:rPr>
        <w:t xml:space="preserve">RAN2 respectfully asks </w:t>
      </w:r>
      <w:r w:rsidR="00435B57">
        <w:rPr>
          <w:rFonts w:ascii="Arial" w:hAnsi="Arial" w:cs="Arial"/>
        </w:rPr>
        <w:t>RAN4</w:t>
      </w:r>
      <w:r w:rsidRPr="002F489E">
        <w:rPr>
          <w:rFonts w:ascii="Arial" w:hAnsi="Arial" w:cs="Arial"/>
        </w:rPr>
        <w:t xml:space="preserve"> to</w:t>
      </w:r>
      <w:r w:rsidR="00435B57">
        <w:rPr>
          <w:rFonts w:ascii="Arial" w:hAnsi="Arial" w:cs="Arial"/>
        </w:rPr>
        <w:t xml:space="preserve"> take the above</w:t>
      </w:r>
      <w:r w:rsidR="00784040">
        <w:rPr>
          <w:rFonts w:ascii="Arial" w:hAnsi="Arial" w:cs="Arial"/>
        </w:rPr>
        <w:t xml:space="preserve"> </w:t>
      </w:r>
      <w:r w:rsidR="007244B9">
        <w:rPr>
          <w:rFonts w:ascii="Arial" w:hAnsi="Arial" w:cs="Arial"/>
        </w:rPr>
        <w:t>agreements for consideration</w:t>
      </w:r>
      <w:r w:rsidRPr="002F489E">
        <w:rPr>
          <w:rFonts w:ascii="Arial" w:hAnsi="Arial" w:cs="Arial"/>
        </w:rPr>
        <w:t>.</w:t>
      </w:r>
    </w:p>
    <w:p w14:paraId="49792908" w14:textId="77777777" w:rsidR="002F489E" w:rsidRPr="002F489E" w:rsidRDefault="002F489E" w:rsidP="002F489E">
      <w:pPr>
        <w:spacing w:after="120"/>
        <w:rPr>
          <w:rFonts w:ascii="Arial" w:hAnsi="Arial" w:cs="Arial"/>
          <w:b/>
        </w:rPr>
      </w:pPr>
    </w:p>
    <w:p w14:paraId="4827E349" w14:textId="77777777" w:rsidR="002F489E" w:rsidRPr="002F489E" w:rsidRDefault="002F489E" w:rsidP="002F489E">
      <w:pPr>
        <w:spacing w:after="120"/>
        <w:rPr>
          <w:rFonts w:ascii="Arial" w:hAnsi="Arial" w:cs="Arial"/>
          <w:b/>
        </w:rPr>
      </w:pPr>
      <w:r w:rsidRPr="002F489E">
        <w:rPr>
          <w:rFonts w:ascii="Arial" w:hAnsi="Arial" w:cs="Arial"/>
          <w:b/>
        </w:rPr>
        <w:t>3. Date of Next TSG-RAN WG2 Meetings:</w:t>
      </w:r>
    </w:p>
    <w:p w14:paraId="3D473705" w14:textId="77777777" w:rsidR="002F489E" w:rsidRPr="002F489E" w:rsidRDefault="002F489E" w:rsidP="002F489E">
      <w:pPr>
        <w:tabs>
          <w:tab w:val="left" w:pos="3119"/>
        </w:tabs>
        <w:spacing w:after="120"/>
        <w:ind w:left="2268" w:hanging="2268"/>
        <w:rPr>
          <w:rFonts w:ascii="Arial" w:hAnsi="Arial" w:cs="Arial"/>
        </w:rPr>
      </w:pPr>
      <w:r w:rsidRPr="002F489E">
        <w:rPr>
          <w:rFonts w:ascii="Arial" w:hAnsi="Arial" w:cs="Arial"/>
        </w:rPr>
        <w:t>RAN2#131bis</w:t>
      </w:r>
      <w:r w:rsidRPr="002F489E">
        <w:rPr>
          <w:rFonts w:ascii="Arial" w:hAnsi="Arial" w:cs="Arial"/>
        </w:rPr>
        <w:tab/>
        <w:t>from 2025-10-13</w:t>
      </w:r>
      <w:r w:rsidRPr="002F489E">
        <w:rPr>
          <w:rFonts w:ascii="Arial" w:hAnsi="Arial" w:cs="Arial"/>
        </w:rPr>
        <w:tab/>
        <w:t>to 2025-10-17</w:t>
      </w:r>
      <w:r w:rsidRPr="002F489E">
        <w:rPr>
          <w:rFonts w:ascii="Arial" w:hAnsi="Arial" w:cs="Arial"/>
        </w:rPr>
        <w:tab/>
      </w:r>
      <w:r w:rsidRPr="002F489E">
        <w:rPr>
          <w:rFonts w:ascii="Arial" w:hAnsi="Arial" w:cs="Arial"/>
        </w:rPr>
        <w:tab/>
        <w:t>Prague, CZ</w:t>
      </w:r>
    </w:p>
    <w:p w14:paraId="701689F0" w14:textId="77777777" w:rsidR="002F489E" w:rsidRPr="002F489E" w:rsidRDefault="002F489E" w:rsidP="002F489E">
      <w:pPr>
        <w:tabs>
          <w:tab w:val="left" w:pos="3119"/>
        </w:tabs>
        <w:spacing w:after="120"/>
        <w:ind w:left="2268" w:hanging="2268"/>
        <w:rPr>
          <w:rFonts w:ascii="Arial" w:hAnsi="Arial" w:cs="Arial"/>
        </w:rPr>
      </w:pPr>
      <w:r w:rsidRPr="002F489E">
        <w:rPr>
          <w:rFonts w:ascii="Arial" w:hAnsi="Arial" w:cs="Arial"/>
        </w:rPr>
        <w:t>RAN2#132</w:t>
      </w:r>
      <w:r w:rsidRPr="002F489E">
        <w:rPr>
          <w:rFonts w:ascii="Arial" w:hAnsi="Arial" w:cs="Arial"/>
        </w:rPr>
        <w:tab/>
        <w:t>from 2025-11-17</w:t>
      </w:r>
      <w:r w:rsidRPr="002F489E">
        <w:rPr>
          <w:rFonts w:ascii="Arial" w:hAnsi="Arial" w:cs="Arial"/>
        </w:rPr>
        <w:tab/>
        <w:t>to 2025-11-21</w:t>
      </w:r>
      <w:r w:rsidRPr="002F489E">
        <w:rPr>
          <w:rFonts w:ascii="Arial" w:hAnsi="Arial" w:cs="Arial"/>
        </w:rPr>
        <w:tab/>
      </w:r>
      <w:r w:rsidRPr="002F489E">
        <w:rPr>
          <w:rFonts w:ascii="Arial" w:hAnsi="Arial" w:cs="Arial"/>
        </w:rPr>
        <w:tab/>
        <w:t>Dallas, USA</w:t>
      </w:r>
    </w:p>
    <w:p w14:paraId="35F222F4" w14:textId="753D613F" w:rsidR="00080512" w:rsidRPr="00A209D6" w:rsidRDefault="00080512" w:rsidP="00FA7F6E">
      <w:pPr>
        <w:pStyle w:val="Header"/>
        <w:tabs>
          <w:tab w:val="right" w:pos="9781"/>
        </w:tabs>
      </w:pP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92F90" w14:textId="77777777" w:rsidR="0005481D" w:rsidRDefault="0005481D">
      <w:r>
        <w:separator/>
      </w:r>
    </w:p>
  </w:endnote>
  <w:endnote w:type="continuationSeparator" w:id="0">
    <w:p w14:paraId="4F07783E" w14:textId="77777777" w:rsidR="0005481D" w:rsidRDefault="0005481D">
      <w:r>
        <w:continuationSeparator/>
      </w:r>
    </w:p>
  </w:endnote>
  <w:endnote w:type="continuationNotice" w:id="1">
    <w:p w14:paraId="54158BE7" w14:textId="77777777" w:rsidR="0005481D" w:rsidRDefault="00054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5290" w14:textId="77777777" w:rsidR="0005481D" w:rsidRDefault="0005481D">
      <w:r>
        <w:separator/>
      </w:r>
    </w:p>
  </w:footnote>
  <w:footnote w:type="continuationSeparator" w:id="0">
    <w:p w14:paraId="1577AEE8" w14:textId="77777777" w:rsidR="0005481D" w:rsidRDefault="0005481D">
      <w:r>
        <w:continuationSeparator/>
      </w:r>
    </w:p>
  </w:footnote>
  <w:footnote w:type="continuationNotice" w:id="1">
    <w:p w14:paraId="0E9127E3" w14:textId="77777777" w:rsidR="0005481D" w:rsidRDefault="00054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intelligence2.xml><?xml version="1.0" encoding="utf-8"?>
<int2:intelligence xmlns:int2="http://schemas.microsoft.com/office/intelligence/2020/intelligence" xmlns:oel="http://schemas.microsoft.com/office/2019/extlst">
  <int2:observations>
    <int2:textHash int2:hashCode="Hw5o5IaAGLI+yD" int2:id="V7urw46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1" w15:restartNumberingAfterBreak="0">
    <w:nsid w:val="03434617"/>
    <w:multiLevelType w:val="hybridMultilevel"/>
    <w:tmpl w:val="3154DE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03EC2F9F"/>
    <w:multiLevelType w:val="hybridMultilevel"/>
    <w:tmpl w:val="410488F0"/>
    <w:lvl w:ilvl="0" w:tplc="CD248C44">
      <w:start w:val="1"/>
      <w:numFmt w:val="bullet"/>
      <w:lvlText w:val=""/>
      <w:lvlJc w:val="left"/>
      <w:pPr>
        <w:ind w:left="1080" w:hanging="360"/>
      </w:pPr>
      <w:rPr>
        <w:rFonts w:ascii="Symbol" w:hAnsi="Symbol"/>
      </w:rPr>
    </w:lvl>
    <w:lvl w:ilvl="1" w:tplc="9AB6B04A">
      <w:start w:val="1"/>
      <w:numFmt w:val="bullet"/>
      <w:lvlText w:val=""/>
      <w:lvlJc w:val="left"/>
      <w:pPr>
        <w:ind w:left="1080" w:hanging="360"/>
      </w:pPr>
      <w:rPr>
        <w:rFonts w:ascii="Symbol" w:hAnsi="Symbol"/>
      </w:rPr>
    </w:lvl>
    <w:lvl w:ilvl="2" w:tplc="A4B8994E">
      <w:start w:val="1"/>
      <w:numFmt w:val="bullet"/>
      <w:lvlText w:val=""/>
      <w:lvlJc w:val="left"/>
      <w:pPr>
        <w:ind w:left="1080" w:hanging="360"/>
      </w:pPr>
      <w:rPr>
        <w:rFonts w:ascii="Symbol" w:hAnsi="Symbol"/>
      </w:rPr>
    </w:lvl>
    <w:lvl w:ilvl="3" w:tplc="E416B398">
      <w:start w:val="1"/>
      <w:numFmt w:val="bullet"/>
      <w:lvlText w:val=""/>
      <w:lvlJc w:val="left"/>
      <w:pPr>
        <w:ind w:left="1080" w:hanging="360"/>
      </w:pPr>
      <w:rPr>
        <w:rFonts w:ascii="Symbol" w:hAnsi="Symbol"/>
      </w:rPr>
    </w:lvl>
    <w:lvl w:ilvl="4" w:tplc="71CE7D18">
      <w:start w:val="1"/>
      <w:numFmt w:val="bullet"/>
      <w:lvlText w:val=""/>
      <w:lvlJc w:val="left"/>
      <w:pPr>
        <w:ind w:left="1080" w:hanging="360"/>
      </w:pPr>
      <w:rPr>
        <w:rFonts w:ascii="Symbol" w:hAnsi="Symbol"/>
      </w:rPr>
    </w:lvl>
    <w:lvl w:ilvl="5" w:tplc="6E94C0DE">
      <w:start w:val="1"/>
      <w:numFmt w:val="bullet"/>
      <w:lvlText w:val=""/>
      <w:lvlJc w:val="left"/>
      <w:pPr>
        <w:ind w:left="1080" w:hanging="360"/>
      </w:pPr>
      <w:rPr>
        <w:rFonts w:ascii="Symbol" w:hAnsi="Symbol"/>
      </w:rPr>
    </w:lvl>
    <w:lvl w:ilvl="6" w:tplc="77B4D1A0">
      <w:start w:val="1"/>
      <w:numFmt w:val="bullet"/>
      <w:lvlText w:val=""/>
      <w:lvlJc w:val="left"/>
      <w:pPr>
        <w:ind w:left="1080" w:hanging="360"/>
      </w:pPr>
      <w:rPr>
        <w:rFonts w:ascii="Symbol" w:hAnsi="Symbol"/>
      </w:rPr>
    </w:lvl>
    <w:lvl w:ilvl="7" w:tplc="5CB28426">
      <w:start w:val="1"/>
      <w:numFmt w:val="bullet"/>
      <w:lvlText w:val=""/>
      <w:lvlJc w:val="left"/>
      <w:pPr>
        <w:ind w:left="1080" w:hanging="360"/>
      </w:pPr>
      <w:rPr>
        <w:rFonts w:ascii="Symbol" w:hAnsi="Symbol"/>
      </w:rPr>
    </w:lvl>
    <w:lvl w:ilvl="8" w:tplc="22F2F3C0">
      <w:start w:val="1"/>
      <w:numFmt w:val="bullet"/>
      <w:lvlText w:val=""/>
      <w:lvlJc w:val="left"/>
      <w:pPr>
        <w:ind w:left="1080" w:hanging="360"/>
      </w:pPr>
      <w:rPr>
        <w:rFonts w:ascii="Symbol" w:hAnsi="Symbol"/>
      </w:rPr>
    </w:lvl>
  </w:abstractNum>
  <w:abstractNum w:abstractNumId="13" w15:restartNumberingAfterBreak="0">
    <w:nsid w:val="04F675CA"/>
    <w:multiLevelType w:val="hybridMultilevel"/>
    <w:tmpl w:val="3E26945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D27F4C"/>
    <w:multiLevelType w:val="hybridMultilevel"/>
    <w:tmpl w:val="F72AC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0A436D5C"/>
    <w:multiLevelType w:val="hybridMultilevel"/>
    <w:tmpl w:val="5E52C8A0"/>
    <w:lvl w:ilvl="0" w:tplc="4ED4847C">
      <w:start w:val="1"/>
      <w:numFmt w:val="bullet"/>
      <w:lvlText w:val=""/>
      <w:lvlJc w:val="left"/>
      <w:pPr>
        <w:tabs>
          <w:tab w:val="num" w:pos="720"/>
        </w:tabs>
        <w:ind w:left="720" w:hanging="360"/>
      </w:pPr>
      <w:rPr>
        <w:rFonts w:ascii="Symbol" w:hAnsi="Symbol" w:hint="default"/>
      </w:rPr>
    </w:lvl>
    <w:lvl w:ilvl="1" w:tplc="1ED890E2" w:tentative="1">
      <w:start w:val="1"/>
      <w:numFmt w:val="bullet"/>
      <w:lvlText w:val=""/>
      <w:lvlJc w:val="left"/>
      <w:pPr>
        <w:tabs>
          <w:tab w:val="num" w:pos="1440"/>
        </w:tabs>
        <w:ind w:left="1440" w:hanging="360"/>
      </w:pPr>
      <w:rPr>
        <w:rFonts w:ascii="Symbol" w:hAnsi="Symbol" w:hint="default"/>
      </w:rPr>
    </w:lvl>
    <w:lvl w:ilvl="2" w:tplc="C592F34E" w:tentative="1">
      <w:start w:val="1"/>
      <w:numFmt w:val="bullet"/>
      <w:lvlText w:val=""/>
      <w:lvlJc w:val="left"/>
      <w:pPr>
        <w:tabs>
          <w:tab w:val="num" w:pos="2160"/>
        </w:tabs>
        <w:ind w:left="2160" w:hanging="360"/>
      </w:pPr>
      <w:rPr>
        <w:rFonts w:ascii="Symbol" w:hAnsi="Symbol" w:hint="default"/>
      </w:rPr>
    </w:lvl>
    <w:lvl w:ilvl="3" w:tplc="9E00EB18" w:tentative="1">
      <w:start w:val="1"/>
      <w:numFmt w:val="bullet"/>
      <w:lvlText w:val=""/>
      <w:lvlJc w:val="left"/>
      <w:pPr>
        <w:tabs>
          <w:tab w:val="num" w:pos="2880"/>
        </w:tabs>
        <w:ind w:left="2880" w:hanging="360"/>
      </w:pPr>
      <w:rPr>
        <w:rFonts w:ascii="Symbol" w:hAnsi="Symbol" w:hint="default"/>
      </w:rPr>
    </w:lvl>
    <w:lvl w:ilvl="4" w:tplc="7FEE3B58" w:tentative="1">
      <w:start w:val="1"/>
      <w:numFmt w:val="bullet"/>
      <w:lvlText w:val=""/>
      <w:lvlJc w:val="left"/>
      <w:pPr>
        <w:tabs>
          <w:tab w:val="num" w:pos="3600"/>
        </w:tabs>
        <w:ind w:left="3600" w:hanging="360"/>
      </w:pPr>
      <w:rPr>
        <w:rFonts w:ascii="Symbol" w:hAnsi="Symbol" w:hint="default"/>
      </w:rPr>
    </w:lvl>
    <w:lvl w:ilvl="5" w:tplc="E9FE612C" w:tentative="1">
      <w:start w:val="1"/>
      <w:numFmt w:val="bullet"/>
      <w:lvlText w:val=""/>
      <w:lvlJc w:val="left"/>
      <w:pPr>
        <w:tabs>
          <w:tab w:val="num" w:pos="4320"/>
        </w:tabs>
        <w:ind w:left="4320" w:hanging="360"/>
      </w:pPr>
      <w:rPr>
        <w:rFonts w:ascii="Symbol" w:hAnsi="Symbol" w:hint="default"/>
      </w:rPr>
    </w:lvl>
    <w:lvl w:ilvl="6" w:tplc="745EDE84" w:tentative="1">
      <w:start w:val="1"/>
      <w:numFmt w:val="bullet"/>
      <w:lvlText w:val=""/>
      <w:lvlJc w:val="left"/>
      <w:pPr>
        <w:tabs>
          <w:tab w:val="num" w:pos="5040"/>
        </w:tabs>
        <w:ind w:left="5040" w:hanging="360"/>
      </w:pPr>
      <w:rPr>
        <w:rFonts w:ascii="Symbol" w:hAnsi="Symbol" w:hint="default"/>
      </w:rPr>
    </w:lvl>
    <w:lvl w:ilvl="7" w:tplc="E6C0ECC6" w:tentative="1">
      <w:start w:val="1"/>
      <w:numFmt w:val="bullet"/>
      <w:lvlText w:val=""/>
      <w:lvlJc w:val="left"/>
      <w:pPr>
        <w:tabs>
          <w:tab w:val="num" w:pos="5760"/>
        </w:tabs>
        <w:ind w:left="5760" w:hanging="360"/>
      </w:pPr>
      <w:rPr>
        <w:rFonts w:ascii="Symbol" w:hAnsi="Symbol" w:hint="default"/>
      </w:rPr>
    </w:lvl>
    <w:lvl w:ilvl="8" w:tplc="162627C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A56263F"/>
    <w:multiLevelType w:val="hybridMultilevel"/>
    <w:tmpl w:val="001693DA"/>
    <w:lvl w:ilvl="0" w:tplc="BBAC519E">
      <w:start w:val="1"/>
      <w:numFmt w:val="decimal"/>
      <w:lvlText w:val="%1."/>
      <w:lvlJc w:val="left"/>
      <w:pPr>
        <w:ind w:left="1440" w:hanging="360"/>
      </w:pPr>
    </w:lvl>
    <w:lvl w:ilvl="1" w:tplc="9CFCEA2E">
      <w:start w:val="1"/>
      <w:numFmt w:val="decimal"/>
      <w:lvlText w:val="%2."/>
      <w:lvlJc w:val="left"/>
      <w:pPr>
        <w:ind w:left="1440" w:hanging="360"/>
      </w:pPr>
    </w:lvl>
    <w:lvl w:ilvl="2" w:tplc="9F60CEA6">
      <w:start w:val="1"/>
      <w:numFmt w:val="decimal"/>
      <w:lvlText w:val="%3."/>
      <w:lvlJc w:val="left"/>
      <w:pPr>
        <w:ind w:left="1440" w:hanging="360"/>
      </w:pPr>
    </w:lvl>
    <w:lvl w:ilvl="3" w:tplc="3ED6FBD0">
      <w:start w:val="1"/>
      <w:numFmt w:val="decimal"/>
      <w:lvlText w:val="%4."/>
      <w:lvlJc w:val="left"/>
      <w:pPr>
        <w:ind w:left="1440" w:hanging="360"/>
      </w:pPr>
    </w:lvl>
    <w:lvl w:ilvl="4" w:tplc="EECCB06C">
      <w:start w:val="1"/>
      <w:numFmt w:val="decimal"/>
      <w:lvlText w:val="%5."/>
      <w:lvlJc w:val="left"/>
      <w:pPr>
        <w:ind w:left="1440" w:hanging="360"/>
      </w:pPr>
    </w:lvl>
    <w:lvl w:ilvl="5" w:tplc="9A74E8CE">
      <w:start w:val="1"/>
      <w:numFmt w:val="decimal"/>
      <w:lvlText w:val="%6."/>
      <w:lvlJc w:val="left"/>
      <w:pPr>
        <w:ind w:left="1440" w:hanging="360"/>
      </w:pPr>
    </w:lvl>
    <w:lvl w:ilvl="6" w:tplc="D8106238">
      <w:start w:val="1"/>
      <w:numFmt w:val="decimal"/>
      <w:lvlText w:val="%7."/>
      <w:lvlJc w:val="left"/>
      <w:pPr>
        <w:ind w:left="1440" w:hanging="360"/>
      </w:pPr>
    </w:lvl>
    <w:lvl w:ilvl="7" w:tplc="7AAC7F16">
      <w:start w:val="1"/>
      <w:numFmt w:val="decimal"/>
      <w:lvlText w:val="%8."/>
      <w:lvlJc w:val="left"/>
      <w:pPr>
        <w:ind w:left="1440" w:hanging="360"/>
      </w:pPr>
    </w:lvl>
    <w:lvl w:ilvl="8" w:tplc="08D08466">
      <w:start w:val="1"/>
      <w:numFmt w:val="decimal"/>
      <w:lvlText w:val="%9."/>
      <w:lvlJc w:val="left"/>
      <w:pPr>
        <w:ind w:left="1440" w:hanging="360"/>
      </w:pPr>
    </w:lvl>
  </w:abstractNum>
  <w:abstractNum w:abstractNumId="17" w15:restartNumberingAfterBreak="0">
    <w:nsid w:val="0B091BAF"/>
    <w:multiLevelType w:val="hybridMultilevel"/>
    <w:tmpl w:val="2FC2ABFC"/>
    <w:lvl w:ilvl="0" w:tplc="90FC9D08">
      <w:start w:val="1"/>
      <w:numFmt w:val="lowerLetter"/>
      <w:lvlText w:val="%1."/>
      <w:lvlJc w:val="left"/>
      <w:pPr>
        <w:ind w:left="360" w:hanging="360"/>
      </w:pPr>
      <w:rPr>
        <w:rFonts w:ascii="Arial" w:eastAsia="Times New Roman" w:hAnsi="Arial" w:cs="Arial"/>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0B696D30"/>
    <w:multiLevelType w:val="hybridMultilevel"/>
    <w:tmpl w:val="27CABEC4"/>
    <w:lvl w:ilvl="0" w:tplc="DDE06E34">
      <w:start w:val="1"/>
      <w:numFmt w:val="bullet"/>
      <w:lvlText w:val=""/>
      <w:lvlJc w:val="left"/>
      <w:pPr>
        <w:ind w:left="1080" w:hanging="360"/>
      </w:pPr>
      <w:rPr>
        <w:rFonts w:ascii="Symbol" w:hAnsi="Symbol"/>
      </w:rPr>
    </w:lvl>
    <w:lvl w:ilvl="1" w:tplc="642E9FFE">
      <w:start w:val="1"/>
      <w:numFmt w:val="bullet"/>
      <w:lvlText w:val=""/>
      <w:lvlJc w:val="left"/>
      <w:pPr>
        <w:ind w:left="1080" w:hanging="360"/>
      </w:pPr>
      <w:rPr>
        <w:rFonts w:ascii="Symbol" w:hAnsi="Symbol"/>
      </w:rPr>
    </w:lvl>
    <w:lvl w:ilvl="2" w:tplc="429A6F00">
      <w:start w:val="1"/>
      <w:numFmt w:val="bullet"/>
      <w:lvlText w:val=""/>
      <w:lvlJc w:val="left"/>
      <w:pPr>
        <w:ind w:left="1080" w:hanging="360"/>
      </w:pPr>
      <w:rPr>
        <w:rFonts w:ascii="Symbol" w:hAnsi="Symbol"/>
      </w:rPr>
    </w:lvl>
    <w:lvl w:ilvl="3" w:tplc="E7868984">
      <w:start w:val="1"/>
      <w:numFmt w:val="bullet"/>
      <w:lvlText w:val=""/>
      <w:lvlJc w:val="left"/>
      <w:pPr>
        <w:ind w:left="1080" w:hanging="360"/>
      </w:pPr>
      <w:rPr>
        <w:rFonts w:ascii="Symbol" w:hAnsi="Symbol"/>
      </w:rPr>
    </w:lvl>
    <w:lvl w:ilvl="4" w:tplc="F11087A8">
      <w:start w:val="1"/>
      <w:numFmt w:val="bullet"/>
      <w:lvlText w:val=""/>
      <w:lvlJc w:val="left"/>
      <w:pPr>
        <w:ind w:left="1080" w:hanging="360"/>
      </w:pPr>
      <w:rPr>
        <w:rFonts w:ascii="Symbol" w:hAnsi="Symbol"/>
      </w:rPr>
    </w:lvl>
    <w:lvl w:ilvl="5" w:tplc="C224717E">
      <w:start w:val="1"/>
      <w:numFmt w:val="bullet"/>
      <w:lvlText w:val=""/>
      <w:lvlJc w:val="left"/>
      <w:pPr>
        <w:ind w:left="1080" w:hanging="360"/>
      </w:pPr>
      <w:rPr>
        <w:rFonts w:ascii="Symbol" w:hAnsi="Symbol"/>
      </w:rPr>
    </w:lvl>
    <w:lvl w:ilvl="6" w:tplc="90EE792A">
      <w:start w:val="1"/>
      <w:numFmt w:val="bullet"/>
      <w:lvlText w:val=""/>
      <w:lvlJc w:val="left"/>
      <w:pPr>
        <w:ind w:left="1080" w:hanging="360"/>
      </w:pPr>
      <w:rPr>
        <w:rFonts w:ascii="Symbol" w:hAnsi="Symbol"/>
      </w:rPr>
    </w:lvl>
    <w:lvl w:ilvl="7" w:tplc="C22EE9CA">
      <w:start w:val="1"/>
      <w:numFmt w:val="bullet"/>
      <w:lvlText w:val=""/>
      <w:lvlJc w:val="left"/>
      <w:pPr>
        <w:ind w:left="1080" w:hanging="360"/>
      </w:pPr>
      <w:rPr>
        <w:rFonts w:ascii="Symbol" w:hAnsi="Symbol"/>
      </w:rPr>
    </w:lvl>
    <w:lvl w:ilvl="8" w:tplc="66CE7006">
      <w:start w:val="1"/>
      <w:numFmt w:val="bullet"/>
      <w:lvlText w:val=""/>
      <w:lvlJc w:val="left"/>
      <w:pPr>
        <w:ind w:left="1080" w:hanging="360"/>
      </w:pPr>
      <w:rPr>
        <w:rFonts w:ascii="Symbol" w:hAnsi="Symbol"/>
      </w:rPr>
    </w:lvl>
  </w:abstractNum>
  <w:abstractNum w:abstractNumId="19" w15:restartNumberingAfterBreak="0">
    <w:nsid w:val="0C832A5E"/>
    <w:multiLevelType w:val="hybridMultilevel"/>
    <w:tmpl w:val="3BA6A26E"/>
    <w:lvl w:ilvl="0" w:tplc="C770A630">
      <w:start w:val="1"/>
      <w:numFmt w:val="bullet"/>
      <w:lvlText w:val="•"/>
      <w:lvlJc w:val="left"/>
      <w:pPr>
        <w:tabs>
          <w:tab w:val="num" w:pos="720"/>
        </w:tabs>
        <w:ind w:left="720" w:hanging="360"/>
      </w:pPr>
      <w:rPr>
        <w:rFonts w:ascii="Arial" w:hAnsi="Arial" w:hint="default"/>
      </w:rPr>
    </w:lvl>
    <w:lvl w:ilvl="1" w:tplc="2FE4882C" w:tentative="1">
      <w:start w:val="1"/>
      <w:numFmt w:val="bullet"/>
      <w:lvlText w:val="•"/>
      <w:lvlJc w:val="left"/>
      <w:pPr>
        <w:tabs>
          <w:tab w:val="num" w:pos="1440"/>
        </w:tabs>
        <w:ind w:left="1440" w:hanging="360"/>
      </w:pPr>
      <w:rPr>
        <w:rFonts w:ascii="Arial" w:hAnsi="Arial" w:hint="default"/>
      </w:rPr>
    </w:lvl>
    <w:lvl w:ilvl="2" w:tplc="6D4EBE18" w:tentative="1">
      <w:start w:val="1"/>
      <w:numFmt w:val="bullet"/>
      <w:lvlText w:val="•"/>
      <w:lvlJc w:val="left"/>
      <w:pPr>
        <w:tabs>
          <w:tab w:val="num" w:pos="2160"/>
        </w:tabs>
        <w:ind w:left="2160" w:hanging="360"/>
      </w:pPr>
      <w:rPr>
        <w:rFonts w:ascii="Arial" w:hAnsi="Arial" w:hint="default"/>
      </w:rPr>
    </w:lvl>
    <w:lvl w:ilvl="3" w:tplc="21089918" w:tentative="1">
      <w:start w:val="1"/>
      <w:numFmt w:val="bullet"/>
      <w:lvlText w:val="•"/>
      <w:lvlJc w:val="left"/>
      <w:pPr>
        <w:tabs>
          <w:tab w:val="num" w:pos="2880"/>
        </w:tabs>
        <w:ind w:left="2880" w:hanging="360"/>
      </w:pPr>
      <w:rPr>
        <w:rFonts w:ascii="Arial" w:hAnsi="Arial" w:hint="default"/>
      </w:rPr>
    </w:lvl>
    <w:lvl w:ilvl="4" w:tplc="C40A431A" w:tentative="1">
      <w:start w:val="1"/>
      <w:numFmt w:val="bullet"/>
      <w:lvlText w:val="•"/>
      <w:lvlJc w:val="left"/>
      <w:pPr>
        <w:tabs>
          <w:tab w:val="num" w:pos="3600"/>
        </w:tabs>
        <w:ind w:left="3600" w:hanging="360"/>
      </w:pPr>
      <w:rPr>
        <w:rFonts w:ascii="Arial" w:hAnsi="Arial" w:hint="default"/>
      </w:rPr>
    </w:lvl>
    <w:lvl w:ilvl="5" w:tplc="B538B7B2" w:tentative="1">
      <w:start w:val="1"/>
      <w:numFmt w:val="bullet"/>
      <w:lvlText w:val="•"/>
      <w:lvlJc w:val="left"/>
      <w:pPr>
        <w:tabs>
          <w:tab w:val="num" w:pos="4320"/>
        </w:tabs>
        <w:ind w:left="4320" w:hanging="360"/>
      </w:pPr>
      <w:rPr>
        <w:rFonts w:ascii="Arial" w:hAnsi="Arial" w:hint="default"/>
      </w:rPr>
    </w:lvl>
    <w:lvl w:ilvl="6" w:tplc="BF14018C" w:tentative="1">
      <w:start w:val="1"/>
      <w:numFmt w:val="bullet"/>
      <w:lvlText w:val="•"/>
      <w:lvlJc w:val="left"/>
      <w:pPr>
        <w:tabs>
          <w:tab w:val="num" w:pos="5040"/>
        </w:tabs>
        <w:ind w:left="5040" w:hanging="360"/>
      </w:pPr>
      <w:rPr>
        <w:rFonts w:ascii="Arial" w:hAnsi="Arial" w:hint="default"/>
      </w:rPr>
    </w:lvl>
    <w:lvl w:ilvl="7" w:tplc="AAA87CC4" w:tentative="1">
      <w:start w:val="1"/>
      <w:numFmt w:val="bullet"/>
      <w:lvlText w:val="•"/>
      <w:lvlJc w:val="left"/>
      <w:pPr>
        <w:tabs>
          <w:tab w:val="num" w:pos="5760"/>
        </w:tabs>
        <w:ind w:left="5760" w:hanging="360"/>
      </w:pPr>
      <w:rPr>
        <w:rFonts w:ascii="Arial" w:hAnsi="Arial" w:hint="default"/>
      </w:rPr>
    </w:lvl>
    <w:lvl w:ilvl="8" w:tplc="E91451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D1C1DC4"/>
    <w:multiLevelType w:val="hybridMultilevel"/>
    <w:tmpl w:val="F6CA61E2"/>
    <w:lvl w:ilvl="0" w:tplc="87F400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982430"/>
    <w:multiLevelType w:val="hybridMultilevel"/>
    <w:tmpl w:val="FAE24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E1F6685"/>
    <w:multiLevelType w:val="hybridMultilevel"/>
    <w:tmpl w:val="7E783444"/>
    <w:lvl w:ilvl="0" w:tplc="96E8CF62">
      <w:start w:val="1"/>
      <w:numFmt w:val="decimal"/>
      <w:lvlText w:val="%1."/>
      <w:lvlJc w:val="left"/>
      <w:pPr>
        <w:ind w:left="1440" w:hanging="360"/>
      </w:pPr>
    </w:lvl>
    <w:lvl w:ilvl="1" w:tplc="9DD22F06">
      <w:start w:val="1"/>
      <w:numFmt w:val="decimal"/>
      <w:lvlText w:val="%2."/>
      <w:lvlJc w:val="left"/>
      <w:pPr>
        <w:ind w:left="1440" w:hanging="360"/>
      </w:pPr>
    </w:lvl>
    <w:lvl w:ilvl="2" w:tplc="50D6A9AC">
      <w:start w:val="1"/>
      <w:numFmt w:val="decimal"/>
      <w:lvlText w:val="%3."/>
      <w:lvlJc w:val="left"/>
      <w:pPr>
        <w:ind w:left="1440" w:hanging="360"/>
      </w:pPr>
    </w:lvl>
    <w:lvl w:ilvl="3" w:tplc="B7ACAF4E">
      <w:start w:val="1"/>
      <w:numFmt w:val="decimal"/>
      <w:lvlText w:val="%4."/>
      <w:lvlJc w:val="left"/>
      <w:pPr>
        <w:ind w:left="1440" w:hanging="360"/>
      </w:pPr>
    </w:lvl>
    <w:lvl w:ilvl="4" w:tplc="BBF2C48A">
      <w:start w:val="1"/>
      <w:numFmt w:val="decimal"/>
      <w:lvlText w:val="%5."/>
      <w:lvlJc w:val="left"/>
      <w:pPr>
        <w:ind w:left="1440" w:hanging="360"/>
      </w:pPr>
    </w:lvl>
    <w:lvl w:ilvl="5" w:tplc="70E6BA56">
      <w:start w:val="1"/>
      <w:numFmt w:val="decimal"/>
      <w:lvlText w:val="%6."/>
      <w:lvlJc w:val="left"/>
      <w:pPr>
        <w:ind w:left="1440" w:hanging="360"/>
      </w:pPr>
    </w:lvl>
    <w:lvl w:ilvl="6" w:tplc="F4C27ACC">
      <w:start w:val="1"/>
      <w:numFmt w:val="decimal"/>
      <w:lvlText w:val="%7."/>
      <w:lvlJc w:val="left"/>
      <w:pPr>
        <w:ind w:left="1440" w:hanging="360"/>
      </w:pPr>
    </w:lvl>
    <w:lvl w:ilvl="7" w:tplc="52A4B638">
      <w:start w:val="1"/>
      <w:numFmt w:val="decimal"/>
      <w:lvlText w:val="%8."/>
      <w:lvlJc w:val="left"/>
      <w:pPr>
        <w:ind w:left="1440" w:hanging="360"/>
      </w:pPr>
    </w:lvl>
    <w:lvl w:ilvl="8" w:tplc="02FCFB6E">
      <w:start w:val="1"/>
      <w:numFmt w:val="decimal"/>
      <w:lvlText w:val="%9."/>
      <w:lvlJc w:val="left"/>
      <w:pPr>
        <w:ind w:left="1440" w:hanging="360"/>
      </w:pPr>
    </w:lvl>
  </w:abstractNum>
  <w:abstractNum w:abstractNumId="23" w15:restartNumberingAfterBreak="0">
    <w:nsid w:val="0E9934BB"/>
    <w:multiLevelType w:val="hybridMultilevel"/>
    <w:tmpl w:val="89481D62"/>
    <w:lvl w:ilvl="0" w:tplc="FBCA0416">
      <w:start w:val="1"/>
      <w:numFmt w:val="bullet"/>
      <w:lvlText w:val=""/>
      <w:lvlJc w:val="left"/>
      <w:pPr>
        <w:ind w:left="1080" w:hanging="360"/>
      </w:pPr>
      <w:rPr>
        <w:rFonts w:ascii="Symbol" w:hAnsi="Symbol"/>
      </w:rPr>
    </w:lvl>
    <w:lvl w:ilvl="1" w:tplc="8618A56C">
      <w:start w:val="1"/>
      <w:numFmt w:val="bullet"/>
      <w:lvlText w:val=""/>
      <w:lvlJc w:val="left"/>
      <w:pPr>
        <w:ind w:left="1440" w:hanging="360"/>
      </w:pPr>
      <w:rPr>
        <w:rFonts w:ascii="Symbol" w:hAnsi="Symbol"/>
      </w:rPr>
    </w:lvl>
    <w:lvl w:ilvl="2" w:tplc="9B66FF98">
      <w:start w:val="1"/>
      <w:numFmt w:val="bullet"/>
      <w:lvlText w:val=""/>
      <w:lvlJc w:val="left"/>
      <w:pPr>
        <w:ind w:left="1080" w:hanging="360"/>
      </w:pPr>
      <w:rPr>
        <w:rFonts w:ascii="Symbol" w:hAnsi="Symbol"/>
      </w:rPr>
    </w:lvl>
    <w:lvl w:ilvl="3" w:tplc="269CAC30">
      <w:start w:val="1"/>
      <w:numFmt w:val="bullet"/>
      <w:lvlText w:val=""/>
      <w:lvlJc w:val="left"/>
      <w:pPr>
        <w:ind w:left="1080" w:hanging="360"/>
      </w:pPr>
      <w:rPr>
        <w:rFonts w:ascii="Symbol" w:hAnsi="Symbol"/>
      </w:rPr>
    </w:lvl>
    <w:lvl w:ilvl="4" w:tplc="1CE87308">
      <w:start w:val="1"/>
      <w:numFmt w:val="bullet"/>
      <w:lvlText w:val=""/>
      <w:lvlJc w:val="left"/>
      <w:pPr>
        <w:ind w:left="1080" w:hanging="360"/>
      </w:pPr>
      <w:rPr>
        <w:rFonts w:ascii="Symbol" w:hAnsi="Symbol"/>
      </w:rPr>
    </w:lvl>
    <w:lvl w:ilvl="5" w:tplc="58AADE2E">
      <w:start w:val="1"/>
      <w:numFmt w:val="bullet"/>
      <w:lvlText w:val=""/>
      <w:lvlJc w:val="left"/>
      <w:pPr>
        <w:ind w:left="1080" w:hanging="360"/>
      </w:pPr>
      <w:rPr>
        <w:rFonts w:ascii="Symbol" w:hAnsi="Symbol"/>
      </w:rPr>
    </w:lvl>
    <w:lvl w:ilvl="6" w:tplc="422CE380">
      <w:start w:val="1"/>
      <w:numFmt w:val="bullet"/>
      <w:lvlText w:val=""/>
      <w:lvlJc w:val="left"/>
      <w:pPr>
        <w:ind w:left="1080" w:hanging="360"/>
      </w:pPr>
      <w:rPr>
        <w:rFonts w:ascii="Symbol" w:hAnsi="Symbol"/>
      </w:rPr>
    </w:lvl>
    <w:lvl w:ilvl="7" w:tplc="2F52A326">
      <w:start w:val="1"/>
      <w:numFmt w:val="bullet"/>
      <w:lvlText w:val=""/>
      <w:lvlJc w:val="left"/>
      <w:pPr>
        <w:ind w:left="1080" w:hanging="360"/>
      </w:pPr>
      <w:rPr>
        <w:rFonts w:ascii="Symbol" w:hAnsi="Symbol"/>
      </w:rPr>
    </w:lvl>
    <w:lvl w:ilvl="8" w:tplc="73D09490">
      <w:start w:val="1"/>
      <w:numFmt w:val="bullet"/>
      <w:lvlText w:val=""/>
      <w:lvlJc w:val="left"/>
      <w:pPr>
        <w:ind w:left="1080" w:hanging="360"/>
      </w:pPr>
      <w:rPr>
        <w:rFonts w:ascii="Symbol" w:hAnsi="Symbol"/>
      </w:rPr>
    </w:lvl>
  </w:abstractNum>
  <w:abstractNum w:abstractNumId="24" w15:restartNumberingAfterBreak="0">
    <w:nsid w:val="17FA74F6"/>
    <w:multiLevelType w:val="multilevel"/>
    <w:tmpl w:val="C53C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8B10376"/>
    <w:multiLevelType w:val="hybridMultilevel"/>
    <w:tmpl w:val="FE746F96"/>
    <w:lvl w:ilvl="0" w:tplc="6AD256B4">
      <w:start w:val="1"/>
      <w:numFmt w:val="bullet"/>
      <w:lvlText w:val=""/>
      <w:lvlJc w:val="left"/>
      <w:pPr>
        <w:ind w:left="1080" w:hanging="360"/>
      </w:pPr>
      <w:rPr>
        <w:rFonts w:ascii="Symbol" w:hAnsi="Symbol"/>
      </w:rPr>
    </w:lvl>
    <w:lvl w:ilvl="1" w:tplc="A142FA36">
      <w:start w:val="1"/>
      <w:numFmt w:val="bullet"/>
      <w:lvlText w:val=""/>
      <w:lvlJc w:val="left"/>
      <w:pPr>
        <w:ind w:left="1080" w:hanging="360"/>
      </w:pPr>
      <w:rPr>
        <w:rFonts w:ascii="Symbol" w:hAnsi="Symbol"/>
      </w:rPr>
    </w:lvl>
    <w:lvl w:ilvl="2" w:tplc="7AD6FC4E">
      <w:start w:val="1"/>
      <w:numFmt w:val="bullet"/>
      <w:lvlText w:val=""/>
      <w:lvlJc w:val="left"/>
      <w:pPr>
        <w:ind w:left="1080" w:hanging="360"/>
      </w:pPr>
      <w:rPr>
        <w:rFonts w:ascii="Symbol" w:hAnsi="Symbol"/>
      </w:rPr>
    </w:lvl>
    <w:lvl w:ilvl="3" w:tplc="C7F48284">
      <w:start w:val="1"/>
      <w:numFmt w:val="bullet"/>
      <w:lvlText w:val=""/>
      <w:lvlJc w:val="left"/>
      <w:pPr>
        <w:ind w:left="1080" w:hanging="360"/>
      </w:pPr>
      <w:rPr>
        <w:rFonts w:ascii="Symbol" w:hAnsi="Symbol"/>
      </w:rPr>
    </w:lvl>
    <w:lvl w:ilvl="4" w:tplc="A7CE2802">
      <w:start w:val="1"/>
      <w:numFmt w:val="bullet"/>
      <w:lvlText w:val=""/>
      <w:lvlJc w:val="left"/>
      <w:pPr>
        <w:ind w:left="1080" w:hanging="360"/>
      </w:pPr>
      <w:rPr>
        <w:rFonts w:ascii="Symbol" w:hAnsi="Symbol"/>
      </w:rPr>
    </w:lvl>
    <w:lvl w:ilvl="5" w:tplc="1EC02946">
      <w:start w:val="1"/>
      <w:numFmt w:val="bullet"/>
      <w:lvlText w:val=""/>
      <w:lvlJc w:val="left"/>
      <w:pPr>
        <w:ind w:left="1080" w:hanging="360"/>
      </w:pPr>
      <w:rPr>
        <w:rFonts w:ascii="Symbol" w:hAnsi="Symbol"/>
      </w:rPr>
    </w:lvl>
    <w:lvl w:ilvl="6" w:tplc="EC62FC04">
      <w:start w:val="1"/>
      <w:numFmt w:val="bullet"/>
      <w:lvlText w:val=""/>
      <w:lvlJc w:val="left"/>
      <w:pPr>
        <w:ind w:left="1080" w:hanging="360"/>
      </w:pPr>
      <w:rPr>
        <w:rFonts w:ascii="Symbol" w:hAnsi="Symbol"/>
      </w:rPr>
    </w:lvl>
    <w:lvl w:ilvl="7" w:tplc="D62C06C0">
      <w:start w:val="1"/>
      <w:numFmt w:val="bullet"/>
      <w:lvlText w:val=""/>
      <w:lvlJc w:val="left"/>
      <w:pPr>
        <w:ind w:left="1080" w:hanging="360"/>
      </w:pPr>
      <w:rPr>
        <w:rFonts w:ascii="Symbol" w:hAnsi="Symbol"/>
      </w:rPr>
    </w:lvl>
    <w:lvl w:ilvl="8" w:tplc="32149EB2">
      <w:start w:val="1"/>
      <w:numFmt w:val="bullet"/>
      <w:lvlText w:val=""/>
      <w:lvlJc w:val="left"/>
      <w:pPr>
        <w:ind w:left="1080" w:hanging="360"/>
      </w:pPr>
      <w:rPr>
        <w:rFonts w:ascii="Symbol" w:hAnsi="Symbol"/>
      </w:rPr>
    </w:lvl>
  </w:abstractNum>
  <w:abstractNum w:abstractNumId="26"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27" w15:restartNumberingAfterBreak="0">
    <w:nsid w:val="1BCE7463"/>
    <w:multiLevelType w:val="hybridMultilevel"/>
    <w:tmpl w:val="AC7490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1EB83F29"/>
    <w:multiLevelType w:val="hybridMultilevel"/>
    <w:tmpl w:val="742081AC"/>
    <w:lvl w:ilvl="0" w:tplc="4B10F38E">
      <w:start w:val="1"/>
      <w:numFmt w:val="decimal"/>
      <w:lvlText w:val="%1."/>
      <w:lvlJc w:val="left"/>
      <w:pPr>
        <w:tabs>
          <w:tab w:val="num" w:pos="720"/>
        </w:tabs>
        <w:ind w:left="720" w:hanging="360"/>
      </w:pPr>
    </w:lvl>
    <w:lvl w:ilvl="1" w:tplc="1932D680" w:tentative="1">
      <w:start w:val="1"/>
      <w:numFmt w:val="decimal"/>
      <w:lvlText w:val="%2."/>
      <w:lvlJc w:val="left"/>
      <w:pPr>
        <w:tabs>
          <w:tab w:val="num" w:pos="1440"/>
        </w:tabs>
        <w:ind w:left="1440" w:hanging="360"/>
      </w:pPr>
    </w:lvl>
    <w:lvl w:ilvl="2" w:tplc="76E4827C">
      <w:numFmt w:val="bullet"/>
      <w:lvlText w:val=""/>
      <w:lvlJc w:val="left"/>
      <w:pPr>
        <w:tabs>
          <w:tab w:val="num" w:pos="2160"/>
        </w:tabs>
        <w:ind w:left="2160" w:hanging="360"/>
      </w:pPr>
      <w:rPr>
        <w:rFonts w:ascii="Wingdings" w:hAnsi="Wingdings" w:hint="default"/>
      </w:rPr>
    </w:lvl>
    <w:lvl w:ilvl="3" w:tplc="4E6E441E" w:tentative="1">
      <w:start w:val="1"/>
      <w:numFmt w:val="decimal"/>
      <w:lvlText w:val="%4."/>
      <w:lvlJc w:val="left"/>
      <w:pPr>
        <w:tabs>
          <w:tab w:val="num" w:pos="2880"/>
        </w:tabs>
        <w:ind w:left="2880" w:hanging="360"/>
      </w:pPr>
    </w:lvl>
    <w:lvl w:ilvl="4" w:tplc="93408F5C" w:tentative="1">
      <w:start w:val="1"/>
      <w:numFmt w:val="decimal"/>
      <w:lvlText w:val="%5."/>
      <w:lvlJc w:val="left"/>
      <w:pPr>
        <w:tabs>
          <w:tab w:val="num" w:pos="3600"/>
        </w:tabs>
        <w:ind w:left="3600" w:hanging="360"/>
      </w:pPr>
    </w:lvl>
    <w:lvl w:ilvl="5" w:tplc="53045C06" w:tentative="1">
      <w:start w:val="1"/>
      <w:numFmt w:val="decimal"/>
      <w:lvlText w:val="%6."/>
      <w:lvlJc w:val="left"/>
      <w:pPr>
        <w:tabs>
          <w:tab w:val="num" w:pos="4320"/>
        </w:tabs>
        <w:ind w:left="4320" w:hanging="360"/>
      </w:pPr>
    </w:lvl>
    <w:lvl w:ilvl="6" w:tplc="E3583078" w:tentative="1">
      <w:start w:val="1"/>
      <w:numFmt w:val="decimal"/>
      <w:lvlText w:val="%7."/>
      <w:lvlJc w:val="left"/>
      <w:pPr>
        <w:tabs>
          <w:tab w:val="num" w:pos="5040"/>
        </w:tabs>
        <w:ind w:left="5040" w:hanging="360"/>
      </w:pPr>
    </w:lvl>
    <w:lvl w:ilvl="7" w:tplc="E786AC18" w:tentative="1">
      <w:start w:val="1"/>
      <w:numFmt w:val="decimal"/>
      <w:lvlText w:val="%8."/>
      <w:lvlJc w:val="left"/>
      <w:pPr>
        <w:tabs>
          <w:tab w:val="num" w:pos="5760"/>
        </w:tabs>
        <w:ind w:left="5760" w:hanging="360"/>
      </w:pPr>
    </w:lvl>
    <w:lvl w:ilvl="8" w:tplc="97EE0AA2" w:tentative="1">
      <w:start w:val="1"/>
      <w:numFmt w:val="decimal"/>
      <w:lvlText w:val="%9."/>
      <w:lvlJc w:val="left"/>
      <w:pPr>
        <w:tabs>
          <w:tab w:val="num" w:pos="6480"/>
        </w:tabs>
        <w:ind w:left="6480" w:hanging="360"/>
      </w:pPr>
    </w:lvl>
  </w:abstractNum>
  <w:abstractNum w:abstractNumId="29" w15:restartNumberingAfterBreak="0">
    <w:nsid w:val="20C7183A"/>
    <w:multiLevelType w:val="hybridMultilevel"/>
    <w:tmpl w:val="2EA4AFB4"/>
    <w:lvl w:ilvl="0" w:tplc="2D2A156E">
      <w:start w:val="1"/>
      <w:numFmt w:val="bullet"/>
      <w:lvlText w:val=""/>
      <w:lvlJc w:val="left"/>
      <w:pPr>
        <w:ind w:left="1020" w:hanging="360"/>
      </w:pPr>
      <w:rPr>
        <w:rFonts w:ascii="Symbol" w:hAnsi="Symbol"/>
      </w:rPr>
    </w:lvl>
    <w:lvl w:ilvl="1" w:tplc="7334F906">
      <w:start w:val="1"/>
      <w:numFmt w:val="bullet"/>
      <w:lvlText w:val=""/>
      <w:lvlJc w:val="left"/>
      <w:pPr>
        <w:ind w:left="1020" w:hanging="360"/>
      </w:pPr>
      <w:rPr>
        <w:rFonts w:ascii="Symbol" w:hAnsi="Symbol"/>
      </w:rPr>
    </w:lvl>
    <w:lvl w:ilvl="2" w:tplc="FBEAF230">
      <w:start w:val="1"/>
      <w:numFmt w:val="bullet"/>
      <w:lvlText w:val=""/>
      <w:lvlJc w:val="left"/>
      <w:pPr>
        <w:ind w:left="1020" w:hanging="360"/>
      </w:pPr>
      <w:rPr>
        <w:rFonts w:ascii="Symbol" w:hAnsi="Symbol"/>
      </w:rPr>
    </w:lvl>
    <w:lvl w:ilvl="3" w:tplc="A4E44026">
      <w:start w:val="1"/>
      <w:numFmt w:val="bullet"/>
      <w:lvlText w:val=""/>
      <w:lvlJc w:val="left"/>
      <w:pPr>
        <w:ind w:left="1020" w:hanging="360"/>
      </w:pPr>
      <w:rPr>
        <w:rFonts w:ascii="Symbol" w:hAnsi="Symbol"/>
      </w:rPr>
    </w:lvl>
    <w:lvl w:ilvl="4" w:tplc="3D289750">
      <w:start w:val="1"/>
      <w:numFmt w:val="bullet"/>
      <w:lvlText w:val=""/>
      <w:lvlJc w:val="left"/>
      <w:pPr>
        <w:ind w:left="1020" w:hanging="360"/>
      </w:pPr>
      <w:rPr>
        <w:rFonts w:ascii="Symbol" w:hAnsi="Symbol"/>
      </w:rPr>
    </w:lvl>
    <w:lvl w:ilvl="5" w:tplc="46661938">
      <w:start w:val="1"/>
      <w:numFmt w:val="bullet"/>
      <w:lvlText w:val=""/>
      <w:lvlJc w:val="left"/>
      <w:pPr>
        <w:ind w:left="1020" w:hanging="360"/>
      </w:pPr>
      <w:rPr>
        <w:rFonts w:ascii="Symbol" w:hAnsi="Symbol"/>
      </w:rPr>
    </w:lvl>
    <w:lvl w:ilvl="6" w:tplc="EB7475C4">
      <w:start w:val="1"/>
      <w:numFmt w:val="bullet"/>
      <w:lvlText w:val=""/>
      <w:lvlJc w:val="left"/>
      <w:pPr>
        <w:ind w:left="1020" w:hanging="360"/>
      </w:pPr>
      <w:rPr>
        <w:rFonts w:ascii="Symbol" w:hAnsi="Symbol"/>
      </w:rPr>
    </w:lvl>
    <w:lvl w:ilvl="7" w:tplc="64ACA56E">
      <w:start w:val="1"/>
      <w:numFmt w:val="bullet"/>
      <w:lvlText w:val=""/>
      <w:lvlJc w:val="left"/>
      <w:pPr>
        <w:ind w:left="1020" w:hanging="360"/>
      </w:pPr>
      <w:rPr>
        <w:rFonts w:ascii="Symbol" w:hAnsi="Symbol"/>
      </w:rPr>
    </w:lvl>
    <w:lvl w:ilvl="8" w:tplc="15C46436">
      <w:start w:val="1"/>
      <w:numFmt w:val="bullet"/>
      <w:lvlText w:val=""/>
      <w:lvlJc w:val="left"/>
      <w:pPr>
        <w:ind w:left="1020" w:hanging="360"/>
      </w:pPr>
      <w:rPr>
        <w:rFonts w:ascii="Symbol" w:hAnsi="Symbol"/>
      </w:rPr>
    </w:lvl>
  </w:abstractNum>
  <w:abstractNum w:abstractNumId="30" w15:restartNumberingAfterBreak="0">
    <w:nsid w:val="211C6322"/>
    <w:multiLevelType w:val="hybridMultilevel"/>
    <w:tmpl w:val="358EDC26"/>
    <w:lvl w:ilvl="0" w:tplc="8B42F2D8">
      <w:start w:val="1"/>
      <w:numFmt w:val="decimal"/>
      <w:lvlText w:val="%1."/>
      <w:lvlJc w:val="left"/>
      <w:pPr>
        <w:ind w:left="1020" w:hanging="360"/>
      </w:pPr>
    </w:lvl>
    <w:lvl w:ilvl="1" w:tplc="448ACFE8">
      <w:start w:val="1"/>
      <w:numFmt w:val="upperLetter"/>
      <w:lvlText w:val="%2."/>
      <w:lvlJc w:val="left"/>
      <w:pPr>
        <w:ind w:left="1740" w:hanging="360"/>
      </w:pPr>
    </w:lvl>
    <w:lvl w:ilvl="2" w:tplc="F24CE9CC">
      <w:start w:val="1"/>
      <w:numFmt w:val="decimal"/>
      <w:lvlText w:val="%3."/>
      <w:lvlJc w:val="left"/>
      <w:pPr>
        <w:ind w:left="1020" w:hanging="360"/>
      </w:pPr>
    </w:lvl>
    <w:lvl w:ilvl="3" w:tplc="EF788936">
      <w:start w:val="1"/>
      <w:numFmt w:val="decimal"/>
      <w:lvlText w:val="%4."/>
      <w:lvlJc w:val="left"/>
      <w:pPr>
        <w:ind w:left="1020" w:hanging="360"/>
      </w:pPr>
    </w:lvl>
    <w:lvl w:ilvl="4" w:tplc="41AE4438">
      <w:start w:val="1"/>
      <w:numFmt w:val="decimal"/>
      <w:lvlText w:val="%5."/>
      <w:lvlJc w:val="left"/>
      <w:pPr>
        <w:ind w:left="1020" w:hanging="360"/>
      </w:pPr>
    </w:lvl>
    <w:lvl w:ilvl="5" w:tplc="9E6AEFC6">
      <w:start w:val="1"/>
      <w:numFmt w:val="decimal"/>
      <w:lvlText w:val="%6."/>
      <w:lvlJc w:val="left"/>
      <w:pPr>
        <w:ind w:left="1020" w:hanging="360"/>
      </w:pPr>
    </w:lvl>
    <w:lvl w:ilvl="6" w:tplc="03FAF74C">
      <w:start w:val="1"/>
      <w:numFmt w:val="decimal"/>
      <w:lvlText w:val="%7."/>
      <w:lvlJc w:val="left"/>
      <w:pPr>
        <w:ind w:left="1020" w:hanging="360"/>
      </w:pPr>
    </w:lvl>
    <w:lvl w:ilvl="7" w:tplc="B680BD80">
      <w:start w:val="1"/>
      <w:numFmt w:val="decimal"/>
      <w:lvlText w:val="%8."/>
      <w:lvlJc w:val="left"/>
      <w:pPr>
        <w:ind w:left="1020" w:hanging="360"/>
      </w:pPr>
    </w:lvl>
    <w:lvl w:ilvl="8" w:tplc="6B2AAB7E">
      <w:start w:val="1"/>
      <w:numFmt w:val="decimal"/>
      <w:lvlText w:val="%9."/>
      <w:lvlJc w:val="left"/>
      <w:pPr>
        <w:ind w:left="1020" w:hanging="360"/>
      </w:pPr>
    </w:lvl>
  </w:abstractNum>
  <w:abstractNum w:abstractNumId="31" w15:restartNumberingAfterBreak="0">
    <w:nsid w:val="269C7A5E"/>
    <w:multiLevelType w:val="hybridMultilevel"/>
    <w:tmpl w:val="8C341912"/>
    <w:lvl w:ilvl="0" w:tplc="3856B580">
      <w:start w:val="1"/>
      <w:numFmt w:val="decimal"/>
      <w:lvlText w:val="%1."/>
      <w:lvlJc w:val="left"/>
      <w:pPr>
        <w:ind w:left="1440" w:hanging="360"/>
      </w:pPr>
    </w:lvl>
    <w:lvl w:ilvl="1" w:tplc="631CA402">
      <w:start w:val="1"/>
      <w:numFmt w:val="decimal"/>
      <w:lvlText w:val="%2."/>
      <w:lvlJc w:val="left"/>
      <w:pPr>
        <w:ind w:left="1440" w:hanging="360"/>
      </w:pPr>
    </w:lvl>
    <w:lvl w:ilvl="2" w:tplc="7162540C">
      <w:start w:val="1"/>
      <w:numFmt w:val="decimal"/>
      <w:lvlText w:val="%3."/>
      <w:lvlJc w:val="left"/>
      <w:pPr>
        <w:ind w:left="1440" w:hanging="360"/>
      </w:pPr>
    </w:lvl>
    <w:lvl w:ilvl="3" w:tplc="D5F4A814">
      <w:start w:val="1"/>
      <w:numFmt w:val="decimal"/>
      <w:lvlText w:val="%4."/>
      <w:lvlJc w:val="left"/>
      <w:pPr>
        <w:ind w:left="1440" w:hanging="360"/>
      </w:pPr>
    </w:lvl>
    <w:lvl w:ilvl="4" w:tplc="91A28D1A">
      <w:start w:val="1"/>
      <w:numFmt w:val="decimal"/>
      <w:lvlText w:val="%5."/>
      <w:lvlJc w:val="left"/>
      <w:pPr>
        <w:ind w:left="1440" w:hanging="360"/>
      </w:pPr>
    </w:lvl>
    <w:lvl w:ilvl="5" w:tplc="91AE56AA">
      <w:start w:val="1"/>
      <w:numFmt w:val="decimal"/>
      <w:lvlText w:val="%6."/>
      <w:lvlJc w:val="left"/>
      <w:pPr>
        <w:ind w:left="1440" w:hanging="360"/>
      </w:pPr>
    </w:lvl>
    <w:lvl w:ilvl="6" w:tplc="5034637C">
      <w:start w:val="1"/>
      <w:numFmt w:val="decimal"/>
      <w:lvlText w:val="%7."/>
      <w:lvlJc w:val="left"/>
      <w:pPr>
        <w:ind w:left="1440" w:hanging="360"/>
      </w:pPr>
    </w:lvl>
    <w:lvl w:ilvl="7" w:tplc="E2FC70D2">
      <w:start w:val="1"/>
      <w:numFmt w:val="decimal"/>
      <w:lvlText w:val="%8."/>
      <w:lvlJc w:val="left"/>
      <w:pPr>
        <w:ind w:left="1440" w:hanging="360"/>
      </w:pPr>
    </w:lvl>
    <w:lvl w:ilvl="8" w:tplc="CA72EDB6">
      <w:start w:val="1"/>
      <w:numFmt w:val="decimal"/>
      <w:lvlText w:val="%9."/>
      <w:lvlJc w:val="left"/>
      <w:pPr>
        <w:ind w:left="1440" w:hanging="360"/>
      </w:pPr>
    </w:lvl>
  </w:abstractNum>
  <w:abstractNum w:abstractNumId="32" w15:restartNumberingAfterBreak="0">
    <w:nsid w:val="26BF1F3E"/>
    <w:multiLevelType w:val="hybridMultilevel"/>
    <w:tmpl w:val="2E329F6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29915B99"/>
    <w:multiLevelType w:val="hybridMultilevel"/>
    <w:tmpl w:val="A224CDA2"/>
    <w:lvl w:ilvl="0" w:tplc="4968A874">
      <w:start w:val="1"/>
      <w:numFmt w:val="bullet"/>
      <w:lvlText w:val=""/>
      <w:lvlJc w:val="left"/>
      <w:pPr>
        <w:ind w:left="1080" w:hanging="360"/>
      </w:pPr>
      <w:rPr>
        <w:rFonts w:ascii="Symbol" w:hAnsi="Symbol"/>
      </w:rPr>
    </w:lvl>
    <w:lvl w:ilvl="1" w:tplc="DE725D74">
      <w:start w:val="1"/>
      <w:numFmt w:val="bullet"/>
      <w:lvlText w:val=""/>
      <w:lvlJc w:val="left"/>
      <w:pPr>
        <w:ind w:left="1080" w:hanging="360"/>
      </w:pPr>
      <w:rPr>
        <w:rFonts w:ascii="Symbol" w:hAnsi="Symbol"/>
      </w:rPr>
    </w:lvl>
    <w:lvl w:ilvl="2" w:tplc="9F60CE3A">
      <w:start w:val="1"/>
      <w:numFmt w:val="bullet"/>
      <w:lvlText w:val=""/>
      <w:lvlJc w:val="left"/>
      <w:pPr>
        <w:ind w:left="1080" w:hanging="360"/>
      </w:pPr>
      <w:rPr>
        <w:rFonts w:ascii="Symbol" w:hAnsi="Symbol"/>
      </w:rPr>
    </w:lvl>
    <w:lvl w:ilvl="3" w:tplc="3FBC863E">
      <w:start w:val="1"/>
      <w:numFmt w:val="bullet"/>
      <w:lvlText w:val=""/>
      <w:lvlJc w:val="left"/>
      <w:pPr>
        <w:ind w:left="1080" w:hanging="360"/>
      </w:pPr>
      <w:rPr>
        <w:rFonts w:ascii="Symbol" w:hAnsi="Symbol"/>
      </w:rPr>
    </w:lvl>
    <w:lvl w:ilvl="4" w:tplc="5A62D0A6">
      <w:start w:val="1"/>
      <w:numFmt w:val="bullet"/>
      <w:lvlText w:val=""/>
      <w:lvlJc w:val="left"/>
      <w:pPr>
        <w:ind w:left="1080" w:hanging="360"/>
      </w:pPr>
      <w:rPr>
        <w:rFonts w:ascii="Symbol" w:hAnsi="Symbol"/>
      </w:rPr>
    </w:lvl>
    <w:lvl w:ilvl="5" w:tplc="F59298CC">
      <w:start w:val="1"/>
      <w:numFmt w:val="bullet"/>
      <w:lvlText w:val=""/>
      <w:lvlJc w:val="left"/>
      <w:pPr>
        <w:ind w:left="1080" w:hanging="360"/>
      </w:pPr>
      <w:rPr>
        <w:rFonts w:ascii="Symbol" w:hAnsi="Symbol"/>
      </w:rPr>
    </w:lvl>
    <w:lvl w:ilvl="6" w:tplc="49B63296">
      <w:start w:val="1"/>
      <w:numFmt w:val="bullet"/>
      <w:lvlText w:val=""/>
      <w:lvlJc w:val="left"/>
      <w:pPr>
        <w:ind w:left="1080" w:hanging="360"/>
      </w:pPr>
      <w:rPr>
        <w:rFonts w:ascii="Symbol" w:hAnsi="Symbol"/>
      </w:rPr>
    </w:lvl>
    <w:lvl w:ilvl="7" w:tplc="1AE8A420">
      <w:start w:val="1"/>
      <w:numFmt w:val="bullet"/>
      <w:lvlText w:val=""/>
      <w:lvlJc w:val="left"/>
      <w:pPr>
        <w:ind w:left="1080" w:hanging="360"/>
      </w:pPr>
      <w:rPr>
        <w:rFonts w:ascii="Symbol" w:hAnsi="Symbol"/>
      </w:rPr>
    </w:lvl>
    <w:lvl w:ilvl="8" w:tplc="F2F669EE">
      <w:start w:val="1"/>
      <w:numFmt w:val="bullet"/>
      <w:lvlText w:val=""/>
      <w:lvlJc w:val="left"/>
      <w:pPr>
        <w:ind w:left="1080" w:hanging="360"/>
      </w:pPr>
      <w:rPr>
        <w:rFonts w:ascii="Symbol" w:hAnsi="Symbol"/>
      </w:rPr>
    </w:lvl>
  </w:abstractNum>
  <w:abstractNum w:abstractNumId="35" w15:restartNumberingAfterBreak="0">
    <w:nsid w:val="2C50292C"/>
    <w:multiLevelType w:val="hybridMultilevel"/>
    <w:tmpl w:val="73AAB082"/>
    <w:lvl w:ilvl="0" w:tplc="F7F8A4D8">
      <w:start w:val="1"/>
      <w:numFmt w:val="bullet"/>
      <w:lvlText w:val=""/>
      <w:lvlJc w:val="left"/>
      <w:pPr>
        <w:ind w:left="1080" w:hanging="360"/>
      </w:pPr>
      <w:rPr>
        <w:rFonts w:ascii="Symbol" w:hAnsi="Symbol"/>
      </w:rPr>
    </w:lvl>
    <w:lvl w:ilvl="1" w:tplc="7D34D538">
      <w:start w:val="1"/>
      <w:numFmt w:val="bullet"/>
      <w:lvlText w:val=""/>
      <w:lvlJc w:val="left"/>
      <w:pPr>
        <w:ind w:left="1080" w:hanging="360"/>
      </w:pPr>
      <w:rPr>
        <w:rFonts w:ascii="Symbol" w:hAnsi="Symbol"/>
      </w:rPr>
    </w:lvl>
    <w:lvl w:ilvl="2" w:tplc="47A866BA">
      <w:start w:val="1"/>
      <w:numFmt w:val="bullet"/>
      <w:lvlText w:val=""/>
      <w:lvlJc w:val="left"/>
      <w:pPr>
        <w:ind w:left="1080" w:hanging="360"/>
      </w:pPr>
      <w:rPr>
        <w:rFonts w:ascii="Symbol" w:hAnsi="Symbol"/>
      </w:rPr>
    </w:lvl>
    <w:lvl w:ilvl="3" w:tplc="4A72544C">
      <w:start w:val="1"/>
      <w:numFmt w:val="bullet"/>
      <w:lvlText w:val=""/>
      <w:lvlJc w:val="left"/>
      <w:pPr>
        <w:ind w:left="1080" w:hanging="360"/>
      </w:pPr>
      <w:rPr>
        <w:rFonts w:ascii="Symbol" w:hAnsi="Symbol"/>
      </w:rPr>
    </w:lvl>
    <w:lvl w:ilvl="4" w:tplc="4DB68D8E">
      <w:start w:val="1"/>
      <w:numFmt w:val="bullet"/>
      <w:lvlText w:val=""/>
      <w:lvlJc w:val="left"/>
      <w:pPr>
        <w:ind w:left="1080" w:hanging="360"/>
      </w:pPr>
      <w:rPr>
        <w:rFonts w:ascii="Symbol" w:hAnsi="Symbol"/>
      </w:rPr>
    </w:lvl>
    <w:lvl w:ilvl="5" w:tplc="1A6E38AC">
      <w:start w:val="1"/>
      <w:numFmt w:val="bullet"/>
      <w:lvlText w:val=""/>
      <w:lvlJc w:val="left"/>
      <w:pPr>
        <w:ind w:left="1080" w:hanging="360"/>
      </w:pPr>
      <w:rPr>
        <w:rFonts w:ascii="Symbol" w:hAnsi="Symbol"/>
      </w:rPr>
    </w:lvl>
    <w:lvl w:ilvl="6" w:tplc="9718FB98">
      <w:start w:val="1"/>
      <w:numFmt w:val="bullet"/>
      <w:lvlText w:val=""/>
      <w:lvlJc w:val="left"/>
      <w:pPr>
        <w:ind w:left="1080" w:hanging="360"/>
      </w:pPr>
      <w:rPr>
        <w:rFonts w:ascii="Symbol" w:hAnsi="Symbol"/>
      </w:rPr>
    </w:lvl>
    <w:lvl w:ilvl="7" w:tplc="A8FE8354">
      <w:start w:val="1"/>
      <w:numFmt w:val="bullet"/>
      <w:lvlText w:val=""/>
      <w:lvlJc w:val="left"/>
      <w:pPr>
        <w:ind w:left="1080" w:hanging="360"/>
      </w:pPr>
      <w:rPr>
        <w:rFonts w:ascii="Symbol" w:hAnsi="Symbol"/>
      </w:rPr>
    </w:lvl>
    <w:lvl w:ilvl="8" w:tplc="AF74A6CC">
      <w:start w:val="1"/>
      <w:numFmt w:val="bullet"/>
      <w:lvlText w:val=""/>
      <w:lvlJc w:val="left"/>
      <w:pPr>
        <w:ind w:left="1080" w:hanging="360"/>
      </w:pPr>
      <w:rPr>
        <w:rFonts w:ascii="Symbol" w:hAnsi="Symbol"/>
      </w:rPr>
    </w:lvl>
  </w:abstractNum>
  <w:abstractNum w:abstractNumId="36" w15:restartNumberingAfterBreak="0">
    <w:nsid w:val="2D0B3032"/>
    <w:multiLevelType w:val="hybridMultilevel"/>
    <w:tmpl w:val="7934286E"/>
    <w:lvl w:ilvl="0" w:tplc="57966C0A">
      <w:start w:val="1"/>
      <w:numFmt w:val="decimal"/>
      <w:lvlText w:val="%1."/>
      <w:lvlJc w:val="left"/>
      <w:pPr>
        <w:tabs>
          <w:tab w:val="num" w:pos="720"/>
        </w:tabs>
        <w:ind w:left="720" w:hanging="360"/>
      </w:pPr>
    </w:lvl>
    <w:lvl w:ilvl="1" w:tplc="15EA3416" w:tentative="1">
      <w:start w:val="1"/>
      <w:numFmt w:val="decimal"/>
      <w:lvlText w:val="%2."/>
      <w:lvlJc w:val="left"/>
      <w:pPr>
        <w:tabs>
          <w:tab w:val="num" w:pos="1440"/>
        </w:tabs>
        <w:ind w:left="1440" w:hanging="360"/>
      </w:pPr>
    </w:lvl>
    <w:lvl w:ilvl="2" w:tplc="9B5CA3AE" w:tentative="1">
      <w:start w:val="1"/>
      <w:numFmt w:val="decimal"/>
      <w:lvlText w:val="%3."/>
      <w:lvlJc w:val="left"/>
      <w:pPr>
        <w:tabs>
          <w:tab w:val="num" w:pos="2160"/>
        </w:tabs>
        <w:ind w:left="2160" w:hanging="360"/>
      </w:pPr>
    </w:lvl>
    <w:lvl w:ilvl="3" w:tplc="F2508C5A" w:tentative="1">
      <w:start w:val="1"/>
      <w:numFmt w:val="decimal"/>
      <w:lvlText w:val="%4."/>
      <w:lvlJc w:val="left"/>
      <w:pPr>
        <w:tabs>
          <w:tab w:val="num" w:pos="2880"/>
        </w:tabs>
        <w:ind w:left="2880" w:hanging="360"/>
      </w:pPr>
    </w:lvl>
    <w:lvl w:ilvl="4" w:tplc="C952F2AE" w:tentative="1">
      <w:start w:val="1"/>
      <w:numFmt w:val="decimal"/>
      <w:lvlText w:val="%5."/>
      <w:lvlJc w:val="left"/>
      <w:pPr>
        <w:tabs>
          <w:tab w:val="num" w:pos="3600"/>
        </w:tabs>
        <w:ind w:left="3600" w:hanging="360"/>
      </w:pPr>
    </w:lvl>
    <w:lvl w:ilvl="5" w:tplc="B6A8C3F2" w:tentative="1">
      <w:start w:val="1"/>
      <w:numFmt w:val="decimal"/>
      <w:lvlText w:val="%6."/>
      <w:lvlJc w:val="left"/>
      <w:pPr>
        <w:tabs>
          <w:tab w:val="num" w:pos="4320"/>
        </w:tabs>
        <w:ind w:left="4320" w:hanging="360"/>
      </w:pPr>
    </w:lvl>
    <w:lvl w:ilvl="6" w:tplc="BE78B93C" w:tentative="1">
      <w:start w:val="1"/>
      <w:numFmt w:val="decimal"/>
      <w:lvlText w:val="%7."/>
      <w:lvlJc w:val="left"/>
      <w:pPr>
        <w:tabs>
          <w:tab w:val="num" w:pos="5040"/>
        </w:tabs>
        <w:ind w:left="5040" w:hanging="360"/>
      </w:pPr>
    </w:lvl>
    <w:lvl w:ilvl="7" w:tplc="D2B6399C" w:tentative="1">
      <w:start w:val="1"/>
      <w:numFmt w:val="decimal"/>
      <w:lvlText w:val="%8."/>
      <w:lvlJc w:val="left"/>
      <w:pPr>
        <w:tabs>
          <w:tab w:val="num" w:pos="5760"/>
        </w:tabs>
        <w:ind w:left="5760" w:hanging="360"/>
      </w:pPr>
    </w:lvl>
    <w:lvl w:ilvl="8" w:tplc="863069C4" w:tentative="1">
      <w:start w:val="1"/>
      <w:numFmt w:val="decimal"/>
      <w:lvlText w:val="%9."/>
      <w:lvlJc w:val="left"/>
      <w:pPr>
        <w:tabs>
          <w:tab w:val="num" w:pos="6480"/>
        </w:tabs>
        <w:ind w:left="6480" w:hanging="360"/>
      </w:pPr>
    </w:lvl>
  </w:abstractNum>
  <w:abstractNum w:abstractNumId="37" w15:restartNumberingAfterBreak="0">
    <w:nsid w:val="2D612330"/>
    <w:multiLevelType w:val="hybridMultilevel"/>
    <w:tmpl w:val="27C2C1BC"/>
    <w:lvl w:ilvl="0" w:tplc="C8866E58">
      <w:start w:val="1"/>
      <w:numFmt w:val="bullet"/>
      <w:lvlText w:val=""/>
      <w:lvlJc w:val="left"/>
      <w:pPr>
        <w:ind w:left="1080" w:hanging="360"/>
      </w:pPr>
      <w:rPr>
        <w:rFonts w:ascii="Symbol" w:hAnsi="Symbol"/>
      </w:rPr>
    </w:lvl>
    <w:lvl w:ilvl="1" w:tplc="8D52254A">
      <w:start w:val="1"/>
      <w:numFmt w:val="bullet"/>
      <w:lvlText w:val=""/>
      <w:lvlJc w:val="left"/>
      <w:pPr>
        <w:ind w:left="1080" w:hanging="360"/>
      </w:pPr>
      <w:rPr>
        <w:rFonts w:ascii="Symbol" w:hAnsi="Symbol"/>
      </w:rPr>
    </w:lvl>
    <w:lvl w:ilvl="2" w:tplc="DABC1D08">
      <w:start w:val="1"/>
      <w:numFmt w:val="bullet"/>
      <w:lvlText w:val=""/>
      <w:lvlJc w:val="left"/>
      <w:pPr>
        <w:ind w:left="1080" w:hanging="360"/>
      </w:pPr>
      <w:rPr>
        <w:rFonts w:ascii="Symbol" w:hAnsi="Symbol"/>
      </w:rPr>
    </w:lvl>
    <w:lvl w:ilvl="3" w:tplc="187A61D0">
      <w:start w:val="1"/>
      <w:numFmt w:val="bullet"/>
      <w:lvlText w:val=""/>
      <w:lvlJc w:val="left"/>
      <w:pPr>
        <w:ind w:left="1080" w:hanging="360"/>
      </w:pPr>
      <w:rPr>
        <w:rFonts w:ascii="Symbol" w:hAnsi="Symbol"/>
      </w:rPr>
    </w:lvl>
    <w:lvl w:ilvl="4" w:tplc="F1F4C1EA">
      <w:start w:val="1"/>
      <w:numFmt w:val="bullet"/>
      <w:lvlText w:val=""/>
      <w:lvlJc w:val="left"/>
      <w:pPr>
        <w:ind w:left="1080" w:hanging="360"/>
      </w:pPr>
      <w:rPr>
        <w:rFonts w:ascii="Symbol" w:hAnsi="Symbol"/>
      </w:rPr>
    </w:lvl>
    <w:lvl w:ilvl="5" w:tplc="C7B614D8">
      <w:start w:val="1"/>
      <w:numFmt w:val="bullet"/>
      <w:lvlText w:val=""/>
      <w:lvlJc w:val="left"/>
      <w:pPr>
        <w:ind w:left="1080" w:hanging="360"/>
      </w:pPr>
      <w:rPr>
        <w:rFonts w:ascii="Symbol" w:hAnsi="Symbol"/>
      </w:rPr>
    </w:lvl>
    <w:lvl w:ilvl="6" w:tplc="0A9E8EE6">
      <w:start w:val="1"/>
      <w:numFmt w:val="bullet"/>
      <w:lvlText w:val=""/>
      <w:lvlJc w:val="left"/>
      <w:pPr>
        <w:ind w:left="1080" w:hanging="360"/>
      </w:pPr>
      <w:rPr>
        <w:rFonts w:ascii="Symbol" w:hAnsi="Symbol"/>
      </w:rPr>
    </w:lvl>
    <w:lvl w:ilvl="7" w:tplc="8AA4602E">
      <w:start w:val="1"/>
      <w:numFmt w:val="bullet"/>
      <w:lvlText w:val=""/>
      <w:lvlJc w:val="left"/>
      <w:pPr>
        <w:ind w:left="1080" w:hanging="360"/>
      </w:pPr>
      <w:rPr>
        <w:rFonts w:ascii="Symbol" w:hAnsi="Symbol"/>
      </w:rPr>
    </w:lvl>
    <w:lvl w:ilvl="8" w:tplc="28BE4396">
      <w:start w:val="1"/>
      <w:numFmt w:val="bullet"/>
      <w:lvlText w:val=""/>
      <w:lvlJc w:val="left"/>
      <w:pPr>
        <w:ind w:left="1080" w:hanging="360"/>
      </w:pPr>
      <w:rPr>
        <w:rFonts w:ascii="Symbol" w:hAnsi="Symbol"/>
      </w:rPr>
    </w:lvl>
  </w:abstractNum>
  <w:abstractNum w:abstractNumId="38" w15:restartNumberingAfterBreak="0">
    <w:nsid w:val="30BA13FF"/>
    <w:multiLevelType w:val="hybridMultilevel"/>
    <w:tmpl w:val="8ACE9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0CF34F1"/>
    <w:multiLevelType w:val="hybridMultilevel"/>
    <w:tmpl w:val="7450C158"/>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40" w15:restartNumberingAfterBreak="0">
    <w:nsid w:val="30E34285"/>
    <w:multiLevelType w:val="multilevel"/>
    <w:tmpl w:val="4E407488"/>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17D3F10"/>
    <w:multiLevelType w:val="hybridMultilevel"/>
    <w:tmpl w:val="39C0DA44"/>
    <w:lvl w:ilvl="0" w:tplc="FAF63460">
      <w:start w:val="1"/>
      <w:numFmt w:val="decimal"/>
      <w:lvlText w:val="%1."/>
      <w:lvlJc w:val="left"/>
      <w:pPr>
        <w:ind w:left="1440" w:hanging="360"/>
      </w:pPr>
    </w:lvl>
    <w:lvl w:ilvl="1" w:tplc="B15CC9B8">
      <w:start w:val="1"/>
      <w:numFmt w:val="decimal"/>
      <w:lvlText w:val="%2."/>
      <w:lvlJc w:val="left"/>
      <w:pPr>
        <w:ind w:left="1440" w:hanging="360"/>
      </w:pPr>
    </w:lvl>
    <w:lvl w:ilvl="2" w:tplc="2DAEB634">
      <w:start w:val="1"/>
      <w:numFmt w:val="decimal"/>
      <w:lvlText w:val="%3."/>
      <w:lvlJc w:val="left"/>
      <w:pPr>
        <w:ind w:left="1440" w:hanging="360"/>
      </w:pPr>
    </w:lvl>
    <w:lvl w:ilvl="3" w:tplc="5DCEFFBE">
      <w:start w:val="1"/>
      <w:numFmt w:val="decimal"/>
      <w:lvlText w:val="%4."/>
      <w:lvlJc w:val="left"/>
      <w:pPr>
        <w:ind w:left="1440" w:hanging="360"/>
      </w:pPr>
    </w:lvl>
    <w:lvl w:ilvl="4" w:tplc="CCDED790">
      <w:start w:val="1"/>
      <w:numFmt w:val="decimal"/>
      <w:lvlText w:val="%5."/>
      <w:lvlJc w:val="left"/>
      <w:pPr>
        <w:ind w:left="1440" w:hanging="360"/>
      </w:pPr>
    </w:lvl>
    <w:lvl w:ilvl="5" w:tplc="5BC2AB76">
      <w:start w:val="1"/>
      <w:numFmt w:val="decimal"/>
      <w:lvlText w:val="%6."/>
      <w:lvlJc w:val="left"/>
      <w:pPr>
        <w:ind w:left="1440" w:hanging="360"/>
      </w:pPr>
    </w:lvl>
    <w:lvl w:ilvl="6" w:tplc="4EB83F22">
      <w:start w:val="1"/>
      <w:numFmt w:val="decimal"/>
      <w:lvlText w:val="%7."/>
      <w:lvlJc w:val="left"/>
      <w:pPr>
        <w:ind w:left="1440" w:hanging="360"/>
      </w:pPr>
    </w:lvl>
    <w:lvl w:ilvl="7" w:tplc="666EEBD0">
      <w:start w:val="1"/>
      <w:numFmt w:val="decimal"/>
      <w:lvlText w:val="%8."/>
      <w:lvlJc w:val="left"/>
      <w:pPr>
        <w:ind w:left="1440" w:hanging="360"/>
      </w:pPr>
    </w:lvl>
    <w:lvl w:ilvl="8" w:tplc="35FEA608">
      <w:start w:val="1"/>
      <w:numFmt w:val="decimal"/>
      <w:lvlText w:val="%9."/>
      <w:lvlJc w:val="left"/>
      <w:pPr>
        <w:ind w:left="1440" w:hanging="360"/>
      </w:pPr>
    </w:lvl>
  </w:abstractNum>
  <w:abstractNum w:abstractNumId="42" w15:restartNumberingAfterBreak="0">
    <w:nsid w:val="31937EA2"/>
    <w:multiLevelType w:val="hybridMultilevel"/>
    <w:tmpl w:val="D0609C42"/>
    <w:lvl w:ilvl="0" w:tplc="0E344CF4">
      <w:start w:val="1"/>
      <w:numFmt w:val="bullet"/>
      <w:lvlText w:val=""/>
      <w:lvlJc w:val="left"/>
      <w:pPr>
        <w:ind w:left="1080" w:hanging="360"/>
      </w:pPr>
      <w:rPr>
        <w:rFonts w:ascii="Symbol" w:hAnsi="Symbol"/>
      </w:rPr>
    </w:lvl>
    <w:lvl w:ilvl="1" w:tplc="B9D252F4">
      <w:start w:val="1"/>
      <w:numFmt w:val="bullet"/>
      <w:lvlText w:val=""/>
      <w:lvlJc w:val="left"/>
      <w:pPr>
        <w:ind w:left="1080" w:hanging="360"/>
      </w:pPr>
      <w:rPr>
        <w:rFonts w:ascii="Symbol" w:hAnsi="Symbol"/>
      </w:rPr>
    </w:lvl>
    <w:lvl w:ilvl="2" w:tplc="E0165DF8">
      <w:start w:val="1"/>
      <w:numFmt w:val="bullet"/>
      <w:lvlText w:val=""/>
      <w:lvlJc w:val="left"/>
      <w:pPr>
        <w:ind w:left="1080" w:hanging="360"/>
      </w:pPr>
      <w:rPr>
        <w:rFonts w:ascii="Symbol" w:hAnsi="Symbol"/>
      </w:rPr>
    </w:lvl>
    <w:lvl w:ilvl="3" w:tplc="88883FB2">
      <w:start w:val="1"/>
      <w:numFmt w:val="bullet"/>
      <w:lvlText w:val=""/>
      <w:lvlJc w:val="left"/>
      <w:pPr>
        <w:ind w:left="1080" w:hanging="360"/>
      </w:pPr>
      <w:rPr>
        <w:rFonts w:ascii="Symbol" w:hAnsi="Symbol"/>
      </w:rPr>
    </w:lvl>
    <w:lvl w:ilvl="4" w:tplc="1A00E6A6">
      <w:start w:val="1"/>
      <w:numFmt w:val="bullet"/>
      <w:lvlText w:val=""/>
      <w:lvlJc w:val="left"/>
      <w:pPr>
        <w:ind w:left="1080" w:hanging="360"/>
      </w:pPr>
      <w:rPr>
        <w:rFonts w:ascii="Symbol" w:hAnsi="Symbol"/>
      </w:rPr>
    </w:lvl>
    <w:lvl w:ilvl="5" w:tplc="19589138">
      <w:start w:val="1"/>
      <w:numFmt w:val="bullet"/>
      <w:lvlText w:val=""/>
      <w:lvlJc w:val="left"/>
      <w:pPr>
        <w:ind w:left="1080" w:hanging="360"/>
      </w:pPr>
      <w:rPr>
        <w:rFonts w:ascii="Symbol" w:hAnsi="Symbol"/>
      </w:rPr>
    </w:lvl>
    <w:lvl w:ilvl="6" w:tplc="A0F8B23A">
      <w:start w:val="1"/>
      <w:numFmt w:val="bullet"/>
      <w:lvlText w:val=""/>
      <w:lvlJc w:val="left"/>
      <w:pPr>
        <w:ind w:left="1080" w:hanging="360"/>
      </w:pPr>
      <w:rPr>
        <w:rFonts w:ascii="Symbol" w:hAnsi="Symbol"/>
      </w:rPr>
    </w:lvl>
    <w:lvl w:ilvl="7" w:tplc="EBD8573A">
      <w:start w:val="1"/>
      <w:numFmt w:val="bullet"/>
      <w:lvlText w:val=""/>
      <w:lvlJc w:val="left"/>
      <w:pPr>
        <w:ind w:left="1080" w:hanging="360"/>
      </w:pPr>
      <w:rPr>
        <w:rFonts w:ascii="Symbol" w:hAnsi="Symbol"/>
      </w:rPr>
    </w:lvl>
    <w:lvl w:ilvl="8" w:tplc="D61EF3C2">
      <w:start w:val="1"/>
      <w:numFmt w:val="bullet"/>
      <w:lvlText w:val=""/>
      <w:lvlJc w:val="left"/>
      <w:pPr>
        <w:ind w:left="1080" w:hanging="360"/>
      </w:pPr>
      <w:rPr>
        <w:rFonts w:ascii="Symbol" w:hAnsi="Symbol"/>
      </w:rPr>
    </w:lvl>
  </w:abstractNum>
  <w:abstractNum w:abstractNumId="43" w15:restartNumberingAfterBreak="0">
    <w:nsid w:val="33224C26"/>
    <w:multiLevelType w:val="hybridMultilevel"/>
    <w:tmpl w:val="5BDEBB82"/>
    <w:lvl w:ilvl="0" w:tplc="EDBC017C">
      <w:start w:val="1"/>
      <w:numFmt w:val="bullet"/>
      <w:lvlText w:val=""/>
      <w:lvlJc w:val="left"/>
      <w:pPr>
        <w:ind w:left="1080" w:hanging="360"/>
      </w:pPr>
      <w:rPr>
        <w:rFonts w:ascii="Symbol" w:hAnsi="Symbol"/>
      </w:rPr>
    </w:lvl>
    <w:lvl w:ilvl="1" w:tplc="0994EC72">
      <w:start w:val="1"/>
      <w:numFmt w:val="bullet"/>
      <w:lvlText w:val=""/>
      <w:lvlJc w:val="left"/>
      <w:pPr>
        <w:ind w:left="1440" w:hanging="360"/>
      </w:pPr>
      <w:rPr>
        <w:rFonts w:ascii="Symbol" w:hAnsi="Symbol"/>
      </w:rPr>
    </w:lvl>
    <w:lvl w:ilvl="2" w:tplc="AAD09DDA">
      <w:start w:val="1"/>
      <w:numFmt w:val="bullet"/>
      <w:lvlText w:val=""/>
      <w:lvlJc w:val="left"/>
      <w:pPr>
        <w:ind w:left="1080" w:hanging="360"/>
      </w:pPr>
      <w:rPr>
        <w:rFonts w:ascii="Symbol" w:hAnsi="Symbol"/>
      </w:rPr>
    </w:lvl>
    <w:lvl w:ilvl="3" w:tplc="4C26E644">
      <w:start w:val="1"/>
      <w:numFmt w:val="bullet"/>
      <w:lvlText w:val=""/>
      <w:lvlJc w:val="left"/>
      <w:pPr>
        <w:ind w:left="1080" w:hanging="360"/>
      </w:pPr>
      <w:rPr>
        <w:rFonts w:ascii="Symbol" w:hAnsi="Symbol"/>
      </w:rPr>
    </w:lvl>
    <w:lvl w:ilvl="4" w:tplc="4F9EF960">
      <w:start w:val="1"/>
      <w:numFmt w:val="bullet"/>
      <w:lvlText w:val=""/>
      <w:lvlJc w:val="left"/>
      <w:pPr>
        <w:ind w:left="1080" w:hanging="360"/>
      </w:pPr>
      <w:rPr>
        <w:rFonts w:ascii="Symbol" w:hAnsi="Symbol"/>
      </w:rPr>
    </w:lvl>
    <w:lvl w:ilvl="5" w:tplc="5E1CE3B0">
      <w:start w:val="1"/>
      <w:numFmt w:val="bullet"/>
      <w:lvlText w:val=""/>
      <w:lvlJc w:val="left"/>
      <w:pPr>
        <w:ind w:left="1080" w:hanging="360"/>
      </w:pPr>
      <w:rPr>
        <w:rFonts w:ascii="Symbol" w:hAnsi="Symbol"/>
      </w:rPr>
    </w:lvl>
    <w:lvl w:ilvl="6" w:tplc="6F768BBC">
      <w:start w:val="1"/>
      <w:numFmt w:val="bullet"/>
      <w:lvlText w:val=""/>
      <w:lvlJc w:val="left"/>
      <w:pPr>
        <w:ind w:left="1080" w:hanging="360"/>
      </w:pPr>
      <w:rPr>
        <w:rFonts w:ascii="Symbol" w:hAnsi="Symbol"/>
      </w:rPr>
    </w:lvl>
    <w:lvl w:ilvl="7" w:tplc="4272837E">
      <w:start w:val="1"/>
      <w:numFmt w:val="bullet"/>
      <w:lvlText w:val=""/>
      <w:lvlJc w:val="left"/>
      <w:pPr>
        <w:ind w:left="1080" w:hanging="360"/>
      </w:pPr>
      <w:rPr>
        <w:rFonts w:ascii="Symbol" w:hAnsi="Symbol"/>
      </w:rPr>
    </w:lvl>
    <w:lvl w:ilvl="8" w:tplc="FDDEEB24">
      <w:start w:val="1"/>
      <w:numFmt w:val="bullet"/>
      <w:lvlText w:val=""/>
      <w:lvlJc w:val="left"/>
      <w:pPr>
        <w:ind w:left="1080" w:hanging="360"/>
      </w:pPr>
      <w:rPr>
        <w:rFonts w:ascii="Symbol" w:hAnsi="Symbol"/>
      </w:rPr>
    </w:lvl>
  </w:abstractNum>
  <w:abstractNum w:abstractNumId="44" w15:restartNumberingAfterBreak="0">
    <w:nsid w:val="35D30E0E"/>
    <w:multiLevelType w:val="hybridMultilevel"/>
    <w:tmpl w:val="B31E05CE"/>
    <w:lvl w:ilvl="0" w:tplc="0D003536">
      <w:start w:val="1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7F20B42"/>
    <w:multiLevelType w:val="hybridMultilevel"/>
    <w:tmpl w:val="0CD82C0A"/>
    <w:lvl w:ilvl="0" w:tplc="06FADE4A">
      <w:start w:val="1"/>
      <w:numFmt w:val="bullet"/>
      <w:lvlText w:val=""/>
      <w:lvlJc w:val="left"/>
      <w:pPr>
        <w:ind w:left="2320" w:hanging="360"/>
      </w:pPr>
      <w:rPr>
        <w:rFonts w:ascii="Symbol" w:hAnsi="Symbol"/>
      </w:rPr>
    </w:lvl>
    <w:lvl w:ilvl="1" w:tplc="3C0856CE">
      <w:start w:val="1"/>
      <w:numFmt w:val="bullet"/>
      <w:lvlText w:val=""/>
      <w:lvlJc w:val="left"/>
      <w:pPr>
        <w:ind w:left="2320" w:hanging="360"/>
      </w:pPr>
      <w:rPr>
        <w:rFonts w:ascii="Symbol" w:hAnsi="Symbol"/>
      </w:rPr>
    </w:lvl>
    <w:lvl w:ilvl="2" w:tplc="B6682114">
      <w:start w:val="1"/>
      <w:numFmt w:val="bullet"/>
      <w:lvlText w:val=""/>
      <w:lvlJc w:val="left"/>
      <w:pPr>
        <w:ind w:left="2320" w:hanging="360"/>
      </w:pPr>
      <w:rPr>
        <w:rFonts w:ascii="Symbol" w:hAnsi="Symbol"/>
      </w:rPr>
    </w:lvl>
    <w:lvl w:ilvl="3" w:tplc="62388B16">
      <w:start w:val="1"/>
      <w:numFmt w:val="bullet"/>
      <w:lvlText w:val=""/>
      <w:lvlJc w:val="left"/>
      <w:pPr>
        <w:ind w:left="2320" w:hanging="360"/>
      </w:pPr>
      <w:rPr>
        <w:rFonts w:ascii="Symbol" w:hAnsi="Symbol"/>
      </w:rPr>
    </w:lvl>
    <w:lvl w:ilvl="4" w:tplc="662AB9A2">
      <w:start w:val="1"/>
      <w:numFmt w:val="bullet"/>
      <w:lvlText w:val=""/>
      <w:lvlJc w:val="left"/>
      <w:pPr>
        <w:ind w:left="2320" w:hanging="360"/>
      </w:pPr>
      <w:rPr>
        <w:rFonts w:ascii="Symbol" w:hAnsi="Symbol"/>
      </w:rPr>
    </w:lvl>
    <w:lvl w:ilvl="5" w:tplc="2B943DA4">
      <w:start w:val="1"/>
      <w:numFmt w:val="bullet"/>
      <w:lvlText w:val=""/>
      <w:lvlJc w:val="left"/>
      <w:pPr>
        <w:ind w:left="2320" w:hanging="360"/>
      </w:pPr>
      <w:rPr>
        <w:rFonts w:ascii="Symbol" w:hAnsi="Symbol"/>
      </w:rPr>
    </w:lvl>
    <w:lvl w:ilvl="6" w:tplc="35789508">
      <w:start w:val="1"/>
      <w:numFmt w:val="bullet"/>
      <w:lvlText w:val=""/>
      <w:lvlJc w:val="left"/>
      <w:pPr>
        <w:ind w:left="2320" w:hanging="360"/>
      </w:pPr>
      <w:rPr>
        <w:rFonts w:ascii="Symbol" w:hAnsi="Symbol"/>
      </w:rPr>
    </w:lvl>
    <w:lvl w:ilvl="7" w:tplc="D1761F26">
      <w:start w:val="1"/>
      <w:numFmt w:val="bullet"/>
      <w:lvlText w:val=""/>
      <w:lvlJc w:val="left"/>
      <w:pPr>
        <w:ind w:left="2320" w:hanging="360"/>
      </w:pPr>
      <w:rPr>
        <w:rFonts w:ascii="Symbol" w:hAnsi="Symbol"/>
      </w:rPr>
    </w:lvl>
    <w:lvl w:ilvl="8" w:tplc="41CED786">
      <w:start w:val="1"/>
      <w:numFmt w:val="bullet"/>
      <w:lvlText w:val=""/>
      <w:lvlJc w:val="left"/>
      <w:pPr>
        <w:ind w:left="2320" w:hanging="360"/>
      </w:pPr>
      <w:rPr>
        <w:rFonts w:ascii="Symbol" w:hAnsi="Symbol"/>
      </w:rPr>
    </w:lvl>
  </w:abstractNum>
  <w:abstractNum w:abstractNumId="46" w15:restartNumberingAfterBreak="0">
    <w:nsid w:val="3A422CA2"/>
    <w:multiLevelType w:val="hybridMultilevel"/>
    <w:tmpl w:val="21D2EB5E"/>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47" w15:restartNumberingAfterBreak="0">
    <w:nsid w:val="3B420C9C"/>
    <w:multiLevelType w:val="hybridMultilevel"/>
    <w:tmpl w:val="FDF2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CEA2A47"/>
    <w:multiLevelType w:val="hybridMultilevel"/>
    <w:tmpl w:val="35929580"/>
    <w:lvl w:ilvl="0" w:tplc="E73A1B02">
      <w:start w:val="1"/>
      <w:numFmt w:val="decimal"/>
      <w:lvlText w:val="%1."/>
      <w:lvlJc w:val="left"/>
      <w:pPr>
        <w:ind w:left="2320" w:hanging="360"/>
      </w:pPr>
    </w:lvl>
    <w:lvl w:ilvl="1" w:tplc="A348B030">
      <w:start w:val="1"/>
      <w:numFmt w:val="decimal"/>
      <w:lvlText w:val="%2."/>
      <w:lvlJc w:val="left"/>
      <w:pPr>
        <w:ind w:left="2320" w:hanging="360"/>
      </w:pPr>
    </w:lvl>
    <w:lvl w:ilvl="2" w:tplc="C41CDE8C">
      <w:start w:val="1"/>
      <w:numFmt w:val="decimal"/>
      <w:lvlText w:val="%3."/>
      <w:lvlJc w:val="left"/>
      <w:pPr>
        <w:ind w:left="2320" w:hanging="360"/>
      </w:pPr>
    </w:lvl>
    <w:lvl w:ilvl="3" w:tplc="475AAB28">
      <w:start w:val="1"/>
      <w:numFmt w:val="decimal"/>
      <w:lvlText w:val="%4."/>
      <w:lvlJc w:val="left"/>
      <w:pPr>
        <w:ind w:left="2320" w:hanging="360"/>
      </w:pPr>
    </w:lvl>
    <w:lvl w:ilvl="4" w:tplc="8758C336">
      <w:start w:val="1"/>
      <w:numFmt w:val="decimal"/>
      <w:lvlText w:val="%5."/>
      <w:lvlJc w:val="left"/>
      <w:pPr>
        <w:ind w:left="2320" w:hanging="360"/>
      </w:pPr>
    </w:lvl>
    <w:lvl w:ilvl="5" w:tplc="6054DF06">
      <w:start w:val="1"/>
      <w:numFmt w:val="decimal"/>
      <w:lvlText w:val="%6."/>
      <w:lvlJc w:val="left"/>
      <w:pPr>
        <w:ind w:left="2320" w:hanging="360"/>
      </w:pPr>
    </w:lvl>
    <w:lvl w:ilvl="6" w:tplc="7FEA95A0">
      <w:start w:val="1"/>
      <w:numFmt w:val="decimal"/>
      <w:lvlText w:val="%7."/>
      <w:lvlJc w:val="left"/>
      <w:pPr>
        <w:ind w:left="2320" w:hanging="360"/>
      </w:pPr>
    </w:lvl>
    <w:lvl w:ilvl="7" w:tplc="84D8BB06">
      <w:start w:val="1"/>
      <w:numFmt w:val="decimal"/>
      <w:lvlText w:val="%8."/>
      <w:lvlJc w:val="left"/>
      <w:pPr>
        <w:ind w:left="2320" w:hanging="360"/>
      </w:pPr>
    </w:lvl>
    <w:lvl w:ilvl="8" w:tplc="7AA6D240">
      <w:start w:val="1"/>
      <w:numFmt w:val="decimal"/>
      <w:lvlText w:val="%9."/>
      <w:lvlJc w:val="left"/>
      <w:pPr>
        <w:ind w:left="2320" w:hanging="360"/>
      </w:pPr>
    </w:lvl>
  </w:abstractNum>
  <w:abstractNum w:abstractNumId="49" w15:restartNumberingAfterBreak="0">
    <w:nsid w:val="3FBB1CA4"/>
    <w:multiLevelType w:val="hybridMultilevel"/>
    <w:tmpl w:val="297244F0"/>
    <w:lvl w:ilvl="0" w:tplc="8564E920">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0" w15:restartNumberingAfterBreak="0">
    <w:nsid w:val="404C6D14"/>
    <w:multiLevelType w:val="hybridMultilevel"/>
    <w:tmpl w:val="C32AA74A"/>
    <w:lvl w:ilvl="0" w:tplc="59BE3886">
      <w:start w:val="1"/>
      <w:numFmt w:val="decimal"/>
      <w:lvlText w:val="%1."/>
      <w:lvlJc w:val="left"/>
      <w:pPr>
        <w:ind w:left="1440" w:hanging="360"/>
      </w:pPr>
    </w:lvl>
    <w:lvl w:ilvl="1" w:tplc="D6EC99E4">
      <w:start w:val="1"/>
      <w:numFmt w:val="decimal"/>
      <w:lvlText w:val="%2."/>
      <w:lvlJc w:val="left"/>
      <w:pPr>
        <w:ind w:left="1440" w:hanging="360"/>
      </w:pPr>
    </w:lvl>
    <w:lvl w:ilvl="2" w:tplc="48566060">
      <w:start w:val="1"/>
      <w:numFmt w:val="decimal"/>
      <w:lvlText w:val="%3."/>
      <w:lvlJc w:val="left"/>
      <w:pPr>
        <w:ind w:left="1440" w:hanging="360"/>
      </w:pPr>
    </w:lvl>
    <w:lvl w:ilvl="3" w:tplc="CE98528A">
      <w:start w:val="1"/>
      <w:numFmt w:val="decimal"/>
      <w:lvlText w:val="%4."/>
      <w:lvlJc w:val="left"/>
      <w:pPr>
        <w:ind w:left="1440" w:hanging="360"/>
      </w:pPr>
    </w:lvl>
    <w:lvl w:ilvl="4" w:tplc="135E61AA">
      <w:start w:val="1"/>
      <w:numFmt w:val="decimal"/>
      <w:lvlText w:val="%5."/>
      <w:lvlJc w:val="left"/>
      <w:pPr>
        <w:ind w:left="1440" w:hanging="360"/>
      </w:pPr>
    </w:lvl>
    <w:lvl w:ilvl="5" w:tplc="3E20C2E8">
      <w:start w:val="1"/>
      <w:numFmt w:val="decimal"/>
      <w:lvlText w:val="%6."/>
      <w:lvlJc w:val="left"/>
      <w:pPr>
        <w:ind w:left="1440" w:hanging="360"/>
      </w:pPr>
    </w:lvl>
    <w:lvl w:ilvl="6" w:tplc="F8F67F28">
      <w:start w:val="1"/>
      <w:numFmt w:val="decimal"/>
      <w:lvlText w:val="%7."/>
      <w:lvlJc w:val="left"/>
      <w:pPr>
        <w:ind w:left="1440" w:hanging="360"/>
      </w:pPr>
    </w:lvl>
    <w:lvl w:ilvl="7" w:tplc="84DED700">
      <w:start w:val="1"/>
      <w:numFmt w:val="decimal"/>
      <w:lvlText w:val="%8."/>
      <w:lvlJc w:val="left"/>
      <w:pPr>
        <w:ind w:left="1440" w:hanging="360"/>
      </w:pPr>
    </w:lvl>
    <w:lvl w:ilvl="8" w:tplc="B15C90DE">
      <w:start w:val="1"/>
      <w:numFmt w:val="decimal"/>
      <w:lvlText w:val="%9."/>
      <w:lvlJc w:val="left"/>
      <w:pPr>
        <w:ind w:left="1440" w:hanging="360"/>
      </w:pPr>
    </w:lvl>
  </w:abstractNum>
  <w:abstractNum w:abstractNumId="51" w15:restartNumberingAfterBreak="0">
    <w:nsid w:val="420D286F"/>
    <w:multiLevelType w:val="hybridMultilevel"/>
    <w:tmpl w:val="443E4D60"/>
    <w:lvl w:ilvl="0" w:tplc="043A962A">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2" w15:restartNumberingAfterBreak="0">
    <w:nsid w:val="45324F24"/>
    <w:multiLevelType w:val="hybridMultilevel"/>
    <w:tmpl w:val="DEFE3458"/>
    <w:lvl w:ilvl="0" w:tplc="6D885C60">
      <w:start w:val="1"/>
      <w:numFmt w:val="bullet"/>
      <w:lvlText w:val=""/>
      <w:lvlJc w:val="left"/>
      <w:pPr>
        <w:tabs>
          <w:tab w:val="num" w:pos="720"/>
        </w:tabs>
        <w:ind w:left="720" w:hanging="360"/>
      </w:pPr>
      <w:rPr>
        <w:rFonts w:ascii="Symbol" w:hAnsi="Symbol" w:hint="default"/>
      </w:rPr>
    </w:lvl>
    <w:lvl w:ilvl="1" w:tplc="44E6A1CC">
      <w:numFmt w:val="bullet"/>
      <w:lvlText w:val="o"/>
      <w:lvlJc w:val="left"/>
      <w:pPr>
        <w:tabs>
          <w:tab w:val="num" w:pos="1440"/>
        </w:tabs>
        <w:ind w:left="1440" w:hanging="360"/>
      </w:pPr>
      <w:rPr>
        <w:rFonts w:ascii="Courier New" w:hAnsi="Courier New" w:hint="default"/>
      </w:rPr>
    </w:lvl>
    <w:lvl w:ilvl="2" w:tplc="AAF4C462" w:tentative="1">
      <w:start w:val="1"/>
      <w:numFmt w:val="bullet"/>
      <w:lvlText w:val=""/>
      <w:lvlJc w:val="left"/>
      <w:pPr>
        <w:tabs>
          <w:tab w:val="num" w:pos="2160"/>
        </w:tabs>
        <w:ind w:left="2160" w:hanging="360"/>
      </w:pPr>
      <w:rPr>
        <w:rFonts w:ascii="Symbol" w:hAnsi="Symbol" w:hint="default"/>
      </w:rPr>
    </w:lvl>
    <w:lvl w:ilvl="3" w:tplc="9710D0A2" w:tentative="1">
      <w:start w:val="1"/>
      <w:numFmt w:val="bullet"/>
      <w:lvlText w:val=""/>
      <w:lvlJc w:val="left"/>
      <w:pPr>
        <w:tabs>
          <w:tab w:val="num" w:pos="2880"/>
        </w:tabs>
        <w:ind w:left="2880" w:hanging="360"/>
      </w:pPr>
      <w:rPr>
        <w:rFonts w:ascii="Symbol" w:hAnsi="Symbol" w:hint="default"/>
      </w:rPr>
    </w:lvl>
    <w:lvl w:ilvl="4" w:tplc="5B7C1E80" w:tentative="1">
      <w:start w:val="1"/>
      <w:numFmt w:val="bullet"/>
      <w:lvlText w:val=""/>
      <w:lvlJc w:val="left"/>
      <w:pPr>
        <w:tabs>
          <w:tab w:val="num" w:pos="3600"/>
        </w:tabs>
        <w:ind w:left="3600" w:hanging="360"/>
      </w:pPr>
      <w:rPr>
        <w:rFonts w:ascii="Symbol" w:hAnsi="Symbol" w:hint="default"/>
      </w:rPr>
    </w:lvl>
    <w:lvl w:ilvl="5" w:tplc="8D5CABD2" w:tentative="1">
      <w:start w:val="1"/>
      <w:numFmt w:val="bullet"/>
      <w:lvlText w:val=""/>
      <w:lvlJc w:val="left"/>
      <w:pPr>
        <w:tabs>
          <w:tab w:val="num" w:pos="4320"/>
        </w:tabs>
        <w:ind w:left="4320" w:hanging="360"/>
      </w:pPr>
      <w:rPr>
        <w:rFonts w:ascii="Symbol" w:hAnsi="Symbol" w:hint="default"/>
      </w:rPr>
    </w:lvl>
    <w:lvl w:ilvl="6" w:tplc="4B24FA68" w:tentative="1">
      <w:start w:val="1"/>
      <w:numFmt w:val="bullet"/>
      <w:lvlText w:val=""/>
      <w:lvlJc w:val="left"/>
      <w:pPr>
        <w:tabs>
          <w:tab w:val="num" w:pos="5040"/>
        </w:tabs>
        <w:ind w:left="5040" w:hanging="360"/>
      </w:pPr>
      <w:rPr>
        <w:rFonts w:ascii="Symbol" w:hAnsi="Symbol" w:hint="default"/>
      </w:rPr>
    </w:lvl>
    <w:lvl w:ilvl="7" w:tplc="FF18D71A" w:tentative="1">
      <w:start w:val="1"/>
      <w:numFmt w:val="bullet"/>
      <w:lvlText w:val=""/>
      <w:lvlJc w:val="left"/>
      <w:pPr>
        <w:tabs>
          <w:tab w:val="num" w:pos="5760"/>
        </w:tabs>
        <w:ind w:left="5760" w:hanging="360"/>
      </w:pPr>
      <w:rPr>
        <w:rFonts w:ascii="Symbol" w:hAnsi="Symbol" w:hint="default"/>
      </w:rPr>
    </w:lvl>
    <w:lvl w:ilvl="8" w:tplc="AB882412"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454B0995"/>
    <w:multiLevelType w:val="hybridMultilevel"/>
    <w:tmpl w:val="F6CA61E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55" w15:restartNumberingAfterBreak="0">
    <w:nsid w:val="486F1E8A"/>
    <w:multiLevelType w:val="hybridMultilevel"/>
    <w:tmpl w:val="6B10DFF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6" w15:restartNumberingAfterBreak="0">
    <w:nsid w:val="4B3F7035"/>
    <w:multiLevelType w:val="hybridMultilevel"/>
    <w:tmpl w:val="C0B45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F0191C"/>
    <w:multiLevelType w:val="hybridMultilevel"/>
    <w:tmpl w:val="7934286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8" w15:restartNumberingAfterBreak="0">
    <w:nsid w:val="4F0B2C0F"/>
    <w:multiLevelType w:val="hybridMultilevel"/>
    <w:tmpl w:val="2AB6D73C"/>
    <w:lvl w:ilvl="0" w:tplc="DFE00DA8">
      <w:start w:val="5"/>
      <w:numFmt w:val="bullet"/>
      <w:lvlText w:val=""/>
      <w:lvlJc w:val="left"/>
      <w:pPr>
        <w:ind w:left="720" w:hanging="360"/>
      </w:pPr>
      <w:rPr>
        <w:rFonts w:ascii="Symbol" w:eastAsia="Aptos"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13766C8"/>
    <w:multiLevelType w:val="hybridMultilevel"/>
    <w:tmpl w:val="82D0D0BE"/>
    <w:lvl w:ilvl="0" w:tplc="7FB48BDE">
      <w:start w:val="1"/>
      <w:numFmt w:val="bullet"/>
      <w:lvlText w:val="•"/>
      <w:lvlJc w:val="left"/>
      <w:pPr>
        <w:tabs>
          <w:tab w:val="num" w:pos="720"/>
        </w:tabs>
        <w:ind w:left="720" w:hanging="360"/>
      </w:pPr>
      <w:rPr>
        <w:rFonts w:ascii="Arial" w:hAnsi="Arial" w:hint="default"/>
      </w:rPr>
    </w:lvl>
    <w:lvl w:ilvl="1" w:tplc="3C7AA2CE">
      <w:numFmt w:val="bullet"/>
      <w:lvlText w:val="•"/>
      <w:lvlJc w:val="left"/>
      <w:pPr>
        <w:tabs>
          <w:tab w:val="num" w:pos="1440"/>
        </w:tabs>
        <w:ind w:left="1440" w:hanging="360"/>
      </w:pPr>
      <w:rPr>
        <w:rFonts w:ascii="Arial" w:hAnsi="Arial" w:hint="default"/>
      </w:rPr>
    </w:lvl>
    <w:lvl w:ilvl="2" w:tplc="50A411AE" w:tentative="1">
      <w:start w:val="1"/>
      <w:numFmt w:val="bullet"/>
      <w:lvlText w:val="•"/>
      <w:lvlJc w:val="left"/>
      <w:pPr>
        <w:tabs>
          <w:tab w:val="num" w:pos="2160"/>
        </w:tabs>
        <w:ind w:left="2160" w:hanging="360"/>
      </w:pPr>
      <w:rPr>
        <w:rFonts w:ascii="Arial" w:hAnsi="Arial" w:hint="default"/>
      </w:rPr>
    </w:lvl>
    <w:lvl w:ilvl="3" w:tplc="842CF162" w:tentative="1">
      <w:start w:val="1"/>
      <w:numFmt w:val="bullet"/>
      <w:lvlText w:val="•"/>
      <w:lvlJc w:val="left"/>
      <w:pPr>
        <w:tabs>
          <w:tab w:val="num" w:pos="2880"/>
        </w:tabs>
        <w:ind w:left="2880" w:hanging="360"/>
      </w:pPr>
      <w:rPr>
        <w:rFonts w:ascii="Arial" w:hAnsi="Arial" w:hint="default"/>
      </w:rPr>
    </w:lvl>
    <w:lvl w:ilvl="4" w:tplc="E6644D2E" w:tentative="1">
      <w:start w:val="1"/>
      <w:numFmt w:val="bullet"/>
      <w:lvlText w:val="•"/>
      <w:lvlJc w:val="left"/>
      <w:pPr>
        <w:tabs>
          <w:tab w:val="num" w:pos="3600"/>
        </w:tabs>
        <w:ind w:left="3600" w:hanging="360"/>
      </w:pPr>
      <w:rPr>
        <w:rFonts w:ascii="Arial" w:hAnsi="Arial" w:hint="default"/>
      </w:rPr>
    </w:lvl>
    <w:lvl w:ilvl="5" w:tplc="3CBEADD0" w:tentative="1">
      <w:start w:val="1"/>
      <w:numFmt w:val="bullet"/>
      <w:lvlText w:val="•"/>
      <w:lvlJc w:val="left"/>
      <w:pPr>
        <w:tabs>
          <w:tab w:val="num" w:pos="4320"/>
        </w:tabs>
        <w:ind w:left="4320" w:hanging="360"/>
      </w:pPr>
      <w:rPr>
        <w:rFonts w:ascii="Arial" w:hAnsi="Arial" w:hint="default"/>
      </w:rPr>
    </w:lvl>
    <w:lvl w:ilvl="6" w:tplc="861445D8" w:tentative="1">
      <w:start w:val="1"/>
      <w:numFmt w:val="bullet"/>
      <w:lvlText w:val="•"/>
      <w:lvlJc w:val="left"/>
      <w:pPr>
        <w:tabs>
          <w:tab w:val="num" w:pos="5040"/>
        </w:tabs>
        <w:ind w:left="5040" w:hanging="360"/>
      </w:pPr>
      <w:rPr>
        <w:rFonts w:ascii="Arial" w:hAnsi="Arial" w:hint="default"/>
      </w:rPr>
    </w:lvl>
    <w:lvl w:ilvl="7" w:tplc="FB14F59A" w:tentative="1">
      <w:start w:val="1"/>
      <w:numFmt w:val="bullet"/>
      <w:lvlText w:val="•"/>
      <w:lvlJc w:val="left"/>
      <w:pPr>
        <w:tabs>
          <w:tab w:val="num" w:pos="5760"/>
        </w:tabs>
        <w:ind w:left="5760" w:hanging="360"/>
      </w:pPr>
      <w:rPr>
        <w:rFonts w:ascii="Arial" w:hAnsi="Arial" w:hint="default"/>
      </w:rPr>
    </w:lvl>
    <w:lvl w:ilvl="8" w:tplc="D732358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AF35E01"/>
    <w:multiLevelType w:val="hybridMultilevel"/>
    <w:tmpl w:val="1AB2942C"/>
    <w:lvl w:ilvl="0" w:tplc="C58E5D78">
      <w:start w:val="1"/>
      <w:numFmt w:val="decimal"/>
      <w:lvlText w:val="%1."/>
      <w:lvlJc w:val="left"/>
      <w:pPr>
        <w:ind w:left="1440" w:hanging="360"/>
      </w:pPr>
    </w:lvl>
    <w:lvl w:ilvl="1" w:tplc="62E8D430">
      <w:start w:val="1"/>
      <w:numFmt w:val="decimal"/>
      <w:lvlText w:val="%2."/>
      <w:lvlJc w:val="left"/>
      <w:pPr>
        <w:ind w:left="1440" w:hanging="360"/>
      </w:pPr>
    </w:lvl>
    <w:lvl w:ilvl="2" w:tplc="CB8096B2">
      <w:start w:val="1"/>
      <w:numFmt w:val="decimal"/>
      <w:lvlText w:val="%3."/>
      <w:lvlJc w:val="left"/>
      <w:pPr>
        <w:ind w:left="1440" w:hanging="360"/>
      </w:pPr>
    </w:lvl>
    <w:lvl w:ilvl="3" w:tplc="D3B20974">
      <w:start w:val="1"/>
      <w:numFmt w:val="decimal"/>
      <w:lvlText w:val="%4."/>
      <w:lvlJc w:val="left"/>
      <w:pPr>
        <w:ind w:left="1440" w:hanging="360"/>
      </w:pPr>
    </w:lvl>
    <w:lvl w:ilvl="4" w:tplc="F04ADE2A">
      <w:start w:val="1"/>
      <w:numFmt w:val="decimal"/>
      <w:lvlText w:val="%5."/>
      <w:lvlJc w:val="left"/>
      <w:pPr>
        <w:ind w:left="1440" w:hanging="360"/>
      </w:pPr>
    </w:lvl>
    <w:lvl w:ilvl="5" w:tplc="B35EB794">
      <w:start w:val="1"/>
      <w:numFmt w:val="decimal"/>
      <w:lvlText w:val="%6."/>
      <w:lvlJc w:val="left"/>
      <w:pPr>
        <w:ind w:left="1440" w:hanging="360"/>
      </w:pPr>
    </w:lvl>
    <w:lvl w:ilvl="6" w:tplc="1BCA71A6">
      <w:start w:val="1"/>
      <w:numFmt w:val="decimal"/>
      <w:lvlText w:val="%7."/>
      <w:lvlJc w:val="left"/>
      <w:pPr>
        <w:ind w:left="1440" w:hanging="360"/>
      </w:pPr>
    </w:lvl>
    <w:lvl w:ilvl="7" w:tplc="4D3EA088">
      <w:start w:val="1"/>
      <w:numFmt w:val="decimal"/>
      <w:lvlText w:val="%8."/>
      <w:lvlJc w:val="left"/>
      <w:pPr>
        <w:ind w:left="1440" w:hanging="360"/>
      </w:pPr>
    </w:lvl>
    <w:lvl w:ilvl="8" w:tplc="FD22B16A">
      <w:start w:val="1"/>
      <w:numFmt w:val="decimal"/>
      <w:lvlText w:val="%9."/>
      <w:lvlJc w:val="left"/>
      <w:pPr>
        <w:ind w:left="1440" w:hanging="360"/>
      </w:pPr>
    </w:lvl>
  </w:abstractNum>
  <w:abstractNum w:abstractNumId="6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D2A59AD"/>
    <w:multiLevelType w:val="hybridMultilevel"/>
    <w:tmpl w:val="16DC657E"/>
    <w:lvl w:ilvl="0" w:tplc="03789544">
      <w:start w:val="1"/>
      <w:numFmt w:val="decimal"/>
      <w:lvlText w:val="%1."/>
      <w:lvlJc w:val="left"/>
      <w:pPr>
        <w:ind w:left="1440" w:hanging="360"/>
      </w:pPr>
    </w:lvl>
    <w:lvl w:ilvl="1" w:tplc="E1FAB50A">
      <w:start w:val="1"/>
      <w:numFmt w:val="decimal"/>
      <w:lvlText w:val="%2."/>
      <w:lvlJc w:val="left"/>
      <w:pPr>
        <w:ind w:left="1440" w:hanging="360"/>
      </w:pPr>
    </w:lvl>
    <w:lvl w:ilvl="2" w:tplc="EF8C8668">
      <w:start w:val="1"/>
      <w:numFmt w:val="decimal"/>
      <w:lvlText w:val="%3."/>
      <w:lvlJc w:val="left"/>
      <w:pPr>
        <w:ind w:left="1440" w:hanging="360"/>
      </w:pPr>
    </w:lvl>
    <w:lvl w:ilvl="3" w:tplc="AABC6CE6">
      <w:start w:val="1"/>
      <w:numFmt w:val="decimal"/>
      <w:lvlText w:val="%4."/>
      <w:lvlJc w:val="left"/>
      <w:pPr>
        <w:ind w:left="1440" w:hanging="360"/>
      </w:pPr>
    </w:lvl>
    <w:lvl w:ilvl="4" w:tplc="29924DBA">
      <w:start w:val="1"/>
      <w:numFmt w:val="decimal"/>
      <w:lvlText w:val="%5."/>
      <w:lvlJc w:val="left"/>
      <w:pPr>
        <w:ind w:left="1440" w:hanging="360"/>
      </w:pPr>
    </w:lvl>
    <w:lvl w:ilvl="5" w:tplc="414A25D4">
      <w:start w:val="1"/>
      <w:numFmt w:val="decimal"/>
      <w:lvlText w:val="%6."/>
      <w:lvlJc w:val="left"/>
      <w:pPr>
        <w:ind w:left="1440" w:hanging="360"/>
      </w:pPr>
    </w:lvl>
    <w:lvl w:ilvl="6" w:tplc="95C41094">
      <w:start w:val="1"/>
      <w:numFmt w:val="decimal"/>
      <w:lvlText w:val="%7."/>
      <w:lvlJc w:val="left"/>
      <w:pPr>
        <w:ind w:left="1440" w:hanging="360"/>
      </w:pPr>
    </w:lvl>
    <w:lvl w:ilvl="7" w:tplc="847E6F78">
      <w:start w:val="1"/>
      <w:numFmt w:val="decimal"/>
      <w:lvlText w:val="%8."/>
      <w:lvlJc w:val="left"/>
      <w:pPr>
        <w:ind w:left="1440" w:hanging="360"/>
      </w:pPr>
    </w:lvl>
    <w:lvl w:ilvl="8" w:tplc="B2C80F70">
      <w:start w:val="1"/>
      <w:numFmt w:val="decimal"/>
      <w:lvlText w:val="%9."/>
      <w:lvlJc w:val="left"/>
      <w:pPr>
        <w:ind w:left="1440" w:hanging="360"/>
      </w:pPr>
    </w:lvl>
  </w:abstractNum>
  <w:abstractNum w:abstractNumId="64" w15:restartNumberingAfterBreak="0">
    <w:nsid w:val="5EE94C4A"/>
    <w:multiLevelType w:val="multilevel"/>
    <w:tmpl w:val="0418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0072676"/>
    <w:multiLevelType w:val="hybridMultilevel"/>
    <w:tmpl w:val="54CA2CDE"/>
    <w:lvl w:ilvl="0" w:tplc="94365FD6">
      <w:start w:val="1"/>
      <w:numFmt w:val="bullet"/>
      <w:lvlText w:val=""/>
      <w:lvlJc w:val="left"/>
      <w:pPr>
        <w:tabs>
          <w:tab w:val="num" w:pos="720"/>
        </w:tabs>
        <w:ind w:left="720" w:hanging="360"/>
      </w:pPr>
      <w:rPr>
        <w:rFonts w:ascii="Symbol" w:hAnsi="Symbol" w:hint="default"/>
      </w:rPr>
    </w:lvl>
    <w:lvl w:ilvl="1" w:tplc="FAF40652" w:tentative="1">
      <w:start w:val="1"/>
      <w:numFmt w:val="bullet"/>
      <w:lvlText w:val=""/>
      <w:lvlJc w:val="left"/>
      <w:pPr>
        <w:tabs>
          <w:tab w:val="num" w:pos="1440"/>
        </w:tabs>
        <w:ind w:left="1440" w:hanging="360"/>
      </w:pPr>
      <w:rPr>
        <w:rFonts w:ascii="Symbol" w:hAnsi="Symbol" w:hint="default"/>
      </w:rPr>
    </w:lvl>
    <w:lvl w:ilvl="2" w:tplc="E5046ED4" w:tentative="1">
      <w:start w:val="1"/>
      <w:numFmt w:val="bullet"/>
      <w:lvlText w:val=""/>
      <w:lvlJc w:val="left"/>
      <w:pPr>
        <w:tabs>
          <w:tab w:val="num" w:pos="2160"/>
        </w:tabs>
        <w:ind w:left="2160" w:hanging="360"/>
      </w:pPr>
      <w:rPr>
        <w:rFonts w:ascii="Symbol" w:hAnsi="Symbol" w:hint="default"/>
      </w:rPr>
    </w:lvl>
    <w:lvl w:ilvl="3" w:tplc="182E2178" w:tentative="1">
      <w:start w:val="1"/>
      <w:numFmt w:val="bullet"/>
      <w:lvlText w:val=""/>
      <w:lvlJc w:val="left"/>
      <w:pPr>
        <w:tabs>
          <w:tab w:val="num" w:pos="2880"/>
        </w:tabs>
        <w:ind w:left="2880" w:hanging="360"/>
      </w:pPr>
      <w:rPr>
        <w:rFonts w:ascii="Symbol" w:hAnsi="Symbol" w:hint="default"/>
      </w:rPr>
    </w:lvl>
    <w:lvl w:ilvl="4" w:tplc="845E9F5A" w:tentative="1">
      <w:start w:val="1"/>
      <w:numFmt w:val="bullet"/>
      <w:lvlText w:val=""/>
      <w:lvlJc w:val="left"/>
      <w:pPr>
        <w:tabs>
          <w:tab w:val="num" w:pos="3600"/>
        </w:tabs>
        <w:ind w:left="3600" w:hanging="360"/>
      </w:pPr>
      <w:rPr>
        <w:rFonts w:ascii="Symbol" w:hAnsi="Symbol" w:hint="default"/>
      </w:rPr>
    </w:lvl>
    <w:lvl w:ilvl="5" w:tplc="D286105C" w:tentative="1">
      <w:start w:val="1"/>
      <w:numFmt w:val="bullet"/>
      <w:lvlText w:val=""/>
      <w:lvlJc w:val="left"/>
      <w:pPr>
        <w:tabs>
          <w:tab w:val="num" w:pos="4320"/>
        </w:tabs>
        <w:ind w:left="4320" w:hanging="360"/>
      </w:pPr>
      <w:rPr>
        <w:rFonts w:ascii="Symbol" w:hAnsi="Symbol" w:hint="default"/>
      </w:rPr>
    </w:lvl>
    <w:lvl w:ilvl="6" w:tplc="08A2AAB2" w:tentative="1">
      <w:start w:val="1"/>
      <w:numFmt w:val="bullet"/>
      <w:lvlText w:val=""/>
      <w:lvlJc w:val="left"/>
      <w:pPr>
        <w:tabs>
          <w:tab w:val="num" w:pos="5040"/>
        </w:tabs>
        <w:ind w:left="5040" w:hanging="360"/>
      </w:pPr>
      <w:rPr>
        <w:rFonts w:ascii="Symbol" w:hAnsi="Symbol" w:hint="default"/>
      </w:rPr>
    </w:lvl>
    <w:lvl w:ilvl="7" w:tplc="193C54FE" w:tentative="1">
      <w:start w:val="1"/>
      <w:numFmt w:val="bullet"/>
      <w:lvlText w:val=""/>
      <w:lvlJc w:val="left"/>
      <w:pPr>
        <w:tabs>
          <w:tab w:val="num" w:pos="5760"/>
        </w:tabs>
        <w:ind w:left="5760" w:hanging="360"/>
      </w:pPr>
      <w:rPr>
        <w:rFonts w:ascii="Symbol" w:hAnsi="Symbol" w:hint="default"/>
      </w:rPr>
    </w:lvl>
    <w:lvl w:ilvl="8" w:tplc="ED162A42"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2076C00"/>
    <w:multiLevelType w:val="hybridMultilevel"/>
    <w:tmpl w:val="31FE4C32"/>
    <w:lvl w:ilvl="0" w:tplc="ACE0AC3C">
      <w:start w:val="1"/>
      <w:numFmt w:val="decimal"/>
      <w:lvlText w:val="%1."/>
      <w:lvlJc w:val="left"/>
      <w:pPr>
        <w:ind w:left="1440" w:hanging="360"/>
      </w:pPr>
    </w:lvl>
    <w:lvl w:ilvl="1" w:tplc="F77296E6">
      <w:start w:val="1"/>
      <w:numFmt w:val="decimal"/>
      <w:lvlText w:val="%2."/>
      <w:lvlJc w:val="left"/>
      <w:pPr>
        <w:ind w:left="1440" w:hanging="360"/>
      </w:pPr>
    </w:lvl>
    <w:lvl w:ilvl="2" w:tplc="7E1A38EC">
      <w:start w:val="1"/>
      <w:numFmt w:val="decimal"/>
      <w:lvlText w:val="%3."/>
      <w:lvlJc w:val="left"/>
      <w:pPr>
        <w:ind w:left="1440" w:hanging="360"/>
      </w:pPr>
    </w:lvl>
    <w:lvl w:ilvl="3" w:tplc="49547FE0">
      <w:start w:val="1"/>
      <w:numFmt w:val="decimal"/>
      <w:lvlText w:val="%4."/>
      <w:lvlJc w:val="left"/>
      <w:pPr>
        <w:ind w:left="1440" w:hanging="360"/>
      </w:pPr>
    </w:lvl>
    <w:lvl w:ilvl="4" w:tplc="50FC5B3E">
      <w:start w:val="1"/>
      <w:numFmt w:val="decimal"/>
      <w:lvlText w:val="%5."/>
      <w:lvlJc w:val="left"/>
      <w:pPr>
        <w:ind w:left="1440" w:hanging="360"/>
      </w:pPr>
    </w:lvl>
    <w:lvl w:ilvl="5" w:tplc="B56CA080">
      <w:start w:val="1"/>
      <w:numFmt w:val="decimal"/>
      <w:lvlText w:val="%6."/>
      <w:lvlJc w:val="left"/>
      <w:pPr>
        <w:ind w:left="1440" w:hanging="360"/>
      </w:pPr>
    </w:lvl>
    <w:lvl w:ilvl="6" w:tplc="BE16C5EA">
      <w:start w:val="1"/>
      <w:numFmt w:val="decimal"/>
      <w:lvlText w:val="%7."/>
      <w:lvlJc w:val="left"/>
      <w:pPr>
        <w:ind w:left="1440" w:hanging="360"/>
      </w:pPr>
    </w:lvl>
    <w:lvl w:ilvl="7" w:tplc="3F90028A">
      <w:start w:val="1"/>
      <w:numFmt w:val="decimal"/>
      <w:lvlText w:val="%8."/>
      <w:lvlJc w:val="left"/>
      <w:pPr>
        <w:ind w:left="1440" w:hanging="360"/>
      </w:pPr>
    </w:lvl>
    <w:lvl w:ilvl="8" w:tplc="DCFAEFB6">
      <w:start w:val="1"/>
      <w:numFmt w:val="decimal"/>
      <w:lvlText w:val="%9."/>
      <w:lvlJc w:val="left"/>
      <w:pPr>
        <w:ind w:left="1440" w:hanging="360"/>
      </w:pPr>
    </w:lvl>
  </w:abstractNum>
  <w:abstractNum w:abstractNumId="67" w15:restartNumberingAfterBreak="0">
    <w:nsid w:val="64F671EC"/>
    <w:multiLevelType w:val="multilevel"/>
    <w:tmpl w:val="CD42178C"/>
    <w:lvl w:ilvl="0">
      <w:start w:val="1"/>
      <w:numFmt w:val="decimal"/>
      <w:lvlText w:val="%1."/>
      <w:lvlJc w:val="left"/>
      <w:pPr>
        <w:tabs>
          <w:tab w:val="num" w:pos="360"/>
        </w:tabs>
        <w:ind w:left="360" w:hanging="360"/>
      </w:pPr>
      <w:rPr>
        <w:rFonts w:hint="default"/>
        <w:b/>
        <w:i w:val="0"/>
        <w:color w:val="auto"/>
        <w:sz w:val="22"/>
      </w:rPr>
    </w:lvl>
    <w:lvl w:ilvl="1">
      <w:start w:val="4"/>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8" w15:restartNumberingAfterBreak="0">
    <w:nsid w:val="672D70FF"/>
    <w:multiLevelType w:val="hybridMultilevel"/>
    <w:tmpl w:val="B210BA1C"/>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7F1C3A"/>
    <w:multiLevelType w:val="hybridMultilevel"/>
    <w:tmpl w:val="0FBAA8F0"/>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DC659F"/>
    <w:multiLevelType w:val="hybridMultilevel"/>
    <w:tmpl w:val="9B9C5FC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3" w15:restartNumberingAfterBreak="0">
    <w:nsid w:val="72CF3F30"/>
    <w:multiLevelType w:val="hybridMultilevel"/>
    <w:tmpl w:val="B83A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A42D7C"/>
    <w:multiLevelType w:val="hybridMultilevel"/>
    <w:tmpl w:val="2FD2D980"/>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75" w15:restartNumberingAfterBreak="0">
    <w:nsid w:val="73BD6D18"/>
    <w:multiLevelType w:val="hybridMultilevel"/>
    <w:tmpl w:val="E5E8992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765447C1"/>
    <w:multiLevelType w:val="hybridMultilevel"/>
    <w:tmpl w:val="D7BAA2FE"/>
    <w:lvl w:ilvl="0" w:tplc="6AA0181C">
      <w:start w:val="1"/>
      <w:numFmt w:val="decimal"/>
      <w:lvlText w:val="%1."/>
      <w:lvlJc w:val="left"/>
      <w:pPr>
        <w:ind w:left="1440" w:hanging="360"/>
      </w:pPr>
    </w:lvl>
    <w:lvl w:ilvl="1" w:tplc="43AC8C18">
      <w:start w:val="1"/>
      <w:numFmt w:val="decimal"/>
      <w:lvlText w:val="%2."/>
      <w:lvlJc w:val="left"/>
      <w:pPr>
        <w:ind w:left="1440" w:hanging="360"/>
      </w:pPr>
    </w:lvl>
    <w:lvl w:ilvl="2" w:tplc="D95EAC9A">
      <w:start w:val="1"/>
      <w:numFmt w:val="decimal"/>
      <w:lvlText w:val="%3."/>
      <w:lvlJc w:val="left"/>
      <w:pPr>
        <w:ind w:left="1440" w:hanging="360"/>
      </w:pPr>
    </w:lvl>
    <w:lvl w:ilvl="3" w:tplc="38F69792">
      <w:start w:val="1"/>
      <w:numFmt w:val="decimal"/>
      <w:lvlText w:val="%4."/>
      <w:lvlJc w:val="left"/>
      <w:pPr>
        <w:ind w:left="1440" w:hanging="360"/>
      </w:pPr>
    </w:lvl>
    <w:lvl w:ilvl="4" w:tplc="3B7421B6">
      <w:start w:val="1"/>
      <w:numFmt w:val="decimal"/>
      <w:lvlText w:val="%5."/>
      <w:lvlJc w:val="left"/>
      <w:pPr>
        <w:ind w:left="1440" w:hanging="360"/>
      </w:pPr>
    </w:lvl>
    <w:lvl w:ilvl="5" w:tplc="C8063AA6">
      <w:start w:val="1"/>
      <w:numFmt w:val="decimal"/>
      <w:lvlText w:val="%6."/>
      <w:lvlJc w:val="left"/>
      <w:pPr>
        <w:ind w:left="1440" w:hanging="360"/>
      </w:pPr>
    </w:lvl>
    <w:lvl w:ilvl="6" w:tplc="422276CA">
      <w:start w:val="1"/>
      <w:numFmt w:val="decimal"/>
      <w:lvlText w:val="%7."/>
      <w:lvlJc w:val="left"/>
      <w:pPr>
        <w:ind w:left="1440" w:hanging="360"/>
      </w:pPr>
    </w:lvl>
    <w:lvl w:ilvl="7" w:tplc="AF3C47D2">
      <w:start w:val="1"/>
      <w:numFmt w:val="decimal"/>
      <w:lvlText w:val="%8."/>
      <w:lvlJc w:val="left"/>
      <w:pPr>
        <w:ind w:left="1440" w:hanging="360"/>
      </w:pPr>
    </w:lvl>
    <w:lvl w:ilvl="8" w:tplc="D486D9DC">
      <w:start w:val="1"/>
      <w:numFmt w:val="decimal"/>
      <w:lvlText w:val="%9."/>
      <w:lvlJc w:val="left"/>
      <w:pPr>
        <w:ind w:left="1440" w:hanging="360"/>
      </w:pPr>
    </w:lvl>
  </w:abstractNum>
  <w:abstractNum w:abstractNumId="77" w15:restartNumberingAfterBreak="0">
    <w:nsid w:val="76AD2C2E"/>
    <w:multiLevelType w:val="multilevel"/>
    <w:tmpl w:val="BF0222CC"/>
    <w:lvl w:ilvl="0">
      <w:start w:val="3"/>
      <w:numFmt w:val="decimal"/>
      <w:lvlText w:val="%1"/>
      <w:lvlJc w:val="left"/>
      <w:pPr>
        <w:ind w:left="720" w:hanging="360"/>
      </w:pPr>
      <w:rPr>
        <w:rFonts w:ascii="Arial" w:eastAsia="Times New Roman" w:hAnsi="Arial" w:cs="Times New Roman" w:hint="default"/>
        <w:b w:val="0"/>
      </w:rPr>
    </w:lvl>
    <w:lvl w:ilvl="1">
      <w:start w:val="1"/>
      <w:numFmt w:val="decimal"/>
      <w:isLgl/>
      <w:lvlText w:val="%1.%2"/>
      <w:lvlJc w:val="left"/>
      <w:pPr>
        <w:ind w:left="2667"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771231A7"/>
    <w:multiLevelType w:val="hybridMultilevel"/>
    <w:tmpl w:val="2AAEC1FC"/>
    <w:lvl w:ilvl="0" w:tplc="87346754">
      <w:start w:val="1"/>
      <w:numFmt w:val="bullet"/>
      <w:lvlText w:val=""/>
      <w:lvlJc w:val="left"/>
      <w:pPr>
        <w:ind w:left="1080" w:hanging="360"/>
      </w:pPr>
      <w:rPr>
        <w:rFonts w:ascii="Symbol" w:hAnsi="Symbol"/>
      </w:rPr>
    </w:lvl>
    <w:lvl w:ilvl="1" w:tplc="7C2C1A18">
      <w:start w:val="1"/>
      <w:numFmt w:val="bullet"/>
      <w:lvlText w:val=""/>
      <w:lvlJc w:val="left"/>
      <w:pPr>
        <w:ind w:left="1080" w:hanging="360"/>
      </w:pPr>
      <w:rPr>
        <w:rFonts w:ascii="Symbol" w:hAnsi="Symbol"/>
      </w:rPr>
    </w:lvl>
    <w:lvl w:ilvl="2" w:tplc="92729492">
      <w:start w:val="1"/>
      <w:numFmt w:val="bullet"/>
      <w:lvlText w:val=""/>
      <w:lvlJc w:val="left"/>
      <w:pPr>
        <w:ind w:left="1080" w:hanging="360"/>
      </w:pPr>
      <w:rPr>
        <w:rFonts w:ascii="Symbol" w:hAnsi="Symbol"/>
      </w:rPr>
    </w:lvl>
    <w:lvl w:ilvl="3" w:tplc="3AAC4E4E">
      <w:start w:val="1"/>
      <w:numFmt w:val="bullet"/>
      <w:lvlText w:val=""/>
      <w:lvlJc w:val="left"/>
      <w:pPr>
        <w:ind w:left="1080" w:hanging="360"/>
      </w:pPr>
      <w:rPr>
        <w:rFonts w:ascii="Symbol" w:hAnsi="Symbol"/>
      </w:rPr>
    </w:lvl>
    <w:lvl w:ilvl="4" w:tplc="72CEBC14">
      <w:start w:val="1"/>
      <w:numFmt w:val="bullet"/>
      <w:lvlText w:val=""/>
      <w:lvlJc w:val="left"/>
      <w:pPr>
        <w:ind w:left="1080" w:hanging="360"/>
      </w:pPr>
      <w:rPr>
        <w:rFonts w:ascii="Symbol" w:hAnsi="Symbol"/>
      </w:rPr>
    </w:lvl>
    <w:lvl w:ilvl="5" w:tplc="BDAAA4F6">
      <w:start w:val="1"/>
      <w:numFmt w:val="bullet"/>
      <w:lvlText w:val=""/>
      <w:lvlJc w:val="left"/>
      <w:pPr>
        <w:ind w:left="1080" w:hanging="360"/>
      </w:pPr>
      <w:rPr>
        <w:rFonts w:ascii="Symbol" w:hAnsi="Symbol"/>
      </w:rPr>
    </w:lvl>
    <w:lvl w:ilvl="6" w:tplc="01268248">
      <w:start w:val="1"/>
      <w:numFmt w:val="bullet"/>
      <w:lvlText w:val=""/>
      <w:lvlJc w:val="left"/>
      <w:pPr>
        <w:ind w:left="1080" w:hanging="360"/>
      </w:pPr>
      <w:rPr>
        <w:rFonts w:ascii="Symbol" w:hAnsi="Symbol"/>
      </w:rPr>
    </w:lvl>
    <w:lvl w:ilvl="7" w:tplc="763E95CC">
      <w:start w:val="1"/>
      <w:numFmt w:val="bullet"/>
      <w:lvlText w:val=""/>
      <w:lvlJc w:val="left"/>
      <w:pPr>
        <w:ind w:left="1080" w:hanging="360"/>
      </w:pPr>
      <w:rPr>
        <w:rFonts w:ascii="Symbol" w:hAnsi="Symbol"/>
      </w:rPr>
    </w:lvl>
    <w:lvl w:ilvl="8" w:tplc="4724B47E">
      <w:start w:val="1"/>
      <w:numFmt w:val="bullet"/>
      <w:lvlText w:val=""/>
      <w:lvlJc w:val="left"/>
      <w:pPr>
        <w:ind w:left="1080" w:hanging="360"/>
      </w:pPr>
      <w:rPr>
        <w:rFonts w:ascii="Symbol" w:hAnsi="Symbol"/>
      </w:rPr>
    </w:lvl>
  </w:abstractNum>
  <w:abstractNum w:abstractNumId="79" w15:restartNumberingAfterBreak="0">
    <w:nsid w:val="78356E90"/>
    <w:multiLevelType w:val="hybridMultilevel"/>
    <w:tmpl w:val="CC740C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7836010C"/>
    <w:multiLevelType w:val="hybridMultilevel"/>
    <w:tmpl w:val="8B1C28E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81" w15:restartNumberingAfterBreak="0">
    <w:nsid w:val="7AE572CE"/>
    <w:multiLevelType w:val="hybridMultilevel"/>
    <w:tmpl w:val="076059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BAC441D"/>
    <w:multiLevelType w:val="hybridMultilevel"/>
    <w:tmpl w:val="8FDA46A6"/>
    <w:lvl w:ilvl="0" w:tplc="D30C2250">
      <w:start w:val="1"/>
      <w:numFmt w:val="bullet"/>
      <w:lvlText w:val=""/>
      <w:lvlJc w:val="left"/>
      <w:pPr>
        <w:tabs>
          <w:tab w:val="num" w:pos="720"/>
        </w:tabs>
        <w:ind w:left="720" w:hanging="360"/>
      </w:pPr>
      <w:rPr>
        <w:rFonts w:ascii="Symbol" w:hAnsi="Symbol" w:hint="default"/>
      </w:rPr>
    </w:lvl>
    <w:lvl w:ilvl="1" w:tplc="A2485454">
      <w:numFmt w:val="bullet"/>
      <w:lvlText w:val="o"/>
      <w:lvlJc w:val="left"/>
      <w:pPr>
        <w:tabs>
          <w:tab w:val="num" w:pos="1440"/>
        </w:tabs>
        <w:ind w:left="1440" w:hanging="360"/>
      </w:pPr>
      <w:rPr>
        <w:rFonts w:ascii="Courier New" w:hAnsi="Courier New" w:hint="default"/>
      </w:rPr>
    </w:lvl>
    <w:lvl w:ilvl="2" w:tplc="7716F274">
      <w:numFmt w:val="bullet"/>
      <w:lvlText w:val=""/>
      <w:lvlJc w:val="left"/>
      <w:pPr>
        <w:tabs>
          <w:tab w:val="num" w:pos="2160"/>
        </w:tabs>
        <w:ind w:left="2160" w:hanging="360"/>
      </w:pPr>
      <w:rPr>
        <w:rFonts w:ascii="Wingdings" w:hAnsi="Wingdings" w:hint="default"/>
      </w:rPr>
    </w:lvl>
    <w:lvl w:ilvl="3" w:tplc="EAB0EBAC" w:tentative="1">
      <w:start w:val="1"/>
      <w:numFmt w:val="bullet"/>
      <w:lvlText w:val=""/>
      <w:lvlJc w:val="left"/>
      <w:pPr>
        <w:tabs>
          <w:tab w:val="num" w:pos="2880"/>
        </w:tabs>
        <w:ind w:left="2880" w:hanging="360"/>
      </w:pPr>
      <w:rPr>
        <w:rFonts w:ascii="Symbol" w:hAnsi="Symbol" w:hint="default"/>
      </w:rPr>
    </w:lvl>
    <w:lvl w:ilvl="4" w:tplc="C7023A84" w:tentative="1">
      <w:start w:val="1"/>
      <w:numFmt w:val="bullet"/>
      <w:lvlText w:val=""/>
      <w:lvlJc w:val="left"/>
      <w:pPr>
        <w:tabs>
          <w:tab w:val="num" w:pos="3600"/>
        </w:tabs>
        <w:ind w:left="3600" w:hanging="360"/>
      </w:pPr>
      <w:rPr>
        <w:rFonts w:ascii="Symbol" w:hAnsi="Symbol" w:hint="default"/>
      </w:rPr>
    </w:lvl>
    <w:lvl w:ilvl="5" w:tplc="21E6B748" w:tentative="1">
      <w:start w:val="1"/>
      <w:numFmt w:val="bullet"/>
      <w:lvlText w:val=""/>
      <w:lvlJc w:val="left"/>
      <w:pPr>
        <w:tabs>
          <w:tab w:val="num" w:pos="4320"/>
        </w:tabs>
        <w:ind w:left="4320" w:hanging="360"/>
      </w:pPr>
      <w:rPr>
        <w:rFonts w:ascii="Symbol" w:hAnsi="Symbol" w:hint="default"/>
      </w:rPr>
    </w:lvl>
    <w:lvl w:ilvl="6" w:tplc="B7220766" w:tentative="1">
      <w:start w:val="1"/>
      <w:numFmt w:val="bullet"/>
      <w:lvlText w:val=""/>
      <w:lvlJc w:val="left"/>
      <w:pPr>
        <w:tabs>
          <w:tab w:val="num" w:pos="5040"/>
        </w:tabs>
        <w:ind w:left="5040" w:hanging="360"/>
      </w:pPr>
      <w:rPr>
        <w:rFonts w:ascii="Symbol" w:hAnsi="Symbol" w:hint="default"/>
      </w:rPr>
    </w:lvl>
    <w:lvl w:ilvl="7" w:tplc="35987576" w:tentative="1">
      <w:start w:val="1"/>
      <w:numFmt w:val="bullet"/>
      <w:lvlText w:val=""/>
      <w:lvlJc w:val="left"/>
      <w:pPr>
        <w:tabs>
          <w:tab w:val="num" w:pos="5760"/>
        </w:tabs>
        <w:ind w:left="5760" w:hanging="360"/>
      </w:pPr>
      <w:rPr>
        <w:rFonts w:ascii="Symbol" w:hAnsi="Symbol" w:hint="default"/>
      </w:rPr>
    </w:lvl>
    <w:lvl w:ilvl="8" w:tplc="AFE0B0CC"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7DD765DF"/>
    <w:multiLevelType w:val="hybridMultilevel"/>
    <w:tmpl w:val="BFD4A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ED86686"/>
    <w:multiLevelType w:val="multilevel"/>
    <w:tmpl w:val="DAEC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FE433EB"/>
    <w:multiLevelType w:val="hybridMultilevel"/>
    <w:tmpl w:val="0A943748"/>
    <w:lvl w:ilvl="0" w:tplc="4DA2BFEE">
      <w:start w:val="1"/>
      <w:numFmt w:val="decimal"/>
      <w:lvlText w:val="%1."/>
      <w:lvlJc w:val="left"/>
      <w:pPr>
        <w:ind w:left="1440" w:hanging="360"/>
      </w:pPr>
    </w:lvl>
    <w:lvl w:ilvl="1" w:tplc="A79A317A">
      <w:start w:val="1"/>
      <w:numFmt w:val="decimal"/>
      <w:lvlText w:val="%2."/>
      <w:lvlJc w:val="left"/>
      <w:pPr>
        <w:ind w:left="1440" w:hanging="360"/>
      </w:pPr>
    </w:lvl>
    <w:lvl w:ilvl="2" w:tplc="8F30B1F6">
      <w:start w:val="1"/>
      <w:numFmt w:val="decimal"/>
      <w:lvlText w:val="%3."/>
      <w:lvlJc w:val="left"/>
      <w:pPr>
        <w:ind w:left="1440" w:hanging="360"/>
      </w:pPr>
    </w:lvl>
    <w:lvl w:ilvl="3" w:tplc="B5D6635A">
      <w:start w:val="1"/>
      <w:numFmt w:val="decimal"/>
      <w:lvlText w:val="%4."/>
      <w:lvlJc w:val="left"/>
      <w:pPr>
        <w:ind w:left="1440" w:hanging="360"/>
      </w:pPr>
    </w:lvl>
    <w:lvl w:ilvl="4" w:tplc="002E2578">
      <w:start w:val="1"/>
      <w:numFmt w:val="decimal"/>
      <w:lvlText w:val="%5."/>
      <w:lvlJc w:val="left"/>
      <w:pPr>
        <w:ind w:left="1440" w:hanging="360"/>
      </w:pPr>
    </w:lvl>
    <w:lvl w:ilvl="5" w:tplc="B92AEDF4">
      <w:start w:val="1"/>
      <w:numFmt w:val="decimal"/>
      <w:lvlText w:val="%6."/>
      <w:lvlJc w:val="left"/>
      <w:pPr>
        <w:ind w:left="1440" w:hanging="360"/>
      </w:pPr>
    </w:lvl>
    <w:lvl w:ilvl="6" w:tplc="4F362854">
      <w:start w:val="1"/>
      <w:numFmt w:val="decimal"/>
      <w:lvlText w:val="%7."/>
      <w:lvlJc w:val="left"/>
      <w:pPr>
        <w:ind w:left="1440" w:hanging="360"/>
      </w:pPr>
    </w:lvl>
    <w:lvl w:ilvl="7" w:tplc="6F2C7E9C">
      <w:start w:val="1"/>
      <w:numFmt w:val="decimal"/>
      <w:lvlText w:val="%8."/>
      <w:lvlJc w:val="left"/>
      <w:pPr>
        <w:ind w:left="1440" w:hanging="360"/>
      </w:pPr>
    </w:lvl>
    <w:lvl w:ilvl="8" w:tplc="CDFE066A">
      <w:start w:val="1"/>
      <w:numFmt w:val="decimal"/>
      <w:lvlText w:val="%9."/>
      <w:lvlJc w:val="left"/>
      <w:pPr>
        <w:ind w:left="1440" w:hanging="36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671106892">
    <w:abstractNumId w:val="21"/>
  </w:num>
  <w:num w:numId="12" w16cid:durableId="1611277786">
    <w:abstractNumId w:val="55"/>
  </w:num>
  <w:num w:numId="13" w16cid:durableId="1440876958">
    <w:abstractNumId w:val="13"/>
  </w:num>
  <w:num w:numId="14" w16cid:durableId="17699680">
    <w:abstractNumId w:val="69"/>
  </w:num>
  <w:num w:numId="15" w16cid:durableId="187565178">
    <w:abstractNumId w:val="47"/>
  </w:num>
  <w:num w:numId="16" w16cid:durableId="1284072770">
    <w:abstractNumId w:val="65"/>
  </w:num>
  <w:num w:numId="17" w16cid:durableId="762799397">
    <w:abstractNumId w:val="81"/>
  </w:num>
  <w:num w:numId="18" w16cid:durableId="454830815">
    <w:abstractNumId w:val="62"/>
  </w:num>
  <w:num w:numId="19" w16cid:durableId="789129044">
    <w:abstractNumId w:val="54"/>
  </w:num>
  <w:num w:numId="20" w16cid:durableId="2094431032">
    <w:abstractNumId w:val="36"/>
  </w:num>
  <w:num w:numId="21" w16cid:durableId="748962478">
    <w:abstractNumId w:val="28"/>
  </w:num>
  <w:num w:numId="22" w16cid:durableId="939797081">
    <w:abstractNumId w:val="15"/>
  </w:num>
  <w:num w:numId="23" w16cid:durableId="1497306529">
    <w:abstractNumId w:val="45"/>
  </w:num>
  <w:num w:numId="24" w16cid:durableId="1189216420">
    <w:abstractNumId w:val="48"/>
  </w:num>
  <w:num w:numId="25" w16cid:durableId="1458455178">
    <w:abstractNumId w:val="80"/>
  </w:num>
  <w:num w:numId="26" w16cid:durableId="1053499363">
    <w:abstractNumId w:val="72"/>
  </w:num>
  <w:num w:numId="27" w16cid:durableId="287856159">
    <w:abstractNumId w:val="39"/>
  </w:num>
  <w:num w:numId="28" w16cid:durableId="1775904082">
    <w:abstractNumId w:val="75"/>
  </w:num>
  <w:num w:numId="29" w16cid:durableId="435828569">
    <w:abstractNumId w:val="32"/>
  </w:num>
  <w:num w:numId="30" w16cid:durableId="174852517">
    <w:abstractNumId w:val="49"/>
  </w:num>
  <w:num w:numId="31" w16cid:durableId="812409225">
    <w:abstractNumId w:val="51"/>
  </w:num>
  <w:num w:numId="32" w16cid:durableId="246505471">
    <w:abstractNumId w:val="57"/>
  </w:num>
  <w:num w:numId="33" w16cid:durableId="2102484457">
    <w:abstractNumId w:val="74"/>
  </w:num>
  <w:num w:numId="34" w16cid:durableId="2104916782">
    <w:abstractNumId w:val="70"/>
  </w:num>
  <w:num w:numId="35" w16cid:durableId="449054991">
    <w:abstractNumId w:val="33"/>
  </w:num>
  <w:num w:numId="36" w16cid:durableId="104932489">
    <w:abstractNumId w:val="20"/>
  </w:num>
  <w:num w:numId="37" w16cid:durableId="1403529083">
    <w:abstractNumId w:val="53"/>
  </w:num>
  <w:num w:numId="38" w16cid:durableId="1161580359">
    <w:abstractNumId w:val="71"/>
  </w:num>
  <w:num w:numId="39" w16cid:durableId="1201477697">
    <w:abstractNumId w:val="44"/>
  </w:num>
  <w:num w:numId="40" w16cid:durableId="1287472597">
    <w:abstractNumId w:val="64"/>
  </w:num>
  <w:num w:numId="41" w16cid:durableId="1444379965">
    <w:abstractNumId w:val="84"/>
  </w:num>
  <w:num w:numId="42" w16cid:durableId="2028092884">
    <w:abstractNumId w:val="24"/>
  </w:num>
  <w:num w:numId="43" w16cid:durableId="598373239">
    <w:abstractNumId w:val="73"/>
  </w:num>
  <w:num w:numId="44" w16cid:durableId="14965468">
    <w:abstractNumId w:val="67"/>
  </w:num>
  <w:num w:numId="45" w16cid:durableId="426923713">
    <w:abstractNumId w:val="79"/>
  </w:num>
  <w:num w:numId="46" w16cid:durableId="637150257">
    <w:abstractNumId w:val="38"/>
  </w:num>
  <w:num w:numId="47" w16cid:durableId="1125856923">
    <w:abstractNumId w:val="27"/>
  </w:num>
  <w:num w:numId="48" w16cid:durableId="446966593">
    <w:abstractNumId w:val="82"/>
  </w:num>
  <w:num w:numId="49" w16cid:durableId="1710375109">
    <w:abstractNumId w:val="83"/>
  </w:num>
  <w:num w:numId="50" w16cid:durableId="150606231">
    <w:abstractNumId w:val="14"/>
  </w:num>
  <w:num w:numId="51" w16cid:durableId="1056930545">
    <w:abstractNumId w:val="56"/>
  </w:num>
  <w:num w:numId="52" w16cid:durableId="1322198798">
    <w:abstractNumId w:val="17"/>
  </w:num>
  <w:num w:numId="53" w16cid:durableId="757874077">
    <w:abstractNumId w:val="11"/>
  </w:num>
  <w:num w:numId="54" w16cid:durableId="1911110035">
    <w:abstractNumId w:val="40"/>
  </w:num>
  <w:num w:numId="55" w16cid:durableId="515315121">
    <w:abstractNumId w:val="52"/>
  </w:num>
  <w:num w:numId="56" w16cid:durableId="281770250">
    <w:abstractNumId w:val="10"/>
  </w:num>
  <w:num w:numId="57" w16cid:durableId="1689214521">
    <w:abstractNumId w:val="29"/>
  </w:num>
  <w:num w:numId="58" w16cid:durableId="1532498346">
    <w:abstractNumId w:val="68"/>
  </w:num>
  <w:num w:numId="59" w16cid:durableId="324941867">
    <w:abstractNumId w:val="59"/>
  </w:num>
  <w:num w:numId="60" w16cid:durableId="1783766643">
    <w:abstractNumId w:val="19"/>
  </w:num>
  <w:num w:numId="61" w16cid:durableId="919411567">
    <w:abstractNumId w:val="46"/>
  </w:num>
  <w:num w:numId="62" w16cid:durableId="117915992">
    <w:abstractNumId w:val="26"/>
  </w:num>
  <w:num w:numId="63" w16cid:durableId="571965168">
    <w:abstractNumId w:val="77"/>
  </w:num>
  <w:num w:numId="64" w16cid:durableId="960841889">
    <w:abstractNumId w:val="30"/>
  </w:num>
  <w:num w:numId="65" w16cid:durableId="14230672">
    <w:abstractNumId w:val="58"/>
  </w:num>
  <w:num w:numId="66" w16cid:durableId="1311405257">
    <w:abstractNumId w:val="60"/>
  </w:num>
  <w:num w:numId="67" w16cid:durableId="763233037">
    <w:abstractNumId w:val="85"/>
  </w:num>
  <w:num w:numId="68" w16cid:durableId="1637686458">
    <w:abstractNumId w:val="12"/>
  </w:num>
  <w:num w:numId="69" w16cid:durableId="344671026">
    <w:abstractNumId w:val="31"/>
  </w:num>
  <w:num w:numId="70" w16cid:durableId="650869554">
    <w:abstractNumId w:val="35"/>
  </w:num>
  <w:num w:numId="71" w16cid:durableId="1753359000">
    <w:abstractNumId w:val="66"/>
  </w:num>
  <w:num w:numId="72" w16cid:durableId="174424014">
    <w:abstractNumId w:val="18"/>
  </w:num>
  <w:num w:numId="73" w16cid:durableId="989870422">
    <w:abstractNumId w:val="76"/>
  </w:num>
  <w:num w:numId="74" w16cid:durableId="1897888431">
    <w:abstractNumId w:val="78"/>
  </w:num>
  <w:num w:numId="75" w16cid:durableId="1730036857">
    <w:abstractNumId w:val="16"/>
  </w:num>
  <w:num w:numId="76" w16cid:durableId="1962683417">
    <w:abstractNumId w:val="23"/>
  </w:num>
  <w:num w:numId="77" w16cid:durableId="413942202">
    <w:abstractNumId w:val="50"/>
  </w:num>
  <w:num w:numId="78" w16cid:durableId="1942297744">
    <w:abstractNumId w:val="42"/>
  </w:num>
  <w:num w:numId="79" w16cid:durableId="385879611">
    <w:abstractNumId w:val="41"/>
  </w:num>
  <w:num w:numId="80" w16cid:durableId="678964491">
    <w:abstractNumId w:val="37"/>
  </w:num>
  <w:num w:numId="81" w16cid:durableId="401220770">
    <w:abstractNumId w:val="22"/>
  </w:num>
  <w:num w:numId="82" w16cid:durableId="1553231857">
    <w:abstractNumId w:val="25"/>
  </w:num>
  <w:num w:numId="83" w16cid:durableId="1768694967">
    <w:abstractNumId w:val="61"/>
  </w:num>
  <w:num w:numId="84" w16cid:durableId="783353871">
    <w:abstractNumId w:val="34"/>
  </w:num>
  <w:num w:numId="85" w16cid:durableId="1589271516">
    <w:abstractNumId w:val="63"/>
  </w:num>
  <w:num w:numId="86" w16cid:durableId="1176112719">
    <w:abstractNumId w:val="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0C"/>
    <w:rsid w:val="0000024B"/>
    <w:rsid w:val="000004F0"/>
    <w:rsid w:val="000007F8"/>
    <w:rsid w:val="00000A05"/>
    <w:rsid w:val="00000C50"/>
    <w:rsid w:val="00000D4C"/>
    <w:rsid w:val="00000DAF"/>
    <w:rsid w:val="00000EAB"/>
    <w:rsid w:val="000017D8"/>
    <w:rsid w:val="000018FA"/>
    <w:rsid w:val="00001BDE"/>
    <w:rsid w:val="00001EB7"/>
    <w:rsid w:val="0000253B"/>
    <w:rsid w:val="0000258E"/>
    <w:rsid w:val="000025DF"/>
    <w:rsid w:val="0000299A"/>
    <w:rsid w:val="00002BD6"/>
    <w:rsid w:val="00002C4A"/>
    <w:rsid w:val="00002DDA"/>
    <w:rsid w:val="00003052"/>
    <w:rsid w:val="000030AD"/>
    <w:rsid w:val="000030E2"/>
    <w:rsid w:val="000030FB"/>
    <w:rsid w:val="00003714"/>
    <w:rsid w:val="00003782"/>
    <w:rsid w:val="00003D95"/>
    <w:rsid w:val="00004536"/>
    <w:rsid w:val="0000464B"/>
    <w:rsid w:val="00004BB3"/>
    <w:rsid w:val="00004BD5"/>
    <w:rsid w:val="00004D93"/>
    <w:rsid w:val="00004E31"/>
    <w:rsid w:val="00004F26"/>
    <w:rsid w:val="00005009"/>
    <w:rsid w:val="00005069"/>
    <w:rsid w:val="00005536"/>
    <w:rsid w:val="000057D9"/>
    <w:rsid w:val="00005BA0"/>
    <w:rsid w:val="00005C67"/>
    <w:rsid w:val="00005D4A"/>
    <w:rsid w:val="00005D71"/>
    <w:rsid w:val="00005E59"/>
    <w:rsid w:val="0000626E"/>
    <w:rsid w:val="0000683F"/>
    <w:rsid w:val="00006983"/>
    <w:rsid w:val="00006BCB"/>
    <w:rsid w:val="00006C10"/>
    <w:rsid w:val="00006DAF"/>
    <w:rsid w:val="00007061"/>
    <w:rsid w:val="000070B2"/>
    <w:rsid w:val="000071F3"/>
    <w:rsid w:val="000075A7"/>
    <w:rsid w:val="000075E5"/>
    <w:rsid w:val="00007611"/>
    <w:rsid w:val="0000767C"/>
    <w:rsid w:val="00007A6C"/>
    <w:rsid w:val="00007B48"/>
    <w:rsid w:val="00007F27"/>
    <w:rsid w:val="00007F64"/>
    <w:rsid w:val="00007FC2"/>
    <w:rsid w:val="000102C8"/>
    <w:rsid w:val="00010361"/>
    <w:rsid w:val="0001066E"/>
    <w:rsid w:val="000106CF"/>
    <w:rsid w:val="00010AB6"/>
    <w:rsid w:val="00010C0C"/>
    <w:rsid w:val="00010CA2"/>
    <w:rsid w:val="00010D85"/>
    <w:rsid w:val="00011117"/>
    <w:rsid w:val="000114EC"/>
    <w:rsid w:val="000119AA"/>
    <w:rsid w:val="00011BE8"/>
    <w:rsid w:val="00011C2C"/>
    <w:rsid w:val="00011F29"/>
    <w:rsid w:val="000121C3"/>
    <w:rsid w:val="000122EE"/>
    <w:rsid w:val="0001270B"/>
    <w:rsid w:val="0001282C"/>
    <w:rsid w:val="0001287B"/>
    <w:rsid w:val="00012AB5"/>
    <w:rsid w:val="00012D38"/>
    <w:rsid w:val="00012E79"/>
    <w:rsid w:val="00012E91"/>
    <w:rsid w:val="00013287"/>
    <w:rsid w:val="00013337"/>
    <w:rsid w:val="000135C6"/>
    <w:rsid w:val="0001373D"/>
    <w:rsid w:val="00013755"/>
    <w:rsid w:val="000137AE"/>
    <w:rsid w:val="00013A05"/>
    <w:rsid w:val="00013A70"/>
    <w:rsid w:val="00013CF4"/>
    <w:rsid w:val="00013E07"/>
    <w:rsid w:val="000141C3"/>
    <w:rsid w:val="000141E2"/>
    <w:rsid w:val="00014341"/>
    <w:rsid w:val="000146A3"/>
    <w:rsid w:val="000153FA"/>
    <w:rsid w:val="000155B7"/>
    <w:rsid w:val="00015764"/>
    <w:rsid w:val="000158C2"/>
    <w:rsid w:val="00015926"/>
    <w:rsid w:val="000159C1"/>
    <w:rsid w:val="00015C6C"/>
    <w:rsid w:val="00015FC4"/>
    <w:rsid w:val="00015FD4"/>
    <w:rsid w:val="000160B0"/>
    <w:rsid w:val="00016557"/>
    <w:rsid w:val="00016BFD"/>
    <w:rsid w:val="00016DA1"/>
    <w:rsid w:val="00016F9E"/>
    <w:rsid w:val="0001702B"/>
    <w:rsid w:val="000175F3"/>
    <w:rsid w:val="00017774"/>
    <w:rsid w:val="00017D84"/>
    <w:rsid w:val="000200C8"/>
    <w:rsid w:val="000200EF"/>
    <w:rsid w:val="000202DB"/>
    <w:rsid w:val="000203E9"/>
    <w:rsid w:val="000206B0"/>
    <w:rsid w:val="0002078D"/>
    <w:rsid w:val="00020AA9"/>
    <w:rsid w:val="00020E18"/>
    <w:rsid w:val="000210A1"/>
    <w:rsid w:val="000220B1"/>
    <w:rsid w:val="000220B2"/>
    <w:rsid w:val="00022300"/>
    <w:rsid w:val="0002238B"/>
    <w:rsid w:val="000224D6"/>
    <w:rsid w:val="000226E2"/>
    <w:rsid w:val="00022781"/>
    <w:rsid w:val="00022CC1"/>
    <w:rsid w:val="00022D81"/>
    <w:rsid w:val="00022E04"/>
    <w:rsid w:val="000230A7"/>
    <w:rsid w:val="00023185"/>
    <w:rsid w:val="0002337A"/>
    <w:rsid w:val="000235EB"/>
    <w:rsid w:val="0002390B"/>
    <w:rsid w:val="00023C40"/>
    <w:rsid w:val="00024081"/>
    <w:rsid w:val="00024202"/>
    <w:rsid w:val="00024344"/>
    <w:rsid w:val="0002442B"/>
    <w:rsid w:val="00024A58"/>
    <w:rsid w:val="00024C04"/>
    <w:rsid w:val="00024E5D"/>
    <w:rsid w:val="00024FE6"/>
    <w:rsid w:val="00025010"/>
    <w:rsid w:val="0002507D"/>
    <w:rsid w:val="0002508D"/>
    <w:rsid w:val="00025319"/>
    <w:rsid w:val="00025419"/>
    <w:rsid w:val="0002542C"/>
    <w:rsid w:val="0002573F"/>
    <w:rsid w:val="00025A47"/>
    <w:rsid w:val="00025D63"/>
    <w:rsid w:val="0002643B"/>
    <w:rsid w:val="000264CF"/>
    <w:rsid w:val="000266F9"/>
    <w:rsid w:val="00026B29"/>
    <w:rsid w:val="00026C13"/>
    <w:rsid w:val="00027003"/>
    <w:rsid w:val="0002702F"/>
    <w:rsid w:val="000271D0"/>
    <w:rsid w:val="00027278"/>
    <w:rsid w:val="0002756C"/>
    <w:rsid w:val="000276E0"/>
    <w:rsid w:val="00027A2B"/>
    <w:rsid w:val="00027BF3"/>
    <w:rsid w:val="00027C01"/>
    <w:rsid w:val="00027D03"/>
    <w:rsid w:val="00027D41"/>
    <w:rsid w:val="0003045D"/>
    <w:rsid w:val="00030782"/>
    <w:rsid w:val="00030787"/>
    <w:rsid w:val="000309E1"/>
    <w:rsid w:val="000309E2"/>
    <w:rsid w:val="00030ABC"/>
    <w:rsid w:val="00030E4F"/>
    <w:rsid w:val="00031209"/>
    <w:rsid w:val="00031534"/>
    <w:rsid w:val="000318CD"/>
    <w:rsid w:val="00031B86"/>
    <w:rsid w:val="00031D46"/>
    <w:rsid w:val="00031E69"/>
    <w:rsid w:val="00032255"/>
    <w:rsid w:val="00032307"/>
    <w:rsid w:val="00032557"/>
    <w:rsid w:val="00032741"/>
    <w:rsid w:val="00032AF1"/>
    <w:rsid w:val="00032B82"/>
    <w:rsid w:val="000331A3"/>
    <w:rsid w:val="00033397"/>
    <w:rsid w:val="00033520"/>
    <w:rsid w:val="00033A8E"/>
    <w:rsid w:val="00033DBE"/>
    <w:rsid w:val="00033E92"/>
    <w:rsid w:val="00033EC3"/>
    <w:rsid w:val="000340C2"/>
    <w:rsid w:val="0003418D"/>
    <w:rsid w:val="000341CD"/>
    <w:rsid w:val="0003452B"/>
    <w:rsid w:val="00034553"/>
    <w:rsid w:val="000345D3"/>
    <w:rsid w:val="00034CF7"/>
    <w:rsid w:val="0003512F"/>
    <w:rsid w:val="0003532E"/>
    <w:rsid w:val="00035413"/>
    <w:rsid w:val="000354CB"/>
    <w:rsid w:val="00035618"/>
    <w:rsid w:val="00035944"/>
    <w:rsid w:val="000359A5"/>
    <w:rsid w:val="00035C08"/>
    <w:rsid w:val="00035DC9"/>
    <w:rsid w:val="0003621A"/>
    <w:rsid w:val="000367CC"/>
    <w:rsid w:val="00036851"/>
    <w:rsid w:val="00036867"/>
    <w:rsid w:val="00036868"/>
    <w:rsid w:val="00036945"/>
    <w:rsid w:val="00036BF9"/>
    <w:rsid w:val="00036D5C"/>
    <w:rsid w:val="00036DA4"/>
    <w:rsid w:val="0003706F"/>
    <w:rsid w:val="000373C1"/>
    <w:rsid w:val="0003749D"/>
    <w:rsid w:val="00037A1A"/>
    <w:rsid w:val="00037A77"/>
    <w:rsid w:val="00037B75"/>
    <w:rsid w:val="00037F19"/>
    <w:rsid w:val="00037F80"/>
    <w:rsid w:val="00037FCE"/>
    <w:rsid w:val="0004005D"/>
    <w:rsid w:val="00040095"/>
    <w:rsid w:val="00040116"/>
    <w:rsid w:val="0004014A"/>
    <w:rsid w:val="000402D7"/>
    <w:rsid w:val="000402F7"/>
    <w:rsid w:val="00040347"/>
    <w:rsid w:val="00040923"/>
    <w:rsid w:val="00040A41"/>
    <w:rsid w:val="00040BFB"/>
    <w:rsid w:val="00040C58"/>
    <w:rsid w:val="00040CB1"/>
    <w:rsid w:val="00040D08"/>
    <w:rsid w:val="00040D25"/>
    <w:rsid w:val="00040D92"/>
    <w:rsid w:val="00040E05"/>
    <w:rsid w:val="00040F83"/>
    <w:rsid w:val="0004154D"/>
    <w:rsid w:val="0004168A"/>
    <w:rsid w:val="00041695"/>
    <w:rsid w:val="00041965"/>
    <w:rsid w:val="000419AD"/>
    <w:rsid w:val="0004235B"/>
    <w:rsid w:val="0004275E"/>
    <w:rsid w:val="00042854"/>
    <w:rsid w:val="0004339C"/>
    <w:rsid w:val="000435DC"/>
    <w:rsid w:val="00043832"/>
    <w:rsid w:val="000439C6"/>
    <w:rsid w:val="00043F5E"/>
    <w:rsid w:val="0004410B"/>
    <w:rsid w:val="00044263"/>
    <w:rsid w:val="000442A7"/>
    <w:rsid w:val="00044473"/>
    <w:rsid w:val="0004461F"/>
    <w:rsid w:val="00044668"/>
    <w:rsid w:val="00044A1A"/>
    <w:rsid w:val="0004593F"/>
    <w:rsid w:val="00045CA1"/>
    <w:rsid w:val="000460F8"/>
    <w:rsid w:val="00046505"/>
    <w:rsid w:val="00046715"/>
    <w:rsid w:val="00046D00"/>
    <w:rsid w:val="00046E13"/>
    <w:rsid w:val="00046ED3"/>
    <w:rsid w:val="000474E3"/>
    <w:rsid w:val="000477CC"/>
    <w:rsid w:val="00047A33"/>
    <w:rsid w:val="00047AA0"/>
    <w:rsid w:val="00047AB3"/>
    <w:rsid w:val="00047B11"/>
    <w:rsid w:val="00047C84"/>
    <w:rsid w:val="00047C99"/>
    <w:rsid w:val="00047F05"/>
    <w:rsid w:val="00050015"/>
    <w:rsid w:val="0005005B"/>
    <w:rsid w:val="000501A5"/>
    <w:rsid w:val="000502F3"/>
    <w:rsid w:val="000505F9"/>
    <w:rsid w:val="00050743"/>
    <w:rsid w:val="00050995"/>
    <w:rsid w:val="00051116"/>
    <w:rsid w:val="00051466"/>
    <w:rsid w:val="00051473"/>
    <w:rsid w:val="0005153D"/>
    <w:rsid w:val="00051701"/>
    <w:rsid w:val="000517E0"/>
    <w:rsid w:val="00051B24"/>
    <w:rsid w:val="00051BEE"/>
    <w:rsid w:val="00051D0E"/>
    <w:rsid w:val="00051E9E"/>
    <w:rsid w:val="0005284F"/>
    <w:rsid w:val="000528D2"/>
    <w:rsid w:val="00052C0C"/>
    <w:rsid w:val="00052F4C"/>
    <w:rsid w:val="0005338A"/>
    <w:rsid w:val="000533A6"/>
    <w:rsid w:val="000536B4"/>
    <w:rsid w:val="000541B5"/>
    <w:rsid w:val="000543E2"/>
    <w:rsid w:val="0005457B"/>
    <w:rsid w:val="000547FD"/>
    <w:rsid w:val="0005481D"/>
    <w:rsid w:val="0005492C"/>
    <w:rsid w:val="00054A43"/>
    <w:rsid w:val="00054A8A"/>
    <w:rsid w:val="0005534D"/>
    <w:rsid w:val="00055685"/>
    <w:rsid w:val="0005568C"/>
    <w:rsid w:val="000557A1"/>
    <w:rsid w:val="000559F5"/>
    <w:rsid w:val="00055AAB"/>
    <w:rsid w:val="00055F19"/>
    <w:rsid w:val="00055FF9"/>
    <w:rsid w:val="000565D1"/>
    <w:rsid w:val="0005693B"/>
    <w:rsid w:val="00056DA6"/>
    <w:rsid w:val="000571EB"/>
    <w:rsid w:val="000574D1"/>
    <w:rsid w:val="00057AD1"/>
    <w:rsid w:val="00057DBE"/>
    <w:rsid w:val="00057FF7"/>
    <w:rsid w:val="00060114"/>
    <w:rsid w:val="000601E2"/>
    <w:rsid w:val="00060264"/>
    <w:rsid w:val="00060497"/>
    <w:rsid w:val="00060517"/>
    <w:rsid w:val="0006066B"/>
    <w:rsid w:val="00060703"/>
    <w:rsid w:val="00060761"/>
    <w:rsid w:val="00060872"/>
    <w:rsid w:val="00060D55"/>
    <w:rsid w:val="00061315"/>
    <w:rsid w:val="0006246D"/>
    <w:rsid w:val="0006251E"/>
    <w:rsid w:val="00062ABF"/>
    <w:rsid w:val="00062C2A"/>
    <w:rsid w:val="00062DE3"/>
    <w:rsid w:val="000633DF"/>
    <w:rsid w:val="00063D33"/>
    <w:rsid w:val="00063E24"/>
    <w:rsid w:val="00064045"/>
    <w:rsid w:val="000640C7"/>
    <w:rsid w:val="00064183"/>
    <w:rsid w:val="000643CA"/>
    <w:rsid w:val="000644A6"/>
    <w:rsid w:val="000645E9"/>
    <w:rsid w:val="00065007"/>
    <w:rsid w:val="000650C8"/>
    <w:rsid w:val="000651A8"/>
    <w:rsid w:val="000651F7"/>
    <w:rsid w:val="00065268"/>
    <w:rsid w:val="000652AA"/>
    <w:rsid w:val="000652D3"/>
    <w:rsid w:val="00065364"/>
    <w:rsid w:val="0006538C"/>
    <w:rsid w:val="000655AF"/>
    <w:rsid w:val="000656F4"/>
    <w:rsid w:val="00065C66"/>
    <w:rsid w:val="00065D0E"/>
    <w:rsid w:val="00065EA7"/>
    <w:rsid w:val="00065F19"/>
    <w:rsid w:val="000660C1"/>
    <w:rsid w:val="000660F7"/>
    <w:rsid w:val="00066D98"/>
    <w:rsid w:val="00067358"/>
    <w:rsid w:val="00067816"/>
    <w:rsid w:val="00067B51"/>
    <w:rsid w:val="00067FDC"/>
    <w:rsid w:val="000700AD"/>
    <w:rsid w:val="00070431"/>
    <w:rsid w:val="00070440"/>
    <w:rsid w:val="000705D4"/>
    <w:rsid w:val="000707A5"/>
    <w:rsid w:val="000709F6"/>
    <w:rsid w:val="00070B12"/>
    <w:rsid w:val="00070B3D"/>
    <w:rsid w:val="00071084"/>
    <w:rsid w:val="0007120E"/>
    <w:rsid w:val="0007121A"/>
    <w:rsid w:val="000713A0"/>
    <w:rsid w:val="0007160B"/>
    <w:rsid w:val="0007184B"/>
    <w:rsid w:val="00071B5D"/>
    <w:rsid w:val="00071D18"/>
    <w:rsid w:val="00072548"/>
    <w:rsid w:val="00072628"/>
    <w:rsid w:val="00072672"/>
    <w:rsid w:val="000727F2"/>
    <w:rsid w:val="00072F35"/>
    <w:rsid w:val="00073185"/>
    <w:rsid w:val="00073614"/>
    <w:rsid w:val="00073C9C"/>
    <w:rsid w:val="00073FA2"/>
    <w:rsid w:val="000740EA"/>
    <w:rsid w:val="000741A8"/>
    <w:rsid w:val="000741C2"/>
    <w:rsid w:val="0007425B"/>
    <w:rsid w:val="000742AD"/>
    <w:rsid w:val="000744AB"/>
    <w:rsid w:val="000746E3"/>
    <w:rsid w:val="0007496D"/>
    <w:rsid w:val="000749F2"/>
    <w:rsid w:val="0007500C"/>
    <w:rsid w:val="000752E0"/>
    <w:rsid w:val="00075A9A"/>
    <w:rsid w:val="00075DBD"/>
    <w:rsid w:val="00075F88"/>
    <w:rsid w:val="0007602F"/>
    <w:rsid w:val="000762CC"/>
    <w:rsid w:val="000763CA"/>
    <w:rsid w:val="00076412"/>
    <w:rsid w:val="000764E9"/>
    <w:rsid w:val="00076561"/>
    <w:rsid w:val="00076952"/>
    <w:rsid w:val="00077014"/>
    <w:rsid w:val="000770D2"/>
    <w:rsid w:val="000772DF"/>
    <w:rsid w:val="00077423"/>
    <w:rsid w:val="0007747E"/>
    <w:rsid w:val="0007751F"/>
    <w:rsid w:val="00077523"/>
    <w:rsid w:val="0007780E"/>
    <w:rsid w:val="000778F9"/>
    <w:rsid w:val="00077D50"/>
    <w:rsid w:val="00077D80"/>
    <w:rsid w:val="000802D9"/>
    <w:rsid w:val="00080512"/>
    <w:rsid w:val="00080757"/>
    <w:rsid w:val="0008082B"/>
    <w:rsid w:val="00080981"/>
    <w:rsid w:val="00080995"/>
    <w:rsid w:val="00080C7B"/>
    <w:rsid w:val="00080CBC"/>
    <w:rsid w:val="00080DA2"/>
    <w:rsid w:val="00080E52"/>
    <w:rsid w:val="00080F99"/>
    <w:rsid w:val="00081842"/>
    <w:rsid w:val="00081B7E"/>
    <w:rsid w:val="00081DED"/>
    <w:rsid w:val="00082183"/>
    <w:rsid w:val="00082478"/>
    <w:rsid w:val="000826CB"/>
    <w:rsid w:val="0008276F"/>
    <w:rsid w:val="000827A7"/>
    <w:rsid w:val="0008299F"/>
    <w:rsid w:val="00082A94"/>
    <w:rsid w:val="00082E5D"/>
    <w:rsid w:val="00083015"/>
    <w:rsid w:val="00083283"/>
    <w:rsid w:val="00083422"/>
    <w:rsid w:val="000835A4"/>
    <w:rsid w:val="000836E9"/>
    <w:rsid w:val="0008388C"/>
    <w:rsid w:val="00083EE0"/>
    <w:rsid w:val="0008415A"/>
    <w:rsid w:val="00084449"/>
    <w:rsid w:val="00084A73"/>
    <w:rsid w:val="00084C00"/>
    <w:rsid w:val="00084C90"/>
    <w:rsid w:val="00084CF1"/>
    <w:rsid w:val="00084DC2"/>
    <w:rsid w:val="00084E7A"/>
    <w:rsid w:val="00084F1D"/>
    <w:rsid w:val="000850F7"/>
    <w:rsid w:val="00085323"/>
    <w:rsid w:val="0008533E"/>
    <w:rsid w:val="00085BA8"/>
    <w:rsid w:val="0008607B"/>
    <w:rsid w:val="00086100"/>
    <w:rsid w:val="00086929"/>
    <w:rsid w:val="0008695C"/>
    <w:rsid w:val="00086E79"/>
    <w:rsid w:val="00086F25"/>
    <w:rsid w:val="00086F4C"/>
    <w:rsid w:val="0008766B"/>
    <w:rsid w:val="00087ABF"/>
    <w:rsid w:val="000901DB"/>
    <w:rsid w:val="0009032B"/>
    <w:rsid w:val="00090468"/>
    <w:rsid w:val="000906CF"/>
    <w:rsid w:val="000907AA"/>
    <w:rsid w:val="00090825"/>
    <w:rsid w:val="0009087D"/>
    <w:rsid w:val="00090A96"/>
    <w:rsid w:val="00090B6B"/>
    <w:rsid w:val="00090E4A"/>
    <w:rsid w:val="0009103D"/>
    <w:rsid w:val="000914AE"/>
    <w:rsid w:val="000919CF"/>
    <w:rsid w:val="000919D0"/>
    <w:rsid w:val="00091D60"/>
    <w:rsid w:val="00091E93"/>
    <w:rsid w:val="00092039"/>
    <w:rsid w:val="000920A8"/>
    <w:rsid w:val="0009228B"/>
    <w:rsid w:val="00092565"/>
    <w:rsid w:val="000926CF"/>
    <w:rsid w:val="00092825"/>
    <w:rsid w:val="00092A60"/>
    <w:rsid w:val="00092AC0"/>
    <w:rsid w:val="00092CC5"/>
    <w:rsid w:val="00092D9C"/>
    <w:rsid w:val="000930EE"/>
    <w:rsid w:val="00093260"/>
    <w:rsid w:val="0009330C"/>
    <w:rsid w:val="0009352B"/>
    <w:rsid w:val="00093789"/>
    <w:rsid w:val="00093AF9"/>
    <w:rsid w:val="00093B61"/>
    <w:rsid w:val="00093BAF"/>
    <w:rsid w:val="00093DBB"/>
    <w:rsid w:val="00094057"/>
    <w:rsid w:val="00094568"/>
    <w:rsid w:val="000946A7"/>
    <w:rsid w:val="000946C7"/>
    <w:rsid w:val="00094777"/>
    <w:rsid w:val="000948F6"/>
    <w:rsid w:val="00094D08"/>
    <w:rsid w:val="00095057"/>
    <w:rsid w:val="0009505F"/>
    <w:rsid w:val="000952D8"/>
    <w:rsid w:val="000953B2"/>
    <w:rsid w:val="000953D3"/>
    <w:rsid w:val="00095424"/>
    <w:rsid w:val="0009553B"/>
    <w:rsid w:val="00095CA3"/>
    <w:rsid w:val="00095F99"/>
    <w:rsid w:val="0009608F"/>
    <w:rsid w:val="00096270"/>
    <w:rsid w:val="00096429"/>
    <w:rsid w:val="000964B4"/>
    <w:rsid w:val="000965BB"/>
    <w:rsid w:val="00096E03"/>
    <w:rsid w:val="00097831"/>
    <w:rsid w:val="00097B18"/>
    <w:rsid w:val="00097C0A"/>
    <w:rsid w:val="00097D97"/>
    <w:rsid w:val="000A008B"/>
    <w:rsid w:val="000A032C"/>
    <w:rsid w:val="000A037D"/>
    <w:rsid w:val="000A0AC8"/>
    <w:rsid w:val="000A0DC7"/>
    <w:rsid w:val="000A11AA"/>
    <w:rsid w:val="000A1328"/>
    <w:rsid w:val="000A1375"/>
    <w:rsid w:val="000A185E"/>
    <w:rsid w:val="000A1862"/>
    <w:rsid w:val="000A1CC8"/>
    <w:rsid w:val="000A20DB"/>
    <w:rsid w:val="000A2676"/>
    <w:rsid w:val="000A27A0"/>
    <w:rsid w:val="000A2C80"/>
    <w:rsid w:val="000A2FD6"/>
    <w:rsid w:val="000A32D4"/>
    <w:rsid w:val="000A35EF"/>
    <w:rsid w:val="000A37F4"/>
    <w:rsid w:val="000A3D71"/>
    <w:rsid w:val="000A3E39"/>
    <w:rsid w:val="000A4034"/>
    <w:rsid w:val="000A4169"/>
    <w:rsid w:val="000A42BB"/>
    <w:rsid w:val="000A43D4"/>
    <w:rsid w:val="000A4481"/>
    <w:rsid w:val="000A4635"/>
    <w:rsid w:val="000A4659"/>
    <w:rsid w:val="000A4DBC"/>
    <w:rsid w:val="000A4E71"/>
    <w:rsid w:val="000A5378"/>
    <w:rsid w:val="000A53D2"/>
    <w:rsid w:val="000A5F30"/>
    <w:rsid w:val="000A621F"/>
    <w:rsid w:val="000A6301"/>
    <w:rsid w:val="000A649D"/>
    <w:rsid w:val="000A6572"/>
    <w:rsid w:val="000A65C7"/>
    <w:rsid w:val="000A6BF8"/>
    <w:rsid w:val="000A702E"/>
    <w:rsid w:val="000A70B6"/>
    <w:rsid w:val="000A730E"/>
    <w:rsid w:val="000A73FA"/>
    <w:rsid w:val="000A75F7"/>
    <w:rsid w:val="000A766D"/>
    <w:rsid w:val="000A7829"/>
    <w:rsid w:val="000A7A21"/>
    <w:rsid w:val="000B0387"/>
    <w:rsid w:val="000B0428"/>
    <w:rsid w:val="000B05DC"/>
    <w:rsid w:val="000B08AA"/>
    <w:rsid w:val="000B09AF"/>
    <w:rsid w:val="000B0CE0"/>
    <w:rsid w:val="000B13BA"/>
    <w:rsid w:val="000B1485"/>
    <w:rsid w:val="000B1673"/>
    <w:rsid w:val="000B1835"/>
    <w:rsid w:val="000B1D35"/>
    <w:rsid w:val="000B2514"/>
    <w:rsid w:val="000B2705"/>
    <w:rsid w:val="000B2730"/>
    <w:rsid w:val="000B2739"/>
    <w:rsid w:val="000B2FDB"/>
    <w:rsid w:val="000B3022"/>
    <w:rsid w:val="000B3263"/>
    <w:rsid w:val="000B342F"/>
    <w:rsid w:val="000B3993"/>
    <w:rsid w:val="000B3B2F"/>
    <w:rsid w:val="000B461E"/>
    <w:rsid w:val="000B477D"/>
    <w:rsid w:val="000B47EB"/>
    <w:rsid w:val="000B4BD5"/>
    <w:rsid w:val="000B4C3D"/>
    <w:rsid w:val="000B4DC3"/>
    <w:rsid w:val="000B4DE0"/>
    <w:rsid w:val="000B53D1"/>
    <w:rsid w:val="000B550C"/>
    <w:rsid w:val="000B5775"/>
    <w:rsid w:val="000B5885"/>
    <w:rsid w:val="000B58E9"/>
    <w:rsid w:val="000B6D37"/>
    <w:rsid w:val="000B6F90"/>
    <w:rsid w:val="000B731D"/>
    <w:rsid w:val="000B7838"/>
    <w:rsid w:val="000B7951"/>
    <w:rsid w:val="000B7A17"/>
    <w:rsid w:val="000B7A37"/>
    <w:rsid w:val="000B7A98"/>
    <w:rsid w:val="000B7AB7"/>
    <w:rsid w:val="000B7B02"/>
    <w:rsid w:val="000B7B2F"/>
    <w:rsid w:val="000B7BCF"/>
    <w:rsid w:val="000B7D60"/>
    <w:rsid w:val="000B7E0B"/>
    <w:rsid w:val="000B7F3A"/>
    <w:rsid w:val="000C01AB"/>
    <w:rsid w:val="000C031A"/>
    <w:rsid w:val="000C0495"/>
    <w:rsid w:val="000C04F5"/>
    <w:rsid w:val="000C0589"/>
    <w:rsid w:val="000C0C0D"/>
    <w:rsid w:val="000C0D73"/>
    <w:rsid w:val="000C0E27"/>
    <w:rsid w:val="000C0EA6"/>
    <w:rsid w:val="000C12E2"/>
    <w:rsid w:val="000C1655"/>
    <w:rsid w:val="000C18AC"/>
    <w:rsid w:val="000C197D"/>
    <w:rsid w:val="000C1D7E"/>
    <w:rsid w:val="000C2089"/>
    <w:rsid w:val="000C2121"/>
    <w:rsid w:val="000C25FF"/>
    <w:rsid w:val="000C2B73"/>
    <w:rsid w:val="000C2C89"/>
    <w:rsid w:val="000C2CE8"/>
    <w:rsid w:val="000C2FFB"/>
    <w:rsid w:val="000C30EC"/>
    <w:rsid w:val="000C3237"/>
    <w:rsid w:val="000C3339"/>
    <w:rsid w:val="000C373F"/>
    <w:rsid w:val="000C384A"/>
    <w:rsid w:val="000C3E76"/>
    <w:rsid w:val="000C3FE9"/>
    <w:rsid w:val="000C4145"/>
    <w:rsid w:val="000C4446"/>
    <w:rsid w:val="000C447F"/>
    <w:rsid w:val="000C4611"/>
    <w:rsid w:val="000C4794"/>
    <w:rsid w:val="000C4923"/>
    <w:rsid w:val="000C4AC7"/>
    <w:rsid w:val="000C4E30"/>
    <w:rsid w:val="000C522B"/>
    <w:rsid w:val="000C5249"/>
    <w:rsid w:val="000C56A4"/>
    <w:rsid w:val="000C5D3C"/>
    <w:rsid w:val="000C6052"/>
    <w:rsid w:val="000C68CA"/>
    <w:rsid w:val="000C695B"/>
    <w:rsid w:val="000C6F81"/>
    <w:rsid w:val="000C6FA1"/>
    <w:rsid w:val="000C6FF1"/>
    <w:rsid w:val="000C70B7"/>
    <w:rsid w:val="000C728A"/>
    <w:rsid w:val="000C74EA"/>
    <w:rsid w:val="000C7543"/>
    <w:rsid w:val="000C770F"/>
    <w:rsid w:val="000C7D90"/>
    <w:rsid w:val="000C7DC0"/>
    <w:rsid w:val="000D0382"/>
    <w:rsid w:val="000D0462"/>
    <w:rsid w:val="000D0A53"/>
    <w:rsid w:val="000D0D7F"/>
    <w:rsid w:val="000D0E60"/>
    <w:rsid w:val="000D0E63"/>
    <w:rsid w:val="000D1820"/>
    <w:rsid w:val="000D18C5"/>
    <w:rsid w:val="000D1CA9"/>
    <w:rsid w:val="000D1D1E"/>
    <w:rsid w:val="000D1EB8"/>
    <w:rsid w:val="000D215E"/>
    <w:rsid w:val="000D22A5"/>
    <w:rsid w:val="000D2388"/>
    <w:rsid w:val="000D2CC1"/>
    <w:rsid w:val="000D2E8A"/>
    <w:rsid w:val="000D317E"/>
    <w:rsid w:val="000D3181"/>
    <w:rsid w:val="000D31D8"/>
    <w:rsid w:val="000D343A"/>
    <w:rsid w:val="000D358D"/>
    <w:rsid w:val="000D3604"/>
    <w:rsid w:val="000D39F3"/>
    <w:rsid w:val="000D39FF"/>
    <w:rsid w:val="000D3A40"/>
    <w:rsid w:val="000D3A4D"/>
    <w:rsid w:val="000D3A8F"/>
    <w:rsid w:val="000D3BF1"/>
    <w:rsid w:val="000D3DFC"/>
    <w:rsid w:val="000D3F14"/>
    <w:rsid w:val="000D3F2E"/>
    <w:rsid w:val="000D3FB6"/>
    <w:rsid w:val="000D4362"/>
    <w:rsid w:val="000D4CC4"/>
    <w:rsid w:val="000D5154"/>
    <w:rsid w:val="000D5381"/>
    <w:rsid w:val="000D542C"/>
    <w:rsid w:val="000D54E1"/>
    <w:rsid w:val="000D58AB"/>
    <w:rsid w:val="000D5959"/>
    <w:rsid w:val="000D6131"/>
    <w:rsid w:val="000D631F"/>
    <w:rsid w:val="000D6E50"/>
    <w:rsid w:val="000D6E54"/>
    <w:rsid w:val="000D7248"/>
    <w:rsid w:val="000D7986"/>
    <w:rsid w:val="000D7B6C"/>
    <w:rsid w:val="000D7C65"/>
    <w:rsid w:val="000E0033"/>
    <w:rsid w:val="000E0487"/>
    <w:rsid w:val="000E07DB"/>
    <w:rsid w:val="000E087F"/>
    <w:rsid w:val="000E0A11"/>
    <w:rsid w:val="000E0B99"/>
    <w:rsid w:val="000E1137"/>
    <w:rsid w:val="000E172B"/>
    <w:rsid w:val="000E1AE2"/>
    <w:rsid w:val="000E1BFF"/>
    <w:rsid w:val="000E1C40"/>
    <w:rsid w:val="000E1E63"/>
    <w:rsid w:val="000E1EA5"/>
    <w:rsid w:val="000E21D6"/>
    <w:rsid w:val="000E23B4"/>
    <w:rsid w:val="000E2410"/>
    <w:rsid w:val="000E27E2"/>
    <w:rsid w:val="000E2A93"/>
    <w:rsid w:val="000E2BBE"/>
    <w:rsid w:val="000E2BC7"/>
    <w:rsid w:val="000E2E55"/>
    <w:rsid w:val="000E311F"/>
    <w:rsid w:val="000E35CE"/>
    <w:rsid w:val="000E3679"/>
    <w:rsid w:val="000E3FE9"/>
    <w:rsid w:val="000E4A5A"/>
    <w:rsid w:val="000E4ED7"/>
    <w:rsid w:val="000E4F67"/>
    <w:rsid w:val="000E512E"/>
    <w:rsid w:val="000E53D3"/>
    <w:rsid w:val="000E54D2"/>
    <w:rsid w:val="000E58EF"/>
    <w:rsid w:val="000E5E61"/>
    <w:rsid w:val="000E5F93"/>
    <w:rsid w:val="000E62C7"/>
    <w:rsid w:val="000E6313"/>
    <w:rsid w:val="000E66CD"/>
    <w:rsid w:val="000E6B24"/>
    <w:rsid w:val="000E6FA7"/>
    <w:rsid w:val="000E7093"/>
    <w:rsid w:val="000E7586"/>
    <w:rsid w:val="000E767C"/>
    <w:rsid w:val="000E76F9"/>
    <w:rsid w:val="000E78DE"/>
    <w:rsid w:val="000E7CE8"/>
    <w:rsid w:val="000E7D22"/>
    <w:rsid w:val="000F02BD"/>
    <w:rsid w:val="000F0683"/>
    <w:rsid w:val="000F08D7"/>
    <w:rsid w:val="000F0A8D"/>
    <w:rsid w:val="000F0BD4"/>
    <w:rsid w:val="000F0D3C"/>
    <w:rsid w:val="000F0D60"/>
    <w:rsid w:val="000F1EC6"/>
    <w:rsid w:val="000F1EE1"/>
    <w:rsid w:val="000F224F"/>
    <w:rsid w:val="000F249E"/>
    <w:rsid w:val="000F25D5"/>
    <w:rsid w:val="000F2715"/>
    <w:rsid w:val="000F2942"/>
    <w:rsid w:val="000F2C5A"/>
    <w:rsid w:val="000F2CC4"/>
    <w:rsid w:val="000F3020"/>
    <w:rsid w:val="000F30DA"/>
    <w:rsid w:val="000F31FF"/>
    <w:rsid w:val="000F3570"/>
    <w:rsid w:val="000F364C"/>
    <w:rsid w:val="000F36A5"/>
    <w:rsid w:val="000F43ED"/>
    <w:rsid w:val="000F476B"/>
    <w:rsid w:val="000F47F7"/>
    <w:rsid w:val="000F4855"/>
    <w:rsid w:val="000F4A10"/>
    <w:rsid w:val="000F4BF1"/>
    <w:rsid w:val="000F4C5F"/>
    <w:rsid w:val="000F4C7F"/>
    <w:rsid w:val="000F4DC8"/>
    <w:rsid w:val="000F52FA"/>
    <w:rsid w:val="000F54D6"/>
    <w:rsid w:val="000F560C"/>
    <w:rsid w:val="000F58C1"/>
    <w:rsid w:val="000F592C"/>
    <w:rsid w:val="000F64D0"/>
    <w:rsid w:val="000F6721"/>
    <w:rsid w:val="000F6ACF"/>
    <w:rsid w:val="000F6CD5"/>
    <w:rsid w:val="000F6E40"/>
    <w:rsid w:val="000F7098"/>
    <w:rsid w:val="000F717E"/>
    <w:rsid w:val="000F71C1"/>
    <w:rsid w:val="000F7A82"/>
    <w:rsid w:val="000F7C84"/>
    <w:rsid w:val="000F7FC6"/>
    <w:rsid w:val="00100240"/>
    <w:rsid w:val="00100489"/>
    <w:rsid w:val="001007B0"/>
    <w:rsid w:val="00100C3A"/>
    <w:rsid w:val="00100EDD"/>
    <w:rsid w:val="00100F77"/>
    <w:rsid w:val="00100F83"/>
    <w:rsid w:val="00101300"/>
    <w:rsid w:val="00101317"/>
    <w:rsid w:val="00101469"/>
    <w:rsid w:val="00101470"/>
    <w:rsid w:val="001014CD"/>
    <w:rsid w:val="001017A2"/>
    <w:rsid w:val="0010192D"/>
    <w:rsid w:val="00101BD5"/>
    <w:rsid w:val="00101E12"/>
    <w:rsid w:val="001020A0"/>
    <w:rsid w:val="00102475"/>
    <w:rsid w:val="00102694"/>
    <w:rsid w:val="001027B6"/>
    <w:rsid w:val="001027B9"/>
    <w:rsid w:val="00102A0C"/>
    <w:rsid w:val="00102B89"/>
    <w:rsid w:val="00102E53"/>
    <w:rsid w:val="00102F0D"/>
    <w:rsid w:val="0010335D"/>
    <w:rsid w:val="00103645"/>
    <w:rsid w:val="0010389E"/>
    <w:rsid w:val="001039D0"/>
    <w:rsid w:val="00103AD5"/>
    <w:rsid w:val="00103B09"/>
    <w:rsid w:val="00103B7F"/>
    <w:rsid w:val="00103BC9"/>
    <w:rsid w:val="00103C88"/>
    <w:rsid w:val="00104161"/>
    <w:rsid w:val="00104186"/>
    <w:rsid w:val="001041BA"/>
    <w:rsid w:val="00104435"/>
    <w:rsid w:val="00104839"/>
    <w:rsid w:val="00104E44"/>
    <w:rsid w:val="00105071"/>
    <w:rsid w:val="00105442"/>
    <w:rsid w:val="0010548D"/>
    <w:rsid w:val="00105749"/>
    <w:rsid w:val="00105AFA"/>
    <w:rsid w:val="00105CAF"/>
    <w:rsid w:val="00105CCE"/>
    <w:rsid w:val="00106046"/>
    <w:rsid w:val="00106400"/>
    <w:rsid w:val="001064B4"/>
    <w:rsid w:val="00106B81"/>
    <w:rsid w:val="00106C0D"/>
    <w:rsid w:val="00106D78"/>
    <w:rsid w:val="00106E91"/>
    <w:rsid w:val="0010702E"/>
    <w:rsid w:val="001076C7"/>
    <w:rsid w:val="0010778C"/>
    <w:rsid w:val="00107932"/>
    <w:rsid w:val="00107F60"/>
    <w:rsid w:val="0011064F"/>
    <w:rsid w:val="001107E2"/>
    <w:rsid w:val="00110B2F"/>
    <w:rsid w:val="00110BF9"/>
    <w:rsid w:val="00110CC9"/>
    <w:rsid w:val="001110E2"/>
    <w:rsid w:val="0011117C"/>
    <w:rsid w:val="0011181F"/>
    <w:rsid w:val="00111919"/>
    <w:rsid w:val="00111A90"/>
    <w:rsid w:val="001120F3"/>
    <w:rsid w:val="00112699"/>
    <w:rsid w:val="00112F1A"/>
    <w:rsid w:val="001130DE"/>
    <w:rsid w:val="00113144"/>
    <w:rsid w:val="001133DA"/>
    <w:rsid w:val="0011344C"/>
    <w:rsid w:val="00113479"/>
    <w:rsid w:val="00113553"/>
    <w:rsid w:val="001136AD"/>
    <w:rsid w:val="00113716"/>
    <w:rsid w:val="00113755"/>
    <w:rsid w:val="00113781"/>
    <w:rsid w:val="00113838"/>
    <w:rsid w:val="00113861"/>
    <w:rsid w:val="001139E2"/>
    <w:rsid w:val="00113A04"/>
    <w:rsid w:val="00114071"/>
    <w:rsid w:val="001140F7"/>
    <w:rsid w:val="00114200"/>
    <w:rsid w:val="00114464"/>
    <w:rsid w:val="00114677"/>
    <w:rsid w:val="001149A8"/>
    <w:rsid w:val="00114A05"/>
    <w:rsid w:val="00114AB9"/>
    <w:rsid w:val="00114CAB"/>
    <w:rsid w:val="00114D5A"/>
    <w:rsid w:val="00114FE8"/>
    <w:rsid w:val="001150B3"/>
    <w:rsid w:val="001151A3"/>
    <w:rsid w:val="001152B0"/>
    <w:rsid w:val="0011534C"/>
    <w:rsid w:val="00115581"/>
    <w:rsid w:val="00115609"/>
    <w:rsid w:val="0011567A"/>
    <w:rsid w:val="00115813"/>
    <w:rsid w:val="001159DF"/>
    <w:rsid w:val="00115B63"/>
    <w:rsid w:val="00115D88"/>
    <w:rsid w:val="00115E4C"/>
    <w:rsid w:val="00115F10"/>
    <w:rsid w:val="00116499"/>
    <w:rsid w:val="00116781"/>
    <w:rsid w:val="00116B27"/>
    <w:rsid w:val="00116C86"/>
    <w:rsid w:val="00116C9C"/>
    <w:rsid w:val="00117142"/>
    <w:rsid w:val="00117156"/>
    <w:rsid w:val="0011783E"/>
    <w:rsid w:val="00117853"/>
    <w:rsid w:val="00117EFE"/>
    <w:rsid w:val="00120136"/>
    <w:rsid w:val="00120545"/>
    <w:rsid w:val="0012058A"/>
    <w:rsid w:val="00120648"/>
    <w:rsid w:val="001206D3"/>
    <w:rsid w:val="0012097D"/>
    <w:rsid w:val="00120E41"/>
    <w:rsid w:val="00121195"/>
    <w:rsid w:val="0012123C"/>
    <w:rsid w:val="001217F6"/>
    <w:rsid w:val="0012253E"/>
    <w:rsid w:val="00122934"/>
    <w:rsid w:val="00122BEA"/>
    <w:rsid w:val="00122D59"/>
    <w:rsid w:val="00122DCD"/>
    <w:rsid w:val="00122E34"/>
    <w:rsid w:val="0012353E"/>
    <w:rsid w:val="00123789"/>
    <w:rsid w:val="0012398F"/>
    <w:rsid w:val="00123B42"/>
    <w:rsid w:val="00123D67"/>
    <w:rsid w:val="00123E68"/>
    <w:rsid w:val="0012422C"/>
    <w:rsid w:val="001243C2"/>
    <w:rsid w:val="00124435"/>
    <w:rsid w:val="00124C3C"/>
    <w:rsid w:val="0012504A"/>
    <w:rsid w:val="00125A9F"/>
    <w:rsid w:val="00125AAE"/>
    <w:rsid w:val="00125DA9"/>
    <w:rsid w:val="00125EDC"/>
    <w:rsid w:val="00125F0A"/>
    <w:rsid w:val="0012610D"/>
    <w:rsid w:val="001261C4"/>
    <w:rsid w:val="00126335"/>
    <w:rsid w:val="00126354"/>
    <w:rsid w:val="00126380"/>
    <w:rsid w:val="001264D4"/>
    <w:rsid w:val="00126567"/>
    <w:rsid w:val="001268BD"/>
    <w:rsid w:val="00126914"/>
    <w:rsid w:val="00126ECA"/>
    <w:rsid w:val="00127011"/>
    <w:rsid w:val="001271D8"/>
    <w:rsid w:val="001273DA"/>
    <w:rsid w:val="00127540"/>
    <w:rsid w:val="0012785A"/>
    <w:rsid w:val="00127A34"/>
    <w:rsid w:val="001303E3"/>
    <w:rsid w:val="00130A79"/>
    <w:rsid w:val="00131070"/>
    <w:rsid w:val="00131384"/>
    <w:rsid w:val="001313A3"/>
    <w:rsid w:val="00131913"/>
    <w:rsid w:val="00131CF1"/>
    <w:rsid w:val="00131DD1"/>
    <w:rsid w:val="001320B8"/>
    <w:rsid w:val="001325B3"/>
    <w:rsid w:val="001325C5"/>
    <w:rsid w:val="0013294B"/>
    <w:rsid w:val="001329EB"/>
    <w:rsid w:val="001329EC"/>
    <w:rsid w:val="001329ED"/>
    <w:rsid w:val="00132BA2"/>
    <w:rsid w:val="00132F8D"/>
    <w:rsid w:val="0013317F"/>
    <w:rsid w:val="00133C9A"/>
    <w:rsid w:val="00134350"/>
    <w:rsid w:val="001343A1"/>
    <w:rsid w:val="001343E8"/>
    <w:rsid w:val="001346A7"/>
    <w:rsid w:val="00134706"/>
    <w:rsid w:val="00134755"/>
    <w:rsid w:val="001349C0"/>
    <w:rsid w:val="00134E77"/>
    <w:rsid w:val="00134F9C"/>
    <w:rsid w:val="00134FA4"/>
    <w:rsid w:val="001359EF"/>
    <w:rsid w:val="00135C0D"/>
    <w:rsid w:val="0013610D"/>
    <w:rsid w:val="001362B1"/>
    <w:rsid w:val="00136763"/>
    <w:rsid w:val="00136A4C"/>
    <w:rsid w:val="00136EEA"/>
    <w:rsid w:val="00136FAD"/>
    <w:rsid w:val="00137321"/>
    <w:rsid w:val="0013798B"/>
    <w:rsid w:val="00137B44"/>
    <w:rsid w:val="00137B81"/>
    <w:rsid w:val="0014007B"/>
    <w:rsid w:val="001406BC"/>
    <w:rsid w:val="00140757"/>
    <w:rsid w:val="0014085E"/>
    <w:rsid w:val="001409F6"/>
    <w:rsid w:val="00140A7D"/>
    <w:rsid w:val="00141195"/>
    <w:rsid w:val="001415BA"/>
    <w:rsid w:val="0014167A"/>
    <w:rsid w:val="001417DD"/>
    <w:rsid w:val="00141E3D"/>
    <w:rsid w:val="00141F2D"/>
    <w:rsid w:val="00142130"/>
    <w:rsid w:val="00142195"/>
    <w:rsid w:val="00142291"/>
    <w:rsid w:val="001423E8"/>
    <w:rsid w:val="0014254C"/>
    <w:rsid w:val="0014279B"/>
    <w:rsid w:val="00142894"/>
    <w:rsid w:val="001428D3"/>
    <w:rsid w:val="00142A48"/>
    <w:rsid w:val="00142BAE"/>
    <w:rsid w:val="00142F76"/>
    <w:rsid w:val="00143B90"/>
    <w:rsid w:val="001441F6"/>
    <w:rsid w:val="001444CB"/>
    <w:rsid w:val="001446F3"/>
    <w:rsid w:val="00144796"/>
    <w:rsid w:val="00144857"/>
    <w:rsid w:val="0014497F"/>
    <w:rsid w:val="00145075"/>
    <w:rsid w:val="00145533"/>
    <w:rsid w:val="001457EB"/>
    <w:rsid w:val="00145A73"/>
    <w:rsid w:val="00145D74"/>
    <w:rsid w:val="00145F1D"/>
    <w:rsid w:val="00145F60"/>
    <w:rsid w:val="00145F8E"/>
    <w:rsid w:val="001464D6"/>
    <w:rsid w:val="00146567"/>
    <w:rsid w:val="00146800"/>
    <w:rsid w:val="0014685C"/>
    <w:rsid w:val="00146DFD"/>
    <w:rsid w:val="00146F0C"/>
    <w:rsid w:val="001475FD"/>
    <w:rsid w:val="001476C8"/>
    <w:rsid w:val="00147717"/>
    <w:rsid w:val="0014789C"/>
    <w:rsid w:val="001479ED"/>
    <w:rsid w:val="001501A4"/>
    <w:rsid w:val="001505BA"/>
    <w:rsid w:val="001505D5"/>
    <w:rsid w:val="001506DA"/>
    <w:rsid w:val="00150A02"/>
    <w:rsid w:val="00150C5A"/>
    <w:rsid w:val="00150CAA"/>
    <w:rsid w:val="00150E0D"/>
    <w:rsid w:val="00150F98"/>
    <w:rsid w:val="00151186"/>
    <w:rsid w:val="00151416"/>
    <w:rsid w:val="00151455"/>
    <w:rsid w:val="00151864"/>
    <w:rsid w:val="001519FA"/>
    <w:rsid w:val="00151BE2"/>
    <w:rsid w:val="00151C5A"/>
    <w:rsid w:val="00151CD6"/>
    <w:rsid w:val="00151CFB"/>
    <w:rsid w:val="00151DF6"/>
    <w:rsid w:val="00151E86"/>
    <w:rsid w:val="00152197"/>
    <w:rsid w:val="00152336"/>
    <w:rsid w:val="00152C91"/>
    <w:rsid w:val="00153131"/>
    <w:rsid w:val="001536A0"/>
    <w:rsid w:val="001538CB"/>
    <w:rsid w:val="00153E71"/>
    <w:rsid w:val="00154259"/>
    <w:rsid w:val="0015465E"/>
    <w:rsid w:val="00154946"/>
    <w:rsid w:val="00155300"/>
    <w:rsid w:val="0015544A"/>
    <w:rsid w:val="001554AF"/>
    <w:rsid w:val="00155539"/>
    <w:rsid w:val="00155661"/>
    <w:rsid w:val="00155826"/>
    <w:rsid w:val="0015612D"/>
    <w:rsid w:val="00156520"/>
    <w:rsid w:val="0015653A"/>
    <w:rsid w:val="00156618"/>
    <w:rsid w:val="00156697"/>
    <w:rsid w:val="00157001"/>
    <w:rsid w:val="001572FD"/>
    <w:rsid w:val="001574F4"/>
    <w:rsid w:val="0015780B"/>
    <w:rsid w:val="0015798E"/>
    <w:rsid w:val="00157B74"/>
    <w:rsid w:val="00157DED"/>
    <w:rsid w:val="00157E06"/>
    <w:rsid w:val="0016026E"/>
    <w:rsid w:val="001603F3"/>
    <w:rsid w:val="00160509"/>
    <w:rsid w:val="0016086A"/>
    <w:rsid w:val="00160CB0"/>
    <w:rsid w:val="00160D46"/>
    <w:rsid w:val="00160D8A"/>
    <w:rsid w:val="00160DB6"/>
    <w:rsid w:val="00160F79"/>
    <w:rsid w:val="00161029"/>
    <w:rsid w:val="00161048"/>
    <w:rsid w:val="001610E0"/>
    <w:rsid w:val="001610FA"/>
    <w:rsid w:val="00161937"/>
    <w:rsid w:val="00161A00"/>
    <w:rsid w:val="00161D4F"/>
    <w:rsid w:val="001622E8"/>
    <w:rsid w:val="00162392"/>
    <w:rsid w:val="001623F5"/>
    <w:rsid w:val="0016253E"/>
    <w:rsid w:val="001634AE"/>
    <w:rsid w:val="001636DD"/>
    <w:rsid w:val="00163870"/>
    <w:rsid w:val="0016395A"/>
    <w:rsid w:val="00163AC8"/>
    <w:rsid w:val="00164589"/>
    <w:rsid w:val="001645EE"/>
    <w:rsid w:val="001646B0"/>
    <w:rsid w:val="00164733"/>
    <w:rsid w:val="00164B64"/>
    <w:rsid w:val="0016501C"/>
    <w:rsid w:val="0016548A"/>
    <w:rsid w:val="00165830"/>
    <w:rsid w:val="00165914"/>
    <w:rsid w:val="001659F1"/>
    <w:rsid w:val="00165B26"/>
    <w:rsid w:val="00165E45"/>
    <w:rsid w:val="001660D4"/>
    <w:rsid w:val="001661A6"/>
    <w:rsid w:val="001661BA"/>
    <w:rsid w:val="00166202"/>
    <w:rsid w:val="001662E9"/>
    <w:rsid w:val="00166400"/>
    <w:rsid w:val="0016650B"/>
    <w:rsid w:val="00166961"/>
    <w:rsid w:val="001675E6"/>
    <w:rsid w:val="00167840"/>
    <w:rsid w:val="001678B7"/>
    <w:rsid w:val="00170483"/>
    <w:rsid w:val="00170623"/>
    <w:rsid w:val="00170663"/>
    <w:rsid w:val="001707A1"/>
    <w:rsid w:val="001708FC"/>
    <w:rsid w:val="00170CE2"/>
    <w:rsid w:val="00170DB3"/>
    <w:rsid w:val="00170E98"/>
    <w:rsid w:val="00170EFE"/>
    <w:rsid w:val="00171004"/>
    <w:rsid w:val="001710E6"/>
    <w:rsid w:val="0017145D"/>
    <w:rsid w:val="00171582"/>
    <w:rsid w:val="001715A8"/>
    <w:rsid w:val="0017165F"/>
    <w:rsid w:val="00171BF2"/>
    <w:rsid w:val="00171CF7"/>
    <w:rsid w:val="00172045"/>
    <w:rsid w:val="0017250F"/>
    <w:rsid w:val="0017261F"/>
    <w:rsid w:val="0017305F"/>
    <w:rsid w:val="00173202"/>
    <w:rsid w:val="00173400"/>
    <w:rsid w:val="0017351B"/>
    <w:rsid w:val="0017368C"/>
    <w:rsid w:val="001738C6"/>
    <w:rsid w:val="00173CA5"/>
    <w:rsid w:val="001741A0"/>
    <w:rsid w:val="001742E4"/>
    <w:rsid w:val="001748AF"/>
    <w:rsid w:val="001749B9"/>
    <w:rsid w:val="00174BED"/>
    <w:rsid w:val="001753AE"/>
    <w:rsid w:val="001756DF"/>
    <w:rsid w:val="00175B1B"/>
    <w:rsid w:val="00175E9E"/>
    <w:rsid w:val="00175F72"/>
    <w:rsid w:val="00175FA0"/>
    <w:rsid w:val="0017648A"/>
    <w:rsid w:val="00176942"/>
    <w:rsid w:val="00176973"/>
    <w:rsid w:val="00176BAF"/>
    <w:rsid w:val="00176C37"/>
    <w:rsid w:val="001777D6"/>
    <w:rsid w:val="00177818"/>
    <w:rsid w:val="0017788E"/>
    <w:rsid w:val="00177909"/>
    <w:rsid w:val="00177B66"/>
    <w:rsid w:val="0018006A"/>
    <w:rsid w:val="001800A0"/>
    <w:rsid w:val="0018083C"/>
    <w:rsid w:val="00180E1E"/>
    <w:rsid w:val="0018149F"/>
    <w:rsid w:val="001816BC"/>
    <w:rsid w:val="00181A2C"/>
    <w:rsid w:val="00181A8F"/>
    <w:rsid w:val="00181B7E"/>
    <w:rsid w:val="00182832"/>
    <w:rsid w:val="001828A7"/>
    <w:rsid w:val="00182E41"/>
    <w:rsid w:val="00182EA6"/>
    <w:rsid w:val="00182F1A"/>
    <w:rsid w:val="00182F84"/>
    <w:rsid w:val="00183070"/>
    <w:rsid w:val="0018340F"/>
    <w:rsid w:val="001836A2"/>
    <w:rsid w:val="001836B4"/>
    <w:rsid w:val="001836D2"/>
    <w:rsid w:val="0018397C"/>
    <w:rsid w:val="00183BA4"/>
    <w:rsid w:val="00183D2C"/>
    <w:rsid w:val="00183EFF"/>
    <w:rsid w:val="00183F93"/>
    <w:rsid w:val="00184330"/>
    <w:rsid w:val="00184560"/>
    <w:rsid w:val="00184922"/>
    <w:rsid w:val="001849B7"/>
    <w:rsid w:val="00184E39"/>
    <w:rsid w:val="0018542A"/>
    <w:rsid w:val="00185797"/>
    <w:rsid w:val="00185BC8"/>
    <w:rsid w:val="00185D3B"/>
    <w:rsid w:val="00185E42"/>
    <w:rsid w:val="001864E6"/>
    <w:rsid w:val="0018666D"/>
    <w:rsid w:val="001866C2"/>
    <w:rsid w:val="001866CE"/>
    <w:rsid w:val="00186CBD"/>
    <w:rsid w:val="00186D23"/>
    <w:rsid w:val="00186FCB"/>
    <w:rsid w:val="001872B3"/>
    <w:rsid w:val="001872D6"/>
    <w:rsid w:val="00187854"/>
    <w:rsid w:val="00187BD5"/>
    <w:rsid w:val="00187DEF"/>
    <w:rsid w:val="0019012A"/>
    <w:rsid w:val="0019019D"/>
    <w:rsid w:val="001907FC"/>
    <w:rsid w:val="001908C1"/>
    <w:rsid w:val="00190A25"/>
    <w:rsid w:val="00190D83"/>
    <w:rsid w:val="0019122C"/>
    <w:rsid w:val="001923DF"/>
    <w:rsid w:val="0019254C"/>
    <w:rsid w:val="001927C9"/>
    <w:rsid w:val="00192B83"/>
    <w:rsid w:val="00192D1A"/>
    <w:rsid w:val="00192FFD"/>
    <w:rsid w:val="001936A2"/>
    <w:rsid w:val="00193802"/>
    <w:rsid w:val="00193BC6"/>
    <w:rsid w:val="00193C99"/>
    <w:rsid w:val="001945A1"/>
    <w:rsid w:val="001945F7"/>
    <w:rsid w:val="00194753"/>
    <w:rsid w:val="001947DC"/>
    <w:rsid w:val="00194940"/>
    <w:rsid w:val="00194A97"/>
    <w:rsid w:val="00194AF8"/>
    <w:rsid w:val="00194CD0"/>
    <w:rsid w:val="0019530C"/>
    <w:rsid w:val="00195482"/>
    <w:rsid w:val="00195559"/>
    <w:rsid w:val="001955DF"/>
    <w:rsid w:val="00195AD5"/>
    <w:rsid w:val="00195EAF"/>
    <w:rsid w:val="001963B8"/>
    <w:rsid w:val="0019646A"/>
    <w:rsid w:val="00196EC3"/>
    <w:rsid w:val="001974DB"/>
    <w:rsid w:val="00197561"/>
    <w:rsid w:val="00197664"/>
    <w:rsid w:val="0019785D"/>
    <w:rsid w:val="0019799C"/>
    <w:rsid w:val="00197A6C"/>
    <w:rsid w:val="00197B56"/>
    <w:rsid w:val="00197BEE"/>
    <w:rsid w:val="001A01A8"/>
    <w:rsid w:val="001A0AF7"/>
    <w:rsid w:val="001A0B2C"/>
    <w:rsid w:val="001A0F81"/>
    <w:rsid w:val="001A0FE0"/>
    <w:rsid w:val="001A1058"/>
    <w:rsid w:val="001A1263"/>
    <w:rsid w:val="001A159F"/>
    <w:rsid w:val="001A225C"/>
    <w:rsid w:val="001A2334"/>
    <w:rsid w:val="001A2371"/>
    <w:rsid w:val="001A244E"/>
    <w:rsid w:val="001A247F"/>
    <w:rsid w:val="001A26AB"/>
    <w:rsid w:val="001A29DD"/>
    <w:rsid w:val="001A2CA0"/>
    <w:rsid w:val="001A2D24"/>
    <w:rsid w:val="001A3045"/>
    <w:rsid w:val="001A3162"/>
    <w:rsid w:val="001A31F9"/>
    <w:rsid w:val="001A3E31"/>
    <w:rsid w:val="001A409E"/>
    <w:rsid w:val="001A43AF"/>
    <w:rsid w:val="001A44D0"/>
    <w:rsid w:val="001A4599"/>
    <w:rsid w:val="001A4707"/>
    <w:rsid w:val="001A4822"/>
    <w:rsid w:val="001A4886"/>
    <w:rsid w:val="001A4964"/>
    <w:rsid w:val="001A4A7F"/>
    <w:rsid w:val="001A4F29"/>
    <w:rsid w:val="001A5446"/>
    <w:rsid w:val="001A5678"/>
    <w:rsid w:val="001A5A5B"/>
    <w:rsid w:val="001A5AD9"/>
    <w:rsid w:val="001A5ADD"/>
    <w:rsid w:val="001A5AEE"/>
    <w:rsid w:val="001A5B44"/>
    <w:rsid w:val="001A5E2A"/>
    <w:rsid w:val="001A63C0"/>
    <w:rsid w:val="001A6520"/>
    <w:rsid w:val="001A6772"/>
    <w:rsid w:val="001A6AA0"/>
    <w:rsid w:val="001A6B1E"/>
    <w:rsid w:val="001A6CA8"/>
    <w:rsid w:val="001A6E98"/>
    <w:rsid w:val="001A6ED7"/>
    <w:rsid w:val="001A728F"/>
    <w:rsid w:val="001A755F"/>
    <w:rsid w:val="001A798C"/>
    <w:rsid w:val="001A79AE"/>
    <w:rsid w:val="001A7AC3"/>
    <w:rsid w:val="001A7C9B"/>
    <w:rsid w:val="001A7F24"/>
    <w:rsid w:val="001B028F"/>
    <w:rsid w:val="001B08FD"/>
    <w:rsid w:val="001B0926"/>
    <w:rsid w:val="001B0A20"/>
    <w:rsid w:val="001B11D5"/>
    <w:rsid w:val="001B1395"/>
    <w:rsid w:val="001B15D6"/>
    <w:rsid w:val="001B17F0"/>
    <w:rsid w:val="001B1810"/>
    <w:rsid w:val="001B1950"/>
    <w:rsid w:val="001B1951"/>
    <w:rsid w:val="001B1F81"/>
    <w:rsid w:val="001B1FE0"/>
    <w:rsid w:val="001B252B"/>
    <w:rsid w:val="001B25AE"/>
    <w:rsid w:val="001B299A"/>
    <w:rsid w:val="001B2B68"/>
    <w:rsid w:val="001B2BA0"/>
    <w:rsid w:val="001B2E72"/>
    <w:rsid w:val="001B2F55"/>
    <w:rsid w:val="001B2FD0"/>
    <w:rsid w:val="001B3326"/>
    <w:rsid w:val="001B3646"/>
    <w:rsid w:val="001B3C86"/>
    <w:rsid w:val="001B3CD6"/>
    <w:rsid w:val="001B3DFB"/>
    <w:rsid w:val="001B3EA8"/>
    <w:rsid w:val="001B3F1F"/>
    <w:rsid w:val="001B4002"/>
    <w:rsid w:val="001B4518"/>
    <w:rsid w:val="001B4560"/>
    <w:rsid w:val="001B4749"/>
    <w:rsid w:val="001B4823"/>
    <w:rsid w:val="001B4925"/>
    <w:rsid w:val="001B49A3"/>
    <w:rsid w:val="001B49BA"/>
    <w:rsid w:val="001B49C9"/>
    <w:rsid w:val="001B49F8"/>
    <w:rsid w:val="001B4E29"/>
    <w:rsid w:val="001B523D"/>
    <w:rsid w:val="001B53F5"/>
    <w:rsid w:val="001B561E"/>
    <w:rsid w:val="001B5D1A"/>
    <w:rsid w:val="001B6166"/>
    <w:rsid w:val="001B6282"/>
    <w:rsid w:val="001B638F"/>
    <w:rsid w:val="001B641D"/>
    <w:rsid w:val="001B664F"/>
    <w:rsid w:val="001B6810"/>
    <w:rsid w:val="001B69E1"/>
    <w:rsid w:val="001B6A4B"/>
    <w:rsid w:val="001B7173"/>
    <w:rsid w:val="001B7316"/>
    <w:rsid w:val="001B73C9"/>
    <w:rsid w:val="001B7475"/>
    <w:rsid w:val="001B7641"/>
    <w:rsid w:val="001B78A2"/>
    <w:rsid w:val="001B7D8E"/>
    <w:rsid w:val="001B7E79"/>
    <w:rsid w:val="001C0168"/>
    <w:rsid w:val="001C0577"/>
    <w:rsid w:val="001C08E5"/>
    <w:rsid w:val="001C0A11"/>
    <w:rsid w:val="001C0D96"/>
    <w:rsid w:val="001C0F06"/>
    <w:rsid w:val="001C1460"/>
    <w:rsid w:val="001C1516"/>
    <w:rsid w:val="001C1871"/>
    <w:rsid w:val="001C195D"/>
    <w:rsid w:val="001C23CC"/>
    <w:rsid w:val="001C23F4"/>
    <w:rsid w:val="001C2592"/>
    <w:rsid w:val="001C2857"/>
    <w:rsid w:val="001C28DE"/>
    <w:rsid w:val="001C29D9"/>
    <w:rsid w:val="001C324E"/>
    <w:rsid w:val="001C35C7"/>
    <w:rsid w:val="001C38C5"/>
    <w:rsid w:val="001C3B54"/>
    <w:rsid w:val="001C3BDA"/>
    <w:rsid w:val="001C3E19"/>
    <w:rsid w:val="001C3EB8"/>
    <w:rsid w:val="001C401E"/>
    <w:rsid w:val="001C4091"/>
    <w:rsid w:val="001C4296"/>
    <w:rsid w:val="001C491F"/>
    <w:rsid w:val="001C4D11"/>
    <w:rsid w:val="001C4DA0"/>
    <w:rsid w:val="001C4F79"/>
    <w:rsid w:val="001C5091"/>
    <w:rsid w:val="001C52A9"/>
    <w:rsid w:val="001C5506"/>
    <w:rsid w:val="001C571B"/>
    <w:rsid w:val="001C59C2"/>
    <w:rsid w:val="001C5CA5"/>
    <w:rsid w:val="001C5EEF"/>
    <w:rsid w:val="001C618E"/>
    <w:rsid w:val="001C6316"/>
    <w:rsid w:val="001C66B1"/>
    <w:rsid w:val="001C6F64"/>
    <w:rsid w:val="001C70E8"/>
    <w:rsid w:val="001D09FA"/>
    <w:rsid w:val="001D0AE8"/>
    <w:rsid w:val="001D11CC"/>
    <w:rsid w:val="001D1A34"/>
    <w:rsid w:val="001D1AF5"/>
    <w:rsid w:val="001D1CA2"/>
    <w:rsid w:val="001D1D2B"/>
    <w:rsid w:val="001D1F41"/>
    <w:rsid w:val="001D2359"/>
    <w:rsid w:val="001D2636"/>
    <w:rsid w:val="001D285A"/>
    <w:rsid w:val="001D28B8"/>
    <w:rsid w:val="001D2AB5"/>
    <w:rsid w:val="001D2D01"/>
    <w:rsid w:val="001D2D18"/>
    <w:rsid w:val="001D2E24"/>
    <w:rsid w:val="001D2E38"/>
    <w:rsid w:val="001D2E84"/>
    <w:rsid w:val="001D3231"/>
    <w:rsid w:val="001D393C"/>
    <w:rsid w:val="001D3D21"/>
    <w:rsid w:val="001D3E4E"/>
    <w:rsid w:val="001D3F80"/>
    <w:rsid w:val="001D42FF"/>
    <w:rsid w:val="001D44C3"/>
    <w:rsid w:val="001D4519"/>
    <w:rsid w:val="001D466A"/>
    <w:rsid w:val="001D4A70"/>
    <w:rsid w:val="001D4C77"/>
    <w:rsid w:val="001D4EC9"/>
    <w:rsid w:val="001D5006"/>
    <w:rsid w:val="001D5210"/>
    <w:rsid w:val="001D5272"/>
    <w:rsid w:val="001D52B9"/>
    <w:rsid w:val="001D5308"/>
    <w:rsid w:val="001D56FE"/>
    <w:rsid w:val="001D598B"/>
    <w:rsid w:val="001D5E4A"/>
    <w:rsid w:val="001D5ED2"/>
    <w:rsid w:val="001D5EFC"/>
    <w:rsid w:val="001D5F8B"/>
    <w:rsid w:val="001D6331"/>
    <w:rsid w:val="001D6C5A"/>
    <w:rsid w:val="001D6C5F"/>
    <w:rsid w:val="001D6D01"/>
    <w:rsid w:val="001D6D2F"/>
    <w:rsid w:val="001D760E"/>
    <w:rsid w:val="001D7723"/>
    <w:rsid w:val="001D7847"/>
    <w:rsid w:val="001D78DC"/>
    <w:rsid w:val="001D7926"/>
    <w:rsid w:val="001D7D65"/>
    <w:rsid w:val="001E0074"/>
    <w:rsid w:val="001E007D"/>
    <w:rsid w:val="001E00D8"/>
    <w:rsid w:val="001E0214"/>
    <w:rsid w:val="001E0407"/>
    <w:rsid w:val="001E0695"/>
    <w:rsid w:val="001E13F4"/>
    <w:rsid w:val="001E15EF"/>
    <w:rsid w:val="001E1631"/>
    <w:rsid w:val="001E182E"/>
    <w:rsid w:val="001E1B40"/>
    <w:rsid w:val="001E202B"/>
    <w:rsid w:val="001E20E8"/>
    <w:rsid w:val="001E234F"/>
    <w:rsid w:val="001E2634"/>
    <w:rsid w:val="001E27AA"/>
    <w:rsid w:val="001E2A32"/>
    <w:rsid w:val="001E2C3E"/>
    <w:rsid w:val="001E31DC"/>
    <w:rsid w:val="001E33E4"/>
    <w:rsid w:val="001E34EE"/>
    <w:rsid w:val="001E3B23"/>
    <w:rsid w:val="001E4486"/>
    <w:rsid w:val="001E461B"/>
    <w:rsid w:val="001E46ED"/>
    <w:rsid w:val="001E4746"/>
    <w:rsid w:val="001E480C"/>
    <w:rsid w:val="001E48C4"/>
    <w:rsid w:val="001E5176"/>
    <w:rsid w:val="001E5397"/>
    <w:rsid w:val="001E5573"/>
    <w:rsid w:val="001E561E"/>
    <w:rsid w:val="001E5634"/>
    <w:rsid w:val="001E57C3"/>
    <w:rsid w:val="001E5931"/>
    <w:rsid w:val="001E59F8"/>
    <w:rsid w:val="001E5E7A"/>
    <w:rsid w:val="001E60F3"/>
    <w:rsid w:val="001E625C"/>
    <w:rsid w:val="001E6AAC"/>
    <w:rsid w:val="001E6D06"/>
    <w:rsid w:val="001E7111"/>
    <w:rsid w:val="001E71A1"/>
    <w:rsid w:val="001E721F"/>
    <w:rsid w:val="001E7474"/>
    <w:rsid w:val="001E7864"/>
    <w:rsid w:val="001E7981"/>
    <w:rsid w:val="001E79FE"/>
    <w:rsid w:val="001E7A3A"/>
    <w:rsid w:val="001E7B56"/>
    <w:rsid w:val="001E7C2C"/>
    <w:rsid w:val="001E7F2B"/>
    <w:rsid w:val="001F029A"/>
    <w:rsid w:val="001F029B"/>
    <w:rsid w:val="001F02F6"/>
    <w:rsid w:val="001F04AC"/>
    <w:rsid w:val="001F058F"/>
    <w:rsid w:val="001F08A0"/>
    <w:rsid w:val="001F08BF"/>
    <w:rsid w:val="001F0C4B"/>
    <w:rsid w:val="001F0C66"/>
    <w:rsid w:val="001F123A"/>
    <w:rsid w:val="001F1414"/>
    <w:rsid w:val="001F1491"/>
    <w:rsid w:val="001F15F8"/>
    <w:rsid w:val="001F1618"/>
    <w:rsid w:val="001F1637"/>
    <w:rsid w:val="001F167B"/>
    <w:rsid w:val="001F168B"/>
    <w:rsid w:val="001F177F"/>
    <w:rsid w:val="001F189F"/>
    <w:rsid w:val="001F1CAF"/>
    <w:rsid w:val="001F1CBF"/>
    <w:rsid w:val="001F243C"/>
    <w:rsid w:val="001F2623"/>
    <w:rsid w:val="001F262D"/>
    <w:rsid w:val="001F2B48"/>
    <w:rsid w:val="001F2D29"/>
    <w:rsid w:val="001F2D54"/>
    <w:rsid w:val="001F3017"/>
    <w:rsid w:val="001F311B"/>
    <w:rsid w:val="001F3151"/>
    <w:rsid w:val="001F3321"/>
    <w:rsid w:val="001F3A20"/>
    <w:rsid w:val="001F40F3"/>
    <w:rsid w:val="001F4114"/>
    <w:rsid w:val="001F4157"/>
    <w:rsid w:val="001F41ED"/>
    <w:rsid w:val="001F4288"/>
    <w:rsid w:val="001F44F0"/>
    <w:rsid w:val="001F452C"/>
    <w:rsid w:val="001F4816"/>
    <w:rsid w:val="001F4B65"/>
    <w:rsid w:val="001F4E52"/>
    <w:rsid w:val="001F52CB"/>
    <w:rsid w:val="001F53BC"/>
    <w:rsid w:val="001F541E"/>
    <w:rsid w:val="001F572D"/>
    <w:rsid w:val="001F59A9"/>
    <w:rsid w:val="001F5C21"/>
    <w:rsid w:val="001F5F5A"/>
    <w:rsid w:val="001F610B"/>
    <w:rsid w:val="001F6161"/>
    <w:rsid w:val="001F667F"/>
    <w:rsid w:val="001F6AA8"/>
    <w:rsid w:val="001F72AC"/>
    <w:rsid w:val="001F73E9"/>
    <w:rsid w:val="001F74F5"/>
    <w:rsid w:val="001F76F0"/>
    <w:rsid w:val="001F7831"/>
    <w:rsid w:val="001F7B16"/>
    <w:rsid w:val="001F7B57"/>
    <w:rsid w:val="001F7BCC"/>
    <w:rsid w:val="001F7D4D"/>
    <w:rsid w:val="0020016D"/>
    <w:rsid w:val="0020020E"/>
    <w:rsid w:val="00200710"/>
    <w:rsid w:val="00200C32"/>
    <w:rsid w:val="00200C3F"/>
    <w:rsid w:val="00200D66"/>
    <w:rsid w:val="00201979"/>
    <w:rsid w:val="00202132"/>
    <w:rsid w:val="002023A8"/>
    <w:rsid w:val="00202412"/>
    <w:rsid w:val="00202B3E"/>
    <w:rsid w:val="00202D57"/>
    <w:rsid w:val="00202DA7"/>
    <w:rsid w:val="002032A7"/>
    <w:rsid w:val="002035CA"/>
    <w:rsid w:val="00203645"/>
    <w:rsid w:val="00203856"/>
    <w:rsid w:val="00203917"/>
    <w:rsid w:val="00204045"/>
    <w:rsid w:val="002042CE"/>
    <w:rsid w:val="0020439C"/>
    <w:rsid w:val="00204442"/>
    <w:rsid w:val="00204898"/>
    <w:rsid w:val="00204AC6"/>
    <w:rsid w:val="00204D85"/>
    <w:rsid w:val="00204F9A"/>
    <w:rsid w:val="00205106"/>
    <w:rsid w:val="002058CC"/>
    <w:rsid w:val="00205BE4"/>
    <w:rsid w:val="00205C03"/>
    <w:rsid w:val="00205C15"/>
    <w:rsid w:val="00205F16"/>
    <w:rsid w:val="00206074"/>
    <w:rsid w:val="002061B5"/>
    <w:rsid w:val="00206256"/>
    <w:rsid w:val="0020659D"/>
    <w:rsid w:val="00206611"/>
    <w:rsid w:val="00206772"/>
    <w:rsid w:val="0020694D"/>
    <w:rsid w:val="002069DF"/>
    <w:rsid w:val="00206B63"/>
    <w:rsid w:val="00206C6D"/>
    <w:rsid w:val="00206CE5"/>
    <w:rsid w:val="00206E69"/>
    <w:rsid w:val="0020712B"/>
    <w:rsid w:val="002071C2"/>
    <w:rsid w:val="0020726D"/>
    <w:rsid w:val="00207577"/>
    <w:rsid w:val="00207A1B"/>
    <w:rsid w:val="00207D9B"/>
    <w:rsid w:val="00207DB3"/>
    <w:rsid w:val="0021004F"/>
    <w:rsid w:val="002101FB"/>
    <w:rsid w:val="002109F4"/>
    <w:rsid w:val="00210D79"/>
    <w:rsid w:val="00210DD6"/>
    <w:rsid w:val="002113E7"/>
    <w:rsid w:val="0021164B"/>
    <w:rsid w:val="002117A5"/>
    <w:rsid w:val="002117EA"/>
    <w:rsid w:val="00211BE6"/>
    <w:rsid w:val="00211C0A"/>
    <w:rsid w:val="00211EA3"/>
    <w:rsid w:val="00211EB8"/>
    <w:rsid w:val="002121FF"/>
    <w:rsid w:val="002123E5"/>
    <w:rsid w:val="002124FB"/>
    <w:rsid w:val="002126BF"/>
    <w:rsid w:val="00212725"/>
    <w:rsid w:val="00212807"/>
    <w:rsid w:val="00212A44"/>
    <w:rsid w:val="00212B4A"/>
    <w:rsid w:val="00212D3B"/>
    <w:rsid w:val="00212F1E"/>
    <w:rsid w:val="002137D0"/>
    <w:rsid w:val="00213C02"/>
    <w:rsid w:val="00213CB8"/>
    <w:rsid w:val="0021425A"/>
    <w:rsid w:val="0021448A"/>
    <w:rsid w:val="002148CE"/>
    <w:rsid w:val="00214B4E"/>
    <w:rsid w:val="00214BE9"/>
    <w:rsid w:val="00215188"/>
    <w:rsid w:val="00215816"/>
    <w:rsid w:val="00215C97"/>
    <w:rsid w:val="00215EB0"/>
    <w:rsid w:val="00216257"/>
    <w:rsid w:val="002166CF"/>
    <w:rsid w:val="00217087"/>
    <w:rsid w:val="002172A8"/>
    <w:rsid w:val="002172D8"/>
    <w:rsid w:val="00217399"/>
    <w:rsid w:val="002176F9"/>
    <w:rsid w:val="00217784"/>
    <w:rsid w:val="00217AB1"/>
    <w:rsid w:val="00217CE6"/>
    <w:rsid w:val="00217CEB"/>
    <w:rsid w:val="00217E21"/>
    <w:rsid w:val="0022007F"/>
    <w:rsid w:val="002202EF"/>
    <w:rsid w:val="002206DD"/>
    <w:rsid w:val="00220895"/>
    <w:rsid w:val="00220A79"/>
    <w:rsid w:val="00220F11"/>
    <w:rsid w:val="00220F52"/>
    <w:rsid w:val="002211A6"/>
    <w:rsid w:val="0022128A"/>
    <w:rsid w:val="002214D3"/>
    <w:rsid w:val="002219F6"/>
    <w:rsid w:val="0022204D"/>
    <w:rsid w:val="00222145"/>
    <w:rsid w:val="002221F4"/>
    <w:rsid w:val="00222844"/>
    <w:rsid w:val="00222952"/>
    <w:rsid w:val="00222BA5"/>
    <w:rsid w:val="00223146"/>
    <w:rsid w:val="00223C50"/>
    <w:rsid w:val="00223D04"/>
    <w:rsid w:val="00223D91"/>
    <w:rsid w:val="00224320"/>
    <w:rsid w:val="002244D0"/>
    <w:rsid w:val="0022450A"/>
    <w:rsid w:val="00224644"/>
    <w:rsid w:val="00224739"/>
    <w:rsid w:val="0022473C"/>
    <w:rsid w:val="002247D1"/>
    <w:rsid w:val="00224A30"/>
    <w:rsid w:val="00224A91"/>
    <w:rsid w:val="00224BFF"/>
    <w:rsid w:val="0022538E"/>
    <w:rsid w:val="00225DCE"/>
    <w:rsid w:val="0022606D"/>
    <w:rsid w:val="00226421"/>
    <w:rsid w:val="002264FB"/>
    <w:rsid w:val="00226960"/>
    <w:rsid w:val="002269B8"/>
    <w:rsid w:val="00226AC9"/>
    <w:rsid w:val="00226E75"/>
    <w:rsid w:val="00226F05"/>
    <w:rsid w:val="002270B6"/>
    <w:rsid w:val="002274A7"/>
    <w:rsid w:val="0022779E"/>
    <w:rsid w:val="002279C8"/>
    <w:rsid w:val="002279CA"/>
    <w:rsid w:val="00227C3F"/>
    <w:rsid w:val="00227CE5"/>
    <w:rsid w:val="00227D85"/>
    <w:rsid w:val="002300E9"/>
    <w:rsid w:val="002301B9"/>
    <w:rsid w:val="002305F3"/>
    <w:rsid w:val="002305F7"/>
    <w:rsid w:val="00230A22"/>
    <w:rsid w:val="00230BCC"/>
    <w:rsid w:val="00230CE9"/>
    <w:rsid w:val="0023102D"/>
    <w:rsid w:val="002310BE"/>
    <w:rsid w:val="00231317"/>
    <w:rsid w:val="00231330"/>
    <w:rsid w:val="00231502"/>
    <w:rsid w:val="00231590"/>
    <w:rsid w:val="00231728"/>
    <w:rsid w:val="00231920"/>
    <w:rsid w:val="00231A63"/>
    <w:rsid w:val="00231BD0"/>
    <w:rsid w:val="00232193"/>
    <w:rsid w:val="002321EF"/>
    <w:rsid w:val="0023221E"/>
    <w:rsid w:val="00232485"/>
    <w:rsid w:val="002325C5"/>
    <w:rsid w:val="0023271E"/>
    <w:rsid w:val="00232C6E"/>
    <w:rsid w:val="00232E4B"/>
    <w:rsid w:val="0023363C"/>
    <w:rsid w:val="00233655"/>
    <w:rsid w:val="00233D55"/>
    <w:rsid w:val="00233E32"/>
    <w:rsid w:val="002342F5"/>
    <w:rsid w:val="00234348"/>
    <w:rsid w:val="00234359"/>
    <w:rsid w:val="0023476D"/>
    <w:rsid w:val="0023478C"/>
    <w:rsid w:val="002348B0"/>
    <w:rsid w:val="00234C2D"/>
    <w:rsid w:val="00234CC2"/>
    <w:rsid w:val="0023523E"/>
    <w:rsid w:val="002355CF"/>
    <w:rsid w:val="002358AA"/>
    <w:rsid w:val="00235C69"/>
    <w:rsid w:val="00235DDC"/>
    <w:rsid w:val="0023603A"/>
    <w:rsid w:val="00236150"/>
    <w:rsid w:val="00236162"/>
    <w:rsid w:val="00236350"/>
    <w:rsid w:val="0023655D"/>
    <w:rsid w:val="002367BA"/>
    <w:rsid w:val="00236B1D"/>
    <w:rsid w:val="002371DA"/>
    <w:rsid w:val="002374BE"/>
    <w:rsid w:val="0023760B"/>
    <w:rsid w:val="0023764E"/>
    <w:rsid w:val="0023790B"/>
    <w:rsid w:val="002379CB"/>
    <w:rsid w:val="00237C9F"/>
    <w:rsid w:val="00237F02"/>
    <w:rsid w:val="002405D4"/>
    <w:rsid w:val="002406F1"/>
    <w:rsid w:val="002407E9"/>
    <w:rsid w:val="00240C1D"/>
    <w:rsid w:val="00240DF0"/>
    <w:rsid w:val="00241086"/>
    <w:rsid w:val="0024117B"/>
    <w:rsid w:val="00241239"/>
    <w:rsid w:val="002419C5"/>
    <w:rsid w:val="002419EA"/>
    <w:rsid w:val="00241A4C"/>
    <w:rsid w:val="00241AC0"/>
    <w:rsid w:val="00241AF8"/>
    <w:rsid w:val="00241B1E"/>
    <w:rsid w:val="00241C70"/>
    <w:rsid w:val="00241FD8"/>
    <w:rsid w:val="0024200C"/>
    <w:rsid w:val="002421A9"/>
    <w:rsid w:val="00242246"/>
    <w:rsid w:val="00242790"/>
    <w:rsid w:val="00242CFD"/>
    <w:rsid w:val="00243E6A"/>
    <w:rsid w:val="002442DF"/>
    <w:rsid w:val="00244420"/>
    <w:rsid w:val="00244534"/>
    <w:rsid w:val="0024468E"/>
    <w:rsid w:val="0024499C"/>
    <w:rsid w:val="00244A05"/>
    <w:rsid w:val="00244B07"/>
    <w:rsid w:val="00244EAE"/>
    <w:rsid w:val="00245406"/>
    <w:rsid w:val="0024557E"/>
    <w:rsid w:val="0024567A"/>
    <w:rsid w:val="002459E8"/>
    <w:rsid w:val="00245A7A"/>
    <w:rsid w:val="00245FA3"/>
    <w:rsid w:val="00245FCA"/>
    <w:rsid w:val="00246354"/>
    <w:rsid w:val="002463AB"/>
    <w:rsid w:val="002466D0"/>
    <w:rsid w:val="002466DB"/>
    <w:rsid w:val="00246DB2"/>
    <w:rsid w:val="00246E10"/>
    <w:rsid w:val="00247175"/>
    <w:rsid w:val="0024718D"/>
    <w:rsid w:val="002473F9"/>
    <w:rsid w:val="00247707"/>
    <w:rsid w:val="00247CD5"/>
    <w:rsid w:val="00247D6F"/>
    <w:rsid w:val="00247E62"/>
    <w:rsid w:val="00250027"/>
    <w:rsid w:val="002503D7"/>
    <w:rsid w:val="00250404"/>
    <w:rsid w:val="002505FD"/>
    <w:rsid w:val="00250C81"/>
    <w:rsid w:val="00250DF1"/>
    <w:rsid w:val="00250E74"/>
    <w:rsid w:val="00251027"/>
    <w:rsid w:val="00251115"/>
    <w:rsid w:val="00251318"/>
    <w:rsid w:val="00251861"/>
    <w:rsid w:val="002518AB"/>
    <w:rsid w:val="00251EAD"/>
    <w:rsid w:val="00251F43"/>
    <w:rsid w:val="00252198"/>
    <w:rsid w:val="0025229C"/>
    <w:rsid w:val="002524B1"/>
    <w:rsid w:val="00252C02"/>
    <w:rsid w:val="00253168"/>
    <w:rsid w:val="00253A6D"/>
    <w:rsid w:val="00253AB1"/>
    <w:rsid w:val="0025474F"/>
    <w:rsid w:val="002549FC"/>
    <w:rsid w:val="00254B73"/>
    <w:rsid w:val="00254BF1"/>
    <w:rsid w:val="002554C7"/>
    <w:rsid w:val="002555A1"/>
    <w:rsid w:val="00255702"/>
    <w:rsid w:val="00255795"/>
    <w:rsid w:val="00255A86"/>
    <w:rsid w:val="00255B97"/>
    <w:rsid w:val="00256032"/>
    <w:rsid w:val="00256412"/>
    <w:rsid w:val="00256557"/>
    <w:rsid w:val="0025690D"/>
    <w:rsid w:val="00256974"/>
    <w:rsid w:val="00256B74"/>
    <w:rsid w:val="00256B87"/>
    <w:rsid w:val="00256DAC"/>
    <w:rsid w:val="00256E4E"/>
    <w:rsid w:val="002571FF"/>
    <w:rsid w:val="00257432"/>
    <w:rsid w:val="00257490"/>
    <w:rsid w:val="002576CD"/>
    <w:rsid w:val="00257B62"/>
    <w:rsid w:val="00257D6A"/>
    <w:rsid w:val="002609FF"/>
    <w:rsid w:val="00260B50"/>
    <w:rsid w:val="00260BEC"/>
    <w:rsid w:val="00260E19"/>
    <w:rsid w:val="002610D8"/>
    <w:rsid w:val="00261252"/>
    <w:rsid w:val="00261426"/>
    <w:rsid w:val="0026177E"/>
    <w:rsid w:val="0026192A"/>
    <w:rsid w:val="002619F5"/>
    <w:rsid w:val="00261D1B"/>
    <w:rsid w:val="00261DE4"/>
    <w:rsid w:val="00261DFA"/>
    <w:rsid w:val="00261F4F"/>
    <w:rsid w:val="002621BC"/>
    <w:rsid w:val="00262B27"/>
    <w:rsid w:val="00262D1E"/>
    <w:rsid w:val="00262D61"/>
    <w:rsid w:val="0026306F"/>
    <w:rsid w:val="002633A3"/>
    <w:rsid w:val="0026361B"/>
    <w:rsid w:val="0026399D"/>
    <w:rsid w:val="002639D2"/>
    <w:rsid w:val="00263B27"/>
    <w:rsid w:val="00263BB5"/>
    <w:rsid w:val="00263E2C"/>
    <w:rsid w:val="00263FB2"/>
    <w:rsid w:val="00263FFE"/>
    <w:rsid w:val="002640BE"/>
    <w:rsid w:val="00264A5D"/>
    <w:rsid w:val="00264B0C"/>
    <w:rsid w:val="00264BC2"/>
    <w:rsid w:val="00264D6A"/>
    <w:rsid w:val="00264F83"/>
    <w:rsid w:val="0026515C"/>
    <w:rsid w:val="0026538F"/>
    <w:rsid w:val="002654E0"/>
    <w:rsid w:val="00265918"/>
    <w:rsid w:val="00265CA3"/>
    <w:rsid w:val="00265FB8"/>
    <w:rsid w:val="00266173"/>
    <w:rsid w:val="00266352"/>
    <w:rsid w:val="002665CD"/>
    <w:rsid w:val="00266B7A"/>
    <w:rsid w:val="002670F4"/>
    <w:rsid w:val="0026737A"/>
    <w:rsid w:val="00267476"/>
    <w:rsid w:val="0026794A"/>
    <w:rsid w:val="00267D1A"/>
    <w:rsid w:val="00267D42"/>
    <w:rsid w:val="00267EA5"/>
    <w:rsid w:val="00267EC7"/>
    <w:rsid w:val="00267FD5"/>
    <w:rsid w:val="0027011C"/>
    <w:rsid w:val="00270403"/>
    <w:rsid w:val="002704E9"/>
    <w:rsid w:val="00270AEA"/>
    <w:rsid w:val="00270E1B"/>
    <w:rsid w:val="00271139"/>
    <w:rsid w:val="002714B1"/>
    <w:rsid w:val="002716AF"/>
    <w:rsid w:val="002717F3"/>
    <w:rsid w:val="00271955"/>
    <w:rsid w:val="00271C50"/>
    <w:rsid w:val="00272086"/>
    <w:rsid w:val="002725BE"/>
    <w:rsid w:val="00272615"/>
    <w:rsid w:val="002726A2"/>
    <w:rsid w:val="002731BA"/>
    <w:rsid w:val="002733C4"/>
    <w:rsid w:val="00273483"/>
    <w:rsid w:val="002735B2"/>
    <w:rsid w:val="00273734"/>
    <w:rsid w:val="00273A9F"/>
    <w:rsid w:val="00273C98"/>
    <w:rsid w:val="0027463E"/>
    <w:rsid w:val="00274671"/>
    <w:rsid w:val="002747EC"/>
    <w:rsid w:val="00275591"/>
    <w:rsid w:val="00275654"/>
    <w:rsid w:val="00275EC1"/>
    <w:rsid w:val="00276820"/>
    <w:rsid w:val="002769D2"/>
    <w:rsid w:val="002769E3"/>
    <w:rsid w:val="00276C70"/>
    <w:rsid w:val="00276CB9"/>
    <w:rsid w:val="00276D5C"/>
    <w:rsid w:val="00277351"/>
    <w:rsid w:val="002775C8"/>
    <w:rsid w:val="00277606"/>
    <w:rsid w:val="00280572"/>
    <w:rsid w:val="00280963"/>
    <w:rsid w:val="00280A12"/>
    <w:rsid w:val="00280C6C"/>
    <w:rsid w:val="00280DED"/>
    <w:rsid w:val="00280E62"/>
    <w:rsid w:val="00280ECC"/>
    <w:rsid w:val="00281413"/>
    <w:rsid w:val="00281588"/>
    <w:rsid w:val="00281911"/>
    <w:rsid w:val="00281965"/>
    <w:rsid w:val="00281A58"/>
    <w:rsid w:val="00281E64"/>
    <w:rsid w:val="00282364"/>
    <w:rsid w:val="00282619"/>
    <w:rsid w:val="0028272D"/>
    <w:rsid w:val="00282DD3"/>
    <w:rsid w:val="00283042"/>
    <w:rsid w:val="00283421"/>
    <w:rsid w:val="00283670"/>
    <w:rsid w:val="002836FD"/>
    <w:rsid w:val="0028380E"/>
    <w:rsid w:val="0028394A"/>
    <w:rsid w:val="002839DD"/>
    <w:rsid w:val="00283B02"/>
    <w:rsid w:val="00283CF6"/>
    <w:rsid w:val="002840AA"/>
    <w:rsid w:val="00284644"/>
    <w:rsid w:val="00284A7D"/>
    <w:rsid w:val="00284BF2"/>
    <w:rsid w:val="00284E4F"/>
    <w:rsid w:val="0028511C"/>
    <w:rsid w:val="002855AE"/>
    <w:rsid w:val="002855BF"/>
    <w:rsid w:val="002855D7"/>
    <w:rsid w:val="00285851"/>
    <w:rsid w:val="002858EE"/>
    <w:rsid w:val="0028596C"/>
    <w:rsid w:val="00285BFF"/>
    <w:rsid w:val="00285E1F"/>
    <w:rsid w:val="00285E76"/>
    <w:rsid w:val="00286123"/>
    <w:rsid w:val="00286223"/>
    <w:rsid w:val="0028654E"/>
    <w:rsid w:val="00286919"/>
    <w:rsid w:val="00286C23"/>
    <w:rsid w:val="002870FC"/>
    <w:rsid w:val="00287833"/>
    <w:rsid w:val="002903A7"/>
    <w:rsid w:val="002905E6"/>
    <w:rsid w:val="0029076F"/>
    <w:rsid w:val="0029087C"/>
    <w:rsid w:val="00290A7C"/>
    <w:rsid w:val="00290B55"/>
    <w:rsid w:val="00290EA4"/>
    <w:rsid w:val="00290F26"/>
    <w:rsid w:val="00290F2E"/>
    <w:rsid w:val="002913EF"/>
    <w:rsid w:val="00291413"/>
    <w:rsid w:val="00291B0A"/>
    <w:rsid w:val="00291BC1"/>
    <w:rsid w:val="0029209F"/>
    <w:rsid w:val="002925A5"/>
    <w:rsid w:val="002928C2"/>
    <w:rsid w:val="00292A4A"/>
    <w:rsid w:val="00292C6A"/>
    <w:rsid w:val="00292D87"/>
    <w:rsid w:val="00292DD5"/>
    <w:rsid w:val="00293336"/>
    <w:rsid w:val="00293444"/>
    <w:rsid w:val="00293510"/>
    <w:rsid w:val="00293837"/>
    <w:rsid w:val="00293921"/>
    <w:rsid w:val="00293B16"/>
    <w:rsid w:val="00293DA1"/>
    <w:rsid w:val="00293EFE"/>
    <w:rsid w:val="00293F07"/>
    <w:rsid w:val="00293F12"/>
    <w:rsid w:val="0029450F"/>
    <w:rsid w:val="00294BB0"/>
    <w:rsid w:val="00294CB8"/>
    <w:rsid w:val="00294CCF"/>
    <w:rsid w:val="00294CF2"/>
    <w:rsid w:val="00295096"/>
    <w:rsid w:val="00295508"/>
    <w:rsid w:val="002958C5"/>
    <w:rsid w:val="002958E0"/>
    <w:rsid w:val="002960E8"/>
    <w:rsid w:val="00296220"/>
    <w:rsid w:val="0029660C"/>
    <w:rsid w:val="0029667D"/>
    <w:rsid w:val="00296865"/>
    <w:rsid w:val="0029695D"/>
    <w:rsid w:val="002969C3"/>
    <w:rsid w:val="00296BF3"/>
    <w:rsid w:val="00296C9D"/>
    <w:rsid w:val="00297189"/>
    <w:rsid w:val="002973DF"/>
    <w:rsid w:val="002976E4"/>
    <w:rsid w:val="002978D2"/>
    <w:rsid w:val="00297A8F"/>
    <w:rsid w:val="00297A9B"/>
    <w:rsid w:val="00297ABC"/>
    <w:rsid w:val="00297C3B"/>
    <w:rsid w:val="00297D43"/>
    <w:rsid w:val="00297E6B"/>
    <w:rsid w:val="00297E74"/>
    <w:rsid w:val="00297EBA"/>
    <w:rsid w:val="00297EBF"/>
    <w:rsid w:val="002A0366"/>
    <w:rsid w:val="002A05FE"/>
    <w:rsid w:val="002A068F"/>
    <w:rsid w:val="002A0764"/>
    <w:rsid w:val="002A0F74"/>
    <w:rsid w:val="002A10AF"/>
    <w:rsid w:val="002A12CA"/>
    <w:rsid w:val="002A1620"/>
    <w:rsid w:val="002A1666"/>
    <w:rsid w:val="002A17B2"/>
    <w:rsid w:val="002A1821"/>
    <w:rsid w:val="002A1D7F"/>
    <w:rsid w:val="002A2547"/>
    <w:rsid w:val="002A2599"/>
    <w:rsid w:val="002A25EF"/>
    <w:rsid w:val="002A267D"/>
    <w:rsid w:val="002A2935"/>
    <w:rsid w:val="002A31E0"/>
    <w:rsid w:val="002A31F4"/>
    <w:rsid w:val="002A34DD"/>
    <w:rsid w:val="002A36E8"/>
    <w:rsid w:val="002A3AD3"/>
    <w:rsid w:val="002A3D9B"/>
    <w:rsid w:val="002A4020"/>
    <w:rsid w:val="002A46D3"/>
    <w:rsid w:val="002A498A"/>
    <w:rsid w:val="002A4A6A"/>
    <w:rsid w:val="002A4C93"/>
    <w:rsid w:val="002A4D9C"/>
    <w:rsid w:val="002A51C1"/>
    <w:rsid w:val="002A52F5"/>
    <w:rsid w:val="002A5446"/>
    <w:rsid w:val="002A5492"/>
    <w:rsid w:val="002A552F"/>
    <w:rsid w:val="002A56FF"/>
    <w:rsid w:val="002A5765"/>
    <w:rsid w:val="002A5785"/>
    <w:rsid w:val="002A588A"/>
    <w:rsid w:val="002A5937"/>
    <w:rsid w:val="002A5CDE"/>
    <w:rsid w:val="002A5E2A"/>
    <w:rsid w:val="002A5E8C"/>
    <w:rsid w:val="002A5ECF"/>
    <w:rsid w:val="002A6012"/>
    <w:rsid w:val="002A626F"/>
    <w:rsid w:val="002A62B9"/>
    <w:rsid w:val="002A6342"/>
    <w:rsid w:val="002A718C"/>
    <w:rsid w:val="002A7687"/>
    <w:rsid w:val="002A76C4"/>
    <w:rsid w:val="002A770B"/>
    <w:rsid w:val="002A790F"/>
    <w:rsid w:val="002A7BAB"/>
    <w:rsid w:val="002A7F42"/>
    <w:rsid w:val="002A7FCC"/>
    <w:rsid w:val="002B020C"/>
    <w:rsid w:val="002B03C6"/>
    <w:rsid w:val="002B08F6"/>
    <w:rsid w:val="002B0E10"/>
    <w:rsid w:val="002B0F5C"/>
    <w:rsid w:val="002B11F8"/>
    <w:rsid w:val="002B13F6"/>
    <w:rsid w:val="002B1561"/>
    <w:rsid w:val="002B1856"/>
    <w:rsid w:val="002B18D9"/>
    <w:rsid w:val="002B1AE9"/>
    <w:rsid w:val="002B1CC6"/>
    <w:rsid w:val="002B220C"/>
    <w:rsid w:val="002B24D6"/>
    <w:rsid w:val="002B2503"/>
    <w:rsid w:val="002B2804"/>
    <w:rsid w:val="002B2988"/>
    <w:rsid w:val="002B2A72"/>
    <w:rsid w:val="002B2C3B"/>
    <w:rsid w:val="002B2C59"/>
    <w:rsid w:val="002B2CAB"/>
    <w:rsid w:val="002B2D91"/>
    <w:rsid w:val="002B3686"/>
    <w:rsid w:val="002B37A3"/>
    <w:rsid w:val="002B3DC6"/>
    <w:rsid w:val="002B42BE"/>
    <w:rsid w:val="002B4A27"/>
    <w:rsid w:val="002B4B6A"/>
    <w:rsid w:val="002B4D59"/>
    <w:rsid w:val="002B4F28"/>
    <w:rsid w:val="002B51D5"/>
    <w:rsid w:val="002B57BE"/>
    <w:rsid w:val="002B5C37"/>
    <w:rsid w:val="002B5C93"/>
    <w:rsid w:val="002B5CE8"/>
    <w:rsid w:val="002B6215"/>
    <w:rsid w:val="002B6348"/>
    <w:rsid w:val="002B6A3B"/>
    <w:rsid w:val="002B6ACF"/>
    <w:rsid w:val="002B6B86"/>
    <w:rsid w:val="002B6D68"/>
    <w:rsid w:val="002B6FED"/>
    <w:rsid w:val="002B6FF7"/>
    <w:rsid w:val="002B7031"/>
    <w:rsid w:val="002B79E2"/>
    <w:rsid w:val="002B7A29"/>
    <w:rsid w:val="002B7DB5"/>
    <w:rsid w:val="002B7E85"/>
    <w:rsid w:val="002C0003"/>
    <w:rsid w:val="002C0035"/>
    <w:rsid w:val="002C0139"/>
    <w:rsid w:val="002C02C1"/>
    <w:rsid w:val="002C030B"/>
    <w:rsid w:val="002C036B"/>
    <w:rsid w:val="002C03F7"/>
    <w:rsid w:val="002C0650"/>
    <w:rsid w:val="002C06C5"/>
    <w:rsid w:val="002C07A8"/>
    <w:rsid w:val="002C0D71"/>
    <w:rsid w:val="002C0DA6"/>
    <w:rsid w:val="002C0DE7"/>
    <w:rsid w:val="002C0FED"/>
    <w:rsid w:val="002C1402"/>
    <w:rsid w:val="002C1B85"/>
    <w:rsid w:val="002C1D91"/>
    <w:rsid w:val="002C2043"/>
    <w:rsid w:val="002C2194"/>
    <w:rsid w:val="002C22F2"/>
    <w:rsid w:val="002C25BD"/>
    <w:rsid w:val="002C2615"/>
    <w:rsid w:val="002C2E13"/>
    <w:rsid w:val="002C31DF"/>
    <w:rsid w:val="002C32D6"/>
    <w:rsid w:val="002C3490"/>
    <w:rsid w:val="002C3829"/>
    <w:rsid w:val="002C38B6"/>
    <w:rsid w:val="002C38F1"/>
    <w:rsid w:val="002C3C98"/>
    <w:rsid w:val="002C4DA4"/>
    <w:rsid w:val="002C4E32"/>
    <w:rsid w:val="002C4E5B"/>
    <w:rsid w:val="002C4EF9"/>
    <w:rsid w:val="002C5055"/>
    <w:rsid w:val="002C5236"/>
    <w:rsid w:val="002C5367"/>
    <w:rsid w:val="002C5B80"/>
    <w:rsid w:val="002C60F3"/>
    <w:rsid w:val="002C6179"/>
    <w:rsid w:val="002C64AA"/>
    <w:rsid w:val="002C695A"/>
    <w:rsid w:val="002C6967"/>
    <w:rsid w:val="002C6BE4"/>
    <w:rsid w:val="002C6E20"/>
    <w:rsid w:val="002C70B5"/>
    <w:rsid w:val="002C7106"/>
    <w:rsid w:val="002C7133"/>
    <w:rsid w:val="002C71F2"/>
    <w:rsid w:val="002C731A"/>
    <w:rsid w:val="002C758E"/>
    <w:rsid w:val="002C7613"/>
    <w:rsid w:val="002C78E3"/>
    <w:rsid w:val="002C7C57"/>
    <w:rsid w:val="002C7C6D"/>
    <w:rsid w:val="002C7DAC"/>
    <w:rsid w:val="002C7E6F"/>
    <w:rsid w:val="002D0185"/>
    <w:rsid w:val="002D024A"/>
    <w:rsid w:val="002D0319"/>
    <w:rsid w:val="002D07D8"/>
    <w:rsid w:val="002D07FE"/>
    <w:rsid w:val="002D0BC1"/>
    <w:rsid w:val="002D0D77"/>
    <w:rsid w:val="002D0E32"/>
    <w:rsid w:val="002D12EE"/>
    <w:rsid w:val="002D1B7C"/>
    <w:rsid w:val="002D1FDB"/>
    <w:rsid w:val="002D216B"/>
    <w:rsid w:val="002D2189"/>
    <w:rsid w:val="002D232F"/>
    <w:rsid w:val="002D2868"/>
    <w:rsid w:val="002D291B"/>
    <w:rsid w:val="002D2BD4"/>
    <w:rsid w:val="002D2BF4"/>
    <w:rsid w:val="002D2D80"/>
    <w:rsid w:val="002D31D4"/>
    <w:rsid w:val="002D335F"/>
    <w:rsid w:val="002D3560"/>
    <w:rsid w:val="002D35C4"/>
    <w:rsid w:val="002D3664"/>
    <w:rsid w:val="002D3850"/>
    <w:rsid w:val="002D3A40"/>
    <w:rsid w:val="002D3F9A"/>
    <w:rsid w:val="002D41C8"/>
    <w:rsid w:val="002D4507"/>
    <w:rsid w:val="002D49B6"/>
    <w:rsid w:val="002D4A79"/>
    <w:rsid w:val="002D51D8"/>
    <w:rsid w:val="002D58B2"/>
    <w:rsid w:val="002D58B9"/>
    <w:rsid w:val="002D58CE"/>
    <w:rsid w:val="002D5AB9"/>
    <w:rsid w:val="002D5B27"/>
    <w:rsid w:val="002D5B35"/>
    <w:rsid w:val="002D61CF"/>
    <w:rsid w:val="002D625F"/>
    <w:rsid w:val="002D67B4"/>
    <w:rsid w:val="002D67E9"/>
    <w:rsid w:val="002D68C1"/>
    <w:rsid w:val="002D69BE"/>
    <w:rsid w:val="002D6B73"/>
    <w:rsid w:val="002D6C0B"/>
    <w:rsid w:val="002D6DBE"/>
    <w:rsid w:val="002D6EE8"/>
    <w:rsid w:val="002D724D"/>
    <w:rsid w:val="002D74CB"/>
    <w:rsid w:val="002D7546"/>
    <w:rsid w:val="002D7861"/>
    <w:rsid w:val="002D7C3A"/>
    <w:rsid w:val="002D7DBD"/>
    <w:rsid w:val="002E0183"/>
    <w:rsid w:val="002E0828"/>
    <w:rsid w:val="002E0B82"/>
    <w:rsid w:val="002E12BB"/>
    <w:rsid w:val="002E1458"/>
    <w:rsid w:val="002E1732"/>
    <w:rsid w:val="002E18B7"/>
    <w:rsid w:val="002E1E45"/>
    <w:rsid w:val="002E204A"/>
    <w:rsid w:val="002E2165"/>
    <w:rsid w:val="002E21C6"/>
    <w:rsid w:val="002E297F"/>
    <w:rsid w:val="002E29F9"/>
    <w:rsid w:val="002E2A2A"/>
    <w:rsid w:val="002E2EB7"/>
    <w:rsid w:val="002E318C"/>
    <w:rsid w:val="002E37FB"/>
    <w:rsid w:val="002E3915"/>
    <w:rsid w:val="002E3D6E"/>
    <w:rsid w:val="002E3F81"/>
    <w:rsid w:val="002E473A"/>
    <w:rsid w:val="002E4808"/>
    <w:rsid w:val="002E48D0"/>
    <w:rsid w:val="002E4908"/>
    <w:rsid w:val="002E49A0"/>
    <w:rsid w:val="002E4A9D"/>
    <w:rsid w:val="002E4AA8"/>
    <w:rsid w:val="002E4C1C"/>
    <w:rsid w:val="002E4F3D"/>
    <w:rsid w:val="002E54A3"/>
    <w:rsid w:val="002E56E1"/>
    <w:rsid w:val="002E57F7"/>
    <w:rsid w:val="002E582A"/>
    <w:rsid w:val="002E5971"/>
    <w:rsid w:val="002E5CDC"/>
    <w:rsid w:val="002E5D77"/>
    <w:rsid w:val="002E606E"/>
    <w:rsid w:val="002E6095"/>
    <w:rsid w:val="002E6097"/>
    <w:rsid w:val="002E63A5"/>
    <w:rsid w:val="002E63FF"/>
    <w:rsid w:val="002E64CF"/>
    <w:rsid w:val="002E64FD"/>
    <w:rsid w:val="002E6579"/>
    <w:rsid w:val="002E6B55"/>
    <w:rsid w:val="002E7110"/>
    <w:rsid w:val="002E7179"/>
    <w:rsid w:val="002E77F7"/>
    <w:rsid w:val="002E7E59"/>
    <w:rsid w:val="002E7F93"/>
    <w:rsid w:val="002F04F4"/>
    <w:rsid w:val="002F08A5"/>
    <w:rsid w:val="002F0AFC"/>
    <w:rsid w:val="002F0D22"/>
    <w:rsid w:val="002F0E92"/>
    <w:rsid w:val="002F0FC8"/>
    <w:rsid w:val="002F11EA"/>
    <w:rsid w:val="002F1214"/>
    <w:rsid w:val="002F151C"/>
    <w:rsid w:val="002F1745"/>
    <w:rsid w:val="002F1A22"/>
    <w:rsid w:val="002F1ABB"/>
    <w:rsid w:val="002F1BAC"/>
    <w:rsid w:val="002F1D8E"/>
    <w:rsid w:val="002F1DD5"/>
    <w:rsid w:val="002F1DE4"/>
    <w:rsid w:val="002F26CB"/>
    <w:rsid w:val="002F283E"/>
    <w:rsid w:val="002F29AD"/>
    <w:rsid w:val="002F29BF"/>
    <w:rsid w:val="002F2A4A"/>
    <w:rsid w:val="002F2CE3"/>
    <w:rsid w:val="002F33AE"/>
    <w:rsid w:val="002F3678"/>
    <w:rsid w:val="002F382D"/>
    <w:rsid w:val="002F3AC0"/>
    <w:rsid w:val="002F40B6"/>
    <w:rsid w:val="002F4586"/>
    <w:rsid w:val="002F489E"/>
    <w:rsid w:val="002F4E21"/>
    <w:rsid w:val="002F5E97"/>
    <w:rsid w:val="002F64D0"/>
    <w:rsid w:val="002F666E"/>
    <w:rsid w:val="002F676A"/>
    <w:rsid w:val="002F68D1"/>
    <w:rsid w:val="002F6AC7"/>
    <w:rsid w:val="002F6BEC"/>
    <w:rsid w:val="002F6F8D"/>
    <w:rsid w:val="002F7745"/>
    <w:rsid w:val="002F774F"/>
    <w:rsid w:val="002F7810"/>
    <w:rsid w:val="002F786C"/>
    <w:rsid w:val="002F7DE4"/>
    <w:rsid w:val="002F7F65"/>
    <w:rsid w:val="002F7F9B"/>
    <w:rsid w:val="00300372"/>
    <w:rsid w:val="003006C8"/>
    <w:rsid w:val="00300AC1"/>
    <w:rsid w:val="00300EC6"/>
    <w:rsid w:val="00301082"/>
    <w:rsid w:val="00301127"/>
    <w:rsid w:val="0030112F"/>
    <w:rsid w:val="00301289"/>
    <w:rsid w:val="00301718"/>
    <w:rsid w:val="00301939"/>
    <w:rsid w:val="00301964"/>
    <w:rsid w:val="003019E5"/>
    <w:rsid w:val="0030265D"/>
    <w:rsid w:val="00302AC4"/>
    <w:rsid w:val="00302D13"/>
    <w:rsid w:val="00303091"/>
    <w:rsid w:val="003033E9"/>
    <w:rsid w:val="00303601"/>
    <w:rsid w:val="003036BE"/>
    <w:rsid w:val="0030386E"/>
    <w:rsid w:val="00303AB8"/>
    <w:rsid w:val="00303D3E"/>
    <w:rsid w:val="00303E3A"/>
    <w:rsid w:val="00303FA3"/>
    <w:rsid w:val="00304065"/>
    <w:rsid w:val="003041AC"/>
    <w:rsid w:val="0030422C"/>
    <w:rsid w:val="00304427"/>
    <w:rsid w:val="00304454"/>
    <w:rsid w:val="00304687"/>
    <w:rsid w:val="0030468A"/>
    <w:rsid w:val="00304A7C"/>
    <w:rsid w:val="00304DF9"/>
    <w:rsid w:val="0030505A"/>
    <w:rsid w:val="00305228"/>
    <w:rsid w:val="0030533D"/>
    <w:rsid w:val="00305527"/>
    <w:rsid w:val="00305682"/>
    <w:rsid w:val="003058B9"/>
    <w:rsid w:val="00305A44"/>
    <w:rsid w:val="00305BA4"/>
    <w:rsid w:val="00305D9F"/>
    <w:rsid w:val="00305DDE"/>
    <w:rsid w:val="00306001"/>
    <w:rsid w:val="00306964"/>
    <w:rsid w:val="003069EC"/>
    <w:rsid w:val="00306D0A"/>
    <w:rsid w:val="00306D84"/>
    <w:rsid w:val="00306DC7"/>
    <w:rsid w:val="00306EEA"/>
    <w:rsid w:val="00306FB0"/>
    <w:rsid w:val="00307299"/>
    <w:rsid w:val="00307AA3"/>
    <w:rsid w:val="003105D7"/>
    <w:rsid w:val="003107BC"/>
    <w:rsid w:val="003107E3"/>
    <w:rsid w:val="003107E4"/>
    <w:rsid w:val="0031094C"/>
    <w:rsid w:val="00310B12"/>
    <w:rsid w:val="003110E2"/>
    <w:rsid w:val="003111D9"/>
    <w:rsid w:val="003116A0"/>
    <w:rsid w:val="00311B17"/>
    <w:rsid w:val="00311D3E"/>
    <w:rsid w:val="0031210B"/>
    <w:rsid w:val="003121B9"/>
    <w:rsid w:val="003125C9"/>
    <w:rsid w:val="00312749"/>
    <w:rsid w:val="00312B53"/>
    <w:rsid w:val="00313488"/>
    <w:rsid w:val="00313773"/>
    <w:rsid w:val="00313B28"/>
    <w:rsid w:val="00313BF0"/>
    <w:rsid w:val="0031400D"/>
    <w:rsid w:val="003140A5"/>
    <w:rsid w:val="00314215"/>
    <w:rsid w:val="0031442C"/>
    <w:rsid w:val="003149F8"/>
    <w:rsid w:val="00314A57"/>
    <w:rsid w:val="00314F2E"/>
    <w:rsid w:val="00314FC8"/>
    <w:rsid w:val="00315730"/>
    <w:rsid w:val="00315BA3"/>
    <w:rsid w:val="00315C28"/>
    <w:rsid w:val="003161D0"/>
    <w:rsid w:val="0031649A"/>
    <w:rsid w:val="0031655C"/>
    <w:rsid w:val="003165FE"/>
    <w:rsid w:val="0031669D"/>
    <w:rsid w:val="00316715"/>
    <w:rsid w:val="003167F1"/>
    <w:rsid w:val="00316961"/>
    <w:rsid w:val="00316F54"/>
    <w:rsid w:val="0031711B"/>
    <w:rsid w:val="00317269"/>
    <w:rsid w:val="003172DC"/>
    <w:rsid w:val="00317526"/>
    <w:rsid w:val="0031758F"/>
    <w:rsid w:val="003175A9"/>
    <w:rsid w:val="0031771B"/>
    <w:rsid w:val="0032014F"/>
    <w:rsid w:val="00320236"/>
    <w:rsid w:val="00320304"/>
    <w:rsid w:val="00320310"/>
    <w:rsid w:val="003204E1"/>
    <w:rsid w:val="003204F9"/>
    <w:rsid w:val="003206F8"/>
    <w:rsid w:val="00320870"/>
    <w:rsid w:val="00320882"/>
    <w:rsid w:val="003209DA"/>
    <w:rsid w:val="00320D7D"/>
    <w:rsid w:val="00320EEE"/>
    <w:rsid w:val="0032108D"/>
    <w:rsid w:val="00321384"/>
    <w:rsid w:val="00321407"/>
    <w:rsid w:val="00321423"/>
    <w:rsid w:val="00321434"/>
    <w:rsid w:val="00321624"/>
    <w:rsid w:val="00321712"/>
    <w:rsid w:val="003219A1"/>
    <w:rsid w:val="00321B95"/>
    <w:rsid w:val="00321CD4"/>
    <w:rsid w:val="00321D80"/>
    <w:rsid w:val="00321EDA"/>
    <w:rsid w:val="00321EF1"/>
    <w:rsid w:val="00321F64"/>
    <w:rsid w:val="003223B2"/>
    <w:rsid w:val="00322420"/>
    <w:rsid w:val="0032261D"/>
    <w:rsid w:val="00322881"/>
    <w:rsid w:val="00322E35"/>
    <w:rsid w:val="0032304A"/>
    <w:rsid w:val="0032304D"/>
    <w:rsid w:val="0032323E"/>
    <w:rsid w:val="003234DB"/>
    <w:rsid w:val="0032361C"/>
    <w:rsid w:val="003236F2"/>
    <w:rsid w:val="00323A42"/>
    <w:rsid w:val="00323B7D"/>
    <w:rsid w:val="00323EBA"/>
    <w:rsid w:val="003241FB"/>
    <w:rsid w:val="00324298"/>
    <w:rsid w:val="00324464"/>
    <w:rsid w:val="00324656"/>
    <w:rsid w:val="00324704"/>
    <w:rsid w:val="00324884"/>
    <w:rsid w:val="00324E61"/>
    <w:rsid w:val="00324E70"/>
    <w:rsid w:val="00324E94"/>
    <w:rsid w:val="003250E4"/>
    <w:rsid w:val="0032527C"/>
    <w:rsid w:val="00325418"/>
    <w:rsid w:val="003255AC"/>
    <w:rsid w:val="003257FB"/>
    <w:rsid w:val="0032587D"/>
    <w:rsid w:val="00325888"/>
    <w:rsid w:val="00325AE3"/>
    <w:rsid w:val="00325E64"/>
    <w:rsid w:val="00326069"/>
    <w:rsid w:val="003263EE"/>
    <w:rsid w:val="0032645F"/>
    <w:rsid w:val="0032654C"/>
    <w:rsid w:val="00327177"/>
    <w:rsid w:val="00327392"/>
    <w:rsid w:val="0032779B"/>
    <w:rsid w:val="00327EE9"/>
    <w:rsid w:val="00327FB7"/>
    <w:rsid w:val="00330120"/>
    <w:rsid w:val="0033023F"/>
    <w:rsid w:val="003304BD"/>
    <w:rsid w:val="00330886"/>
    <w:rsid w:val="0033095A"/>
    <w:rsid w:val="00330D74"/>
    <w:rsid w:val="00330F18"/>
    <w:rsid w:val="003310F2"/>
    <w:rsid w:val="0033135D"/>
    <w:rsid w:val="00331BF1"/>
    <w:rsid w:val="00331CBE"/>
    <w:rsid w:val="00332346"/>
    <w:rsid w:val="00332419"/>
    <w:rsid w:val="00332516"/>
    <w:rsid w:val="0033265A"/>
    <w:rsid w:val="003328C9"/>
    <w:rsid w:val="00332A92"/>
    <w:rsid w:val="00332ACC"/>
    <w:rsid w:val="00332BE2"/>
    <w:rsid w:val="00332ED7"/>
    <w:rsid w:val="00333540"/>
    <w:rsid w:val="00333594"/>
    <w:rsid w:val="0033387D"/>
    <w:rsid w:val="00334225"/>
    <w:rsid w:val="00334527"/>
    <w:rsid w:val="003345C3"/>
    <w:rsid w:val="00334884"/>
    <w:rsid w:val="00334B55"/>
    <w:rsid w:val="00334C97"/>
    <w:rsid w:val="00334EBB"/>
    <w:rsid w:val="00334ECB"/>
    <w:rsid w:val="0033540E"/>
    <w:rsid w:val="00335B2E"/>
    <w:rsid w:val="0033626B"/>
    <w:rsid w:val="003364A8"/>
    <w:rsid w:val="0033663D"/>
    <w:rsid w:val="00336770"/>
    <w:rsid w:val="00336BA9"/>
    <w:rsid w:val="00336D13"/>
    <w:rsid w:val="00337286"/>
    <w:rsid w:val="003372D2"/>
    <w:rsid w:val="003374BA"/>
    <w:rsid w:val="0033767E"/>
    <w:rsid w:val="003377C0"/>
    <w:rsid w:val="00337823"/>
    <w:rsid w:val="00337ADD"/>
    <w:rsid w:val="00337CD5"/>
    <w:rsid w:val="00337DC2"/>
    <w:rsid w:val="003402B8"/>
    <w:rsid w:val="003403B6"/>
    <w:rsid w:val="003403FB"/>
    <w:rsid w:val="00340479"/>
    <w:rsid w:val="00340849"/>
    <w:rsid w:val="00340901"/>
    <w:rsid w:val="003409AD"/>
    <w:rsid w:val="00340A23"/>
    <w:rsid w:val="00341082"/>
    <w:rsid w:val="00341391"/>
    <w:rsid w:val="00341A42"/>
    <w:rsid w:val="00341BFE"/>
    <w:rsid w:val="00341D4B"/>
    <w:rsid w:val="00342152"/>
    <w:rsid w:val="0034228F"/>
    <w:rsid w:val="003422A0"/>
    <w:rsid w:val="00342325"/>
    <w:rsid w:val="00342749"/>
    <w:rsid w:val="00342A90"/>
    <w:rsid w:val="00342D35"/>
    <w:rsid w:val="00342E07"/>
    <w:rsid w:val="00342E2C"/>
    <w:rsid w:val="00342F71"/>
    <w:rsid w:val="003432B0"/>
    <w:rsid w:val="003432BE"/>
    <w:rsid w:val="003432F9"/>
    <w:rsid w:val="00343341"/>
    <w:rsid w:val="00343525"/>
    <w:rsid w:val="003437C3"/>
    <w:rsid w:val="00343A6F"/>
    <w:rsid w:val="00343C6D"/>
    <w:rsid w:val="00343CC9"/>
    <w:rsid w:val="00343D59"/>
    <w:rsid w:val="00343DE9"/>
    <w:rsid w:val="00343DF0"/>
    <w:rsid w:val="00344B54"/>
    <w:rsid w:val="00344BD3"/>
    <w:rsid w:val="00345107"/>
    <w:rsid w:val="0034542B"/>
    <w:rsid w:val="003456DD"/>
    <w:rsid w:val="00345D33"/>
    <w:rsid w:val="00346205"/>
    <w:rsid w:val="00346395"/>
    <w:rsid w:val="003464A2"/>
    <w:rsid w:val="003464B5"/>
    <w:rsid w:val="003464E1"/>
    <w:rsid w:val="00346579"/>
    <w:rsid w:val="00346806"/>
    <w:rsid w:val="00347100"/>
    <w:rsid w:val="0034726D"/>
    <w:rsid w:val="0034729A"/>
    <w:rsid w:val="003473B7"/>
    <w:rsid w:val="003474E4"/>
    <w:rsid w:val="0035012E"/>
    <w:rsid w:val="003501A2"/>
    <w:rsid w:val="00350324"/>
    <w:rsid w:val="0035069B"/>
    <w:rsid w:val="0035069C"/>
    <w:rsid w:val="003509FF"/>
    <w:rsid w:val="00350FD1"/>
    <w:rsid w:val="0035100E"/>
    <w:rsid w:val="00351240"/>
    <w:rsid w:val="00351323"/>
    <w:rsid w:val="003517ED"/>
    <w:rsid w:val="0035190D"/>
    <w:rsid w:val="00351A0E"/>
    <w:rsid w:val="0035222B"/>
    <w:rsid w:val="00352256"/>
    <w:rsid w:val="003528DB"/>
    <w:rsid w:val="00353005"/>
    <w:rsid w:val="00353041"/>
    <w:rsid w:val="00353174"/>
    <w:rsid w:val="00353279"/>
    <w:rsid w:val="0035332E"/>
    <w:rsid w:val="00353374"/>
    <w:rsid w:val="00353557"/>
    <w:rsid w:val="00353558"/>
    <w:rsid w:val="00353D3B"/>
    <w:rsid w:val="00353DD1"/>
    <w:rsid w:val="0035405B"/>
    <w:rsid w:val="0035417C"/>
    <w:rsid w:val="003545B8"/>
    <w:rsid w:val="0035462D"/>
    <w:rsid w:val="00354694"/>
    <w:rsid w:val="00354736"/>
    <w:rsid w:val="003547E8"/>
    <w:rsid w:val="0035490A"/>
    <w:rsid w:val="003549B4"/>
    <w:rsid w:val="00354E5D"/>
    <w:rsid w:val="00354EF6"/>
    <w:rsid w:val="00355080"/>
    <w:rsid w:val="0035542D"/>
    <w:rsid w:val="00355629"/>
    <w:rsid w:val="00355668"/>
    <w:rsid w:val="00355822"/>
    <w:rsid w:val="00355ABE"/>
    <w:rsid w:val="00355B15"/>
    <w:rsid w:val="00355BF6"/>
    <w:rsid w:val="00355D02"/>
    <w:rsid w:val="00356037"/>
    <w:rsid w:val="003560B3"/>
    <w:rsid w:val="00356317"/>
    <w:rsid w:val="00356B08"/>
    <w:rsid w:val="00356C2C"/>
    <w:rsid w:val="00356D3D"/>
    <w:rsid w:val="00356FBC"/>
    <w:rsid w:val="00356FEF"/>
    <w:rsid w:val="003572BB"/>
    <w:rsid w:val="00357916"/>
    <w:rsid w:val="0036016B"/>
    <w:rsid w:val="00360359"/>
    <w:rsid w:val="00360451"/>
    <w:rsid w:val="0036051B"/>
    <w:rsid w:val="00360628"/>
    <w:rsid w:val="003606DB"/>
    <w:rsid w:val="00360965"/>
    <w:rsid w:val="00360E74"/>
    <w:rsid w:val="00360EA5"/>
    <w:rsid w:val="0036145D"/>
    <w:rsid w:val="00361AB1"/>
    <w:rsid w:val="00361BF3"/>
    <w:rsid w:val="00361E9A"/>
    <w:rsid w:val="00361EB3"/>
    <w:rsid w:val="00361F99"/>
    <w:rsid w:val="003622E0"/>
    <w:rsid w:val="00362791"/>
    <w:rsid w:val="003628EC"/>
    <w:rsid w:val="00362C3F"/>
    <w:rsid w:val="00363B67"/>
    <w:rsid w:val="00364344"/>
    <w:rsid w:val="0036459E"/>
    <w:rsid w:val="0036495E"/>
    <w:rsid w:val="00364B41"/>
    <w:rsid w:val="00364C10"/>
    <w:rsid w:val="00364DFC"/>
    <w:rsid w:val="0036509F"/>
    <w:rsid w:val="003651AC"/>
    <w:rsid w:val="00365402"/>
    <w:rsid w:val="00365AFB"/>
    <w:rsid w:val="00365BCA"/>
    <w:rsid w:val="00365F2B"/>
    <w:rsid w:val="003662FE"/>
    <w:rsid w:val="00366313"/>
    <w:rsid w:val="00366415"/>
    <w:rsid w:val="003665A5"/>
    <w:rsid w:val="00366906"/>
    <w:rsid w:val="003669CB"/>
    <w:rsid w:val="003670D5"/>
    <w:rsid w:val="0036716F"/>
    <w:rsid w:val="0036728A"/>
    <w:rsid w:val="00367356"/>
    <w:rsid w:val="00367A8D"/>
    <w:rsid w:val="00367C14"/>
    <w:rsid w:val="00367C19"/>
    <w:rsid w:val="00367F2E"/>
    <w:rsid w:val="0037006B"/>
    <w:rsid w:val="00370185"/>
    <w:rsid w:val="00370290"/>
    <w:rsid w:val="003702DF"/>
    <w:rsid w:val="003705D5"/>
    <w:rsid w:val="00370650"/>
    <w:rsid w:val="00370651"/>
    <w:rsid w:val="00370961"/>
    <w:rsid w:val="00370B2E"/>
    <w:rsid w:val="00370E82"/>
    <w:rsid w:val="0037113D"/>
    <w:rsid w:val="0037131F"/>
    <w:rsid w:val="00371322"/>
    <w:rsid w:val="00371371"/>
    <w:rsid w:val="0037137A"/>
    <w:rsid w:val="00371406"/>
    <w:rsid w:val="00371710"/>
    <w:rsid w:val="003719FD"/>
    <w:rsid w:val="00371ABB"/>
    <w:rsid w:val="00371B56"/>
    <w:rsid w:val="003720F9"/>
    <w:rsid w:val="00372795"/>
    <w:rsid w:val="003728AB"/>
    <w:rsid w:val="00372BB1"/>
    <w:rsid w:val="00372EB7"/>
    <w:rsid w:val="00373132"/>
    <w:rsid w:val="0037316A"/>
    <w:rsid w:val="00373527"/>
    <w:rsid w:val="00373744"/>
    <w:rsid w:val="00373A20"/>
    <w:rsid w:val="00373B62"/>
    <w:rsid w:val="00373CDD"/>
    <w:rsid w:val="00373FAD"/>
    <w:rsid w:val="00374061"/>
    <w:rsid w:val="00374075"/>
    <w:rsid w:val="003745A8"/>
    <w:rsid w:val="00374695"/>
    <w:rsid w:val="00374A87"/>
    <w:rsid w:val="0037506F"/>
    <w:rsid w:val="00375076"/>
    <w:rsid w:val="00375712"/>
    <w:rsid w:val="00375911"/>
    <w:rsid w:val="00375C1A"/>
    <w:rsid w:val="00376229"/>
    <w:rsid w:val="00376572"/>
    <w:rsid w:val="00376651"/>
    <w:rsid w:val="003766B3"/>
    <w:rsid w:val="0037678A"/>
    <w:rsid w:val="00376A77"/>
    <w:rsid w:val="00376B5D"/>
    <w:rsid w:val="00376D5E"/>
    <w:rsid w:val="0037701E"/>
    <w:rsid w:val="003772F1"/>
    <w:rsid w:val="00377503"/>
    <w:rsid w:val="00377C15"/>
    <w:rsid w:val="00377E03"/>
    <w:rsid w:val="00377E48"/>
    <w:rsid w:val="00380012"/>
    <w:rsid w:val="00380280"/>
    <w:rsid w:val="003804B7"/>
    <w:rsid w:val="00380719"/>
    <w:rsid w:val="00380793"/>
    <w:rsid w:val="00380A5E"/>
    <w:rsid w:val="00380C06"/>
    <w:rsid w:val="00380DBE"/>
    <w:rsid w:val="0038164B"/>
    <w:rsid w:val="003817B6"/>
    <w:rsid w:val="0038184F"/>
    <w:rsid w:val="00381FD3"/>
    <w:rsid w:val="0038210D"/>
    <w:rsid w:val="00382788"/>
    <w:rsid w:val="00382A22"/>
    <w:rsid w:val="00382C1F"/>
    <w:rsid w:val="00382C31"/>
    <w:rsid w:val="00382FC6"/>
    <w:rsid w:val="00383096"/>
    <w:rsid w:val="00383214"/>
    <w:rsid w:val="00383507"/>
    <w:rsid w:val="003835CD"/>
    <w:rsid w:val="00383C47"/>
    <w:rsid w:val="00383FCA"/>
    <w:rsid w:val="00384240"/>
    <w:rsid w:val="003843AC"/>
    <w:rsid w:val="00384D0C"/>
    <w:rsid w:val="00384D5B"/>
    <w:rsid w:val="003854BC"/>
    <w:rsid w:val="0038558D"/>
    <w:rsid w:val="003856AD"/>
    <w:rsid w:val="003857D9"/>
    <w:rsid w:val="003859EF"/>
    <w:rsid w:val="00385F3E"/>
    <w:rsid w:val="0038624C"/>
    <w:rsid w:val="00386B88"/>
    <w:rsid w:val="00386CB9"/>
    <w:rsid w:val="00386F6C"/>
    <w:rsid w:val="00386F6D"/>
    <w:rsid w:val="003870B6"/>
    <w:rsid w:val="00387152"/>
    <w:rsid w:val="0038726B"/>
    <w:rsid w:val="00387619"/>
    <w:rsid w:val="003876CF"/>
    <w:rsid w:val="00387786"/>
    <w:rsid w:val="003878D2"/>
    <w:rsid w:val="0038791F"/>
    <w:rsid w:val="0038798F"/>
    <w:rsid w:val="003879AD"/>
    <w:rsid w:val="00387C96"/>
    <w:rsid w:val="00387E26"/>
    <w:rsid w:val="003900AD"/>
    <w:rsid w:val="003902A6"/>
    <w:rsid w:val="00390390"/>
    <w:rsid w:val="003905FC"/>
    <w:rsid w:val="00390F1B"/>
    <w:rsid w:val="00391007"/>
    <w:rsid w:val="00391075"/>
    <w:rsid w:val="003914AD"/>
    <w:rsid w:val="0039217F"/>
    <w:rsid w:val="003923A7"/>
    <w:rsid w:val="00392580"/>
    <w:rsid w:val="003925D2"/>
    <w:rsid w:val="003926A1"/>
    <w:rsid w:val="003929BE"/>
    <w:rsid w:val="00392B05"/>
    <w:rsid w:val="00392B5C"/>
    <w:rsid w:val="00392CAA"/>
    <w:rsid w:val="0039330B"/>
    <w:rsid w:val="0039346C"/>
    <w:rsid w:val="00393494"/>
    <w:rsid w:val="003935D1"/>
    <w:rsid w:val="00393703"/>
    <w:rsid w:val="0039389B"/>
    <w:rsid w:val="00393939"/>
    <w:rsid w:val="0039396B"/>
    <w:rsid w:val="003939D5"/>
    <w:rsid w:val="00393AA5"/>
    <w:rsid w:val="00393AC3"/>
    <w:rsid w:val="00393DEB"/>
    <w:rsid w:val="003941BF"/>
    <w:rsid w:val="00394278"/>
    <w:rsid w:val="003942D7"/>
    <w:rsid w:val="00394959"/>
    <w:rsid w:val="00394AE2"/>
    <w:rsid w:val="00394AE9"/>
    <w:rsid w:val="00394B57"/>
    <w:rsid w:val="00394FA5"/>
    <w:rsid w:val="00395487"/>
    <w:rsid w:val="003954D4"/>
    <w:rsid w:val="00395583"/>
    <w:rsid w:val="003956F6"/>
    <w:rsid w:val="003957B9"/>
    <w:rsid w:val="00395A17"/>
    <w:rsid w:val="00395A56"/>
    <w:rsid w:val="00395B71"/>
    <w:rsid w:val="003962E3"/>
    <w:rsid w:val="00396706"/>
    <w:rsid w:val="00396775"/>
    <w:rsid w:val="0039682B"/>
    <w:rsid w:val="00396881"/>
    <w:rsid w:val="0039689E"/>
    <w:rsid w:val="00396D1B"/>
    <w:rsid w:val="00396ED1"/>
    <w:rsid w:val="00396F4A"/>
    <w:rsid w:val="00396FD7"/>
    <w:rsid w:val="00397446"/>
    <w:rsid w:val="00397749"/>
    <w:rsid w:val="003978D3"/>
    <w:rsid w:val="00397923"/>
    <w:rsid w:val="00397BEF"/>
    <w:rsid w:val="00397E00"/>
    <w:rsid w:val="00397F36"/>
    <w:rsid w:val="003A02E3"/>
    <w:rsid w:val="003A03BF"/>
    <w:rsid w:val="003A0470"/>
    <w:rsid w:val="003A047D"/>
    <w:rsid w:val="003A05F7"/>
    <w:rsid w:val="003A0752"/>
    <w:rsid w:val="003A08B4"/>
    <w:rsid w:val="003A0C75"/>
    <w:rsid w:val="003A0E3F"/>
    <w:rsid w:val="003A0FD8"/>
    <w:rsid w:val="003A0FF6"/>
    <w:rsid w:val="003A1339"/>
    <w:rsid w:val="003A1590"/>
    <w:rsid w:val="003A1AB9"/>
    <w:rsid w:val="003A271A"/>
    <w:rsid w:val="003A2DA4"/>
    <w:rsid w:val="003A3253"/>
    <w:rsid w:val="003A3562"/>
    <w:rsid w:val="003A3978"/>
    <w:rsid w:val="003A39A6"/>
    <w:rsid w:val="003A3B33"/>
    <w:rsid w:val="003A3BE5"/>
    <w:rsid w:val="003A3C10"/>
    <w:rsid w:val="003A3F92"/>
    <w:rsid w:val="003A41EF"/>
    <w:rsid w:val="003A4334"/>
    <w:rsid w:val="003A4453"/>
    <w:rsid w:val="003A488B"/>
    <w:rsid w:val="003A48BB"/>
    <w:rsid w:val="003A4D15"/>
    <w:rsid w:val="003A4ED8"/>
    <w:rsid w:val="003A52B0"/>
    <w:rsid w:val="003A53AE"/>
    <w:rsid w:val="003A53F1"/>
    <w:rsid w:val="003A5733"/>
    <w:rsid w:val="003A58C2"/>
    <w:rsid w:val="003A59EC"/>
    <w:rsid w:val="003A5D13"/>
    <w:rsid w:val="003A6052"/>
    <w:rsid w:val="003A6071"/>
    <w:rsid w:val="003A65C6"/>
    <w:rsid w:val="003A6CDA"/>
    <w:rsid w:val="003A7001"/>
    <w:rsid w:val="003A71A7"/>
    <w:rsid w:val="003A71D3"/>
    <w:rsid w:val="003A736B"/>
    <w:rsid w:val="003A7689"/>
    <w:rsid w:val="003A7C31"/>
    <w:rsid w:val="003A7DF2"/>
    <w:rsid w:val="003A7E92"/>
    <w:rsid w:val="003B013D"/>
    <w:rsid w:val="003B04F3"/>
    <w:rsid w:val="003B08EB"/>
    <w:rsid w:val="003B0B44"/>
    <w:rsid w:val="003B1944"/>
    <w:rsid w:val="003B19E8"/>
    <w:rsid w:val="003B1A70"/>
    <w:rsid w:val="003B1B08"/>
    <w:rsid w:val="003B1C47"/>
    <w:rsid w:val="003B1CCB"/>
    <w:rsid w:val="003B1DFD"/>
    <w:rsid w:val="003B2424"/>
    <w:rsid w:val="003B247C"/>
    <w:rsid w:val="003B2580"/>
    <w:rsid w:val="003B272D"/>
    <w:rsid w:val="003B2E93"/>
    <w:rsid w:val="003B32F0"/>
    <w:rsid w:val="003B37A1"/>
    <w:rsid w:val="003B386C"/>
    <w:rsid w:val="003B3911"/>
    <w:rsid w:val="003B3B43"/>
    <w:rsid w:val="003B3D92"/>
    <w:rsid w:val="003B3DAD"/>
    <w:rsid w:val="003B40AD"/>
    <w:rsid w:val="003B41CD"/>
    <w:rsid w:val="003B4416"/>
    <w:rsid w:val="003B45BC"/>
    <w:rsid w:val="003B4891"/>
    <w:rsid w:val="003B4C21"/>
    <w:rsid w:val="003B4DE5"/>
    <w:rsid w:val="003B545B"/>
    <w:rsid w:val="003B5699"/>
    <w:rsid w:val="003B56B7"/>
    <w:rsid w:val="003B5966"/>
    <w:rsid w:val="003B597C"/>
    <w:rsid w:val="003B5DFF"/>
    <w:rsid w:val="003B5F5B"/>
    <w:rsid w:val="003B6179"/>
    <w:rsid w:val="003B61EC"/>
    <w:rsid w:val="003B64AC"/>
    <w:rsid w:val="003B669D"/>
    <w:rsid w:val="003B6871"/>
    <w:rsid w:val="003B68D1"/>
    <w:rsid w:val="003B6A5E"/>
    <w:rsid w:val="003B6B61"/>
    <w:rsid w:val="003B6B6E"/>
    <w:rsid w:val="003B6C85"/>
    <w:rsid w:val="003B6C96"/>
    <w:rsid w:val="003B6CCF"/>
    <w:rsid w:val="003B6D3E"/>
    <w:rsid w:val="003B6FB7"/>
    <w:rsid w:val="003B70A2"/>
    <w:rsid w:val="003B74E6"/>
    <w:rsid w:val="003B7907"/>
    <w:rsid w:val="003B7988"/>
    <w:rsid w:val="003B7ACB"/>
    <w:rsid w:val="003B7F7A"/>
    <w:rsid w:val="003C0313"/>
    <w:rsid w:val="003C03C9"/>
    <w:rsid w:val="003C058C"/>
    <w:rsid w:val="003C0590"/>
    <w:rsid w:val="003C0655"/>
    <w:rsid w:val="003C09FD"/>
    <w:rsid w:val="003C0A64"/>
    <w:rsid w:val="003C0C09"/>
    <w:rsid w:val="003C0E46"/>
    <w:rsid w:val="003C11EB"/>
    <w:rsid w:val="003C1302"/>
    <w:rsid w:val="003C1586"/>
    <w:rsid w:val="003C15DC"/>
    <w:rsid w:val="003C1D38"/>
    <w:rsid w:val="003C2272"/>
    <w:rsid w:val="003C228B"/>
    <w:rsid w:val="003C26A3"/>
    <w:rsid w:val="003C327F"/>
    <w:rsid w:val="003C3282"/>
    <w:rsid w:val="003C3586"/>
    <w:rsid w:val="003C35C9"/>
    <w:rsid w:val="003C38C6"/>
    <w:rsid w:val="003C3EC0"/>
    <w:rsid w:val="003C4538"/>
    <w:rsid w:val="003C469B"/>
    <w:rsid w:val="003C4D91"/>
    <w:rsid w:val="003C4E37"/>
    <w:rsid w:val="003C4E75"/>
    <w:rsid w:val="003C5442"/>
    <w:rsid w:val="003C5740"/>
    <w:rsid w:val="003C5881"/>
    <w:rsid w:val="003C64B7"/>
    <w:rsid w:val="003C6587"/>
    <w:rsid w:val="003C678E"/>
    <w:rsid w:val="003C6985"/>
    <w:rsid w:val="003C6C5E"/>
    <w:rsid w:val="003C6C86"/>
    <w:rsid w:val="003C6D7E"/>
    <w:rsid w:val="003C6F50"/>
    <w:rsid w:val="003C70A7"/>
    <w:rsid w:val="003C7B7B"/>
    <w:rsid w:val="003C7DC7"/>
    <w:rsid w:val="003C7EC2"/>
    <w:rsid w:val="003C7F0A"/>
    <w:rsid w:val="003D0340"/>
    <w:rsid w:val="003D07AA"/>
    <w:rsid w:val="003D0E72"/>
    <w:rsid w:val="003D0FD0"/>
    <w:rsid w:val="003D121C"/>
    <w:rsid w:val="003D163B"/>
    <w:rsid w:val="003D164A"/>
    <w:rsid w:val="003D1C2A"/>
    <w:rsid w:val="003D1FD1"/>
    <w:rsid w:val="003D2088"/>
    <w:rsid w:val="003D2407"/>
    <w:rsid w:val="003D262C"/>
    <w:rsid w:val="003D2673"/>
    <w:rsid w:val="003D32F8"/>
    <w:rsid w:val="003D3347"/>
    <w:rsid w:val="003D3376"/>
    <w:rsid w:val="003D3986"/>
    <w:rsid w:val="003D3BCA"/>
    <w:rsid w:val="003D460F"/>
    <w:rsid w:val="003D4644"/>
    <w:rsid w:val="003D47FE"/>
    <w:rsid w:val="003D489E"/>
    <w:rsid w:val="003D4A3F"/>
    <w:rsid w:val="003D4CDA"/>
    <w:rsid w:val="003D4FC6"/>
    <w:rsid w:val="003D4FF5"/>
    <w:rsid w:val="003D5350"/>
    <w:rsid w:val="003D552F"/>
    <w:rsid w:val="003D576E"/>
    <w:rsid w:val="003D5B69"/>
    <w:rsid w:val="003D60E0"/>
    <w:rsid w:val="003D61AB"/>
    <w:rsid w:val="003D62F8"/>
    <w:rsid w:val="003D667C"/>
    <w:rsid w:val="003D6B42"/>
    <w:rsid w:val="003D6C8D"/>
    <w:rsid w:val="003D6CCE"/>
    <w:rsid w:val="003D6FE6"/>
    <w:rsid w:val="003D704B"/>
    <w:rsid w:val="003D78DB"/>
    <w:rsid w:val="003D7AAB"/>
    <w:rsid w:val="003D7B4D"/>
    <w:rsid w:val="003D7CA7"/>
    <w:rsid w:val="003D7D7A"/>
    <w:rsid w:val="003D7E7C"/>
    <w:rsid w:val="003D7F08"/>
    <w:rsid w:val="003E008F"/>
    <w:rsid w:val="003E03DD"/>
    <w:rsid w:val="003E0870"/>
    <w:rsid w:val="003E0882"/>
    <w:rsid w:val="003E09A3"/>
    <w:rsid w:val="003E0E16"/>
    <w:rsid w:val="003E1653"/>
    <w:rsid w:val="003E16BE"/>
    <w:rsid w:val="003E1B04"/>
    <w:rsid w:val="003E1CB2"/>
    <w:rsid w:val="003E1E4B"/>
    <w:rsid w:val="003E1E9D"/>
    <w:rsid w:val="003E2A04"/>
    <w:rsid w:val="003E2B0C"/>
    <w:rsid w:val="003E2B28"/>
    <w:rsid w:val="003E2BE6"/>
    <w:rsid w:val="003E2E43"/>
    <w:rsid w:val="003E2E78"/>
    <w:rsid w:val="003E302A"/>
    <w:rsid w:val="003E3085"/>
    <w:rsid w:val="003E324C"/>
    <w:rsid w:val="003E36B9"/>
    <w:rsid w:val="003E377D"/>
    <w:rsid w:val="003E3BB0"/>
    <w:rsid w:val="003E437D"/>
    <w:rsid w:val="003E43A2"/>
    <w:rsid w:val="003E459F"/>
    <w:rsid w:val="003E4755"/>
    <w:rsid w:val="003E4A9F"/>
    <w:rsid w:val="003E4CAE"/>
    <w:rsid w:val="003E4CB9"/>
    <w:rsid w:val="003E5459"/>
    <w:rsid w:val="003E57E9"/>
    <w:rsid w:val="003E5911"/>
    <w:rsid w:val="003E5BA8"/>
    <w:rsid w:val="003E5E34"/>
    <w:rsid w:val="003E5E3F"/>
    <w:rsid w:val="003E5E42"/>
    <w:rsid w:val="003E6192"/>
    <w:rsid w:val="003E63B9"/>
    <w:rsid w:val="003E6583"/>
    <w:rsid w:val="003E692A"/>
    <w:rsid w:val="003E6A37"/>
    <w:rsid w:val="003E752A"/>
    <w:rsid w:val="003E7890"/>
    <w:rsid w:val="003E7D8B"/>
    <w:rsid w:val="003E7DD1"/>
    <w:rsid w:val="003E7FF6"/>
    <w:rsid w:val="003F0352"/>
    <w:rsid w:val="003F08E2"/>
    <w:rsid w:val="003F09AE"/>
    <w:rsid w:val="003F0BBA"/>
    <w:rsid w:val="003F165E"/>
    <w:rsid w:val="003F1677"/>
    <w:rsid w:val="003F1725"/>
    <w:rsid w:val="003F17F1"/>
    <w:rsid w:val="003F19AD"/>
    <w:rsid w:val="003F1BA3"/>
    <w:rsid w:val="003F2146"/>
    <w:rsid w:val="003F2326"/>
    <w:rsid w:val="003F2389"/>
    <w:rsid w:val="003F24F6"/>
    <w:rsid w:val="003F2552"/>
    <w:rsid w:val="003F2A0A"/>
    <w:rsid w:val="003F2B17"/>
    <w:rsid w:val="003F2E85"/>
    <w:rsid w:val="003F30FF"/>
    <w:rsid w:val="003F3606"/>
    <w:rsid w:val="003F3A7F"/>
    <w:rsid w:val="003F3F9C"/>
    <w:rsid w:val="003F4166"/>
    <w:rsid w:val="003F4499"/>
    <w:rsid w:val="003F46C2"/>
    <w:rsid w:val="003F4B9A"/>
    <w:rsid w:val="003F4C62"/>
    <w:rsid w:val="003F4DAB"/>
    <w:rsid w:val="003F4E28"/>
    <w:rsid w:val="003F4F83"/>
    <w:rsid w:val="003F5181"/>
    <w:rsid w:val="003F5363"/>
    <w:rsid w:val="003F53EF"/>
    <w:rsid w:val="003F5555"/>
    <w:rsid w:val="003F55C2"/>
    <w:rsid w:val="003F566A"/>
    <w:rsid w:val="003F586F"/>
    <w:rsid w:val="003F5FB7"/>
    <w:rsid w:val="003F6649"/>
    <w:rsid w:val="003F6C14"/>
    <w:rsid w:val="003F7204"/>
    <w:rsid w:val="003F7636"/>
    <w:rsid w:val="003F76B6"/>
    <w:rsid w:val="003F7C38"/>
    <w:rsid w:val="003F7DD9"/>
    <w:rsid w:val="003F7EBA"/>
    <w:rsid w:val="00400095"/>
    <w:rsid w:val="00400266"/>
    <w:rsid w:val="004002E1"/>
    <w:rsid w:val="004006E8"/>
    <w:rsid w:val="0040084A"/>
    <w:rsid w:val="0040086E"/>
    <w:rsid w:val="00400CDD"/>
    <w:rsid w:val="004010E4"/>
    <w:rsid w:val="00401855"/>
    <w:rsid w:val="00401A27"/>
    <w:rsid w:val="00401A94"/>
    <w:rsid w:val="00401C45"/>
    <w:rsid w:val="00401E70"/>
    <w:rsid w:val="004022B4"/>
    <w:rsid w:val="004022F8"/>
    <w:rsid w:val="00402521"/>
    <w:rsid w:val="004026D8"/>
    <w:rsid w:val="00402AB0"/>
    <w:rsid w:val="00402CA7"/>
    <w:rsid w:val="00402CD5"/>
    <w:rsid w:val="00402F0D"/>
    <w:rsid w:val="0040310D"/>
    <w:rsid w:val="0040365D"/>
    <w:rsid w:val="00403805"/>
    <w:rsid w:val="0040385F"/>
    <w:rsid w:val="00403ACC"/>
    <w:rsid w:val="00403C3F"/>
    <w:rsid w:val="00403D93"/>
    <w:rsid w:val="00403E4D"/>
    <w:rsid w:val="00403F69"/>
    <w:rsid w:val="0040408A"/>
    <w:rsid w:val="00404B47"/>
    <w:rsid w:val="00404B8A"/>
    <w:rsid w:val="00404FDA"/>
    <w:rsid w:val="004053DC"/>
    <w:rsid w:val="0040542E"/>
    <w:rsid w:val="00405597"/>
    <w:rsid w:val="00405A9F"/>
    <w:rsid w:val="00405B7A"/>
    <w:rsid w:val="00405C20"/>
    <w:rsid w:val="00405ED5"/>
    <w:rsid w:val="004062A1"/>
    <w:rsid w:val="0040655C"/>
    <w:rsid w:val="00406756"/>
    <w:rsid w:val="004069A9"/>
    <w:rsid w:val="00406B0D"/>
    <w:rsid w:val="00406DC3"/>
    <w:rsid w:val="00407019"/>
    <w:rsid w:val="004075A7"/>
    <w:rsid w:val="00407700"/>
    <w:rsid w:val="00407DE0"/>
    <w:rsid w:val="00407EE4"/>
    <w:rsid w:val="00410004"/>
    <w:rsid w:val="00410213"/>
    <w:rsid w:val="00410287"/>
    <w:rsid w:val="00410377"/>
    <w:rsid w:val="0041039E"/>
    <w:rsid w:val="00410A69"/>
    <w:rsid w:val="00410D5D"/>
    <w:rsid w:val="00410F50"/>
    <w:rsid w:val="00410F83"/>
    <w:rsid w:val="0041116F"/>
    <w:rsid w:val="00411314"/>
    <w:rsid w:val="004117BE"/>
    <w:rsid w:val="00411BA4"/>
    <w:rsid w:val="00411E47"/>
    <w:rsid w:val="00412128"/>
    <w:rsid w:val="0041232D"/>
    <w:rsid w:val="00412A9A"/>
    <w:rsid w:val="00412B84"/>
    <w:rsid w:val="00412C2F"/>
    <w:rsid w:val="00412C47"/>
    <w:rsid w:val="00412C83"/>
    <w:rsid w:val="00413228"/>
    <w:rsid w:val="0041330C"/>
    <w:rsid w:val="004136D5"/>
    <w:rsid w:val="00413842"/>
    <w:rsid w:val="0041391B"/>
    <w:rsid w:val="00413BD8"/>
    <w:rsid w:val="00413CC2"/>
    <w:rsid w:val="00413ED7"/>
    <w:rsid w:val="00414520"/>
    <w:rsid w:val="00414B0B"/>
    <w:rsid w:val="00414CA6"/>
    <w:rsid w:val="00414D53"/>
    <w:rsid w:val="00414E69"/>
    <w:rsid w:val="00414F67"/>
    <w:rsid w:val="00415090"/>
    <w:rsid w:val="0041588B"/>
    <w:rsid w:val="00415901"/>
    <w:rsid w:val="00415C4D"/>
    <w:rsid w:val="00415E29"/>
    <w:rsid w:val="00415EEC"/>
    <w:rsid w:val="00416598"/>
    <w:rsid w:val="004165B3"/>
    <w:rsid w:val="004166B6"/>
    <w:rsid w:val="004166C9"/>
    <w:rsid w:val="00416839"/>
    <w:rsid w:val="00416AB0"/>
    <w:rsid w:val="0041700F"/>
    <w:rsid w:val="00417260"/>
    <w:rsid w:val="004173FF"/>
    <w:rsid w:val="00417512"/>
    <w:rsid w:val="0041784C"/>
    <w:rsid w:val="00417D87"/>
    <w:rsid w:val="00417E0A"/>
    <w:rsid w:val="00420296"/>
    <w:rsid w:val="004202F9"/>
    <w:rsid w:val="004203A8"/>
    <w:rsid w:val="00420403"/>
    <w:rsid w:val="00420544"/>
    <w:rsid w:val="00420675"/>
    <w:rsid w:val="004208F6"/>
    <w:rsid w:val="004209FB"/>
    <w:rsid w:val="00420BE1"/>
    <w:rsid w:val="00421284"/>
    <w:rsid w:val="004214C9"/>
    <w:rsid w:val="00421628"/>
    <w:rsid w:val="00421690"/>
    <w:rsid w:val="004217F0"/>
    <w:rsid w:val="00421C83"/>
    <w:rsid w:val="00421EA6"/>
    <w:rsid w:val="0042353A"/>
    <w:rsid w:val="0042396E"/>
    <w:rsid w:val="00423D88"/>
    <w:rsid w:val="0042408C"/>
    <w:rsid w:val="00424188"/>
    <w:rsid w:val="0042460A"/>
    <w:rsid w:val="00424924"/>
    <w:rsid w:val="00424ACD"/>
    <w:rsid w:val="00424AEA"/>
    <w:rsid w:val="00424F3B"/>
    <w:rsid w:val="00424FFD"/>
    <w:rsid w:val="0042526C"/>
    <w:rsid w:val="00425646"/>
    <w:rsid w:val="0042574B"/>
    <w:rsid w:val="00425902"/>
    <w:rsid w:val="004259B5"/>
    <w:rsid w:val="00425D07"/>
    <w:rsid w:val="00425D81"/>
    <w:rsid w:val="00425F63"/>
    <w:rsid w:val="004260C2"/>
    <w:rsid w:val="00426B6E"/>
    <w:rsid w:val="004270D9"/>
    <w:rsid w:val="004271FB"/>
    <w:rsid w:val="004273D7"/>
    <w:rsid w:val="0042743D"/>
    <w:rsid w:val="00427715"/>
    <w:rsid w:val="004278E3"/>
    <w:rsid w:val="00427986"/>
    <w:rsid w:val="00427B0D"/>
    <w:rsid w:val="00427C9A"/>
    <w:rsid w:val="00427E5F"/>
    <w:rsid w:val="00427ECF"/>
    <w:rsid w:val="00427FCF"/>
    <w:rsid w:val="004302AD"/>
    <w:rsid w:val="00430424"/>
    <w:rsid w:val="00430BEC"/>
    <w:rsid w:val="00430F9C"/>
    <w:rsid w:val="00431015"/>
    <w:rsid w:val="0043112C"/>
    <w:rsid w:val="0043132F"/>
    <w:rsid w:val="00431696"/>
    <w:rsid w:val="004316CC"/>
    <w:rsid w:val="00431C5A"/>
    <w:rsid w:val="00431C5E"/>
    <w:rsid w:val="00431C64"/>
    <w:rsid w:val="00431CC7"/>
    <w:rsid w:val="00431E8E"/>
    <w:rsid w:val="004324D8"/>
    <w:rsid w:val="004324F3"/>
    <w:rsid w:val="0043258F"/>
    <w:rsid w:val="004327A6"/>
    <w:rsid w:val="004333BC"/>
    <w:rsid w:val="00433653"/>
    <w:rsid w:val="004337DB"/>
    <w:rsid w:val="00433A69"/>
    <w:rsid w:val="00433D18"/>
    <w:rsid w:val="0043403E"/>
    <w:rsid w:val="00434616"/>
    <w:rsid w:val="00434786"/>
    <w:rsid w:val="00434922"/>
    <w:rsid w:val="00434C8B"/>
    <w:rsid w:val="00434D83"/>
    <w:rsid w:val="004353F3"/>
    <w:rsid w:val="004354A1"/>
    <w:rsid w:val="004357FE"/>
    <w:rsid w:val="00435861"/>
    <w:rsid w:val="00435936"/>
    <w:rsid w:val="00435B57"/>
    <w:rsid w:val="00435D3C"/>
    <w:rsid w:val="00435E07"/>
    <w:rsid w:val="00435E94"/>
    <w:rsid w:val="00435F95"/>
    <w:rsid w:val="004366FD"/>
    <w:rsid w:val="00436C17"/>
    <w:rsid w:val="00436E3C"/>
    <w:rsid w:val="00436FDB"/>
    <w:rsid w:val="0043792F"/>
    <w:rsid w:val="0043796F"/>
    <w:rsid w:val="0043798F"/>
    <w:rsid w:val="0044007F"/>
    <w:rsid w:val="00440412"/>
    <w:rsid w:val="00440655"/>
    <w:rsid w:val="004408D4"/>
    <w:rsid w:val="00440C70"/>
    <w:rsid w:val="00440CAA"/>
    <w:rsid w:val="00440CD3"/>
    <w:rsid w:val="00441124"/>
    <w:rsid w:val="004412FD"/>
    <w:rsid w:val="0044143F"/>
    <w:rsid w:val="00441679"/>
    <w:rsid w:val="00441976"/>
    <w:rsid w:val="00441F6B"/>
    <w:rsid w:val="0044201E"/>
    <w:rsid w:val="0044266F"/>
    <w:rsid w:val="00442A42"/>
    <w:rsid w:val="0044351A"/>
    <w:rsid w:val="00443674"/>
    <w:rsid w:val="00443877"/>
    <w:rsid w:val="00443B26"/>
    <w:rsid w:val="00443B6D"/>
    <w:rsid w:val="00443EF9"/>
    <w:rsid w:val="004444AD"/>
    <w:rsid w:val="004447E8"/>
    <w:rsid w:val="0044482D"/>
    <w:rsid w:val="00444915"/>
    <w:rsid w:val="00444AB2"/>
    <w:rsid w:val="00444B1E"/>
    <w:rsid w:val="004450A0"/>
    <w:rsid w:val="004450C0"/>
    <w:rsid w:val="00445BCC"/>
    <w:rsid w:val="00445BD6"/>
    <w:rsid w:val="00445FBC"/>
    <w:rsid w:val="00446071"/>
    <w:rsid w:val="00446082"/>
    <w:rsid w:val="004460E0"/>
    <w:rsid w:val="00446140"/>
    <w:rsid w:val="004464F3"/>
    <w:rsid w:val="00446701"/>
    <w:rsid w:val="0044679E"/>
    <w:rsid w:val="004467FC"/>
    <w:rsid w:val="00446929"/>
    <w:rsid w:val="004469EB"/>
    <w:rsid w:val="00446A02"/>
    <w:rsid w:val="00446BA7"/>
    <w:rsid w:val="00446C3A"/>
    <w:rsid w:val="00446D33"/>
    <w:rsid w:val="0044710B"/>
    <w:rsid w:val="0044722D"/>
    <w:rsid w:val="004472EC"/>
    <w:rsid w:val="004472F6"/>
    <w:rsid w:val="0044738F"/>
    <w:rsid w:val="00447459"/>
    <w:rsid w:val="0044772D"/>
    <w:rsid w:val="00447837"/>
    <w:rsid w:val="004479BF"/>
    <w:rsid w:val="00447B41"/>
    <w:rsid w:val="00447C34"/>
    <w:rsid w:val="0045001E"/>
    <w:rsid w:val="00450175"/>
    <w:rsid w:val="00450279"/>
    <w:rsid w:val="004505D8"/>
    <w:rsid w:val="00450658"/>
    <w:rsid w:val="00450826"/>
    <w:rsid w:val="00450BA3"/>
    <w:rsid w:val="00450C8C"/>
    <w:rsid w:val="00450E78"/>
    <w:rsid w:val="00450F31"/>
    <w:rsid w:val="00451076"/>
    <w:rsid w:val="0045118C"/>
    <w:rsid w:val="004511A2"/>
    <w:rsid w:val="004514B9"/>
    <w:rsid w:val="004514C1"/>
    <w:rsid w:val="004515A2"/>
    <w:rsid w:val="004515D2"/>
    <w:rsid w:val="00451904"/>
    <w:rsid w:val="00451930"/>
    <w:rsid w:val="00451A3F"/>
    <w:rsid w:val="00451B23"/>
    <w:rsid w:val="00451DD9"/>
    <w:rsid w:val="00451F19"/>
    <w:rsid w:val="004520A0"/>
    <w:rsid w:val="00452AC1"/>
    <w:rsid w:val="004530EF"/>
    <w:rsid w:val="00453773"/>
    <w:rsid w:val="00453FD0"/>
    <w:rsid w:val="004542A3"/>
    <w:rsid w:val="004544C8"/>
    <w:rsid w:val="004544CB"/>
    <w:rsid w:val="0045471D"/>
    <w:rsid w:val="004549A0"/>
    <w:rsid w:val="00454AF1"/>
    <w:rsid w:val="00454C07"/>
    <w:rsid w:val="00454C7F"/>
    <w:rsid w:val="00454CF9"/>
    <w:rsid w:val="00454E10"/>
    <w:rsid w:val="00455175"/>
    <w:rsid w:val="00455196"/>
    <w:rsid w:val="0045561B"/>
    <w:rsid w:val="00455A7F"/>
    <w:rsid w:val="00455A93"/>
    <w:rsid w:val="00455E22"/>
    <w:rsid w:val="00455F74"/>
    <w:rsid w:val="00456103"/>
    <w:rsid w:val="004561DB"/>
    <w:rsid w:val="0045628E"/>
    <w:rsid w:val="0045653E"/>
    <w:rsid w:val="00456908"/>
    <w:rsid w:val="00456AA9"/>
    <w:rsid w:val="00456D05"/>
    <w:rsid w:val="00456DB8"/>
    <w:rsid w:val="00457089"/>
    <w:rsid w:val="0045716F"/>
    <w:rsid w:val="004571C6"/>
    <w:rsid w:val="004573B4"/>
    <w:rsid w:val="00457426"/>
    <w:rsid w:val="00457490"/>
    <w:rsid w:val="0045794A"/>
    <w:rsid w:val="00457BB1"/>
    <w:rsid w:val="00457EB7"/>
    <w:rsid w:val="00460735"/>
    <w:rsid w:val="0046086A"/>
    <w:rsid w:val="00460AB8"/>
    <w:rsid w:val="00460F97"/>
    <w:rsid w:val="00460FBF"/>
    <w:rsid w:val="004611B9"/>
    <w:rsid w:val="00461405"/>
    <w:rsid w:val="0046176F"/>
    <w:rsid w:val="00461974"/>
    <w:rsid w:val="00461EDA"/>
    <w:rsid w:val="00461EF5"/>
    <w:rsid w:val="0046225C"/>
    <w:rsid w:val="0046278D"/>
    <w:rsid w:val="00462ACC"/>
    <w:rsid w:val="00462DDF"/>
    <w:rsid w:val="00462E03"/>
    <w:rsid w:val="00462EE2"/>
    <w:rsid w:val="00462F0B"/>
    <w:rsid w:val="0046309A"/>
    <w:rsid w:val="004630DA"/>
    <w:rsid w:val="00463350"/>
    <w:rsid w:val="00463A3D"/>
    <w:rsid w:val="00463B52"/>
    <w:rsid w:val="00463CFF"/>
    <w:rsid w:val="00463D5B"/>
    <w:rsid w:val="00463D5F"/>
    <w:rsid w:val="004640C0"/>
    <w:rsid w:val="0046460D"/>
    <w:rsid w:val="0046480E"/>
    <w:rsid w:val="00464A0B"/>
    <w:rsid w:val="0046534C"/>
    <w:rsid w:val="00465354"/>
    <w:rsid w:val="00465587"/>
    <w:rsid w:val="00465E7C"/>
    <w:rsid w:val="004661C4"/>
    <w:rsid w:val="00466264"/>
    <w:rsid w:val="004662A1"/>
    <w:rsid w:val="004667C0"/>
    <w:rsid w:val="00466A5A"/>
    <w:rsid w:val="00466D42"/>
    <w:rsid w:val="0046709C"/>
    <w:rsid w:val="0046753B"/>
    <w:rsid w:val="00467713"/>
    <w:rsid w:val="00467731"/>
    <w:rsid w:val="004679A9"/>
    <w:rsid w:val="0047054D"/>
    <w:rsid w:val="0047072A"/>
    <w:rsid w:val="00470939"/>
    <w:rsid w:val="00470C54"/>
    <w:rsid w:val="0047143F"/>
    <w:rsid w:val="00471819"/>
    <w:rsid w:val="004719B1"/>
    <w:rsid w:val="00471A5E"/>
    <w:rsid w:val="00471F46"/>
    <w:rsid w:val="004720D1"/>
    <w:rsid w:val="0047263A"/>
    <w:rsid w:val="004726A5"/>
    <w:rsid w:val="00472945"/>
    <w:rsid w:val="00472A07"/>
    <w:rsid w:val="00472A22"/>
    <w:rsid w:val="00472F4F"/>
    <w:rsid w:val="00473083"/>
    <w:rsid w:val="00473427"/>
    <w:rsid w:val="00473511"/>
    <w:rsid w:val="004736E8"/>
    <w:rsid w:val="0047374C"/>
    <w:rsid w:val="00473C81"/>
    <w:rsid w:val="004741CA"/>
    <w:rsid w:val="004741FA"/>
    <w:rsid w:val="00474352"/>
    <w:rsid w:val="00474523"/>
    <w:rsid w:val="00474832"/>
    <w:rsid w:val="00474F18"/>
    <w:rsid w:val="00474FDC"/>
    <w:rsid w:val="0047519B"/>
    <w:rsid w:val="00475703"/>
    <w:rsid w:val="00476231"/>
    <w:rsid w:val="004763AF"/>
    <w:rsid w:val="00476791"/>
    <w:rsid w:val="00476CA8"/>
    <w:rsid w:val="004772E3"/>
    <w:rsid w:val="004773C2"/>
    <w:rsid w:val="00477455"/>
    <w:rsid w:val="00477A4F"/>
    <w:rsid w:val="00477ACA"/>
    <w:rsid w:val="00477F76"/>
    <w:rsid w:val="00477F91"/>
    <w:rsid w:val="00480383"/>
    <w:rsid w:val="00480415"/>
    <w:rsid w:val="004804F0"/>
    <w:rsid w:val="004805B3"/>
    <w:rsid w:val="00480619"/>
    <w:rsid w:val="004808C9"/>
    <w:rsid w:val="004809A1"/>
    <w:rsid w:val="0048113F"/>
    <w:rsid w:val="0048127F"/>
    <w:rsid w:val="00481343"/>
    <w:rsid w:val="0048136D"/>
    <w:rsid w:val="004815DD"/>
    <w:rsid w:val="00481773"/>
    <w:rsid w:val="00481C27"/>
    <w:rsid w:val="00481CB8"/>
    <w:rsid w:val="004824A7"/>
    <w:rsid w:val="004827E7"/>
    <w:rsid w:val="0048287F"/>
    <w:rsid w:val="004829A0"/>
    <w:rsid w:val="00482C9E"/>
    <w:rsid w:val="00482EF1"/>
    <w:rsid w:val="00482F59"/>
    <w:rsid w:val="004835AF"/>
    <w:rsid w:val="0048387C"/>
    <w:rsid w:val="00483AC1"/>
    <w:rsid w:val="00483BD1"/>
    <w:rsid w:val="00483E79"/>
    <w:rsid w:val="0048428B"/>
    <w:rsid w:val="00484364"/>
    <w:rsid w:val="0048440F"/>
    <w:rsid w:val="004844DF"/>
    <w:rsid w:val="0048463C"/>
    <w:rsid w:val="00484998"/>
    <w:rsid w:val="00484B62"/>
    <w:rsid w:val="00484DD3"/>
    <w:rsid w:val="00484FFF"/>
    <w:rsid w:val="00485185"/>
    <w:rsid w:val="00485385"/>
    <w:rsid w:val="0048540E"/>
    <w:rsid w:val="00485527"/>
    <w:rsid w:val="004855EA"/>
    <w:rsid w:val="00485656"/>
    <w:rsid w:val="004859D5"/>
    <w:rsid w:val="00485B85"/>
    <w:rsid w:val="00485E0E"/>
    <w:rsid w:val="00486285"/>
    <w:rsid w:val="004862E6"/>
    <w:rsid w:val="004863D8"/>
    <w:rsid w:val="0048644A"/>
    <w:rsid w:val="00486711"/>
    <w:rsid w:val="00486E6A"/>
    <w:rsid w:val="004874DC"/>
    <w:rsid w:val="0048787E"/>
    <w:rsid w:val="00487888"/>
    <w:rsid w:val="004878BE"/>
    <w:rsid w:val="00487937"/>
    <w:rsid w:val="00487B83"/>
    <w:rsid w:val="004901B1"/>
    <w:rsid w:val="00490271"/>
    <w:rsid w:val="00490B78"/>
    <w:rsid w:val="00490BA3"/>
    <w:rsid w:val="00490D25"/>
    <w:rsid w:val="00490DDF"/>
    <w:rsid w:val="004912A7"/>
    <w:rsid w:val="0049133A"/>
    <w:rsid w:val="0049137E"/>
    <w:rsid w:val="00491538"/>
    <w:rsid w:val="00491597"/>
    <w:rsid w:val="00491732"/>
    <w:rsid w:val="00491771"/>
    <w:rsid w:val="00491844"/>
    <w:rsid w:val="00491D2A"/>
    <w:rsid w:val="00491D4C"/>
    <w:rsid w:val="00491FF7"/>
    <w:rsid w:val="004920B6"/>
    <w:rsid w:val="0049274B"/>
    <w:rsid w:val="0049283C"/>
    <w:rsid w:val="00492F82"/>
    <w:rsid w:val="00492FE6"/>
    <w:rsid w:val="004931FE"/>
    <w:rsid w:val="0049332D"/>
    <w:rsid w:val="00493518"/>
    <w:rsid w:val="004935BB"/>
    <w:rsid w:val="004935C6"/>
    <w:rsid w:val="0049389A"/>
    <w:rsid w:val="00493A0B"/>
    <w:rsid w:val="00493DDA"/>
    <w:rsid w:val="00493FA2"/>
    <w:rsid w:val="00493FDD"/>
    <w:rsid w:val="00494248"/>
    <w:rsid w:val="0049457F"/>
    <w:rsid w:val="0049494F"/>
    <w:rsid w:val="004949F2"/>
    <w:rsid w:val="00494B04"/>
    <w:rsid w:val="00494BFA"/>
    <w:rsid w:val="00494DD5"/>
    <w:rsid w:val="00495199"/>
    <w:rsid w:val="004953DC"/>
    <w:rsid w:val="004959DA"/>
    <w:rsid w:val="00495AC6"/>
    <w:rsid w:val="00495AE8"/>
    <w:rsid w:val="004960A6"/>
    <w:rsid w:val="004963D0"/>
    <w:rsid w:val="004967A2"/>
    <w:rsid w:val="0049690F"/>
    <w:rsid w:val="00496953"/>
    <w:rsid w:val="004969D2"/>
    <w:rsid w:val="00496E08"/>
    <w:rsid w:val="0049701A"/>
    <w:rsid w:val="004971BF"/>
    <w:rsid w:val="00497EB4"/>
    <w:rsid w:val="00497F81"/>
    <w:rsid w:val="004A0041"/>
    <w:rsid w:val="004A0299"/>
    <w:rsid w:val="004A06DE"/>
    <w:rsid w:val="004A07C0"/>
    <w:rsid w:val="004A0872"/>
    <w:rsid w:val="004A0993"/>
    <w:rsid w:val="004A0A0B"/>
    <w:rsid w:val="004A1135"/>
    <w:rsid w:val="004A124F"/>
    <w:rsid w:val="004A13E7"/>
    <w:rsid w:val="004A1F7B"/>
    <w:rsid w:val="004A2051"/>
    <w:rsid w:val="004A2088"/>
    <w:rsid w:val="004A2242"/>
    <w:rsid w:val="004A24DA"/>
    <w:rsid w:val="004A25C5"/>
    <w:rsid w:val="004A2974"/>
    <w:rsid w:val="004A2A43"/>
    <w:rsid w:val="004A2A86"/>
    <w:rsid w:val="004A2CF1"/>
    <w:rsid w:val="004A2D4F"/>
    <w:rsid w:val="004A3661"/>
    <w:rsid w:val="004A37E6"/>
    <w:rsid w:val="004A417F"/>
    <w:rsid w:val="004A440B"/>
    <w:rsid w:val="004A44FF"/>
    <w:rsid w:val="004A4735"/>
    <w:rsid w:val="004A4740"/>
    <w:rsid w:val="004A4AD5"/>
    <w:rsid w:val="004A4BE9"/>
    <w:rsid w:val="004A50E4"/>
    <w:rsid w:val="004A5266"/>
    <w:rsid w:val="004A56C9"/>
    <w:rsid w:val="004A56D0"/>
    <w:rsid w:val="004A571B"/>
    <w:rsid w:val="004A59BD"/>
    <w:rsid w:val="004A5C18"/>
    <w:rsid w:val="004A5F2B"/>
    <w:rsid w:val="004A6204"/>
    <w:rsid w:val="004A622E"/>
    <w:rsid w:val="004A645E"/>
    <w:rsid w:val="004A658C"/>
    <w:rsid w:val="004A678F"/>
    <w:rsid w:val="004A67C4"/>
    <w:rsid w:val="004A6807"/>
    <w:rsid w:val="004A6AF2"/>
    <w:rsid w:val="004A6E0A"/>
    <w:rsid w:val="004A6E3D"/>
    <w:rsid w:val="004A6ECB"/>
    <w:rsid w:val="004A6F8C"/>
    <w:rsid w:val="004A728B"/>
    <w:rsid w:val="004A7301"/>
    <w:rsid w:val="004A73A2"/>
    <w:rsid w:val="004A7574"/>
    <w:rsid w:val="004A76B8"/>
    <w:rsid w:val="004A7F60"/>
    <w:rsid w:val="004B00FC"/>
    <w:rsid w:val="004B015C"/>
    <w:rsid w:val="004B0200"/>
    <w:rsid w:val="004B04B9"/>
    <w:rsid w:val="004B051C"/>
    <w:rsid w:val="004B0CE3"/>
    <w:rsid w:val="004B0DCD"/>
    <w:rsid w:val="004B0E02"/>
    <w:rsid w:val="004B0E49"/>
    <w:rsid w:val="004B1A69"/>
    <w:rsid w:val="004B1A8E"/>
    <w:rsid w:val="004B1DF7"/>
    <w:rsid w:val="004B1EEC"/>
    <w:rsid w:val="004B2A90"/>
    <w:rsid w:val="004B2DD4"/>
    <w:rsid w:val="004B2E37"/>
    <w:rsid w:val="004B3005"/>
    <w:rsid w:val="004B30A0"/>
    <w:rsid w:val="004B3424"/>
    <w:rsid w:val="004B37B7"/>
    <w:rsid w:val="004B37F1"/>
    <w:rsid w:val="004B3816"/>
    <w:rsid w:val="004B3885"/>
    <w:rsid w:val="004B3BC8"/>
    <w:rsid w:val="004B408D"/>
    <w:rsid w:val="004B40D3"/>
    <w:rsid w:val="004B421D"/>
    <w:rsid w:val="004B4616"/>
    <w:rsid w:val="004B46E1"/>
    <w:rsid w:val="004B488E"/>
    <w:rsid w:val="004B48A1"/>
    <w:rsid w:val="004B4CF3"/>
    <w:rsid w:val="004B5315"/>
    <w:rsid w:val="004B546B"/>
    <w:rsid w:val="004B54B0"/>
    <w:rsid w:val="004B5837"/>
    <w:rsid w:val="004B58EB"/>
    <w:rsid w:val="004B59C8"/>
    <w:rsid w:val="004B59F7"/>
    <w:rsid w:val="004B5A2A"/>
    <w:rsid w:val="004B5A78"/>
    <w:rsid w:val="004B5B4B"/>
    <w:rsid w:val="004B5BAE"/>
    <w:rsid w:val="004B5D70"/>
    <w:rsid w:val="004B5E7C"/>
    <w:rsid w:val="004B5ED8"/>
    <w:rsid w:val="004B6126"/>
    <w:rsid w:val="004B6177"/>
    <w:rsid w:val="004B6527"/>
    <w:rsid w:val="004B6B96"/>
    <w:rsid w:val="004B6BBE"/>
    <w:rsid w:val="004B6E11"/>
    <w:rsid w:val="004B6E25"/>
    <w:rsid w:val="004B6EBE"/>
    <w:rsid w:val="004B71F2"/>
    <w:rsid w:val="004B7334"/>
    <w:rsid w:val="004B7443"/>
    <w:rsid w:val="004B7B66"/>
    <w:rsid w:val="004B7D6E"/>
    <w:rsid w:val="004C0037"/>
    <w:rsid w:val="004C013B"/>
    <w:rsid w:val="004C01A4"/>
    <w:rsid w:val="004C02F3"/>
    <w:rsid w:val="004C042B"/>
    <w:rsid w:val="004C0502"/>
    <w:rsid w:val="004C0558"/>
    <w:rsid w:val="004C09E1"/>
    <w:rsid w:val="004C0E95"/>
    <w:rsid w:val="004C0F00"/>
    <w:rsid w:val="004C0F2F"/>
    <w:rsid w:val="004C10BB"/>
    <w:rsid w:val="004C1948"/>
    <w:rsid w:val="004C1952"/>
    <w:rsid w:val="004C1A45"/>
    <w:rsid w:val="004C1BBA"/>
    <w:rsid w:val="004C1BEF"/>
    <w:rsid w:val="004C1C5C"/>
    <w:rsid w:val="004C1EF9"/>
    <w:rsid w:val="004C20EA"/>
    <w:rsid w:val="004C223B"/>
    <w:rsid w:val="004C23B4"/>
    <w:rsid w:val="004C24A6"/>
    <w:rsid w:val="004C24E9"/>
    <w:rsid w:val="004C298D"/>
    <w:rsid w:val="004C29AD"/>
    <w:rsid w:val="004C29D3"/>
    <w:rsid w:val="004C2E07"/>
    <w:rsid w:val="004C32ED"/>
    <w:rsid w:val="004C36FE"/>
    <w:rsid w:val="004C3BA3"/>
    <w:rsid w:val="004C421A"/>
    <w:rsid w:val="004C445D"/>
    <w:rsid w:val="004C4472"/>
    <w:rsid w:val="004C44D2"/>
    <w:rsid w:val="004C46C2"/>
    <w:rsid w:val="004C46F7"/>
    <w:rsid w:val="004C4930"/>
    <w:rsid w:val="004C4AF2"/>
    <w:rsid w:val="004C4C72"/>
    <w:rsid w:val="004C4F50"/>
    <w:rsid w:val="004C5031"/>
    <w:rsid w:val="004C5097"/>
    <w:rsid w:val="004C5301"/>
    <w:rsid w:val="004C5393"/>
    <w:rsid w:val="004C549F"/>
    <w:rsid w:val="004C5963"/>
    <w:rsid w:val="004C5B1D"/>
    <w:rsid w:val="004C6210"/>
    <w:rsid w:val="004C62D2"/>
    <w:rsid w:val="004C6368"/>
    <w:rsid w:val="004C66B9"/>
    <w:rsid w:val="004C6A74"/>
    <w:rsid w:val="004C6CB3"/>
    <w:rsid w:val="004C6F24"/>
    <w:rsid w:val="004C73DF"/>
    <w:rsid w:val="004C741E"/>
    <w:rsid w:val="004C74BA"/>
    <w:rsid w:val="004C7903"/>
    <w:rsid w:val="004C7AB0"/>
    <w:rsid w:val="004C7AED"/>
    <w:rsid w:val="004D0549"/>
    <w:rsid w:val="004D0A4B"/>
    <w:rsid w:val="004D0DE6"/>
    <w:rsid w:val="004D17C5"/>
    <w:rsid w:val="004D1B3A"/>
    <w:rsid w:val="004D1F1A"/>
    <w:rsid w:val="004D2034"/>
    <w:rsid w:val="004D2102"/>
    <w:rsid w:val="004D22C2"/>
    <w:rsid w:val="004D2429"/>
    <w:rsid w:val="004D26FD"/>
    <w:rsid w:val="004D28B1"/>
    <w:rsid w:val="004D28FF"/>
    <w:rsid w:val="004D2B6E"/>
    <w:rsid w:val="004D2DF6"/>
    <w:rsid w:val="004D2F21"/>
    <w:rsid w:val="004D312D"/>
    <w:rsid w:val="004D3219"/>
    <w:rsid w:val="004D3341"/>
    <w:rsid w:val="004D346E"/>
    <w:rsid w:val="004D3484"/>
    <w:rsid w:val="004D3493"/>
    <w:rsid w:val="004D3578"/>
    <w:rsid w:val="004D380D"/>
    <w:rsid w:val="004D3904"/>
    <w:rsid w:val="004D3D18"/>
    <w:rsid w:val="004D3EE9"/>
    <w:rsid w:val="004D485C"/>
    <w:rsid w:val="004D48D3"/>
    <w:rsid w:val="004D50EC"/>
    <w:rsid w:val="004D5710"/>
    <w:rsid w:val="004D579B"/>
    <w:rsid w:val="004D57CD"/>
    <w:rsid w:val="004D5822"/>
    <w:rsid w:val="004D5B20"/>
    <w:rsid w:val="004D5B77"/>
    <w:rsid w:val="004D5CA3"/>
    <w:rsid w:val="004D61B3"/>
    <w:rsid w:val="004D6546"/>
    <w:rsid w:val="004D65E0"/>
    <w:rsid w:val="004D66FF"/>
    <w:rsid w:val="004D67DD"/>
    <w:rsid w:val="004D68DC"/>
    <w:rsid w:val="004D6AAF"/>
    <w:rsid w:val="004D6C44"/>
    <w:rsid w:val="004D6CB2"/>
    <w:rsid w:val="004D6EEB"/>
    <w:rsid w:val="004D6F33"/>
    <w:rsid w:val="004D7626"/>
    <w:rsid w:val="004D76A6"/>
    <w:rsid w:val="004D78B2"/>
    <w:rsid w:val="004D7942"/>
    <w:rsid w:val="004D794B"/>
    <w:rsid w:val="004D7B5A"/>
    <w:rsid w:val="004D7BF9"/>
    <w:rsid w:val="004D7E66"/>
    <w:rsid w:val="004D7EB9"/>
    <w:rsid w:val="004E0677"/>
    <w:rsid w:val="004E0AAB"/>
    <w:rsid w:val="004E0C0D"/>
    <w:rsid w:val="004E0EF6"/>
    <w:rsid w:val="004E0F10"/>
    <w:rsid w:val="004E1578"/>
    <w:rsid w:val="004E1579"/>
    <w:rsid w:val="004E15A0"/>
    <w:rsid w:val="004E169F"/>
    <w:rsid w:val="004E17C6"/>
    <w:rsid w:val="004E17E8"/>
    <w:rsid w:val="004E18E8"/>
    <w:rsid w:val="004E1D76"/>
    <w:rsid w:val="004E1FEF"/>
    <w:rsid w:val="004E213A"/>
    <w:rsid w:val="004E21CD"/>
    <w:rsid w:val="004E245B"/>
    <w:rsid w:val="004E26D9"/>
    <w:rsid w:val="004E2798"/>
    <w:rsid w:val="004E29D5"/>
    <w:rsid w:val="004E2E2E"/>
    <w:rsid w:val="004E34D5"/>
    <w:rsid w:val="004E36F2"/>
    <w:rsid w:val="004E3A55"/>
    <w:rsid w:val="004E3A87"/>
    <w:rsid w:val="004E3F99"/>
    <w:rsid w:val="004E42AB"/>
    <w:rsid w:val="004E4343"/>
    <w:rsid w:val="004E4667"/>
    <w:rsid w:val="004E4B5D"/>
    <w:rsid w:val="004E4C9B"/>
    <w:rsid w:val="004E4E09"/>
    <w:rsid w:val="004E5503"/>
    <w:rsid w:val="004E56C4"/>
    <w:rsid w:val="004E5A8C"/>
    <w:rsid w:val="004E5E06"/>
    <w:rsid w:val="004E5EAA"/>
    <w:rsid w:val="004E61CA"/>
    <w:rsid w:val="004E640A"/>
    <w:rsid w:val="004E66CD"/>
    <w:rsid w:val="004E6791"/>
    <w:rsid w:val="004E6B4A"/>
    <w:rsid w:val="004E6DB8"/>
    <w:rsid w:val="004E70B4"/>
    <w:rsid w:val="004E7553"/>
    <w:rsid w:val="004E7761"/>
    <w:rsid w:val="004F013C"/>
    <w:rsid w:val="004F01A7"/>
    <w:rsid w:val="004F0A90"/>
    <w:rsid w:val="004F0B3D"/>
    <w:rsid w:val="004F0EF3"/>
    <w:rsid w:val="004F1010"/>
    <w:rsid w:val="004F14FE"/>
    <w:rsid w:val="004F1580"/>
    <w:rsid w:val="004F17CA"/>
    <w:rsid w:val="004F1D23"/>
    <w:rsid w:val="004F2098"/>
    <w:rsid w:val="004F227D"/>
    <w:rsid w:val="004F22A5"/>
    <w:rsid w:val="004F252B"/>
    <w:rsid w:val="004F2D0B"/>
    <w:rsid w:val="004F2DED"/>
    <w:rsid w:val="004F3387"/>
    <w:rsid w:val="004F35F5"/>
    <w:rsid w:val="004F373C"/>
    <w:rsid w:val="004F38DD"/>
    <w:rsid w:val="004F3EC8"/>
    <w:rsid w:val="004F4053"/>
    <w:rsid w:val="004F4242"/>
    <w:rsid w:val="004F43CA"/>
    <w:rsid w:val="004F43E4"/>
    <w:rsid w:val="004F4478"/>
    <w:rsid w:val="004F4540"/>
    <w:rsid w:val="004F455B"/>
    <w:rsid w:val="004F4683"/>
    <w:rsid w:val="004F50A0"/>
    <w:rsid w:val="004F5255"/>
    <w:rsid w:val="004F5296"/>
    <w:rsid w:val="004F53D8"/>
    <w:rsid w:val="004F548D"/>
    <w:rsid w:val="004F56AD"/>
    <w:rsid w:val="004F5815"/>
    <w:rsid w:val="004F5B89"/>
    <w:rsid w:val="004F5DCE"/>
    <w:rsid w:val="004F5EC3"/>
    <w:rsid w:val="004F60BA"/>
    <w:rsid w:val="004F6473"/>
    <w:rsid w:val="004F6B74"/>
    <w:rsid w:val="004F7000"/>
    <w:rsid w:val="004F73A7"/>
    <w:rsid w:val="004F7532"/>
    <w:rsid w:val="004F757D"/>
    <w:rsid w:val="004F773C"/>
    <w:rsid w:val="004F7C97"/>
    <w:rsid w:val="00500277"/>
    <w:rsid w:val="00500585"/>
    <w:rsid w:val="005006A8"/>
    <w:rsid w:val="0050090E"/>
    <w:rsid w:val="00500B9D"/>
    <w:rsid w:val="00500BD5"/>
    <w:rsid w:val="00501229"/>
    <w:rsid w:val="00502011"/>
    <w:rsid w:val="005020AC"/>
    <w:rsid w:val="0050215C"/>
    <w:rsid w:val="005025BE"/>
    <w:rsid w:val="00502896"/>
    <w:rsid w:val="00502B7A"/>
    <w:rsid w:val="00503148"/>
    <w:rsid w:val="00503171"/>
    <w:rsid w:val="0050339F"/>
    <w:rsid w:val="005034C1"/>
    <w:rsid w:val="00503641"/>
    <w:rsid w:val="0050368E"/>
    <w:rsid w:val="00503BFB"/>
    <w:rsid w:val="00503C37"/>
    <w:rsid w:val="00503FDE"/>
    <w:rsid w:val="00504077"/>
    <w:rsid w:val="00504182"/>
    <w:rsid w:val="005042ED"/>
    <w:rsid w:val="00504411"/>
    <w:rsid w:val="00504FEF"/>
    <w:rsid w:val="0050511C"/>
    <w:rsid w:val="00505C73"/>
    <w:rsid w:val="005063E9"/>
    <w:rsid w:val="005066A5"/>
    <w:rsid w:val="005069CF"/>
    <w:rsid w:val="00506C28"/>
    <w:rsid w:val="005072E6"/>
    <w:rsid w:val="00507941"/>
    <w:rsid w:val="00507972"/>
    <w:rsid w:val="00507CA1"/>
    <w:rsid w:val="00507EDD"/>
    <w:rsid w:val="0051002C"/>
    <w:rsid w:val="00510510"/>
    <w:rsid w:val="005106BD"/>
    <w:rsid w:val="00510AC7"/>
    <w:rsid w:val="00510D18"/>
    <w:rsid w:val="00510D32"/>
    <w:rsid w:val="00510E32"/>
    <w:rsid w:val="00510F27"/>
    <w:rsid w:val="00511065"/>
    <w:rsid w:val="00511276"/>
    <w:rsid w:val="0051194A"/>
    <w:rsid w:val="00511F3C"/>
    <w:rsid w:val="00512041"/>
    <w:rsid w:val="00512397"/>
    <w:rsid w:val="005123CE"/>
    <w:rsid w:val="005124B1"/>
    <w:rsid w:val="0051292E"/>
    <w:rsid w:val="00512F10"/>
    <w:rsid w:val="00513220"/>
    <w:rsid w:val="005135E1"/>
    <w:rsid w:val="00513A3B"/>
    <w:rsid w:val="00513DF7"/>
    <w:rsid w:val="005146EE"/>
    <w:rsid w:val="00514867"/>
    <w:rsid w:val="0051490B"/>
    <w:rsid w:val="00514D86"/>
    <w:rsid w:val="005155F1"/>
    <w:rsid w:val="00515FBA"/>
    <w:rsid w:val="0051614E"/>
    <w:rsid w:val="00516432"/>
    <w:rsid w:val="005168F8"/>
    <w:rsid w:val="0051695C"/>
    <w:rsid w:val="00516A7B"/>
    <w:rsid w:val="00516C19"/>
    <w:rsid w:val="00516EFD"/>
    <w:rsid w:val="00517362"/>
    <w:rsid w:val="005178F5"/>
    <w:rsid w:val="00517D58"/>
    <w:rsid w:val="0052028F"/>
    <w:rsid w:val="00520500"/>
    <w:rsid w:val="0052078B"/>
    <w:rsid w:val="00520B7B"/>
    <w:rsid w:val="00520C06"/>
    <w:rsid w:val="00520D47"/>
    <w:rsid w:val="005211A0"/>
    <w:rsid w:val="00521227"/>
    <w:rsid w:val="0052157A"/>
    <w:rsid w:val="005216DA"/>
    <w:rsid w:val="00521729"/>
    <w:rsid w:val="0052183B"/>
    <w:rsid w:val="00521861"/>
    <w:rsid w:val="00521932"/>
    <w:rsid w:val="00521986"/>
    <w:rsid w:val="00521D67"/>
    <w:rsid w:val="00521F97"/>
    <w:rsid w:val="0052241C"/>
    <w:rsid w:val="00522A98"/>
    <w:rsid w:val="00522ADA"/>
    <w:rsid w:val="00522CF2"/>
    <w:rsid w:val="00522E8F"/>
    <w:rsid w:val="005230F0"/>
    <w:rsid w:val="0052321F"/>
    <w:rsid w:val="0052335B"/>
    <w:rsid w:val="00523371"/>
    <w:rsid w:val="0052347A"/>
    <w:rsid w:val="0052374B"/>
    <w:rsid w:val="00523946"/>
    <w:rsid w:val="005239BF"/>
    <w:rsid w:val="00523D33"/>
    <w:rsid w:val="00523DE9"/>
    <w:rsid w:val="00524295"/>
    <w:rsid w:val="00524835"/>
    <w:rsid w:val="005248DD"/>
    <w:rsid w:val="00524CC4"/>
    <w:rsid w:val="00524D9F"/>
    <w:rsid w:val="00525123"/>
    <w:rsid w:val="0052517E"/>
    <w:rsid w:val="005255B9"/>
    <w:rsid w:val="00525718"/>
    <w:rsid w:val="0052594E"/>
    <w:rsid w:val="00525AC3"/>
    <w:rsid w:val="00525BC4"/>
    <w:rsid w:val="00525C16"/>
    <w:rsid w:val="00525D1D"/>
    <w:rsid w:val="00525D35"/>
    <w:rsid w:val="00525D43"/>
    <w:rsid w:val="00525F93"/>
    <w:rsid w:val="005262CA"/>
    <w:rsid w:val="005266A5"/>
    <w:rsid w:val="00526838"/>
    <w:rsid w:val="00526CC1"/>
    <w:rsid w:val="005270BB"/>
    <w:rsid w:val="005272CA"/>
    <w:rsid w:val="005275BA"/>
    <w:rsid w:val="00527899"/>
    <w:rsid w:val="00527DCE"/>
    <w:rsid w:val="00527FAF"/>
    <w:rsid w:val="0053003F"/>
    <w:rsid w:val="00530B36"/>
    <w:rsid w:val="00530FFA"/>
    <w:rsid w:val="0053100B"/>
    <w:rsid w:val="005311D6"/>
    <w:rsid w:val="00531250"/>
    <w:rsid w:val="005312A4"/>
    <w:rsid w:val="00531D33"/>
    <w:rsid w:val="00531D4F"/>
    <w:rsid w:val="0053208C"/>
    <w:rsid w:val="005326A2"/>
    <w:rsid w:val="00532ABB"/>
    <w:rsid w:val="00532DB0"/>
    <w:rsid w:val="00532ECB"/>
    <w:rsid w:val="00532F32"/>
    <w:rsid w:val="0053306B"/>
    <w:rsid w:val="00533089"/>
    <w:rsid w:val="005332D0"/>
    <w:rsid w:val="00533529"/>
    <w:rsid w:val="005335AD"/>
    <w:rsid w:val="005337B7"/>
    <w:rsid w:val="00533880"/>
    <w:rsid w:val="00533BC3"/>
    <w:rsid w:val="00533DF7"/>
    <w:rsid w:val="00533ED2"/>
    <w:rsid w:val="00533F88"/>
    <w:rsid w:val="0053408E"/>
    <w:rsid w:val="0053419D"/>
    <w:rsid w:val="005341BA"/>
    <w:rsid w:val="00534411"/>
    <w:rsid w:val="00534850"/>
    <w:rsid w:val="00534DA0"/>
    <w:rsid w:val="005355D2"/>
    <w:rsid w:val="005358AE"/>
    <w:rsid w:val="00535966"/>
    <w:rsid w:val="00535B1E"/>
    <w:rsid w:val="00535F05"/>
    <w:rsid w:val="00535FD1"/>
    <w:rsid w:val="00536235"/>
    <w:rsid w:val="00536553"/>
    <w:rsid w:val="005365AD"/>
    <w:rsid w:val="0053681E"/>
    <w:rsid w:val="005369F1"/>
    <w:rsid w:val="005371AC"/>
    <w:rsid w:val="005371C7"/>
    <w:rsid w:val="005373B9"/>
    <w:rsid w:val="00537809"/>
    <w:rsid w:val="005378CD"/>
    <w:rsid w:val="00537B08"/>
    <w:rsid w:val="00537DA8"/>
    <w:rsid w:val="00540186"/>
    <w:rsid w:val="00540667"/>
    <w:rsid w:val="005406D2"/>
    <w:rsid w:val="005406D9"/>
    <w:rsid w:val="0054080E"/>
    <w:rsid w:val="005408A2"/>
    <w:rsid w:val="00540D63"/>
    <w:rsid w:val="005410E8"/>
    <w:rsid w:val="0054117B"/>
    <w:rsid w:val="0054123F"/>
    <w:rsid w:val="00541451"/>
    <w:rsid w:val="00541A65"/>
    <w:rsid w:val="00541AAD"/>
    <w:rsid w:val="00541BC3"/>
    <w:rsid w:val="00541DDA"/>
    <w:rsid w:val="00541F96"/>
    <w:rsid w:val="005425CC"/>
    <w:rsid w:val="00542B31"/>
    <w:rsid w:val="00542E40"/>
    <w:rsid w:val="005432D9"/>
    <w:rsid w:val="005433CB"/>
    <w:rsid w:val="00543480"/>
    <w:rsid w:val="0054362C"/>
    <w:rsid w:val="00543706"/>
    <w:rsid w:val="00543BDD"/>
    <w:rsid w:val="00543D59"/>
    <w:rsid w:val="00543E6C"/>
    <w:rsid w:val="00543FBD"/>
    <w:rsid w:val="005440E6"/>
    <w:rsid w:val="005442DC"/>
    <w:rsid w:val="00544592"/>
    <w:rsid w:val="0054465F"/>
    <w:rsid w:val="00544666"/>
    <w:rsid w:val="005447F4"/>
    <w:rsid w:val="0054494E"/>
    <w:rsid w:val="00544E1C"/>
    <w:rsid w:val="00545085"/>
    <w:rsid w:val="00545493"/>
    <w:rsid w:val="005454C6"/>
    <w:rsid w:val="0054552E"/>
    <w:rsid w:val="0054554E"/>
    <w:rsid w:val="005455F3"/>
    <w:rsid w:val="00545A94"/>
    <w:rsid w:val="00545CD9"/>
    <w:rsid w:val="00545E32"/>
    <w:rsid w:val="00546058"/>
    <w:rsid w:val="005460C6"/>
    <w:rsid w:val="005460DC"/>
    <w:rsid w:val="00546662"/>
    <w:rsid w:val="0054692F"/>
    <w:rsid w:val="00546B67"/>
    <w:rsid w:val="00546F89"/>
    <w:rsid w:val="00547071"/>
    <w:rsid w:val="005470F7"/>
    <w:rsid w:val="00547148"/>
    <w:rsid w:val="00547A20"/>
    <w:rsid w:val="00547D4B"/>
    <w:rsid w:val="00547E07"/>
    <w:rsid w:val="00550138"/>
    <w:rsid w:val="0055053F"/>
    <w:rsid w:val="005505F8"/>
    <w:rsid w:val="00550713"/>
    <w:rsid w:val="005509D1"/>
    <w:rsid w:val="00550A25"/>
    <w:rsid w:val="00551403"/>
    <w:rsid w:val="00551701"/>
    <w:rsid w:val="00551A5C"/>
    <w:rsid w:val="00551EB7"/>
    <w:rsid w:val="005520BA"/>
    <w:rsid w:val="0055278C"/>
    <w:rsid w:val="005528D8"/>
    <w:rsid w:val="005528EC"/>
    <w:rsid w:val="0055291B"/>
    <w:rsid w:val="00552AF8"/>
    <w:rsid w:val="00552B46"/>
    <w:rsid w:val="00552EFC"/>
    <w:rsid w:val="00552FC1"/>
    <w:rsid w:val="005530E2"/>
    <w:rsid w:val="005536B0"/>
    <w:rsid w:val="005536EF"/>
    <w:rsid w:val="00553704"/>
    <w:rsid w:val="00553980"/>
    <w:rsid w:val="005539F0"/>
    <w:rsid w:val="00553BB0"/>
    <w:rsid w:val="00553EE2"/>
    <w:rsid w:val="00553FD8"/>
    <w:rsid w:val="0055404E"/>
    <w:rsid w:val="005541EA"/>
    <w:rsid w:val="00554270"/>
    <w:rsid w:val="0055451E"/>
    <w:rsid w:val="005546D8"/>
    <w:rsid w:val="005548AB"/>
    <w:rsid w:val="005549D3"/>
    <w:rsid w:val="00554BB2"/>
    <w:rsid w:val="00554EFD"/>
    <w:rsid w:val="00555102"/>
    <w:rsid w:val="0055514E"/>
    <w:rsid w:val="00555717"/>
    <w:rsid w:val="00555749"/>
    <w:rsid w:val="00555986"/>
    <w:rsid w:val="00555D30"/>
    <w:rsid w:val="00555FED"/>
    <w:rsid w:val="00556739"/>
    <w:rsid w:val="00556CEB"/>
    <w:rsid w:val="00556CFE"/>
    <w:rsid w:val="00556F00"/>
    <w:rsid w:val="005572DF"/>
    <w:rsid w:val="0055770F"/>
    <w:rsid w:val="00557712"/>
    <w:rsid w:val="00557838"/>
    <w:rsid w:val="00557B0B"/>
    <w:rsid w:val="00557B7F"/>
    <w:rsid w:val="00557D92"/>
    <w:rsid w:val="00557F44"/>
    <w:rsid w:val="005601A1"/>
    <w:rsid w:val="00560600"/>
    <w:rsid w:val="0056076B"/>
    <w:rsid w:val="00560884"/>
    <w:rsid w:val="00560C93"/>
    <w:rsid w:val="00560F56"/>
    <w:rsid w:val="00560F9A"/>
    <w:rsid w:val="0056112B"/>
    <w:rsid w:val="005611FC"/>
    <w:rsid w:val="005612AE"/>
    <w:rsid w:val="005616C2"/>
    <w:rsid w:val="0056193D"/>
    <w:rsid w:val="005619FB"/>
    <w:rsid w:val="00561AEF"/>
    <w:rsid w:val="005620C6"/>
    <w:rsid w:val="005620DE"/>
    <w:rsid w:val="0056242A"/>
    <w:rsid w:val="00562703"/>
    <w:rsid w:val="005628F3"/>
    <w:rsid w:val="00562F65"/>
    <w:rsid w:val="005631C4"/>
    <w:rsid w:val="00563232"/>
    <w:rsid w:val="0056351A"/>
    <w:rsid w:val="005635E5"/>
    <w:rsid w:val="00563AFB"/>
    <w:rsid w:val="00563F21"/>
    <w:rsid w:val="005641CC"/>
    <w:rsid w:val="0056458C"/>
    <w:rsid w:val="00564777"/>
    <w:rsid w:val="005647F2"/>
    <w:rsid w:val="005649DF"/>
    <w:rsid w:val="00564AF8"/>
    <w:rsid w:val="00564C7E"/>
    <w:rsid w:val="00565087"/>
    <w:rsid w:val="005655AF"/>
    <w:rsid w:val="0056573F"/>
    <w:rsid w:val="00565F91"/>
    <w:rsid w:val="00565FAD"/>
    <w:rsid w:val="00566205"/>
    <w:rsid w:val="005662CF"/>
    <w:rsid w:val="0056632B"/>
    <w:rsid w:val="00566344"/>
    <w:rsid w:val="0056646B"/>
    <w:rsid w:val="00566AA1"/>
    <w:rsid w:val="00566BE7"/>
    <w:rsid w:val="00566E20"/>
    <w:rsid w:val="00566E3D"/>
    <w:rsid w:val="00566F39"/>
    <w:rsid w:val="0056706B"/>
    <w:rsid w:val="0056713B"/>
    <w:rsid w:val="005672A6"/>
    <w:rsid w:val="00567B6A"/>
    <w:rsid w:val="00567FB2"/>
    <w:rsid w:val="0057035E"/>
    <w:rsid w:val="005703CD"/>
    <w:rsid w:val="005706E9"/>
    <w:rsid w:val="00570D3A"/>
    <w:rsid w:val="00570E32"/>
    <w:rsid w:val="00571016"/>
    <w:rsid w:val="00571271"/>
    <w:rsid w:val="00571279"/>
    <w:rsid w:val="00571379"/>
    <w:rsid w:val="005715A5"/>
    <w:rsid w:val="00571681"/>
    <w:rsid w:val="00571692"/>
    <w:rsid w:val="00571A14"/>
    <w:rsid w:val="00571A2F"/>
    <w:rsid w:val="00571A9D"/>
    <w:rsid w:val="00571BBE"/>
    <w:rsid w:val="00571CA1"/>
    <w:rsid w:val="00571FC9"/>
    <w:rsid w:val="0057213C"/>
    <w:rsid w:val="00572580"/>
    <w:rsid w:val="0057284F"/>
    <w:rsid w:val="005728D9"/>
    <w:rsid w:val="00573084"/>
    <w:rsid w:val="005731FC"/>
    <w:rsid w:val="00573250"/>
    <w:rsid w:val="005736D7"/>
    <w:rsid w:val="0057388B"/>
    <w:rsid w:val="00573B3B"/>
    <w:rsid w:val="00573F52"/>
    <w:rsid w:val="00574342"/>
    <w:rsid w:val="005744E1"/>
    <w:rsid w:val="0057456A"/>
    <w:rsid w:val="0057466B"/>
    <w:rsid w:val="005749EE"/>
    <w:rsid w:val="00574B51"/>
    <w:rsid w:val="00574B8F"/>
    <w:rsid w:val="00574BD7"/>
    <w:rsid w:val="00574BDB"/>
    <w:rsid w:val="005751EF"/>
    <w:rsid w:val="00575338"/>
    <w:rsid w:val="0057592F"/>
    <w:rsid w:val="00575B71"/>
    <w:rsid w:val="00575C28"/>
    <w:rsid w:val="00575FC5"/>
    <w:rsid w:val="005763D3"/>
    <w:rsid w:val="0057656C"/>
    <w:rsid w:val="00576940"/>
    <w:rsid w:val="00576C78"/>
    <w:rsid w:val="00576C9A"/>
    <w:rsid w:val="00576E23"/>
    <w:rsid w:val="00576EC6"/>
    <w:rsid w:val="00577002"/>
    <w:rsid w:val="00577286"/>
    <w:rsid w:val="0057791B"/>
    <w:rsid w:val="00577944"/>
    <w:rsid w:val="00577A41"/>
    <w:rsid w:val="00577EFB"/>
    <w:rsid w:val="00577F4E"/>
    <w:rsid w:val="0058027D"/>
    <w:rsid w:val="0058031D"/>
    <w:rsid w:val="0058051F"/>
    <w:rsid w:val="005807AB"/>
    <w:rsid w:val="00580976"/>
    <w:rsid w:val="00580C9F"/>
    <w:rsid w:val="00580DC1"/>
    <w:rsid w:val="00580F17"/>
    <w:rsid w:val="00581067"/>
    <w:rsid w:val="005812B6"/>
    <w:rsid w:val="005815ED"/>
    <w:rsid w:val="0058196B"/>
    <w:rsid w:val="00581D6C"/>
    <w:rsid w:val="00581F6E"/>
    <w:rsid w:val="00582290"/>
    <w:rsid w:val="005822FD"/>
    <w:rsid w:val="00582457"/>
    <w:rsid w:val="00582752"/>
    <w:rsid w:val="0058289A"/>
    <w:rsid w:val="00582C0F"/>
    <w:rsid w:val="00582D8B"/>
    <w:rsid w:val="00583770"/>
    <w:rsid w:val="00583987"/>
    <w:rsid w:val="00583C21"/>
    <w:rsid w:val="00583FC2"/>
    <w:rsid w:val="00584003"/>
    <w:rsid w:val="005840FD"/>
    <w:rsid w:val="00584150"/>
    <w:rsid w:val="0058441E"/>
    <w:rsid w:val="005845EB"/>
    <w:rsid w:val="00584636"/>
    <w:rsid w:val="00584822"/>
    <w:rsid w:val="00584A91"/>
    <w:rsid w:val="00584C5D"/>
    <w:rsid w:val="00584D54"/>
    <w:rsid w:val="00584EFD"/>
    <w:rsid w:val="00585F7F"/>
    <w:rsid w:val="00586060"/>
    <w:rsid w:val="005865BA"/>
    <w:rsid w:val="00586CB1"/>
    <w:rsid w:val="00586DF4"/>
    <w:rsid w:val="00587373"/>
    <w:rsid w:val="005873C2"/>
    <w:rsid w:val="0058758D"/>
    <w:rsid w:val="0058791B"/>
    <w:rsid w:val="00587A84"/>
    <w:rsid w:val="00587B35"/>
    <w:rsid w:val="00587C32"/>
    <w:rsid w:val="00587F19"/>
    <w:rsid w:val="00590248"/>
    <w:rsid w:val="0059050F"/>
    <w:rsid w:val="005906D3"/>
    <w:rsid w:val="00590B71"/>
    <w:rsid w:val="00590BEE"/>
    <w:rsid w:val="00590E0F"/>
    <w:rsid w:val="005910AB"/>
    <w:rsid w:val="0059128A"/>
    <w:rsid w:val="005914ED"/>
    <w:rsid w:val="00591645"/>
    <w:rsid w:val="005919BB"/>
    <w:rsid w:val="00591B30"/>
    <w:rsid w:val="00591BE7"/>
    <w:rsid w:val="00591D5D"/>
    <w:rsid w:val="005928BD"/>
    <w:rsid w:val="00592B3F"/>
    <w:rsid w:val="00592F11"/>
    <w:rsid w:val="00592F59"/>
    <w:rsid w:val="0059330C"/>
    <w:rsid w:val="00593371"/>
    <w:rsid w:val="00593449"/>
    <w:rsid w:val="00593733"/>
    <w:rsid w:val="0059392A"/>
    <w:rsid w:val="005939B5"/>
    <w:rsid w:val="00593E07"/>
    <w:rsid w:val="00593FE3"/>
    <w:rsid w:val="005940DC"/>
    <w:rsid w:val="0059410E"/>
    <w:rsid w:val="0059424C"/>
    <w:rsid w:val="00594682"/>
    <w:rsid w:val="00594913"/>
    <w:rsid w:val="00594BB1"/>
    <w:rsid w:val="00594CB6"/>
    <w:rsid w:val="00594FA6"/>
    <w:rsid w:val="0059522E"/>
    <w:rsid w:val="00595334"/>
    <w:rsid w:val="00595E6D"/>
    <w:rsid w:val="00595E87"/>
    <w:rsid w:val="005961A9"/>
    <w:rsid w:val="00596290"/>
    <w:rsid w:val="00596848"/>
    <w:rsid w:val="00596F3F"/>
    <w:rsid w:val="00596F55"/>
    <w:rsid w:val="00597188"/>
    <w:rsid w:val="005976F7"/>
    <w:rsid w:val="00597722"/>
    <w:rsid w:val="0059786A"/>
    <w:rsid w:val="00597A4A"/>
    <w:rsid w:val="00597B59"/>
    <w:rsid w:val="00597C37"/>
    <w:rsid w:val="005A0221"/>
    <w:rsid w:val="005A0361"/>
    <w:rsid w:val="005A03D0"/>
    <w:rsid w:val="005A09FB"/>
    <w:rsid w:val="005A0C6B"/>
    <w:rsid w:val="005A0D51"/>
    <w:rsid w:val="005A0F4E"/>
    <w:rsid w:val="005A10AF"/>
    <w:rsid w:val="005A1236"/>
    <w:rsid w:val="005A135B"/>
    <w:rsid w:val="005A13AB"/>
    <w:rsid w:val="005A15C4"/>
    <w:rsid w:val="005A1750"/>
    <w:rsid w:val="005A1818"/>
    <w:rsid w:val="005A19BC"/>
    <w:rsid w:val="005A1CCC"/>
    <w:rsid w:val="005A2610"/>
    <w:rsid w:val="005A2779"/>
    <w:rsid w:val="005A2A0E"/>
    <w:rsid w:val="005A2CB8"/>
    <w:rsid w:val="005A2CE5"/>
    <w:rsid w:val="005A3031"/>
    <w:rsid w:val="005A35ED"/>
    <w:rsid w:val="005A364A"/>
    <w:rsid w:val="005A3DF8"/>
    <w:rsid w:val="005A3F94"/>
    <w:rsid w:val="005A412C"/>
    <w:rsid w:val="005A425A"/>
    <w:rsid w:val="005A4488"/>
    <w:rsid w:val="005A44DF"/>
    <w:rsid w:val="005A48DA"/>
    <w:rsid w:val="005A49C6"/>
    <w:rsid w:val="005A4C09"/>
    <w:rsid w:val="005A4CBC"/>
    <w:rsid w:val="005A4F9A"/>
    <w:rsid w:val="005A52D7"/>
    <w:rsid w:val="005A5CE8"/>
    <w:rsid w:val="005A5E85"/>
    <w:rsid w:val="005A5FF3"/>
    <w:rsid w:val="005A61A3"/>
    <w:rsid w:val="005A651E"/>
    <w:rsid w:val="005A70D6"/>
    <w:rsid w:val="005A7336"/>
    <w:rsid w:val="005A7855"/>
    <w:rsid w:val="005A7A5B"/>
    <w:rsid w:val="005A7BD0"/>
    <w:rsid w:val="005A7D25"/>
    <w:rsid w:val="005B00D2"/>
    <w:rsid w:val="005B0203"/>
    <w:rsid w:val="005B0490"/>
    <w:rsid w:val="005B0AA3"/>
    <w:rsid w:val="005B0C3A"/>
    <w:rsid w:val="005B11C0"/>
    <w:rsid w:val="005B1323"/>
    <w:rsid w:val="005B16CB"/>
    <w:rsid w:val="005B192B"/>
    <w:rsid w:val="005B1999"/>
    <w:rsid w:val="005B1D01"/>
    <w:rsid w:val="005B1DE3"/>
    <w:rsid w:val="005B22AD"/>
    <w:rsid w:val="005B2379"/>
    <w:rsid w:val="005B23C9"/>
    <w:rsid w:val="005B2422"/>
    <w:rsid w:val="005B26D3"/>
    <w:rsid w:val="005B299D"/>
    <w:rsid w:val="005B2B1B"/>
    <w:rsid w:val="005B2E32"/>
    <w:rsid w:val="005B2EC1"/>
    <w:rsid w:val="005B333C"/>
    <w:rsid w:val="005B3422"/>
    <w:rsid w:val="005B3536"/>
    <w:rsid w:val="005B3869"/>
    <w:rsid w:val="005B3B89"/>
    <w:rsid w:val="005B3C79"/>
    <w:rsid w:val="005B3CAB"/>
    <w:rsid w:val="005B40CF"/>
    <w:rsid w:val="005B42BB"/>
    <w:rsid w:val="005B448F"/>
    <w:rsid w:val="005B46AD"/>
    <w:rsid w:val="005B5245"/>
    <w:rsid w:val="005B5B0E"/>
    <w:rsid w:val="005B5C45"/>
    <w:rsid w:val="005B5DDE"/>
    <w:rsid w:val="005B5F0D"/>
    <w:rsid w:val="005B613A"/>
    <w:rsid w:val="005B64ED"/>
    <w:rsid w:val="005B6615"/>
    <w:rsid w:val="005B67EB"/>
    <w:rsid w:val="005B6867"/>
    <w:rsid w:val="005B694A"/>
    <w:rsid w:val="005B6BF2"/>
    <w:rsid w:val="005B6E41"/>
    <w:rsid w:val="005B6FCE"/>
    <w:rsid w:val="005B71B4"/>
    <w:rsid w:val="005B7635"/>
    <w:rsid w:val="005B7785"/>
    <w:rsid w:val="005B7D4D"/>
    <w:rsid w:val="005C0037"/>
    <w:rsid w:val="005C025F"/>
    <w:rsid w:val="005C0466"/>
    <w:rsid w:val="005C0859"/>
    <w:rsid w:val="005C0B60"/>
    <w:rsid w:val="005C0CE9"/>
    <w:rsid w:val="005C0D17"/>
    <w:rsid w:val="005C113E"/>
    <w:rsid w:val="005C1551"/>
    <w:rsid w:val="005C1FCF"/>
    <w:rsid w:val="005C206C"/>
    <w:rsid w:val="005C2070"/>
    <w:rsid w:val="005C2170"/>
    <w:rsid w:val="005C26C6"/>
    <w:rsid w:val="005C271D"/>
    <w:rsid w:val="005C296D"/>
    <w:rsid w:val="005C3643"/>
    <w:rsid w:val="005C3AC0"/>
    <w:rsid w:val="005C3CAA"/>
    <w:rsid w:val="005C3CEF"/>
    <w:rsid w:val="005C3F69"/>
    <w:rsid w:val="005C3FD7"/>
    <w:rsid w:val="005C404B"/>
    <w:rsid w:val="005C417B"/>
    <w:rsid w:val="005C42DA"/>
    <w:rsid w:val="005C436E"/>
    <w:rsid w:val="005C4388"/>
    <w:rsid w:val="005C43B5"/>
    <w:rsid w:val="005C4438"/>
    <w:rsid w:val="005C49D7"/>
    <w:rsid w:val="005C4B90"/>
    <w:rsid w:val="005C4F9D"/>
    <w:rsid w:val="005C565E"/>
    <w:rsid w:val="005C5683"/>
    <w:rsid w:val="005C5854"/>
    <w:rsid w:val="005C5AF1"/>
    <w:rsid w:val="005C5BB6"/>
    <w:rsid w:val="005C5C7B"/>
    <w:rsid w:val="005C5C92"/>
    <w:rsid w:val="005C5D18"/>
    <w:rsid w:val="005C616D"/>
    <w:rsid w:val="005C619C"/>
    <w:rsid w:val="005C62C8"/>
    <w:rsid w:val="005C62E3"/>
    <w:rsid w:val="005C6327"/>
    <w:rsid w:val="005C6423"/>
    <w:rsid w:val="005C659D"/>
    <w:rsid w:val="005C6879"/>
    <w:rsid w:val="005C6DCD"/>
    <w:rsid w:val="005C7065"/>
    <w:rsid w:val="005C73FF"/>
    <w:rsid w:val="005C7448"/>
    <w:rsid w:val="005C766E"/>
    <w:rsid w:val="005C767F"/>
    <w:rsid w:val="005C772A"/>
    <w:rsid w:val="005C78BA"/>
    <w:rsid w:val="005C7B35"/>
    <w:rsid w:val="005C7CD5"/>
    <w:rsid w:val="005D0086"/>
    <w:rsid w:val="005D04CF"/>
    <w:rsid w:val="005D0A28"/>
    <w:rsid w:val="005D0A74"/>
    <w:rsid w:val="005D0B33"/>
    <w:rsid w:val="005D0E89"/>
    <w:rsid w:val="005D123C"/>
    <w:rsid w:val="005D1620"/>
    <w:rsid w:val="005D16FA"/>
    <w:rsid w:val="005D1808"/>
    <w:rsid w:val="005D1B09"/>
    <w:rsid w:val="005D1EED"/>
    <w:rsid w:val="005D1F71"/>
    <w:rsid w:val="005D1FB6"/>
    <w:rsid w:val="005D20A1"/>
    <w:rsid w:val="005D220A"/>
    <w:rsid w:val="005D223F"/>
    <w:rsid w:val="005D234E"/>
    <w:rsid w:val="005D245C"/>
    <w:rsid w:val="005D25BE"/>
    <w:rsid w:val="005D2662"/>
    <w:rsid w:val="005D2761"/>
    <w:rsid w:val="005D2A1E"/>
    <w:rsid w:val="005D2B3E"/>
    <w:rsid w:val="005D2BE4"/>
    <w:rsid w:val="005D2CCE"/>
    <w:rsid w:val="005D2DD1"/>
    <w:rsid w:val="005D3125"/>
    <w:rsid w:val="005D325C"/>
    <w:rsid w:val="005D3CBA"/>
    <w:rsid w:val="005D3CBD"/>
    <w:rsid w:val="005D3F9E"/>
    <w:rsid w:val="005D40A1"/>
    <w:rsid w:val="005D41E4"/>
    <w:rsid w:val="005D4683"/>
    <w:rsid w:val="005D48C2"/>
    <w:rsid w:val="005D4955"/>
    <w:rsid w:val="005D4C5D"/>
    <w:rsid w:val="005D4CD7"/>
    <w:rsid w:val="005D4E05"/>
    <w:rsid w:val="005D4E32"/>
    <w:rsid w:val="005D4F99"/>
    <w:rsid w:val="005D5A2B"/>
    <w:rsid w:val="005D5C2F"/>
    <w:rsid w:val="005D5F7C"/>
    <w:rsid w:val="005D629E"/>
    <w:rsid w:val="005D6517"/>
    <w:rsid w:val="005D6532"/>
    <w:rsid w:val="005D6658"/>
    <w:rsid w:val="005D6677"/>
    <w:rsid w:val="005D6848"/>
    <w:rsid w:val="005D6EF1"/>
    <w:rsid w:val="005D7380"/>
    <w:rsid w:val="005D7505"/>
    <w:rsid w:val="005D76D8"/>
    <w:rsid w:val="005D7992"/>
    <w:rsid w:val="005D7A10"/>
    <w:rsid w:val="005D7F05"/>
    <w:rsid w:val="005E01ED"/>
    <w:rsid w:val="005E037A"/>
    <w:rsid w:val="005E04C1"/>
    <w:rsid w:val="005E0C5F"/>
    <w:rsid w:val="005E10EB"/>
    <w:rsid w:val="005E1187"/>
    <w:rsid w:val="005E1375"/>
    <w:rsid w:val="005E13F5"/>
    <w:rsid w:val="005E152C"/>
    <w:rsid w:val="005E1677"/>
    <w:rsid w:val="005E16A1"/>
    <w:rsid w:val="005E18AE"/>
    <w:rsid w:val="005E1A00"/>
    <w:rsid w:val="005E1EAB"/>
    <w:rsid w:val="005E1FE3"/>
    <w:rsid w:val="005E213C"/>
    <w:rsid w:val="005E2A84"/>
    <w:rsid w:val="005E2AEB"/>
    <w:rsid w:val="005E2E4D"/>
    <w:rsid w:val="005E31E4"/>
    <w:rsid w:val="005E34AB"/>
    <w:rsid w:val="005E38C2"/>
    <w:rsid w:val="005E3D5A"/>
    <w:rsid w:val="005E4246"/>
    <w:rsid w:val="005E42AE"/>
    <w:rsid w:val="005E48AA"/>
    <w:rsid w:val="005E4A79"/>
    <w:rsid w:val="005E4A83"/>
    <w:rsid w:val="005E4B0C"/>
    <w:rsid w:val="005E4F8E"/>
    <w:rsid w:val="005E5268"/>
    <w:rsid w:val="005E5C21"/>
    <w:rsid w:val="005E5EEC"/>
    <w:rsid w:val="005E5F0B"/>
    <w:rsid w:val="005E5FAA"/>
    <w:rsid w:val="005E5FAF"/>
    <w:rsid w:val="005E603B"/>
    <w:rsid w:val="005E6041"/>
    <w:rsid w:val="005E6398"/>
    <w:rsid w:val="005E6D21"/>
    <w:rsid w:val="005E6F13"/>
    <w:rsid w:val="005E7164"/>
    <w:rsid w:val="005E72A1"/>
    <w:rsid w:val="005E76FC"/>
    <w:rsid w:val="005E7EBE"/>
    <w:rsid w:val="005E7ED7"/>
    <w:rsid w:val="005F0958"/>
    <w:rsid w:val="005F0A25"/>
    <w:rsid w:val="005F0D99"/>
    <w:rsid w:val="005F0DCF"/>
    <w:rsid w:val="005F1191"/>
    <w:rsid w:val="005F1F5A"/>
    <w:rsid w:val="005F2252"/>
    <w:rsid w:val="005F23B0"/>
    <w:rsid w:val="005F2A24"/>
    <w:rsid w:val="005F2E22"/>
    <w:rsid w:val="005F3212"/>
    <w:rsid w:val="005F36DD"/>
    <w:rsid w:val="005F384D"/>
    <w:rsid w:val="005F38B2"/>
    <w:rsid w:val="005F3B31"/>
    <w:rsid w:val="005F3D96"/>
    <w:rsid w:val="005F3FB2"/>
    <w:rsid w:val="005F4225"/>
    <w:rsid w:val="005F4745"/>
    <w:rsid w:val="005F474D"/>
    <w:rsid w:val="005F4EC3"/>
    <w:rsid w:val="005F4F70"/>
    <w:rsid w:val="005F569F"/>
    <w:rsid w:val="005F589A"/>
    <w:rsid w:val="005F5FDB"/>
    <w:rsid w:val="005F6217"/>
    <w:rsid w:val="005F6AA8"/>
    <w:rsid w:val="005F700E"/>
    <w:rsid w:val="005F7249"/>
    <w:rsid w:val="005F7959"/>
    <w:rsid w:val="005F7BC2"/>
    <w:rsid w:val="005F7C14"/>
    <w:rsid w:val="005F7C6F"/>
    <w:rsid w:val="005F7DDD"/>
    <w:rsid w:val="005F7EAF"/>
    <w:rsid w:val="005F7FDC"/>
    <w:rsid w:val="006000A2"/>
    <w:rsid w:val="006000E2"/>
    <w:rsid w:val="0060088A"/>
    <w:rsid w:val="006009C0"/>
    <w:rsid w:val="00600EE8"/>
    <w:rsid w:val="0060124F"/>
    <w:rsid w:val="00601436"/>
    <w:rsid w:val="006014D8"/>
    <w:rsid w:val="00601607"/>
    <w:rsid w:val="00601830"/>
    <w:rsid w:val="0060185A"/>
    <w:rsid w:val="00602950"/>
    <w:rsid w:val="00602E1E"/>
    <w:rsid w:val="00602E4E"/>
    <w:rsid w:val="00602EFA"/>
    <w:rsid w:val="006033F8"/>
    <w:rsid w:val="00603903"/>
    <w:rsid w:val="0060397E"/>
    <w:rsid w:val="00603B7F"/>
    <w:rsid w:val="00603BB4"/>
    <w:rsid w:val="00604EF2"/>
    <w:rsid w:val="006057ED"/>
    <w:rsid w:val="00605D77"/>
    <w:rsid w:val="00606277"/>
    <w:rsid w:val="00606337"/>
    <w:rsid w:val="006063EF"/>
    <w:rsid w:val="006064C9"/>
    <w:rsid w:val="0060689A"/>
    <w:rsid w:val="00606C3C"/>
    <w:rsid w:val="006074E0"/>
    <w:rsid w:val="00607872"/>
    <w:rsid w:val="00607B25"/>
    <w:rsid w:val="00607B6F"/>
    <w:rsid w:val="0061018F"/>
    <w:rsid w:val="006101AE"/>
    <w:rsid w:val="006104D3"/>
    <w:rsid w:val="00610DF1"/>
    <w:rsid w:val="00611036"/>
    <w:rsid w:val="00611566"/>
    <w:rsid w:val="00611741"/>
    <w:rsid w:val="006117FE"/>
    <w:rsid w:val="00611A2C"/>
    <w:rsid w:val="00611AE0"/>
    <w:rsid w:val="00611FEB"/>
    <w:rsid w:val="00612524"/>
    <w:rsid w:val="00612579"/>
    <w:rsid w:val="00612679"/>
    <w:rsid w:val="00612890"/>
    <w:rsid w:val="00612959"/>
    <w:rsid w:val="00612A0A"/>
    <w:rsid w:val="00612A5A"/>
    <w:rsid w:val="00612B43"/>
    <w:rsid w:val="00612C75"/>
    <w:rsid w:val="00612E42"/>
    <w:rsid w:val="00613321"/>
    <w:rsid w:val="00613F31"/>
    <w:rsid w:val="006141CB"/>
    <w:rsid w:val="0061446A"/>
    <w:rsid w:val="00614690"/>
    <w:rsid w:val="0061474A"/>
    <w:rsid w:val="006148F9"/>
    <w:rsid w:val="006149AF"/>
    <w:rsid w:val="00614DB7"/>
    <w:rsid w:val="00615037"/>
    <w:rsid w:val="00615308"/>
    <w:rsid w:val="006153DE"/>
    <w:rsid w:val="006153FC"/>
    <w:rsid w:val="0061563E"/>
    <w:rsid w:val="006156B6"/>
    <w:rsid w:val="00615AD1"/>
    <w:rsid w:val="00615B56"/>
    <w:rsid w:val="00615B94"/>
    <w:rsid w:val="00615E3C"/>
    <w:rsid w:val="00615FC0"/>
    <w:rsid w:val="006162BA"/>
    <w:rsid w:val="00616FA4"/>
    <w:rsid w:val="00617000"/>
    <w:rsid w:val="006170D6"/>
    <w:rsid w:val="006172F5"/>
    <w:rsid w:val="00617357"/>
    <w:rsid w:val="00617500"/>
    <w:rsid w:val="00617F30"/>
    <w:rsid w:val="00620B0A"/>
    <w:rsid w:val="00620EBC"/>
    <w:rsid w:val="0062131A"/>
    <w:rsid w:val="00621328"/>
    <w:rsid w:val="006213C2"/>
    <w:rsid w:val="006214E4"/>
    <w:rsid w:val="00621925"/>
    <w:rsid w:val="00621935"/>
    <w:rsid w:val="00621AD4"/>
    <w:rsid w:val="00621B03"/>
    <w:rsid w:val="00621BBF"/>
    <w:rsid w:val="00621F40"/>
    <w:rsid w:val="0062229B"/>
    <w:rsid w:val="00622378"/>
    <w:rsid w:val="006223DF"/>
    <w:rsid w:val="0062260D"/>
    <w:rsid w:val="00622688"/>
    <w:rsid w:val="006229F1"/>
    <w:rsid w:val="00622AF6"/>
    <w:rsid w:val="00622D46"/>
    <w:rsid w:val="00623568"/>
    <w:rsid w:val="00623603"/>
    <w:rsid w:val="006237F9"/>
    <w:rsid w:val="00623A22"/>
    <w:rsid w:val="006241BA"/>
    <w:rsid w:val="0062436B"/>
    <w:rsid w:val="006243C0"/>
    <w:rsid w:val="006247E0"/>
    <w:rsid w:val="00624B3F"/>
    <w:rsid w:val="00624C17"/>
    <w:rsid w:val="00625111"/>
    <w:rsid w:val="00625259"/>
    <w:rsid w:val="0062544C"/>
    <w:rsid w:val="006254A8"/>
    <w:rsid w:val="006258C8"/>
    <w:rsid w:val="006263C6"/>
    <w:rsid w:val="006271A4"/>
    <w:rsid w:val="0062797A"/>
    <w:rsid w:val="00627BB3"/>
    <w:rsid w:val="00627D37"/>
    <w:rsid w:val="00627EEF"/>
    <w:rsid w:val="00630170"/>
    <w:rsid w:val="006302A6"/>
    <w:rsid w:val="006305B0"/>
    <w:rsid w:val="00630758"/>
    <w:rsid w:val="00630763"/>
    <w:rsid w:val="00630F85"/>
    <w:rsid w:val="00631827"/>
    <w:rsid w:val="00631867"/>
    <w:rsid w:val="00631B50"/>
    <w:rsid w:val="00631EDB"/>
    <w:rsid w:val="0063239E"/>
    <w:rsid w:val="006323AB"/>
    <w:rsid w:val="006324A2"/>
    <w:rsid w:val="00632593"/>
    <w:rsid w:val="0063280F"/>
    <w:rsid w:val="006328AF"/>
    <w:rsid w:val="00632A15"/>
    <w:rsid w:val="0063335E"/>
    <w:rsid w:val="006334EF"/>
    <w:rsid w:val="006335B0"/>
    <w:rsid w:val="006336E9"/>
    <w:rsid w:val="0063381C"/>
    <w:rsid w:val="006338B7"/>
    <w:rsid w:val="00633B42"/>
    <w:rsid w:val="00633D2E"/>
    <w:rsid w:val="00633D67"/>
    <w:rsid w:val="00633EC5"/>
    <w:rsid w:val="0063417F"/>
    <w:rsid w:val="006341EE"/>
    <w:rsid w:val="006344C0"/>
    <w:rsid w:val="00634774"/>
    <w:rsid w:val="0063489D"/>
    <w:rsid w:val="00634B7B"/>
    <w:rsid w:val="00634D64"/>
    <w:rsid w:val="00634EB6"/>
    <w:rsid w:val="0063509E"/>
    <w:rsid w:val="00635142"/>
    <w:rsid w:val="0063572B"/>
    <w:rsid w:val="006357AE"/>
    <w:rsid w:val="00635D75"/>
    <w:rsid w:val="0063652F"/>
    <w:rsid w:val="00636721"/>
    <w:rsid w:val="006368CC"/>
    <w:rsid w:val="00637440"/>
    <w:rsid w:val="006375D1"/>
    <w:rsid w:val="00637658"/>
    <w:rsid w:val="00637839"/>
    <w:rsid w:val="00637AFC"/>
    <w:rsid w:val="00637C16"/>
    <w:rsid w:val="00637C2A"/>
    <w:rsid w:val="00637F0C"/>
    <w:rsid w:val="00640594"/>
    <w:rsid w:val="006406E9"/>
    <w:rsid w:val="0064072E"/>
    <w:rsid w:val="0064076F"/>
    <w:rsid w:val="0064077C"/>
    <w:rsid w:val="00640C22"/>
    <w:rsid w:val="00640CE2"/>
    <w:rsid w:val="0064123A"/>
    <w:rsid w:val="00641977"/>
    <w:rsid w:val="00641EC9"/>
    <w:rsid w:val="00641F74"/>
    <w:rsid w:val="00642377"/>
    <w:rsid w:val="006423EA"/>
    <w:rsid w:val="00642473"/>
    <w:rsid w:val="00642476"/>
    <w:rsid w:val="006429FE"/>
    <w:rsid w:val="00642A05"/>
    <w:rsid w:val="00643576"/>
    <w:rsid w:val="006438EA"/>
    <w:rsid w:val="00643A75"/>
    <w:rsid w:val="00644288"/>
    <w:rsid w:val="006443CA"/>
    <w:rsid w:val="00644642"/>
    <w:rsid w:val="00644770"/>
    <w:rsid w:val="00644832"/>
    <w:rsid w:val="006448CA"/>
    <w:rsid w:val="006449D3"/>
    <w:rsid w:val="00644DE9"/>
    <w:rsid w:val="00644E65"/>
    <w:rsid w:val="006450CC"/>
    <w:rsid w:val="0064512A"/>
    <w:rsid w:val="006452FC"/>
    <w:rsid w:val="006459ED"/>
    <w:rsid w:val="006460CB"/>
    <w:rsid w:val="00646339"/>
    <w:rsid w:val="006467C4"/>
    <w:rsid w:val="006467E0"/>
    <w:rsid w:val="006469DB"/>
    <w:rsid w:val="00646A47"/>
    <w:rsid w:val="00646BFB"/>
    <w:rsid w:val="00646C1A"/>
    <w:rsid w:val="00646C39"/>
    <w:rsid w:val="00646D99"/>
    <w:rsid w:val="00646E24"/>
    <w:rsid w:val="0064707E"/>
    <w:rsid w:val="00647565"/>
    <w:rsid w:val="006476AD"/>
    <w:rsid w:val="00647929"/>
    <w:rsid w:val="0065006C"/>
    <w:rsid w:val="00650FCD"/>
    <w:rsid w:val="00651039"/>
    <w:rsid w:val="00651278"/>
    <w:rsid w:val="006512B7"/>
    <w:rsid w:val="0065132F"/>
    <w:rsid w:val="006513AA"/>
    <w:rsid w:val="006514AC"/>
    <w:rsid w:val="0065155D"/>
    <w:rsid w:val="00651C04"/>
    <w:rsid w:val="0065259B"/>
    <w:rsid w:val="00652697"/>
    <w:rsid w:val="006528FF"/>
    <w:rsid w:val="006529D8"/>
    <w:rsid w:val="00652AB0"/>
    <w:rsid w:val="00652AEB"/>
    <w:rsid w:val="00652B2F"/>
    <w:rsid w:val="00652C82"/>
    <w:rsid w:val="00652CC5"/>
    <w:rsid w:val="00652E8C"/>
    <w:rsid w:val="00652FE5"/>
    <w:rsid w:val="00653114"/>
    <w:rsid w:val="00653750"/>
    <w:rsid w:val="00653759"/>
    <w:rsid w:val="00653D40"/>
    <w:rsid w:val="00653D49"/>
    <w:rsid w:val="00653D7A"/>
    <w:rsid w:val="00653EB4"/>
    <w:rsid w:val="006542E6"/>
    <w:rsid w:val="00654712"/>
    <w:rsid w:val="006547A7"/>
    <w:rsid w:val="006548FA"/>
    <w:rsid w:val="006549A6"/>
    <w:rsid w:val="00654DE5"/>
    <w:rsid w:val="00654DF7"/>
    <w:rsid w:val="00654EB3"/>
    <w:rsid w:val="00654ECB"/>
    <w:rsid w:val="00655052"/>
    <w:rsid w:val="0065552E"/>
    <w:rsid w:val="0065556F"/>
    <w:rsid w:val="006555CD"/>
    <w:rsid w:val="006557FD"/>
    <w:rsid w:val="00655E09"/>
    <w:rsid w:val="00656142"/>
    <w:rsid w:val="006562CC"/>
    <w:rsid w:val="00656910"/>
    <w:rsid w:val="006569B1"/>
    <w:rsid w:val="00656B1B"/>
    <w:rsid w:val="00656CE2"/>
    <w:rsid w:val="00656D05"/>
    <w:rsid w:val="00656F45"/>
    <w:rsid w:val="00656FF9"/>
    <w:rsid w:val="0065732F"/>
    <w:rsid w:val="006574C0"/>
    <w:rsid w:val="00657635"/>
    <w:rsid w:val="0065773E"/>
    <w:rsid w:val="006577CE"/>
    <w:rsid w:val="00657933"/>
    <w:rsid w:val="006601F8"/>
    <w:rsid w:val="00660424"/>
    <w:rsid w:val="0066042A"/>
    <w:rsid w:val="00660823"/>
    <w:rsid w:val="00660ABA"/>
    <w:rsid w:val="00660BE8"/>
    <w:rsid w:val="00660CDA"/>
    <w:rsid w:val="00660E2A"/>
    <w:rsid w:val="00660E31"/>
    <w:rsid w:val="00660E88"/>
    <w:rsid w:val="00660FCA"/>
    <w:rsid w:val="006610A2"/>
    <w:rsid w:val="00661483"/>
    <w:rsid w:val="00661781"/>
    <w:rsid w:val="0066180F"/>
    <w:rsid w:val="00661CCE"/>
    <w:rsid w:val="00661CFF"/>
    <w:rsid w:val="00661EEC"/>
    <w:rsid w:val="00662226"/>
    <w:rsid w:val="0066242B"/>
    <w:rsid w:val="006624B6"/>
    <w:rsid w:val="0066255F"/>
    <w:rsid w:val="00662623"/>
    <w:rsid w:val="00662A6F"/>
    <w:rsid w:val="00662B64"/>
    <w:rsid w:val="00662C1B"/>
    <w:rsid w:val="00662F36"/>
    <w:rsid w:val="00662FB0"/>
    <w:rsid w:val="006635E2"/>
    <w:rsid w:val="0066389D"/>
    <w:rsid w:val="00663947"/>
    <w:rsid w:val="00663985"/>
    <w:rsid w:val="00663B2D"/>
    <w:rsid w:val="00663B8A"/>
    <w:rsid w:val="00663CF0"/>
    <w:rsid w:val="00664156"/>
    <w:rsid w:val="006642A7"/>
    <w:rsid w:val="006644F1"/>
    <w:rsid w:val="00664770"/>
    <w:rsid w:val="00664823"/>
    <w:rsid w:val="006648CB"/>
    <w:rsid w:val="00664BE4"/>
    <w:rsid w:val="00664C02"/>
    <w:rsid w:val="00664D57"/>
    <w:rsid w:val="00664E33"/>
    <w:rsid w:val="00664EBF"/>
    <w:rsid w:val="006651D8"/>
    <w:rsid w:val="0066528D"/>
    <w:rsid w:val="00665665"/>
    <w:rsid w:val="006658C5"/>
    <w:rsid w:val="0066594A"/>
    <w:rsid w:val="00665C28"/>
    <w:rsid w:val="00665F96"/>
    <w:rsid w:val="0066602D"/>
    <w:rsid w:val="0066663F"/>
    <w:rsid w:val="00666B85"/>
    <w:rsid w:val="00666C2E"/>
    <w:rsid w:val="00666CD0"/>
    <w:rsid w:val="00666ED7"/>
    <w:rsid w:val="0066734D"/>
    <w:rsid w:val="0066740C"/>
    <w:rsid w:val="00667700"/>
    <w:rsid w:val="006677ED"/>
    <w:rsid w:val="0066790E"/>
    <w:rsid w:val="00667A1C"/>
    <w:rsid w:val="00667C9D"/>
    <w:rsid w:val="00667CF2"/>
    <w:rsid w:val="00667D06"/>
    <w:rsid w:val="00667FD8"/>
    <w:rsid w:val="006704DC"/>
    <w:rsid w:val="00670746"/>
    <w:rsid w:val="006708EF"/>
    <w:rsid w:val="00670B91"/>
    <w:rsid w:val="00670B9D"/>
    <w:rsid w:val="00670CB3"/>
    <w:rsid w:val="00670F12"/>
    <w:rsid w:val="00670F74"/>
    <w:rsid w:val="006711BB"/>
    <w:rsid w:val="00671300"/>
    <w:rsid w:val="00671A63"/>
    <w:rsid w:val="00671A74"/>
    <w:rsid w:val="00671B6C"/>
    <w:rsid w:val="00671F53"/>
    <w:rsid w:val="006720A1"/>
    <w:rsid w:val="006725B4"/>
    <w:rsid w:val="006725C0"/>
    <w:rsid w:val="00672B42"/>
    <w:rsid w:val="00672F4B"/>
    <w:rsid w:val="00673B54"/>
    <w:rsid w:val="00673B74"/>
    <w:rsid w:val="00673F05"/>
    <w:rsid w:val="00674024"/>
    <w:rsid w:val="006749F8"/>
    <w:rsid w:val="00674A45"/>
    <w:rsid w:val="00674A98"/>
    <w:rsid w:val="00674B27"/>
    <w:rsid w:val="00674CBA"/>
    <w:rsid w:val="00674D1E"/>
    <w:rsid w:val="00674FA4"/>
    <w:rsid w:val="0067516E"/>
    <w:rsid w:val="0067521C"/>
    <w:rsid w:val="006756C5"/>
    <w:rsid w:val="00675C27"/>
    <w:rsid w:val="00675CEE"/>
    <w:rsid w:val="00675D0E"/>
    <w:rsid w:val="00676006"/>
    <w:rsid w:val="0067608C"/>
    <w:rsid w:val="00676323"/>
    <w:rsid w:val="006763E1"/>
    <w:rsid w:val="0067644C"/>
    <w:rsid w:val="0067648C"/>
    <w:rsid w:val="006768B9"/>
    <w:rsid w:val="006769F0"/>
    <w:rsid w:val="006769F9"/>
    <w:rsid w:val="00676EFD"/>
    <w:rsid w:val="00676F16"/>
    <w:rsid w:val="00677371"/>
    <w:rsid w:val="00677588"/>
    <w:rsid w:val="0067772D"/>
    <w:rsid w:val="00677741"/>
    <w:rsid w:val="00677AF5"/>
    <w:rsid w:val="00677B46"/>
    <w:rsid w:val="00677B94"/>
    <w:rsid w:val="00677F51"/>
    <w:rsid w:val="00680173"/>
    <w:rsid w:val="00680371"/>
    <w:rsid w:val="0068037B"/>
    <w:rsid w:val="00680641"/>
    <w:rsid w:val="00680F16"/>
    <w:rsid w:val="0068171E"/>
    <w:rsid w:val="0068185F"/>
    <w:rsid w:val="00681A39"/>
    <w:rsid w:val="00681C3E"/>
    <w:rsid w:val="00681EFD"/>
    <w:rsid w:val="00682244"/>
    <w:rsid w:val="00682524"/>
    <w:rsid w:val="00682560"/>
    <w:rsid w:val="00682606"/>
    <w:rsid w:val="00682646"/>
    <w:rsid w:val="0068267C"/>
    <w:rsid w:val="006826C6"/>
    <w:rsid w:val="0068282F"/>
    <w:rsid w:val="00682FA2"/>
    <w:rsid w:val="006830C0"/>
    <w:rsid w:val="0068343B"/>
    <w:rsid w:val="006834EC"/>
    <w:rsid w:val="006836BE"/>
    <w:rsid w:val="00683798"/>
    <w:rsid w:val="006838B8"/>
    <w:rsid w:val="00683B04"/>
    <w:rsid w:val="00683B10"/>
    <w:rsid w:val="00683B7B"/>
    <w:rsid w:val="00684372"/>
    <w:rsid w:val="006847A0"/>
    <w:rsid w:val="006848C8"/>
    <w:rsid w:val="00684A92"/>
    <w:rsid w:val="00684B78"/>
    <w:rsid w:val="00684B96"/>
    <w:rsid w:val="00684E0F"/>
    <w:rsid w:val="006852BC"/>
    <w:rsid w:val="00685355"/>
    <w:rsid w:val="006856D5"/>
    <w:rsid w:val="006856F3"/>
    <w:rsid w:val="00685990"/>
    <w:rsid w:val="00685E28"/>
    <w:rsid w:val="00685E30"/>
    <w:rsid w:val="00685F57"/>
    <w:rsid w:val="006860D5"/>
    <w:rsid w:val="00686172"/>
    <w:rsid w:val="00686888"/>
    <w:rsid w:val="00686988"/>
    <w:rsid w:val="00686DA7"/>
    <w:rsid w:val="00686F94"/>
    <w:rsid w:val="00686FA8"/>
    <w:rsid w:val="0068702D"/>
    <w:rsid w:val="0068785D"/>
    <w:rsid w:val="00687F88"/>
    <w:rsid w:val="006902DB"/>
    <w:rsid w:val="00690363"/>
    <w:rsid w:val="006905F3"/>
    <w:rsid w:val="00690947"/>
    <w:rsid w:val="00690B98"/>
    <w:rsid w:val="00690E7D"/>
    <w:rsid w:val="0069159E"/>
    <w:rsid w:val="00691879"/>
    <w:rsid w:val="00691E4D"/>
    <w:rsid w:val="006923EA"/>
    <w:rsid w:val="006925AD"/>
    <w:rsid w:val="00692612"/>
    <w:rsid w:val="00692624"/>
    <w:rsid w:val="006926F3"/>
    <w:rsid w:val="0069295F"/>
    <w:rsid w:val="00692E82"/>
    <w:rsid w:val="00693120"/>
    <w:rsid w:val="00693320"/>
    <w:rsid w:val="006933A1"/>
    <w:rsid w:val="006933EB"/>
    <w:rsid w:val="00693975"/>
    <w:rsid w:val="00693BD1"/>
    <w:rsid w:val="0069418B"/>
    <w:rsid w:val="00694269"/>
    <w:rsid w:val="0069433E"/>
    <w:rsid w:val="006943B0"/>
    <w:rsid w:val="006943F7"/>
    <w:rsid w:val="006945A9"/>
    <w:rsid w:val="006948FE"/>
    <w:rsid w:val="00694942"/>
    <w:rsid w:val="00694ED3"/>
    <w:rsid w:val="006952D9"/>
    <w:rsid w:val="00695B1E"/>
    <w:rsid w:val="00695B8C"/>
    <w:rsid w:val="00695BC5"/>
    <w:rsid w:val="00695C20"/>
    <w:rsid w:val="00695E08"/>
    <w:rsid w:val="00695E29"/>
    <w:rsid w:val="00696006"/>
    <w:rsid w:val="00696821"/>
    <w:rsid w:val="00696841"/>
    <w:rsid w:val="006968B0"/>
    <w:rsid w:val="00696ACC"/>
    <w:rsid w:val="00696F43"/>
    <w:rsid w:val="00697111"/>
    <w:rsid w:val="00697129"/>
    <w:rsid w:val="00697157"/>
    <w:rsid w:val="00697222"/>
    <w:rsid w:val="006977C5"/>
    <w:rsid w:val="006978AB"/>
    <w:rsid w:val="006978D3"/>
    <w:rsid w:val="00697B13"/>
    <w:rsid w:val="00697BE4"/>
    <w:rsid w:val="00697C69"/>
    <w:rsid w:val="00697FCA"/>
    <w:rsid w:val="006A004C"/>
    <w:rsid w:val="006A0AEF"/>
    <w:rsid w:val="006A0EEB"/>
    <w:rsid w:val="006A10C2"/>
    <w:rsid w:val="006A1383"/>
    <w:rsid w:val="006A1437"/>
    <w:rsid w:val="006A1A07"/>
    <w:rsid w:val="006A22BB"/>
    <w:rsid w:val="006A241F"/>
    <w:rsid w:val="006A2AD6"/>
    <w:rsid w:val="006A2B67"/>
    <w:rsid w:val="006A3207"/>
    <w:rsid w:val="006A32A0"/>
    <w:rsid w:val="006A38DB"/>
    <w:rsid w:val="006A3B61"/>
    <w:rsid w:val="006A3C46"/>
    <w:rsid w:val="006A3F83"/>
    <w:rsid w:val="006A41E6"/>
    <w:rsid w:val="006A4444"/>
    <w:rsid w:val="006A46B9"/>
    <w:rsid w:val="006A46D0"/>
    <w:rsid w:val="006A4777"/>
    <w:rsid w:val="006A47B7"/>
    <w:rsid w:val="006A47C9"/>
    <w:rsid w:val="006A4967"/>
    <w:rsid w:val="006A4B1F"/>
    <w:rsid w:val="006A4D8B"/>
    <w:rsid w:val="006A4FD6"/>
    <w:rsid w:val="006A515A"/>
    <w:rsid w:val="006A5541"/>
    <w:rsid w:val="006A5738"/>
    <w:rsid w:val="006A5A3D"/>
    <w:rsid w:val="006A5A45"/>
    <w:rsid w:val="006A634A"/>
    <w:rsid w:val="006A63C2"/>
    <w:rsid w:val="006A71F3"/>
    <w:rsid w:val="006A733B"/>
    <w:rsid w:val="006A7481"/>
    <w:rsid w:val="006A74D8"/>
    <w:rsid w:val="006B002D"/>
    <w:rsid w:val="006B0752"/>
    <w:rsid w:val="006B0806"/>
    <w:rsid w:val="006B08BE"/>
    <w:rsid w:val="006B0D43"/>
    <w:rsid w:val="006B12DE"/>
    <w:rsid w:val="006B16C9"/>
    <w:rsid w:val="006B18B0"/>
    <w:rsid w:val="006B18FF"/>
    <w:rsid w:val="006B1A65"/>
    <w:rsid w:val="006B1D04"/>
    <w:rsid w:val="006B1D28"/>
    <w:rsid w:val="006B1E74"/>
    <w:rsid w:val="006B1FD4"/>
    <w:rsid w:val="006B1FE2"/>
    <w:rsid w:val="006B213C"/>
    <w:rsid w:val="006B21C0"/>
    <w:rsid w:val="006B24C0"/>
    <w:rsid w:val="006B25BE"/>
    <w:rsid w:val="006B26AE"/>
    <w:rsid w:val="006B284D"/>
    <w:rsid w:val="006B310E"/>
    <w:rsid w:val="006B3294"/>
    <w:rsid w:val="006B39BB"/>
    <w:rsid w:val="006B3A1D"/>
    <w:rsid w:val="006B3C4F"/>
    <w:rsid w:val="006B3D5F"/>
    <w:rsid w:val="006B3F43"/>
    <w:rsid w:val="006B43C7"/>
    <w:rsid w:val="006B4758"/>
    <w:rsid w:val="006B4990"/>
    <w:rsid w:val="006B4C70"/>
    <w:rsid w:val="006B4D45"/>
    <w:rsid w:val="006B632E"/>
    <w:rsid w:val="006B6397"/>
    <w:rsid w:val="006B6C7A"/>
    <w:rsid w:val="006B6CC6"/>
    <w:rsid w:val="006B74AE"/>
    <w:rsid w:val="006B74E3"/>
    <w:rsid w:val="006B758D"/>
    <w:rsid w:val="006B7686"/>
    <w:rsid w:val="006B76F1"/>
    <w:rsid w:val="006B7C5B"/>
    <w:rsid w:val="006B7F96"/>
    <w:rsid w:val="006C001E"/>
    <w:rsid w:val="006C010C"/>
    <w:rsid w:val="006C05DC"/>
    <w:rsid w:val="006C077C"/>
    <w:rsid w:val="006C0787"/>
    <w:rsid w:val="006C0C71"/>
    <w:rsid w:val="006C0CB4"/>
    <w:rsid w:val="006C125C"/>
    <w:rsid w:val="006C134E"/>
    <w:rsid w:val="006C13E0"/>
    <w:rsid w:val="006C19A5"/>
    <w:rsid w:val="006C19C0"/>
    <w:rsid w:val="006C1B17"/>
    <w:rsid w:val="006C1C75"/>
    <w:rsid w:val="006C1DBC"/>
    <w:rsid w:val="006C237C"/>
    <w:rsid w:val="006C25BF"/>
    <w:rsid w:val="006C25E9"/>
    <w:rsid w:val="006C28C8"/>
    <w:rsid w:val="006C2981"/>
    <w:rsid w:val="006C2AE0"/>
    <w:rsid w:val="006C2D8E"/>
    <w:rsid w:val="006C3396"/>
    <w:rsid w:val="006C375F"/>
    <w:rsid w:val="006C3C7B"/>
    <w:rsid w:val="006C3EF3"/>
    <w:rsid w:val="006C3F38"/>
    <w:rsid w:val="006C3F9D"/>
    <w:rsid w:val="006C415A"/>
    <w:rsid w:val="006C43AA"/>
    <w:rsid w:val="006C44C4"/>
    <w:rsid w:val="006C4519"/>
    <w:rsid w:val="006C46E5"/>
    <w:rsid w:val="006C4917"/>
    <w:rsid w:val="006C4B05"/>
    <w:rsid w:val="006C50E5"/>
    <w:rsid w:val="006C55D9"/>
    <w:rsid w:val="006C55EE"/>
    <w:rsid w:val="006C565F"/>
    <w:rsid w:val="006C56EB"/>
    <w:rsid w:val="006C5817"/>
    <w:rsid w:val="006C5AC3"/>
    <w:rsid w:val="006C5E9E"/>
    <w:rsid w:val="006C631E"/>
    <w:rsid w:val="006C6597"/>
    <w:rsid w:val="006C66D8"/>
    <w:rsid w:val="006C6943"/>
    <w:rsid w:val="006C6A28"/>
    <w:rsid w:val="006C6B4F"/>
    <w:rsid w:val="006C6C6F"/>
    <w:rsid w:val="006C6CE4"/>
    <w:rsid w:val="006C6F2C"/>
    <w:rsid w:val="006C6F80"/>
    <w:rsid w:val="006C6FB3"/>
    <w:rsid w:val="006C702E"/>
    <w:rsid w:val="006C7422"/>
    <w:rsid w:val="006C744B"/>
    <w:rsid w:val="006C77AB"/>
    <w:rsid w:val="006C77F5"/>
    <w:rsid w:val="006C7D41"/>
    <w:rsid w:val="006D047F"/>
    <w:rsid w:val="006D07E5"/>
    <w:rsid w:val="006D07FC"/>
    <w:rsid w:val="006D094A"/>
    <w:rsid w:val="006D0FC6"/>
    <w:rsid w:val="006D1332"/>
    <w:rsid w:val="006D1372"/>
    <w:rsid w:val="006D17B2"/>
    <w:rsid w:val="006D17BB"/>
    <w:rsid w:val="006D1E24"/>
    <w:rsid w:val="006D1EDC"/>
    <w:rsid w:val="006D1F6C"/>
    <w:rsid w:val="006D202B"/>
    <w:rsid w:val="006D210F"/>
    <w:rsid w:val="006D2975"/>
    <w:rsid w:val="006D2AE9"/>
    <w:rsid w:val="006D2B81"/>
    <w:rsid w:val="006D2C79"/>
    <w:rsid w:val="006D2DFE"/>
    <w:rsid w:val="006D2F5A"/>
    <w:rsid w:val="006D35DE"/>
    <w:rsid w:val="006D362F"/>
    <w:rsid w:val="006D3946"/>
    <w:rsid w:val="006D3E1A"/>
    <w:rsid w:val="006D3EDC"/>
    <w:rsid w:val="006D4158"/>
    <w:rsid w:val="006D46CC"/>
    <w:rsid w:val="006D46EA"/>
    <w:rsid w:val="006D48AD"/>
    <w:rsid w:val="006D4DE2"/>
    <w:rsid w:val="006D5156"/>
    <w:rsid w:val="006D5325"/>
    <w:rsid w:val="006D589C"/>
    <w:rsid w:val="006D5B76"/>
    <w:rsid w:val="006D5E67"/>
    <w:rsid w:val="006D65D9"/>
    <w:rsid w:val="006D66FE"/>
    <w:rsid w:val="006D6992"/>
    <w:rsid w:val="006D6AAD"/>
    <w:rsid w:val="006D6B54"/>
    <w:rsid w:val="006D6E1A"/>
    <w:rsid w:val="006D700F"/>
    <w:rsid w:val="006D714B"/>
    <w:rsid w:val="006D780E"/>
    <w:rsid w:val="006D7907"/>
    <w:rsid w:val="006D7E47"/>
    <w:rsid w:val="006E0370"/>
    <w:rsid w:val="006E04C3"/>
    <w:rsid w:val="006E0C70"/>
    <w:rsid w:val="006E0ED3"/>
    <w:rsid w:val="006E0F11"/>
    <w:rsid w:val="006E1057"/>
    <w:rsid w:val="006E13E2"/>
    <w:rsid w:val="006E1417"/>
    <w:rsid w:val="006E1702"/>
    <w:rsid w:val="006E18C4"/>
    <w:rsid w:val="006E1B54"/>
    <w:rsid w:val="006E1D58"/>
    <w:rsid w:val="006E2177"/>
    <w:rsid w:val="006E24CE"/>
    <w:rsid w:val="006E24FE"/>
    <w:rsid w:val="006E2BF2"/>
    <w:rsid w:val="006E2CC5"/>
    <w:rsid w:val="006E2EA7"/>
    <w:rsid w:val="006E3018"/>
    <w:rsid w:val="006E30A4"/>
    <w:rsid w:val="006E334A"/>
    <w:rsid w:val="006E3370"/>
    <w:rsid w:val="006E395D"/>
    <w:rsid w:val="006E3BE3"/>
    <w:rsid w:val="006E3CC4"/>
    <w:rsid w:val="006E4255"/>
    <w:rsid w:val="006E45C4"/>
    <w:rsid w:val="006E460F"/>
    <w:rsid w:val="006E4984"/>
    <w:rsid w:val="006E4A6D"/>
    <w:rsid w:val="006E4E9A"/>
    <w:rsid w:val="006E4FF1"/>
    <w:rsid w:val="006E5894"/>
    <w:rsid w:val="006E594B"/>
    <w:rsid w:val="006E5A3F"/>
    <w:rsid w:val="006E5B76"/>
    <w:rsid w:val="006E5C4B"/>
    <w:rsid w:val="006E5F06"/>
    <w:rsid w:val="006E5FE8"/>
    <w:rsid w:val="006E60EB"/>
    <w:rsid w:val="006E6416"/>
    <w:rsid w:val="006E64DB"/>
    <w:rsid w:val="006E6B7C"/>
    <w:rsid w:val="006E6BFF"/>
    <w:rsid w:val="006E7094"/>
    <w:rsid w:val="006E7166"/>
    <w:rsid w:val="006E7280"/>
    <w:rsid w:val="006E729A"/>
    <w:rsid w:val="006E73E4"/>
    <w:rsid w:val="006E7BAC"/>
    <w:rsid w:val="006E7BF1"/>
    <w:rsid w:val="006F0091"/>
    <w:rsid w:val="006F01E4"/>
    <w:rsid w:val="006F0228"/>
    <w:rsid w:val="006F0701"/>
    <w:rsid w:val="006F07B3"/>
    <w:rsid w:val="006F0B2D"/>
    <w:rsid w:val="006F0CF5"/>
    <w:rsid w:val="006F0E96"/>
    <w:rsid w:val="006F0FBA"/>
    <w:rsid w:val="006F1472"/>
    <w:rsid w:val="006F1B9E"/>
    <w:rsid w:val="006F2342"/>
    <w:rsid w:val="006F250B"/>
    <w:rsid w:val="006F253F"/>
    <w:rsid w:val="006F2CF0"/>
    <w:rsid w:val="006F2D52"/>
    <w:rsid w:val="006F3198"/>
    <w:rsid w:val="006F323D"/>
    <w:rsid w:val="006F3245"/>
    <w:rsid w:val="006F3261"/>
    <w:rsid w:val="006F3399"/>
    <w:rsid w:val="006F35DA"/>
    <w:rsid w:val="006F3990"/>
    <w:rsid w:val="006F3CF3"/>
    <w:rsid w:val="006F3EE7"/>
    <w:rsid w:val="006F3FEF"/>
    <w:rsid w:val="006F4039"/>
    <w:rsid w:val="006F4438"/>
    <w:rsid w:val="006F483C"/>
    <w:rsid w:val="006F4865"/>
    <w:rsid w:val="006F4F08"/>
    <w:rsid w:val="006F4F6D"/>
    <w:rsid w:val="006F4FB3"/>
    <w:rsid w:val="006F50D7"/>
    <w:rsid w:val="006F5256"/>
    <w:rsid w:val="006F54BD"/>
    <w:rsid w:val="006F5C01"/>
    <w:rsid w:val="006F5D68"/>
    <w:rsid w:val="006F609F"/>
    <w:rsid w:val="006F60B9"/>
    <w:rsid w:val="006F66A3"/>
    <w:rsid w:val="006F6882"/>
    <w:rsid w:val="006F6A2C"/>
    <w:rsid w:val="006F6B42"/>
    <w:rsid w:val="006F6E4A"/>
    <w:rsid w:val="006F70D7"/>
    <w:rsid w:val="006F70E2"/>
    <w:rsid w:val="006F72F1"/>
    <w:rsid w:val="006F73F1"/>
    <w:rsid w:val="006F755D"/>
    <w:rsid w:val="006F7715"/>
    <w:rsid w:val="006F7978"/>
    <w:rsid w:val="006F7CC3"/>
    <w:rsid w:val="006F7D6F"/>
    <w:rsid w:val="006F7E43"/>
    <w:rsid w:val="0070007F"/>
    <w:rsid w:val="007003BB"/>
    <w:rsid w:val="00700435"/>
    <w:rsid w:val="0070049E"/>
    <w:rsid w:val="007007A3"/>
    <w:rsid w:val="00700A8C"/>
    <w:rsid w:val="00700D15"/>
    <w:rsid w:val="007017A8"/>
    <w:rsid w:val="007017CE"/>
    <w:rsid w:val="007018E0"/>
    <w:rsid w:val="00702115"/>
    <w:rsid w:val="00702357"/>
    <w:rsid w:val="007025BF"/>
    <w:rsid w:val="007026DD"/>
    <w:rsid w:val="0070287C"/>
    <w:rsid w:val="00702A12"/>
    <w:rsid w:val="00702D0E"/>
    <w:rsid w:val="007030F4"/>
    <w:rsid w:val="00703178"/>
    <w:rsid w:val="00703247"/>
    <w:rsid w:val="00703411"/>
    <w:rsid w:val="0070358D"/>
    <w:rsid w:val="00703B7D"/>
    <w:rsid w:val="00703F43"/>
    <w:rsid w:val="0070417C"/>
    <w:rsid w:val="007044C2"/>
    <w:rsid w:val="007046D1"/>
    <w:rsid w:val="00704875"/>
    <w:rsid w:val="0070498A"/>
    <w:rsid w:val="00704ACA"/>
    <w:rsid w:val="00704D50"/>
    <w:rsid w:val="007052C7"/>
    <w:rsid w:val="007053D0"/>
    <w:rsid w:val="0070545D"/>
    <w:rsid w:val="007056B3"/>
    <w:rsid w:val="00705805"/>
    <w:rsid w:val="00705B18"/>
    <w:rsid w:val="00705DDE"/>
    <w:rsid w:val="00705E08"/>
    <w:rsid w:val="00705F52"/>
    <w:rsid w:val="007062AE"/>
    <w:rsid w:val="007064DC"/>
    <w:rsid w:val="007065D9"/>
    <w:rsid w:val="0070661E"/>
    <w:rsid w:val="00706701"/>
    <w:rsid w:val="0070672C"/>
    <w:rsid w:val="007069DC"/>
    <w:rsid w:val="007070FA"/>
    <w:rsid w:val="00707482"/>
    <w:rsid w:val="0070760A"/>
    <w:rsid w:val="00707733"/>
    <w:rsid w:val="00707906"/>
    <w:rsid w:val="00707997"/>
    <w:rsid w:val="00707AAD"/>
    <w:rsid w:val="00707C8A"/>
    <w:rsid w:val="00707CF3"/>
    <w:rsid w:val="00707F0F"/>
    <w:rsid w:val="00710201"/>
    <w:rsid w:val="00710264"/>
    <w:rsid w:val="0071045B"/>
    <w:rsid w:val="007105B8"/>
    <w:rsid w:val="00710886"/>
    <w:rsid w:val="00710903"/>
    <w:rsid w:val="0071098E"/>
    <w:rsid w:val="00710B8E"/>
    <w:rsid w:val="00710DA7"/>
    <w:rsid w:val="007112FD"/>
    <w:rsid w:val="00711706"/>
    <w:rsid w:val="00711AB3"/>
    <w:rsid w:val="00712114"/>
    <w:rsid w:val="007121B2"/>
    <w:rsid w:val="00712231"/>
    <w:rsid w:val="00712606"/>
    <w:rsid w:val="00712609"/>
    <w:rsid w:val="0071275D"/>
    <w:rsid w:val="0071289C"/>
    <w:rsid w:val="00712DAA"/>
    <w:rsid w:val="00712EF6"/>
    <w:rsid w:val="00712EFC"/>
    <w:rsid w:val="00712F39"/>
    <w:rsid w:val="00712FB4"/>
    <w:rsid w:val="00713570"/>
    <w:rsid w:val="0071361F"/>
    <w:rsid w:val="007137BE"/>
    <w:rsid w:val="007138B1"/>
    <w:rsid w:val="00713BD6"/>
    <w:rsid w:val="00714713"/>
    <w:rsid w:val="007147F9"/>
    <w:rsid w:val="00714C35"/>
    <w:rsid w:val="007150C8"/>
    <w:rsid w:val="007154D1"/>
    <w:rsid w:val="0071555D"/>
    <w:rsid w:val="007155CF"/>
    <w:rsid w:val="0071566E"/>
    <w:rsid w:val="00715A20"/>
    <w:rsid w:val="00715D0A"/>
    <w:rsid w:val="00716E62"/>
    <w:rsid w:val="00716F33"/>
    <w:rsid w:val="007171AE"/>
    <w:rsid w:val="00717235"/>
    <w:rsid w:val="0071734B"/>
    <w:rsid w:val="007175BF"/>
    <w:rsid w:val="0071773E"/>
    <w:rsid w:val="007179CE"/>
    <w:rsid w:val="00717C75"/>
    <w:rsid w:val="00717D4E"/>
    <w:rsid w:val="00717E5F"/>
    <w:rsid w:val="007202B1"/>
    <w:rsid w:val="007202CF"/>
    <w:rsid w:val="007204DB"/>
    <w:rsid w:val="0072061E"/>
    <w:rsid w:val="0072070B"/>
    <w:rsid w:val="0072073A"/>
    <w:rsid w:val="007209AA"/>
    <w:rsid w:val="00720A65"/>
    <w:rsid w:val="00720C21"/>
    <w:rsid w:val="00720D0D"/>
    <w:rsid w:val="007211DE"/>
    <w:rsid w:val="00721333"/>
    <w:rsid w:val="0072149B"/>
    <w:rsid w:val="00721D7A"/>
    <w:rsid w:val="0072206E"/>
    <w:rsid w:val="00722469"/>
    <w:rsid w:val="00722805"/>
    <w:rsid w:val="00722B93"/>
    <w:rsid w:val="00722CEE"/>
    <w:rsid w:val="00722D0B"/>
    <w:rsid w:val="00722EAD"/>
    <w:rsid w:val="00722EC6"/>
    <w:rsid w:val="00722F6A"/>
    <w:rsid w:val="00722FF1"/>
    <w:rsid w:val="007230E1"/>
    <w:rsid w:val="00723452"/>
    <w:rsid w:val="0072355D"/>
    <w:rsid w:val="007235D1"/>
    <w:rsid w:val="00723A58"/>
    <w:rsid w:val="00723B23"/>
    <w:rsid w:val="00723F35"/>
    <w:rsid w:val="007242B4"/>
    <w:rsid w:val="007242DE"/>
    <w:rsid w:val="00724471"/>
    <w:rsid w:val="007244B9"/>
    <w:rsid w:val="00724D78"/>
    <w:rsid w:val="00725087"/>
    <w:rsid w:val="00725656"/>
    <w:rsid w:val="00725B47"/>
    <w:rsid w:val="00725B5D"/>
    <w:rsid w:val="00725BC0"/>
    <w:rsid w:val="00726A5B"/>
    <w:rsid w:val="00726C36"/>
    <w:rsid w:val="00726D66"/>
    <w:rsid w:val="00726DCA"/>
    <w:rsid w:val="00726F36"/>
    <w:rsid w:val="00726FD9"/>
    <w:rsid w:val="007270F0"/>
    <w:rsid w:val="00727483"/>
    <w:rsid w:val="007276AF"/>
    <w:rsid w:val="00727983"/>
    <w:rsid w:val="00727E5F"/>
    <w:rsid w:val="00730316"/>
    <w:rsid w:val="0073076D"/>
    <w:rsid w:val="007308B8"/>
    <w:rsid w:val="00730C9C"/>
    <w:rsid w:val="00730CBB"/>
    <w:rsid w:val="00730D8B"/>
    <w:rsid w:val="00730EE1"/>
    <w:rsid w:val="00730F57"/>
    <w:rsid w:val="00731934"/>
    <w:rsid w:val="00731A28"/>
    <w:rsid w:val="00731A49"/>
    <w:rsid w:val="00731B0E"/>
    <w:rsid w:val="00731BB4"/>
    <w:rsid w:val="00731BCF"/>
    <w:rsid w:val="007320AC"/>
    <w:rsid w:val="00732133"/>
    <w:rsid w:val="0073265A"/>
    <w:rsid w:val="007329AE"/>
    <w:rsid w:val="00732EE7"/>
    <w:rsid w:val="007333D9"/>
    <w:rsid w:val="00733739"/>
    <w:rsid w:val="007339F9"/>
    <w:rsid w:val="00733DC2"/>
    <w:rsid w:val="00734196"/>
    <w:rsid w:val="0073425A"/>
    <w:rsid w:val="007342B5"/>
    <w:rsid w:val="0073430B"/>
    <w:rsid w:val="00734817"/>
    <w:rsid w:val="00734A5B"/>
    <w:rsid w:val="00734A82"/>
    <w:rsid w:val="00734B19"/>
    <w:rsid w:val="00734C89"/>
    <w:rsid w:val="00734E6A"/>
    <w:rsid w:val="00735021"/>
    <w:rsid w:val="0073507E"/>
    <w:rsid w:val="00735333"/>
    <w:rsid w:val="0073554B"/>
    <w:rsid w:val="007358B9"/>
    <w:rsid w:val="00735AA9"/>
    <w:rsid w:val="00735AB0"/>
    <w:rsid w:val="00735B8D"/>
    <w:rsid w:val="00735D6C"/>
    <w:rsid w:val="00736527"/>
    <w:rsid w:val="0073652C"/>
    <w:rsid w:val="00736596"/>
    <w:rsid w:val="00736A48"/>
    <w:rsid w:val="00736B10"/>
    <w:rsid w:val="00736C49"/>
    <w:rsid w:val="00736E8A"/>
    <w:rsid w:val="00736F08"/>
    <w:rsid w:val="00736F45"/>
    <w:rsid w:val="00737190"/>
    <w:rsid w:val="00737291"/>
    <w:rsid w:val="007379D3"/>
    <w:rsid w:val="00737B02"/>
    <w:rsid w:val="00737DE4"/>
    <w:rsid w:val="00740038"/>
    <w:rsid w:val="00740668"/>
    <w:rsid w:val="007408DF"/>
    <w:rsid w:val="00740AF7"/>
    <w:rsid w:val="00741333"/>
    <w:rsid w:val="007418E0"/>
    <w:rsid w:val="00741B7B"/>
    <w:rsid w:val="00741E57"/>
    <w:rsid w:val="0074205A"/>
    <w:rsid w:val="00742285"/>
    <w:rsid w:val="00742459"/>
    <w:rsid w:val="007427E0"/>
    <w:rsid w:val="0074280F"/>
    <w:rsid w:val="007429B8"/>
    <w:rsid w:val="00742E8B"/>
    <w:rsid w:val="007430A4"/>
    <w:rsid w:val="007432AB"/>
    <w:rsid w:val="0074345F"/>
    <w:rsid w:val="00743469"/>
    <w:rsid w:val="0074368A"/>
    <w:rsid w:val="007440D1"/>
    <w:rsid w:val="007440F2"/>
    <w:rsid w:val="00744367"/>
    <w:rsid w:val="00744670"/>
    <w:rsid w:val="00744BC2"/>
    <w:rsid w:val="00744E31"/>
    <w:rsid w:val="00744E76"/>
    <w:rsid w:val="00745173"/>
    <w:rsid w:val="007454AC"/>
    <w:rsid w:val="00745C55"/>
    <w:rsid w:val="00745CB7"/>
    <w:rsid w:val="00746000"/>
    <w:rsid w:val="007461DD"/>
    <w:rsid w:val="007461E3"/>
    <w:rsid w:val="007463B1"/>
    <w:rsid w:val="007463D2"/>
    <w:rsid w:val="007465F5"/>
    <w:rsid w:val="007469D0"/>
    <w:rsid w:val="00746D47"/>
    <w:rsid w:val="00747220"/>
    <w:rsid w:val="00747309"/>
    <w:rsid w:val="0074757D"/>
    <w:rsid w:val="00747661"/>
    <w:rsid w:val="00747AE5"/>
    <w:rsid w:val="007507EA"/>
    <w:rsid w:val="00750A1B"/>
    <w:rsid w:val="00750B8F"/>
    <w:rsid w:val="00750BB4"/>
    <w:rsid w:val="00751AB8"/>
    <w:rsid w:val="00751C03"/>
    <w:rsid w:val="00751C44"/>
    <w:rsid w:val="00751D91"/>
    <w:rsid w:val="00751FE0"/>
    <w:rsid w:val="0075210F"/>
    <w:rsid w:val="00752321"/>
    <w:rsid w:val="0075247A"/>
    <w:rsid w:val="0075285F"/>
    <w:rsid w:val="00752A6C"/>
    <w:rsid w:val="00752D13"/>
    <w:rsid w:val="00752E4B"/>
    <w:rsid w:val="00752F89"/>
    <w:rsid w:val="00752FD5"/>
    <w:rsid w:val="00753417"/>
    <w:rsid w:val="0075346B"/>
    <w:rsid w:val="007536B4"/>
    <w:rsid w:val="007536CD"/>
    <w:rsid w:val="00753798"/>
    <w:rsid w:val="00753C26"/>
    <w:rsid w:val="00753C3E"/>
    <w:rsid w:val="00753F37"/>
    <w:rsid w:val="00754AC6"/>
    <w:rsid w:val="00754C68"/>
    <w:rsid w:val="007552DB"/>
    <w:rsid w:val="00755308"/>
    <w:rsid w:val="00755A8D"/>
    <w:rsid w:val="00755BF4"/>
    <w:rsid w:val="00755CAE"/>
    <w:rsid w:val="00755FF4"/>
    <w:rsid w:val="007560A2"/>
    <w:rsid w:val="007560EE"/>
    <w:rsid w:val="007563F5"/>
    <w:rsid w:val="00756477"/>
    <w:rsid w:val="00756E0E"/>
    <w:rsid w:val="00756E73"/>
    <w:rsid w:val="00756F02"/>
    <w:rsid w:val="00756F32"/>
    <w:rsid w:val="00756FDD"/>
    <w:rsid w:val="0075711B"/>
    <w:rsid w:val="00757180"/>
    <w:rsid w:val="007573F1"/>
    <w:rsid w:val="00757411"/>
    <w:rsid w:val="00757711"/>
    <w:rsid w:val="00757ADA"/>
    <w:rsid w:val="00757B6A"/>
    <w:rsid w:val="00757D40"/>
    <w:rsid w:val="007601C4"/>
    <w:rsid w:val="007601C6"/>
    <w:rsid w:val="0076082C"/>
    <w:rsid w:val="00760AA2"/>
    <w:rsid w:val="00760F6D"/>
    <w:rsid w:val="0076135D"/>
    <w:rsid w:val="0076161D"/>
    <w:rsid w:val="00761C15"/>
    <w:rsid w:val="00761F85"/>
    <w:rsid w:val="0076204A"/>
    <w:rsid w:val="00762092"/>
    <w:rsid w:val="00762398"/>
    <w:rsid w:val="00762732"/>
    <w:rsid w:val="00762C4F"/>
    <w:rsid w:val="0076302B"/>
    <w:rsid w:val="0076312D"/>
    <w:rsid w:val="0076381C"/>
    <w:rsid w:val="00763DF1"/>
    <w:rsid w:val="00763E5C"/>
    <w:rsid w:val="007642F4"/>
    <w:rsid w:val="00764499"/>
    <w:rsid w:val="0076467B"/>
    <w:rsid w:val="00764A9F"/>
    <w:rsid w:val="0076517C"/>
    <w:rsid w:val="00765199"/>
    <w:rsid w:val="007652E5"/>
    <w:rsid w:val="0076535A"/>
    <w:rsid w:val="00765619"/>
    <w:rsid w:val="0076565F"/>
    <w:rsid w:val="0076581F"/>
    <w:rsid w:val="007658B8"/>
    <w:rsid w:val="00765AE9"/>
    <w:rsid w:val="00765D90"/>
    <w:rsid w:val="0076607C"/>
    <w:rsid w:val="0076609C"/>
    <w:rsid w:val="00766107"/>
    <w:rsid w:val="007662B0"/>
    <w:rsid w:val="007662B5"/>
    <w:rsid w:val="00766332"/>
    <w:rsid w:val="007663B9"/>
    <w:rsid w:val="007664FC"/>
    <w:rsid w:val="00766EAF"/>
    <w:rsid w:val="00767073"/>
    <w:rsid w:val="00767266"/>
    <w:rsid w:val="007679BB"/>
    <w:rsid w:val="00767CA0"/>
    <w:rsid w:val="00767E00"/>
    <w:rsid w:val="0077005B"/>
    <w:rsid w:val="00770122"/>
    <w:rsid w:val="0077016D"/>
    <w:rsid w:val="007701AB"/>
    <w:rsid w:val="00770394"/>
    <w:rsid w:val="0077061D"/>
    <w:rsid w:val="00770AD7"/>
    <w:rsid w:val="00770E3B"/>
    <w:rsid w:val="00770E63"/>
    <w:rsid w:val="007712A6"/>
    <w:rsid w:val="00771379"/>
    <w:rsid w:val="00771691"/>
    <w:rsid w:val="007716E8"/>
    <w:rsid w:val="007716F9"/>
    <w:rsid w:val="00771940"/>
    <w:rsid w:val="00771CD6"/>
    <w:rsid w:val="0077221E"/>
    <w:rsid w:val="00772545"/>
    <w:rsid w:val="00772BD0"/>
    <w:rsid w:val="00772D53"/>
    <w:rsid w:val="00772ECC"/>
    <w:rsid w:val="00772FF0"/>
    <w:rsid w:val="0077377F"/>
    <w:rsid w:val="007737B3"/>
    <w:rsid w:val="007738F4"/>
    <w:rsid w:val="00773930"/>
    <w:rsid w:val="00773A6E"/>
    <w:rsid w:val="0077402D"/>
    <w:rsid w:val="00774554"/>
    <w:rsid w:val="00774728"/>
    <w:rsid w:val="00774DE8"/>
    <w:rsid w:val="00774E9A"/>
    <w:rsid w:val="007754F3"/>
    <w:rsid w:val="0077558F"/>
    <w:rsid w:val="007755B4"/>
    <w:rsid w:val="00775A01"/>
    <w:rsid w:val="00775B3D"/>
    <w:rsid w:val="00775CC9"/>
    <w:rsid w:val="00776811"/>
    <w:rsid w:val="00776CCB"/>
    <w:rsid w:val="00777179"/>
    <w:rsid w:val="0077727E"/>
    <w:rsid w:val="007772AD"/>
    <w:rsid w:val="007773A4"/>
    <w:rsid w:val="007775C1"/>
    <w:rsid w:val="007776B7"/>
    <w:rsid w:val="007776C4"/>
    <w:rsid w:val="00777793"/>
    <w:rsid w:val="0077782B"/>
    <w:rsid w:val="0077790F"/>
    <w:rsid w:val="00777A4F"/>
    <w:rsid w:val="00780169"/>
    <w:rsid w:val="00780B0E"/>
    <w:rsid w:val="00780BA2"/>
    <w:rsid w:val="00780E27"/>
    <w:rsid w:val="00780E7F"/>
    <w:rsid w:val="00781376"/>
    <w:rsid w:val="007813CF"/>
    <w:rsid w:val="007813D7"/>
    <w:rsid w:val="007815BA"/>
    <w:rsid w:val="007815C7"/>
    <w:rsid w:val="00781975"/>
    <w:rsid w:val="007819D8"/>
    <w:rsid w:val="00781BE8"/>
    <w:rsid w:val="00781CC3"/>
    <w:rsid w:val="00781F0F"/>
    <w:rsid w:val="00781FCF"/>
    <w:rsid w:val="00782315"/>
    <w:rsid w:val="00782683"/>
    <w:rsid w:val="00782F11"/>
    <w:rsid w:val="00782F33"/>
    <w:rsid w:val="00783430"/>
    <w:rsid w:val="00783B51"/>
    <w:rsid w:val="00783F90"/>
    <w:rsid w:val="00784040"/>
    <w:rsid w:val="00784717"/>
    <w:rsid w:val="00784724"/>
    <w:rsid w:val="00784764"/>
    <w:rsid w:val="00784901"/>
    <w:rsid w:val="00784AD5"/>
    <w:rsid w:val="00785023"/>
    <w:rsid w:val="0078502C"/>
    <w:rsid w:val="007855AF"/>
    <w:rsid w:val="007857CC"/>
    <w:rsid w:val="00785A3D"/>
    <w:rsid w:val="00785AC6"/>
    <w:rsid w:val="00785CB8"/>
    <w:rsid w:val="00785FAB"/>
    <w:rsid w:val="00786349"/>
    <w:rsid w:val="007865EF"/>
    <w:rsid w:val="007868F7"/>
    <w:rsid w:val="00786CB8"/>
    <w:rsid w:val="00786D0A"/>
    <w:rsid w:val="0078727C"/>
    <w:rsid w:val="00787A0B"/>
    <w:rsid w:val="007900C2"/>
    <w:rsid w:val="00790217"/>
    <w:rsid w:val="0079049D"/>
    <w:rsid w:val="007905F6"/>
    <w:rsid w:val="00790624"/>
    <w:rsid w:val="00790A4A"/>
    <w:rsid w:val="00790BC9"/>
    <w:rsid w:val="00790FDA"/>
    <w:rsid w:val="00790FDE"/>
    <w:rsid w:val="007914A2"/>
    <w:rsid w:val="0079173F"/>
    <w:rsid w:val="00791974"/>
    <w:rsid w:val="007919F7"/>
    <w:rsid w:val="00791A86"/>
    <w:rsid w:val="00791CF6"/>
    <w:rsid w:val="00791EF6"/>
    <w:rsid w:val="00791EFD"/>
    <w:rsid w:val="0079207F"/>
    <w:rsid w:val="00792090"/>
    <w:rsid w:val="007928B7"/>
    <w:rsid w:val="00792BF0"/>
    <w:rsid w:val="00792DC7"/>
    <w:rsid w:val="00792E6E"/>
    <w:rsid w:val="007934B6"/>
    <w:rsid w:val="007936A5"/>
    <w:rsid w:val="007936B8"/>
    <w:rsid w:val="0079383B"/>
    <w:rsid w:val="007938FE"/>
    <w:rsid w:val="00793A63"/>
    <w:rsid w:val="00793B4C"/>
    <w:rsid w:val="00793CC8"/>
    <w:rsid w:val="00793DC5"/>
    <w:rsid w:val="0079401C"/>
    <w:rsid w:val="0079402B"/>
    <w:rsid w:val="00794777"/>
    <w:rsid w:val="00794789"/>
    <w:rsid w:val="00794B4B"/>
    <w:rsid w:val="00794C06"/>
    <w:rsid w:val="00794C6A"/>
    <w:rsid w:val="00794D71"/>
    <w:rsid w:val="00794FD7"/>
    <w:rsid w:val="007950FC"/>
    <w:rsid w:val="007951B5"/>
    <w:rsid w:val="00795584"/>
    <w:rsid w:val="0079560D"/>
    <w:rsid w:val="00795653"/>
    <w:rsid w:val="00795739"/>
    <w:rsid w:val="00795785"/>
    <w:rsid w:val="007957D5"/>
    <w:rsid w:val="0079594E"/>
    <w:rsid w:val="00795C48"/>
    <w:rsid w:val="00795D1E"/>
    <w:rsid w:val="00795E37"/>
    <w:rsid w:val="00795F09"/>
    <w:rsid w:val="00795FAF"/>
    <w:rsid w:val="00795FB9"/>
    <w:rsid w:val="00796022"/>
    <w:rsid w:val="00796296"/>
    <w:rsid w:val="0079629C"/>
    <w:rsid w:val="00796471"/>
    <w:rsid w:val="007965A2"/>
    <w:rsid w:val="00796823"/>
    <w:rsid w:val="007969DA"/>
    <w:rsid w:val="00796B36"/>
    <w:rsid w:val="00796F61"/>
    <w:rsid w:val="00796FBC"/>
    <w:rsid w:val="0079711D"/>
    <w:rsid w:val="00797160"/>
    <w:rsid w:val="0079727C"/>
    <w:rsid w:val="0079733D"/>
    <w:rsid w:val="0079735C"/>
    <w:rsid w:val="00797412"/>
    <w:rsid w:val="007975B5"/>
    <w:rsid w:val="0079760D"/>
    <w:rsid w:val="007977A2"/>
    <w:rsid w:val="0079780A"/>
    <w:rsid w:val="00797E89"/>
    <w:rsid w:val="00797F2D"/>
    <w:rsid w:val="007A00BB"/>
    <w:rsid w:val="007A056B"/>
    <w:rsid w:val="007A05BD"/>
    <w:rsid w:val="007A0B90"/>
    <w:rsid w:val="007A125D"/>
    <w:rsid w:val="007A12B9"/>
    <w:rsid w:val="007A162D"/>
    <w:rsid w:val="007A1848"/>
    <w:rsid w:val="007A1880"/>
    <w:rsid w:val="007A1D12"/>
    <w:rsid w:val="007A1ED4"/>
    <w:rsid w:val="007A1FBC"/>
    <w:rsid w:val="007A2034"/>
    <w:rsid w:val="007A21A1"/>
    <w:rsid w:val="007A2428"/>
    <w:rsid w:val="007A2741"/>
    <w:rsid w:val="007A2793"/>
    <w:rsid w:val="007A2980"/>
    <w:rsid w:val="007A29D7"/>
    <w:rsid w:val="007A2E55"/>
    <w:rsid w:val="007A2EA6"/>
    <w:rsid w:val="007A339D"/>
    <w:rsid w:val="007A3563"/>
    <w:rsid w:val="007A3A72"/>
    <w:rsid w:val="007A3F27"/>
    <w:rsid w:val="007A436C"/>
    <w:rsid w:val="007A4550"/>
    <w:rsid w:val="007A4793"/>
    <w:rsid w:val="007A48E8"/>
    <w:rsid w:val="007A4E79"/>
    <w:rsid w:val="007A5148"/>
    <w:rsid w:val="007A54B5"/>
    <w:rsid w:val="007A578B"/>
    <w:rsid w:val="007A59F4"/>
    <w:rsid w:val="007A5AA4"/>
    <w:rsid w:val="007A5B2F"/>
    <w:rsid w:val="007A5BA1"/>
    <w:rsid w:val="007A5CAE"/>
    <w:rsid w:val="007A5FFB"/>
    <w:rsid w:val="007A6046"/>
    <w:rsid w:val="007A608B"/>
    <w:rsid w:val="007A6127"/>
    <w:rsid w:val="007A65FC"/>
    <w:rsid w:val="007A69A9"/>
    <w:rsid w:val="007A70FF"/>
    <w:rsid w:val="007A7404"/>
    <w:rsid w:val="007A75D3"/>
    <w:rsid w:val="007A7934"/>
    <w:rsid w:val="007A7C12"/>
    <w:rsid w:val="007A7C5C"/>
    <w:rsid w:val="007A7C83"/>
    <w:rsid w:val="007A7D7E"/>
    <w:rsid w:val="007B02B6"/>
    <w:rsid w:val="007B04B0"/>
    <w:rsid w:val="007B050C"/>
    <w:rsid w:val="007B0600"/>
    <w:rsid w:val="007B062A"/>
    <w:rsid w:val="007B063F"/>
    <w:rsid w:val="007B087B"/>
    <w:rsid w:val="007B0925"/>
    <w:rsid w:val="007B0A18"/>
    <w:rsid w:val="007B0B23"/>
    <w:rsid w:val="007B0C2A"/>
    <w:rsid w:val="007B0CDC"/>
    <w:rsid w:val="007B0D1E"/>
    <w:rsid w:val="007B0E37"/>
    <w:rsid w:val="007B0E76"/>
    <w:rsid w:val="007B0F98"/>
    <w:rsid w:val="007B10E8"/>
    <w:rsid w:val="007B126E"/>
    <w:rsid w:val="007B15BF"/>
    <w:rsid w:val="007B161E"/>
    <w:rsid w:val="007B16B1"/>
    <w:rsid w:val="007B1886"/>
    <w:rsid w:val="007B18D8"/>
    <w:rsid w:val="007B1A11"/>
    <w:rsid w:val="007B1B67"/>
    <w:rsid w:val="007B20BE"/>
    <w:rsid w:val="007B216B"/>
    <w:rsid w:val="007B226D"/>
    <w:rsid w:val="007B229B"/>
    <w:rsid w:val="007B239D"/>
    <w:rsid w:val="007B248B"/>
    <w:rsid w:val="007B27CB"/>
    <w:rsid w:val="007B293E"/>
    <w:rsid w:val="007B2E6A"/>
    <w:rsid w:val="007B3299"/>
    <w:rsid w:val="007B32F1"/>
    <w:rsid w:val="007B361D"/>
    <w:rsid w:val="007B3902"/>
    <w:rsid w:val="007B3E74"/>
    <w:rsid w:val="007B3E8F"/>
    <w:rsid w:val="007B3FF7"/>
    <w:rsid w:val="007B40A7"/>
    <w:rsid w:val="007B4174"/>
    <w:rsid w:val="007B485D"/>
    <w:rsid w:val="007B4995"/>
    <w:rsid w:val="007B52E8"/>
    <w:rsid w:val="007B56E4"/>
    <w:rsid w:val="007B578C"/>
    <w:rsid w:val="007B5A9B"/>
    <w:rsid w:val="007B5DDD"/>
    <w:rsid w:val="007B6376"/>
    <w:rsid w:val="007B63A1"/>
    <w:rsid w:val="007B6646"/>
    <w:rsid w:val="007B69C0"/>
    <w:rsid w:val="007B69DD"/>
    <w:rsid w:val="007B6BCC"/>
    <w:rsid w:val="007B6BDA"/>
    <w:rsid w:val="007B72C3"/>
    <w:rsid w:val="007B7424"/>
    <w:rsid w:val="007B763E"/>
    <w:rsid w:val="007B7800"/>
    <w:rsid w:val="007B7858"/>
    <w:rsid w:val="007B7C3B"/>
    <w:rsid w:val="007B7CC2"/>
    <w:rsid w:val="007C04DC"/>
    <w:rsid w:val="007C05D0"/>
    <w:rsid w:val="007C07DB"/>
    <w:rsid w:val="007C08E0"/>
    <w:rsid w:val="007C095F"/>
    <w:rsid w:val="007C0A70"/>
    <w:rsid w:val="007C0B0B"/>
    <w:rsid w:val="007C0E05"/>
    <w:rsid w:val="007C0F43"/>
    <w:rsid w:val="007C106C"/>
    <w:rsid w:val="007C1088"/>
    <w:rsid w:val="007C137B"/>
    <w:rsid w:val="007C15EF"/>
    <w:rsid w:val="007C194D"/>
    <w:rsid w:val="007C1C5C"/>
    <w:rsid w:val="007C1C6E"/>
    <w:rsid w:val="007C206C"/>
    <w:rsid w:val="007C207D"/>
    <w:rsid w:val="007C2754"/>
    <w:rsid w:val="007C29CF"/>
    <w:rsid w:val="007C2DD0"/>
    <w:rsid w:val="007C2F12"/>
    <w:rsid w:val="007C3214"/>
    <w:rsid w:val="007C332F"/>
    <w:rsid w:val="007C335C"/>
    <w:rsid w:val="007C33ED"/>
    <w:rsid w:val="007C3885"/>
    <w:rsid w:val="007C3B73"/>
    <w:rsid w:val="007C3C63"/>
    <w:rsid w:val="007C3E98"/>
    <w:rsid w:val="007C416F"/>
    <w:rsid w:val="007C423A"/>
    <w:rsid w:val="007C44AF"/>
    <w:rsid w:val="007C456D"/>
    <w:rsid w:val="007C458D"/>
    <w:rsid w:val="007C4B4E"/>
    <w:rsid w:val="007C4CF3"/>
    <w:rsid w:val="007C4DD6"/>
    <w:rsid w:val="007C4EB5"/>
    <w:rsid w:val="007C4ECF"/>
    <w:rsid w:val="007C4F10"/>
    <w:rsid w:val="007C4F3A"/>
    <w:rsid w:val="007C52E9"/>
    <w:rsid w:val="007C549B"/>
    <w:rsid w:val="007C5576"/>
    <w:rsid w:val="007C55E8"/>
    <w:rsid w:val="007C588B"/>
    <w:rsid w:val="007C5A17"/>
    <w:rsid w:val="007C61EF"/>
    <w:rsid w:val="007C61F2"/>
    <w:rsid w:val="007C620E"/>
    <w:rsid w:val="007C6422"/>
    <w:rsid w:val="007C65CF"/>
    <w:rsid w:val="007C6966"/>
    <w:rsid w:val="007C6DAA"/>
    <w:rsid w:val="007C6F05"/>
    <w:rsid w:val="007C70C6"/>
    <w:rsid w:val="007C79B1"/>
    <w:rsid w:val="007C79CE"/>
    <w:rsid w:val="007C7CCE"/>
    <w:rsid w:val="007C7CD0"/>
    <w:rsid w:val="007C7D01"/>
    <w:rsid w:val="007C7F67"/>
    <w:rsid w:val="007D01AC"/>
    <w:rsid w:val="007D032E"/>
    <w:rsid w:val="007D0462"/>
    <w:rsid w:val="007D0487"/>
    <w:rsid w:val="007D0CE1"/>
    <w:rsid w:val="007D0DDF"/>
    <w:rsid w:val="007D0FC2"/>
    <w:rsid w:val="007D1059"/>
    <w:rsid w:val="007D1386"/>
    <w:rsid w:val="007D149B"/>
    <w:rsid w:val="007D1530"/>
    <w:rsid w:val="007D1F82"/>
    <w:rsid w:val="007D22C5"/>
    <w:rsid w:val="007D28EE"/>
    <w:rsid w:val="007D2E88"/>
    <w:rsid w:val="007D2F1C"/>
    <w:rsid w:val="007D3050"/>
    <w:rsid w:val="007D3560"/>
    <w:rsid w:val="007D3610"/>
    <w:rsid w:val="007D3DA6"/>
    <w:rsid w:val="007D4081"/>
    <w:rsid w:val="007D422B"/>
    <w:rsid w:val="007D4758"/>
    <w:rsid w:val="007D47B5"/>
    <w:rsid w:val="007D48A0"/>
    <w:rsid w:val="007D49F2"/>
    <w:rsid w:val="007D5188"/>
    <w:rsid w:val="007D56B3"/>
    <w:rsid w:val="007D5D14"/>
    <w:rsid w:val="007D61FF"/>
    <w:rsid w:val="007D6AFC"/>
    <w:rsid w:val="007D6CDC"/>
    <w:rsid w:val="007D6D73"/>
    <w:rsid w:val="007D6DAD"/>
    <w:rsid w:val="007D6E01"/>
    <w:rsid w:val="007D6F38"/>
    <w:rsid w:val="007D745B"/>
    <w:rsid w:val="007D74DA"/>
    <w:rsid w:val="007D74F8"/>
    <w:rsid w:val="007D7AC2"/>
    <w:rsid w:val="007D7C00"/>
    <w:rsid w:val="007D7EF7"/>
    <w:rsid w:val="007E032F"/>
    <w:rsid w:val="007E0354"/>
    <w:rsid w:val="007E0424"/>
    <w:rsid w:val="007E0431"/>
    <w:rsid w:val="007E0522"/>
    <w:rsid w:val="007E054F"/>
    <w:rsid w:val="007E07CE"/>
    <w:rsid w:val="007E07FA"/>
    <w:rsid w:val="007E0ECB"/>
    <w:rsid w:val="007E151E"/>
    <w:rsid w:val="007E19C9"/>
    <w:rsid w:val="007E2236"/>
    <w:rsid w:val="007E2488"/>
    <w:rsid w:val="007E24F3"/>
    <w:rsid w:val="007E286F"/>
    <w:rsid w:val="007E2B5C"/>
    <w:rsid w:val="007E2BB3"/>
    <w:rsid w:val="007E2C02"/>
    <w:rsid w:val="007E3197"/>
    <w:rsid w:val="007E32E3"/>
    <w:rsid w:val="007E36D0"/>
    <w:rsid w:val="007E3799"/>
    <w:rsid w:val="007E379D"/>
    <w:rsid w:val="007E38D6"/>
    <w:rsid w:val="007E40FB"/>
    <w:rsid w:val="007E427C"/>
    <w:rsid w:val="007E4479"/>
    <w:rsid w:val="007E44E6"/>
    <w:rsid w:val="007E44F0"/>
    <w:rsid w:val="007E4B18"/>
    <w:rsid w:val="007E5573"/>
    <w:rsid w:val="007E5690"/>
    <w:rsid w:val="007E5804"/>
    <w:rsid w:val="007E5A24"/>
    <w:rsid w:val="007E5A84"/>
    <w:rsid w:val="007E5C59"/>
    <w:rsid w:val="007E5FA3"/>
    <w:rsid w:val="007E632C"/>
    <w:rsid w:val="007E6655"/>
    <w:rsid w:val="007E6B71"/>
    <w:rsid w:val="007E6CF7"/>
    <w:rsid w:val="007E7137"/>
    <w:rsid w:val="007E731C"/>
    <w:rsid w:val="007E7737"/>
    <w:rsid w:val="007E7A3C"/>
    <w:rsid w:val="007E7F4A"/>
    <w:rsid w:val="007F004D"/>
    <w:rsid w:val="007F019D"/>
    <w:rsid w:val="007F01D2"/>
    <w:rsid w:val="007F04E2"/>
    <w:rsid w:val="007F07A4"/>
    <w:rsid w:val="007F07BE"/>
    <w:rsid w:val="007F08CF"/>
    <w:rsid w:val="007F0922"/>
    <w:rsid w:val="007F0A45"/>
    <w:rsid w:val="007F0C48"/>
    <w:rsid w:val="007F0E28"/>
    <w:rsid w:val="007F105E"/>
    <w:rsid w:val="007F1155"/>
    <w:rsid w:val="007F14BB"/>
    <w:rsid w:val="007F14E1"/>
    <w:rsid w:val="007F177D"/>
    <w:rsid w:val="007F1D25"/>
    <w:rsid w:val="007F1DD6"/>
    <w:rsid w:val="007F213B"/>
    <w:rsid w:val="007F260F"/>
    <w:rsid w:val="007F2634"/>
    <w:rsid w:val="007F2647"/>
    <w:rsid w:val="007F26A9"/>
    <w:rsid w:val="007F2BA9"/>
    <w:rsid w:val="007F2C45"/>
    <w:rsid w:val="007F2DE0"/>
    <w:rsid w:val="007F2E08"/>
    <w:rsid w:val="007F2F33"/>
    <w:rsid w:val="007F3649"/>
    <w:rsid w:val="007F3862"/>
    <w:rsid w:val="007F430D"/>
    <w:rsid w:val="007F4C3A"/>
    <w:rsid w:val="007F4C57"/>
    <w:rsid w:val="007F543C"/>
    <w:rsid w:val="007F5A8D"/>
    <w:rsid w:val="007F5C63"/>
    <w:rsid w:val="007F5C8A"/>
    <w:rsid w:val="007F5CB1"/>
    <w:rsid w:val="007F5E75"/>
    <w:rsid w:val="007F6175"/>
    <w:rsid w:val="007F62BD"/>
    <w:rsid w:val="007F6655"/>
    <w:rsid w:val="007F7516"/>
    <w:rsid w:val="007F7C17"/>
    <w:rsid w:val="007F7CEF"/>
    <w:rsid w:val="007F7F2D"/>
    <w:rsid w:val="008000B6"/>
    <w:rsid w:val="008001FB"/>
    <w:rsid w:val="00800362"/>
    <w:rsid w:val="00800530"/>
    <w:rsid w:val="00800BDA"/>
    <w:rsid w:val="00800F03"/>
    <w:rsid w:val="008010C8"/>
    <w:rsid w:val="00801257"/>
    <w:rsid w:val="00801EF5"/>
    <w:rsid w:val="00802021"/>
    <w:rsid w:val="00802023"/>
    <w:rsid w:val="00802207"/>
    <w:rsid w:val="008024FA"/>
    <w:rsid w:val="0080252E"/>
    <w:rsid w:val="008027E7"/>
    <w:rsid w:val="00802893"/>
    <w:rsid w:val="008028A4"/>
    <w:rsid w:val="008028FE"/>
    <w:rsid w:val="00802A27"/>
    <w:rsid w:val="00802EA6"/>
    <w:rsid w:val="008032B7"/>
    <w:rsid w:val="00803420"/>
    <w:rsid w:val="00803CED"/>
    <w:rsid w:val="00803DC8"/>
    <w:rsid w:val="008043EA"/>
    <w:rsid w:val="00804494"/>
    <w:rsid w:val="00804497"/>
    <w:rsid w:val="00804BFD"/>
    <w:rsid w:val="00804E22"/>
    <w:rsid w:val="00804FF0"/>
    <w:rsid w:val="00805150"/>
    <w:rsid w:val="008051F9"/>
    <w:rsid w:val="00805983"/>
    <w:rsid w:val="008062D7"/>
    <w:rsid w:val="008062ED"/>
    <w:rsid w:val="008064C4"/>
    <w:rsid w:val="00806C8B"/>
    <w:rsid w:val="00806CDE"/>
    <w:rsid w:val="00807189"/>
    <w:rsid w:val="00807208"/>
    <w:rsid w:val="008073B4"/>
    <w:rsid w:val="00807672"/>
    <w:rsid w:val="008078A4"/>
    <w:rsid w:val="00807BE0"/>
    <w:rsid w:val="00807E91"/>
    <w:rsid w:val="0081000A"/>
    <w:rsid w:val="008102CB"/>
    <w:rsid w:val="008102DD"/>
    <w:rsid w:val="00810304"/>
    <w:rsid w:val="008103AA"/>
    <w:rsid w:val="00810466"/>
    <w:rsid w:val="00810641"/>
    <w:rsid w:val="00810808"/>
    <w:rsid w:val="00810853"/>
    <w:rsid w:val="00810DA8"/>
    <w:rsid w:val="00810E7A"/>
    <w:rsid w:val="00810E93"/>
    <w:rsid w:val="008112AD"/>
    <w:rsid w:val="008114DE"/>
    <w:rsid w:val="00811738"/>
    <w:rsid w:val="00811FBD"/>
    <w:rsid w:val="0081211A"/>
    <w:rsid w:val="0081218E"/>
    <w:rsid w:val="00812BBC"/>
    <w:rsid w:val="00812F79"/>
    <w:rsid w:val="00813245"/>
    <w:rsid w:val="0081326A"/>
    <w:rsid w:val="008138F7"/>
    <w:rsid w:val="00813914"/>
    <w:rsid w:val="00813A4A"/>
    <w:rsid w:val="00814250"/>
    <w:rsid w:val="00814479"/>
    <w:rsid w:val="0081476E"/>
    <w:rsid w:val="00814773"/>
    <w:rsid w:val="008148FB"/>
    <w:rsid w:val="0081495C"/>
    <w:rsid w:val="00814E54"/>
    <w:rsid w:val="008152E4"/>
    <w:rsid w:val="00815324"/>
    <w:rsid w:val="00815824"/>
    <w:rsid w:val="00815930"/>
    <w:rsid w:val="00815B02"/>
    <w:rsid w:val="00815DA0"/>
    <w:rsid w:val="00815F74"/>
    <w:rsid w:val="00816325"/>
    <w:rsid w:val="00816488"/>
    <w:rsid w:val="00817036"/>
    <w:rsid w:val="0081757A"/>
    <w:rsid w:val="00817C0D"/>
    <w:rsid w:val="00817E34"/>
    <w:rsid w:val="00817E83"/>
    <w:rsid w:val="00817FA1"/>
    <w:rsid w:val="00820065"/>
    <w:rsid w:val="0082044A"/>
    <w:rsid w:val="0082045F"/>
    <w:rsid w:val="008204C8"/>
    <w:rsid w:val="008205FE"/>
    <w:rsid w:val="00820690"/>
    <w:rsid w:val="008206C5"/>
    <w:rsid w:val="008208DE"/>
    <w:rsid w:val="00820BCD"/>
    <w:rsid w:val="00821142"/>
    <w:rsid w:val="008213A7"/>
    <w:rsid w:val="008214EC"/>
    <w:rsid w:val="00821C40"/>
    <w:rsid w:val="00821FAD"/>
    <w:rsid w:val="008220A0"/>
    <w:rsid w:val="0082296E"/>
    <w:rsid w:val="008229CA"/>
    <w:rsid w:val="008230D1"/>
    <w:rsid w:val="00823211"/>
    <w:rsid w:val="0082345F"/>
    <w:rsid w:val="008235BD"/>
    <w:rsid w:val="008235F5"/>
    <w:rsid w:val="008243F9"/>
    <w:rsid w:val="0082476B"/>
    <w:rsid w:val="00824A90"/>
    <w:rsid w:val="00824B31"/>
    <w:rsid w:val="00824BA1"/>
    <w:rsid w:val="00824CF6"/>
    <w:rsid w:val="00824D12"/>
    <w:rsid w:val="00824E53"/>
    <w:rsid w:val="00825522"/>
    <w:rsid w:val="0082556A"/>
    <w:rsid w:val="00825999"/>
    <w:rsid w:val="00825D77"/>
    <w:rsid w:val="00825FA2"/>
    <w:rsid w:val="00826134"/>
    <w:rsid w:val="00826171"/>
    <w:rsid w:val="00826A4D"/>
    <w:rsid w:val="00826B37"/>
    <w:rsid w:val="00826D38"/>
    <w:rsid w:val="00827278"/>
    <w:rsid w:val="0082732E"/>
    <w:rsid w:val="00827504"/>
    <w:rsid w:val="008275AA"/>
    <w:rsid w:val="0082796F"/>
    <w:rsid w:val="00827C66"/>
    <w:rsid w:val="00827D87"/>
    <w:rsid w:val="00827F1A"/>
    <w:rsid w:val="00830087"/>
    <w:rsid w:val="00830305"/>
    <w:rsid w:val="00830328"/>
    <w:rsid w:val="00830569"/>
    <w:rsid w:val="00830707"/>
    <w:rsid w:val="008308A6"/>
    <w:rsid w:val="0083093D"/>
    <w:rsid w:val="00830CB8"/>
    <w:rsid w:val="00831173"/>
    <w:rsid w:val="008318AF"/>
    <w:rsid w:val="00831C5E"/>
    <w:rsid w:val="00831E75"/>
    <w:rsid w:val="00832208"/>
    <w:rsid w:val="008322C0"/>
    <w:rsid w:val="00832FAF"/>
    <w:rsid w:val="00832FD6"/>
    <w:rsid w:val="008331F6"/>
    <w:rsid w:val="008336C3"/>
    <w:rsid w:val="00833AFF"/>
    <w:rsid w:val="008340E3"/>
    <w:rsid w:val="00834256"/>
    <w:rsid w:val="0083441E"/>
    <w:rsid w:val="008344F2"/>
    <w:rsid w:val="00834884"/>
    <w:rsid w:val="00835036"/>
    <w:rsid w:val="00835227"/>
    <w:rsid w:val="0083534E"/>
    <w:rsid w:val="008359AF"/>
    <w:rsid w:val="00835C60"/>
    <w:rsid w:val="00836449"/>
    <w:rsid w:val="008367CE"/>
    <w:rsid w:val="00836C48"/>
    <w:rsid w:val="00836D6D"/>
    <w:rsid w:val="00836F09"/>
    <w:rsid w:val="0083718C"/>
    <w:rsid w:val="00837474"/>
    <w:rsid w:val="0083782B"/>
    <w:rsid w:val="0083789E"/>
    <w:rsid w:val="00837CBD"/>
    <w:rsid w:val="00837CC3"/>
    <w:rsid w:val="00837EC2"/>
    <w:rsid w:val="00837EFC"/>
    <w:rsid w:val="00840006"/>
    <w:rsid w:val="00840538"/>
    <w:rsid w:val="00840610"/>
    <w:rsid w:val="008406AC"/>
    <w:rsid w:val="00840835"/>
    <w:rsid w:val="00840B02"/>
    <w:rsid w:val="00840DE0"/>
    <w:rsid w:val="00840EB4"/>
    <w:rsid w:val="008411F5"/>
    <w:rsid w:val="00841738"/>
    <w:rsid w:val="00841B6C"/>
    <w:rsid w:val="00841E66"/>
    <w:rsid w:val="00842018"/>
    <w:rsid w:val="008421BD"/>
    <w:rsid w:val="00842275"/>
    <w:rsid w:val="0084234D"/>
    <w:rsid w:val="00842B80"/>
    <w:rsid w:val="00842E77"/>
    <w:rsid w:val="00842F3B"/>
    <w:rsid w:val="0084308C"/>
    <w:rsid w:val="008431EA"/>
    <w:rsid w:val="00843257"/>
    <w:rsid w:val="00843326"/>
    <w:rsid w:val="0084333A"/>
    <w:rsid w:val="00843512"/>
    <w:rsid w:val="008438C5"/>
    <w:rsid w:val="00843D3C"/>
    <w:rsid w:val="00843DD8"/>
    <w:rsid w:val="00843E55"/>
    <w:rsid w:val="00844338"/>
    <w:rsid w:val="00844AD3"/>
    <w:rsid w:val="00844C4B"/>
    <w:rsid w:val="00844CB7"/>
    <w:rsid w:val="0084516C"/>
    <w:rsid w:val="00845236"/>
    <w:rsid w:val="0084529E"/>
    <w:rsid w:val="0084539B"/>
    <w:rsid w:val="0084553F"/>
    <w:rsid w:val="00845975"/>
    <w:rsid w:val="00845AD2"/>
    <w:rsid w:val="00845B09"/>
    <w:rsid w:val="00845BDA"/>
    <w:rsid w:val="00846278"/>
    <w:rsid w:val="0084633A"/>
    <w:rsid w:val="0084647E"/>
    <w:rsid w:val="00846926"/>
    <w:rsid w:val="0084699F"/>
    <w:rsid w:val="00846E97"/>
    <w:rsid w:val="00846EB2"/>
    <w:rsid w:val="0084701B"/>
    <w:rsid w:val="008474F3"/>
    <w:rsid w:val="0084759C"/>
    <w:rsid w:val="008476A6"/>
    <w:rsid w:val="008477AC"/>
    <w:rsid w:val="008478A4"/>
    <w:rsid w:val="00847A50"/>
    <w:rsid w:val="00847CD0"/>
    <w:rsid w:val="00847F68"/>
    <w:rsid w:val="00847F87"/>
    <w:rsid w:val="00850155"/>
    <w:rsid w:val="00850190"/>
    <w:rsid w:val="0085022A"/>
    <w:rsid w:val="00850518"/>
    <w:rsid w:val="00850A05"/>
    <w:rsid w:val="00851800"/>
    <w:rsid w:val="0085182E"/>
    <w:rsid w:val="00851DF8"/>
    <w:rsid w:val="00851F76"/>
    <w:rsid w:val="0085205D"/>
    <w:rsid w:val="008524B0"/>
    <w:rsid w:val="008534D5"/>
    <w:rsid w:val="00853572"/>
    <w:rsid w:val="00853A73"/>
    <w:rsid w:val="00853AEB"/>
    <w:rsid w:val="00853D4C"/>
    <w:rsid w:val="0085415E"/>
    <w:rsid w:val="0085444A"/>
    <w:rsid w:val="00854D87"/>
    <w:rsid w:val="00854E70"/>
    <w:rsid w:val="00854FA3"/>
    <w:rsid w:val="00855626"/>
    <w:rsid w:val="008556F3"/>
    <w:rsid w:val="008557B7"/>
    <w:rsid w:val="0085586E"/>
    <w:rsid w:val="00855A43"/>
    <w:rsid w:val="00855CBF"/>
    <w:rsid w:val="00855D45"/>
    <w:rsid w:val="00855EE9"/>
    <w:rsid w:val="00855F7F"/>
    <w:rsid w:val="008562FA"/>
    <w:rsid w:val="008563BE"/>
    <w:rsid w:val="00856652"/>
    <w:rsid w:val="008566D6"/>
    <w:rsid w:val="0085673A"/>
    <w:rsid w:val="008569AB"/>
    <w:rsid w:val="00856A87"/>
    <w:rsid w:val="00856D86"/>
    <w:rsid w:val="008570AD"/>
    <w:rsid w:val="00857283"/>
    <w:rsid w:val="00857AA8"/>
    <w:rsid w:val="008600DC"/>
    <w:rsid w:val="00860167"/>
    <w:rsid w:val="0086038D"/>
    <w:rsid w:val="0086042F"/>
    <w:rsid w:val="008604CF"/>
    <w:rsid w:val="008605D9"/>
    <w:rsid w:val="008607A8"/>
    <w:rsid w:val="008608F2"/>
    <w:rsid w:val="008611DE"/>
    <w:rsid w:val="008617BD"/>
    <w:rsid w:val="00861912"/>
    <w:rsid w:val="00861947"/>
    <w:rsid w:val="00861ADF"/>
    <w:rsid w:val="00861CC1"/>
    <w:rsid w:val="00861DFA"/>
    <w:rsid w:val="00861E22"/>
    <w:rsid w:val="00861F13"/>
    <w:rsid w:val="00861FE7"/>
    <w:rsid w:val="008620A1"/>
    <w:rsid w:val="00862158"/>
    <w:rsid w:val="0086230C"/>
    <w:rsid w:val="008626C6"/>
    <w:rsid w:val="008628AF"/>
    <w:rsid w:val="00862D70"/>
    <w:rsid w:val="00863459"/>
    <w:rsid w:val="0086345C"/>
    <w:rsid w:val="0086354A"/>
    <w:rsid w:val="0086399D"/>
    <w:rsid w:val="00863CA6"/>
    <w:rsid w:val="00863CF1"/>
    <w:rsid w:val="0086426C"/>
    <w:rsid w:val="00864346"/>
    <w:rsid w:val="008644DD"/>
    <w:rsid w:val="00864626"/>
    <w:rsid w:val="00864676"/>
    <w:rsid w:val="008649C0"/>
    <w:rsid w:val="00864A03"/>
    <w:rsid w:val="00864BF1"/>
    <w:rsid w:val="00865051"/>
    <w:rsid w:val="00865DCA"/>
    <w:rsid w:val="00866158"/>
    <w:rsid w:val="00866241"/>
    <w:rsid w:val="00866331"/>
    <w:rsid w:val="00866827"/>
    <w:rsid w:val="00866A22"/>
    <w:rsid w:val="00866B2E"/>
    <w:rsid w:val="00866DA5"/>
    <w:rsid w:val="00866EB0"/>
    <w:rsid w:val="00867582"/>
    <w:rsid w:val="00867587"/>
    <w:rsid w:val="0086787C"/>
    <w:rsid w:val="0086788B"/>
    <w:rsid w:val="008678B2"/>
    <w:rsid w:val="008679C8"/>
    <w:rsid w:val="00867A59"/>
    <w:rsid w:val="00867C2D"/>
    <w:rsid w:val="008702FC"/>
    <w:rsid w:val="0087033E"/>
    <w:rsid w:val="00870471"/>
    <w:rsid w:val="0087068F"/>
    <w:rsid w:val="008708F7"/>
    <w:rsid w:val="008709E0"/>
    <w:rsid w:val="00870F9B"/>
    <w:rsid w:val="0087111A"/>
    <w:rsid w:val="0087116A"/>
    <w:rsid w:val="0087166B"/>
    <w:rsid w:val="00871752"/>
    <w:rsid w:val="00871FC0"/>
    <w:rsid w:val="00871FD6"/>
    <w:rsid w:val="00872105"/>
    <w:rsid w:val="00872211"/>
    <w:rsid w:val="00872495"/>
    <w:rsid w:val="0087265E"/>
    <w:rsid w:val="008727CE"/>
    <w:rsid w:val="008727F6"/>
    <w:rsid w:val="00872AFB"/>
    <w:rsid w:val="00872EA1"/>
    <w:rsid w:val="008731AD"/>
    <w:rsid w:val="008731CB"/>
    <w:rsid w:val="0087325A"/>
    <w:rsid w:val="00873272"/>
    <w:rsid w:val="00873403"/>
    <w:rsid w:val="008734ED"/>
    <w:rsid w:val="00873DB3"/>
    <w:rsid w:val="00873E38"/>
    <w:rsid w:val="00873FBF"/>
    <w:rsid w:val="00874011"/>
    <w:rsid w:val="008743D3"/>
    <w:rsid w:val="008743E4"/>
    <w:rsid w:val="008745EF"/>
    <w:rsid w:val="0087477A"/>
    <w:rsid w:val="0087492F"/>
    <w:rsid w:val="00874A19"/>
    <w:rsid w:val="00874CA1"/>
    <w:rsid w:val="00874DDE"/>
    <w:rsid w:val="00874FB0"/>
    <w:rsid w:val="00874FCB"/>
    <w:rsid w:val="00874FF7"/>
    <w:rsid w:val="00875006"/>
    <w:rsid w:val="008753C4"/>
    <w:rsid w:val="0087597C"/>
    <w:rsid w:val="00875CF8"/>
    <w:rsid w:val="00875D56"/>
    <w:rsid w:val="008760E2"/>
    <w:rsid w:val="0087620D"/>
    <w:rsid w:val="008765BE"/>
    <w:rsid w:val="00876792"/>
    <w:rsid w:val="008768CA"/>
    <w:rsid w:val="00876AAE"/>
    <w:rsid w:val="00876D6D"/>
    <w:rsid w:val="00877CE2"/>
    <w:rsid w:val="00877D68"/>
    <w:rsid w:val="00877EF9"/>
    <w:rsid w:val="00880275"/>
    <w:rsid w:val="00880559"/>
    <w:rsid w:val="00880796"/>
    <w:rsid w:val="00880C38"/>
    <w:rsid w:val="00880C74"/>
    <w:rsid w:val="00880D78"/>
    <w:rsid w:val="00880E4B"/>
    <w:rsid w:val="00880EEC"/>
    <w:rsid w:val="008811F1"/>
    <w:rsid w:val="0088139A"/>
    <w:rsid w:val="008817A0"/>
    <w:rsid w:val="008819A3"/>
    <w:rsid w:val="00881A37"/>
    <w:rsid w:val="00881AE8"/>
    <w:rsid w:val="00881E3B"/>
    <w:rsid w:val="00881F0F"/>
    <w:rsid w:val="0088260A"/>
    <w:rsid w:val="00882DDD"/>
    <w:rsid w:val="00882E9D"/>
    <w:rsid w:val="00883280"/>
    <w:rsid w:val="00883365"/>
    <w:rsid w:val="00883858"/>
    <w:rsid w:val="00883C98"/>
    <w:rsid w:val="00883DF0"/>
    <w:rsid w:val="00883E9A"/>
    <w:rsid w:val="00883EAC"/>
    <w:rsid w:val="008843CB"/>
    <w:rsid w:val="0088447F"/>
    <w:rsid w:val="008849E5"/>
    <w:rsid w:val="00884BE1"/>
    <w:rsid w:val="008850B5"/>
    <w:rsid w:val="008853B9"/>
    <w:rsid w:val="008853F7"/>
    <w:rsid w:val="008856BE"/>
    <w:rsid w:val="008857E3"/>
    <w:rsid w:val="008858E8"/>
    <w:rsid w:val="00885C34"/>
    <w:rsid w:val="00886220"/>
    <w:rsid w:val="008866F5"/>
    <w:rsid w:val="00886906"/>
    <w:rsid w:val="00886A94"/>
    <w:rsid w:val="00886D86"/>
    <w:rsid w:val="00886E66"/>
    <w:rsid w:val="00886F6D"/>
    <w:rsid w:val="00887430"/>
    <w:rsid w:val="00887E84"/>
    <w:rsid w:val="00887FAD"/>
    <w:rsid w:val="008901F4"/>
    <w:rsid w:val="00890294"/>
    <w:rsid w:val="008903B8"/>
    <w:rsid w:val="00890621"/>
    <w:rsid w:val="0089065E"/>
    <w:rsid w:val="00890664"/>
    <w:rsid w:val="008906AB"/>
    <w:rsid w:val="008909D9"/>
    <w:rsid w:val="00890CE4"/>
    <w:rsid w:val="00891284"/>
    <w:rsid w:val="008914B2"/>
    <w:rsid w:val="008916F0"/>
    <w:rsid w:val="00891B27"/>
    <w:rsid w:val="00891B65"/>
    <w:rsid w:val="00891CFF"/>
    <w:rsid w:val="00891F20"/>
    <w:rsid w:val="00891F81"/>
    <w:rsid w:val="00891FBF"/>
    <w:rsid w:val="008925E8"/>
    <w:rsid w:val="008926D2"/>
    <w:rsid w:val="00892903"/>
    <w:rsid w:val="008929BC"/>
    <w:rsid w:val="00892ACD"/>
    <w:rsid w:val="00892E01"/>
    <w:rsid w:val="00892E37"/>
    <w:rsid w:val="00892FAA"/>
    <w:rsid w:val="00893156"/>
    <w:rsid w:val="0089346A"/>
    <w:rsid w:val="008937CD"/>
    <w:rsid w:val="00893A6D"/>
    <w:rsid w:val="00893B3A"/>
    <w:rsid w:val="00893B66"/>
    <w:rsid w:val="00893C17"/>
    <w:rsid w:val="00893E24"/>
    <w:rsid w:val="00893F0C"/>
    <w:rsid w:val="008940A4"/>
    <w:rsid w:val="00894118"/>
    <w:rsid w:val="008942D0"/>
    <w:rsid w:val="00894377"/>
    <w:rsid w:val="008944C1"/>
    <w:rsid w:val="008946BA"/>
    <w:rsid w:val="008947E8"/>
    <w:rsid w:val="00894891"/>
    <w:rsid w:val="0089489B"/>
    <w:rsid w:val="00894998"/>
    <w:rsid w:val="008949A2"/>
    <w:rsid w:val="00894BBA"/>
    <w:rsid w:val="00894D0D"/>
    <w:rsid w:val="00895185"/>
    <w:rsid w:val="0089521E"/>
    <w:rsid w:val="0089525E"/>
    <w:rsid w:val="00895662"/>
    <w:rsid w:val="0089588B"/>
    <w:rsid w:val="00895CFC"/>
    <w:rsid w:val="00895D15"/>
    <w:rsid w:val="00895D28"/>
    <w:rsid w:val="00896A52"/>
    <w:rsid w:val="00897008"/>
    <w:rsid w:val="0089726A"/>
    <w:rsid w:val="00897446"/>
    <w:rsid w:val="008974A3"/>
    <w:rsid w:val="00897965"/>
    <w:rsid w:val="00897A25"/>
    <w:rsid w:val="00897AA8"/>
    <w:rsid w:val="00897C2D"/>
    <w:rsid w:val="00897CA0"/>
    <w:rsid w:val="008A052B"/>
    <w:rsid w:val="008A06A6"/>
    <w:rsid w:val="008A07FB"/>
    <w:rsid w:val="008A0A59"/>
    <w:rsid w:val="008A0B59"/>
    <w:rsid w:val="008A0D42"/>
    <w:rsid w:val="008A10B9"/>
    <w:rsid w:val="008A1286"/>
    <w:rsid w:val="008A167D"/>
    <w:rsid w:val="008A2166"/>
    <w:rsid w:val="008A2190"/>
    <w:rsid w:val="008A2297"/>
    <w:rsid w:val="008A23DF"/>
    <w:rsid w:val="008A25EF"/>
    <w:rsid w:val="008A2781"/>
    <w:rsid w:val="008A2A25"/>
    <w:rsid w:val="008A2A77"/>
    <w:rsid w:val="008A2B32"/>
    <w:rsid w:val="008A2DBF"/>
    <w:rsid w:val="008A2FC1"/>
    <w:rsid w:val="008A313B"/>
    <w:rsid w:val="008A3254"/>
    <w:rsid w:val="008A3A78"/>
    <w:rsid w:val="008A3AFB"/>
    <w:rsid w:val="008A3B46"/>
    <w:rsid w:val="008A3BD7"/>
    <w:rsid w:val="008A3BD8"/>
    <w:rsid w:val="008A3CB9"/>
    <w:rsid w:val="008A3CE5"/>
    <w:rsid w:val="008A3D44"/>
    <w:rsid w:val="008A3DB1"/>
    <w:rsid w:val="008A3EA4"/>
    <w:rsid w:val="008A423E"/>
    <w:rsid w:val="008A4383"/>
    <w:rsid w:val="008A46BD"/>
    <w:rsid w:val="008A4974"/>
    <w:rsid w:val="008A4C34"/>
    <w:rsid w:val="008A4DB8"/>
    <w:rsid w:val="008A5106"/>
    <w:rsid w:val="008A5348"/>
    <w:rsid w:val="008A546F"/>
    <w:rsid w:val="008A56AB"/>
    <w:rsid w:val="008A56AD"/>
    <w:rsid w:val="008A590B"/>
    <w:rsid w:val="008A5944"/>
    <w:rsid w:val="008A59D9"/>
    <w:rsid w:val="008A5A77"/>
    <w:rsid w:val="008A5CB6"/>
    <w:rsid w:val="008A5EB9"/>
    <w:rsid w:val="008A5F62"/>
    <w:rsid w:val="008A6151"/>
    <w:rsid w:val="008A67FB"/>
    <w:rsid w:val="008A6907"/>
    <w:rsid w:val="008A692D"/>
    <w:rsid w:val="008A6FAE"/>
    <w:rsid w:val="008A72C1"/>
    <w:rsid w:val="008A74F7"/>
    <w:rsid w:val="008A7568"/>
    <w:rsid w:val="008A798B"/>
    <w:rsid w:val="008A7ABC"/>
    <w:rsid w:val="008A7AEB"/>
    <w:rsid w:val="008B003B"/>
    <w:rsid w:val="008B0174"/>
    <w:rsid w:val="008B01F5"/>
    <w:rsid w:val="008B0267"/>
    <w:rsid w:val="008B058D"/>
    <w:rsid w:val="008B07A0"/>
    <w:rsid w:val="008B0901"/>
    <w:rsid w:val="008B0941"/>
    <w:rsid w:val="008B0A36"/>
    <w:rsid w:val="008B0A4A"/>
    <w:rsid w:val="008B0B16"/>
    <w:rsid w:val="008B11A5"/>
    <w:rsid w:val="008B11C9"/>
    <w:rsid w:val="008B12CA"/>
    <w:rsid w:val="008B1727"/>
    <w:rsid w:val="008B179A"/>
    <w:rsid w:val="008B1D65"/>
    <w:rsid w:val="008B2020"/>
    <w:rsid w:val="008B220B"/>
    <w:rsid w:val="008B22BB"/>
    <w:rsid w:val="008B2B17"/>
    <w:rsid w:val="008B2CEC"/>
    <w:rsid w:val="008B2ED1"/>
    <w:rsid w:val="008B2FC8"/>
    <w:rsid w:val="008B30CF"/>
    <w:rsid w:val="008B3670"/>
    <w:rsid w:val="008B3A7E"/>
    <w:rsid w:val="008B3B0C"/>
    <w:rsid w:val="008B3D99"/>
    <w:rsid w:val="008B41C1"/>
    <w:rsid w:val="008B4267"/>
    <w:rsid w:val="008B431C"/>
    <w:rsid w:val="008B485B"/>
    <w:rsid w:val="008B4864"/>
    <w:rsid w:val="008B4A62"/>
    <w:rsid w:val="008B4A7A"/>
    <w:rsid w:val="008B4C59"/>
    <w:rsid w:val="008B4D1D"/>
    <w:rsid w:val="008B4FDC"/>
    <w:rsid w:val="008B5306"/>
    <w:rsid w:val="008B543F"/>
    <w:rsid w:val="008B54E8"/>
    <w:rsid w:val="008B59A0"/>
    <w:rsid w:val="008B5B7C"/>
    <w:rsid w:val="008B5B82"/>
    <w:rsid w:val="008B5B89"/>
    <w:rsid w:val="008B5D1C"/>
    <w:rsid w:val="008B5F57"/>
    <w:rsid w:val="008B6481"/>
    <w:rsid w:val="008B6768"/>
    <w:rsid w:val="008B67F4"/>
    <w:rsid w:val="008B6AE0"/>
    <w:rsid w:val="008B6AE1"/>
    <w:rsid w:val="008B6D2E"/>
    <w:rsid w:val="008B6DB0"/>
    <w:rsid w:val="008B6EA1"/>
    <w:rsid w:val="008B7015"/>
    <w:rsid w:val="008B71E1"/>
    <w:rsid w:val="008B749D"/>
    <w:rsid w:val="008B74F3"/>
    <w:rsid w:val="008B76A2"/>
    <w:rsid w:val="008B7895"/>
    <w:rsid w:val="008B7B69"/>
    <w:rsid w:val="008B7CF3"/>
    <w:rsid w:val="008B7ECB"/>
    <w:rsid w:val="008B7EE2"/>
    <w:rsid w:val="008B7EEF"/>
    <w:rsid w:val="008B7EFE"/>
    <w:rsid w:val="008B7F95"/>
    <w:rsid w:val="008C0340"/>
    <w:rsid w:val="008C0423"/>
    <w:rsid w:val="008C0739"/>
    <w:rsid w:val="008C09CD"/>
    <w:rsid w:val="008C0B1D"/>
    <w:rsid w:val="008C0FD6"/>
    <w:rsid w:val="008C105C"/>
    <w:rsid w:val="008C1470"/>
    <w:rsid w:val="008C175F"/>
    <w:rsid w:val="008C1DB5"/>
    <w:rsid w:val="008C1F30"/>
    <w:rsid w:val="008C2045"/>
    <w:rsid w:val="008C2199"/>
    <w:rsid w:val="008C2760"/>
    <w:rsid w:val="008C2763"/>
    <w:rsid w:val="008C2C88"/>
    <w:rsid w:val="008C2DA2"/>
    <w:rsid w:val="008C2E1D"/>
    <w:rsid w:val="008C2E2A"/>
    <w:rsid w:val="008C2FB9"/>
    <w:rsid w:val="008C3057"/>
    <w:rsid w:val="008C328C"/>
    <w:rsid w:val="008C32C0"/>
    <w:rsid w:val="008C33F9"/>
    <w:rsid w:val="008C3B5F"/>
    <w:rsid w:val="008C3C33"/>
    <w:rsid w:val="008C425E"/>
    <w:rsid w:val="008C454E"/>
    <w:rsid w:val="008C47B6"/>
    <w:rsid w:val="008C4A1B"/>
    <w:rsid w:val="008C4AAC"/>
    <w:rsid w:val="008C4C02"/>
    <w:rsid w:val="008C511B"/>
    <w:rsid w:val="008C51FF"/>
    <w:rsid w:val="008C534D"/>
    <w:rsid w:val="008C5363"/>
    <w:rsid w:val="008C550F"/>
    <w:rsid w:val="008C5609"/>
    <w:rsid w:val="008C5679"/>
    <w:rsid w:val="008C5705"/>
    <w:rsid w:val="008C5CC4"/>
    <w:rsid w:val="008C5E37"/>
    <w:rsid w:val="008C5F62"/>
    <w:rsid w:val="008C600A"/>
    <w:rsid w:val="008C6936"/>
    <w:rsid w:val="008C6AEF"/>
    <w:rsid w:val="008C6E96"/>
    <w:rsid w:val="008C707B"/>
    <w:rsid w:val="008C72DA"/>
    <w:rsid w:val="008C7406"/>
    <w:rsid w:val="008C76A9"/>
    <w:rsid w:val="008C781E"/>
    <w:rsid w:val="008C7A9C"/>
    <w:rsid w:val="008C7C0D"/>
    <w:rsid w:val="008C7C70"/>
    <w:rsid w:val="008D0218"/>
    <w:rsid w:val="008D05CB"/>
    <w:rsid w:val="008D065B"/>
    <w:rsid w:val="008D0827"/>
    <w:rsid w:val="008D095D"/>
    <w:rsid w:val="008D0B19"/>
    <w:rsid w:val="008D0D6B"/>
    <w:rsid w:val="008D0E98"/>
    <w:rsid w:val="008D117B"/>
    <w:rsid w:val="008D165A"/>
    <w:rsid w:val="008D18A9"/>
    <w:rsid w:val="008D1AE7"/>
    <w:rsid w:val="008D1FD8"/>
    <w:rsid w:val="008D220A"/>
    <w:rsid w:val="008D22E9"/>
    <w:rsid w:val="008D2734"/>
    <w:rsid w:val="008D296A"/>
    <w:rsid w:val="008D2AC8"/>
    <w:rsid w:val="008D2B8E"/>
    <w:rsid w:val="008D2E46"/>
    <w:rsid w:val="008D2E4D"/>
    <w:rsid w:val="008D2FB4"/>
    <w:rsid w:val="008D35EE"/>
    <w:rsid w:val="008D3947"/>
    <w:rsid w:val="008D3B86"/>
    <w:rsid w:val="008D432C"/>
    <w:rsid w:val="008D4338"/>
    <w:rsid w:val="008D437E"/>
    <w:rsid w:val="008D44BD"/>
    <w:rsid w:val="008D464A"/>
    <w:rsid w:val="008D4742"/>
    <w:rsid w:val="008D475D"/>
    <w:rsid w:val="008D4927"/>
    <w:rsid w:val="008D49A5"/>
    <w:rsid w:val="008D5010"/>
    <w:rsid w:val="008D5A28"/>
    <w:rsid w:val="008D5AA4"/>
    <w:rsid w:val="008D5B4D"/>
    <w:rsid w:val="008D5B89"/>
    <w:rsid w:val="008D5C15"/>
    <w:rsid w:val="008D5FD3"/>
    <w:rsid w:val="008D675A"/>
    <w:rsid w:val="008D67E8"/>
    <w:rsid w:val="008D67FA"/>
    <w:rsid w:val="008D6A0F"/>
    <w:rsid w:val="008D6BA2"/>
    <w:rsid w:val="008D6E7D"/>
    <w:rsid w:val="008D7362"/>
    <w:rsid w:val="008D7408"/>
    <w:rsid w:val="008D74E6"/>
    <w:rsid w:val="008D7871"/>
    <w:rsid w:val="008D78C2"/>
    <w:rsid w:val="008D78E3"/>
    <w:rsid w:val="008D7ACE"/>
    <w:rsid w:val="008D7BF7"/>
    <w:rsid w:val="008D7C43"/>
    <w:rsid w:val="008D7EE2"/>
    <w:rsid w:val="008E0103"/>
    <w:rsid w:val="008E076D"/>
    <w:rsid w:val="008E09B0"/>
    <w:rsid w:val="008E0A02"/>
    <w:rsid w:val="008E0DBF"/>
    <w:rsid w:val="008E1D8B"/>
    <w:rsid w:val="008E1DBB"/>
    <w:rsid w:val="008E1E99"/>
    <w:rsid w:val="008E1F15"/>
    <w:rsid w:val="008E22B3"/>
    <w:rsid w:val="008E2673"/>
    <w:rsid w:val="008E26D2"/>
    <w:rsid w:val="008E27FC"/>
    <w:rsid w:val="008E2842"/>
    <w:rsid w:val="008E2A78"/>
    <w:rsid w:val="008E2ABD"/>
    <w:rsid w:val="008E2E39"/>
    <w:rsid w:val="008E2EE2"/>
    <w:rsid w:val="008E2EED"/>
    <w:rsid w:val="008E2F69"/>
    <w:rsid w:val="008E3160"/>
    <w:rsid w:val="008E32C0"/>
    <w:rsid w:val="008E3771"/>
    <w:rsid w:val="008E397C"/>
    <w:rsid w:val="008E3AEF"/>
    <w:rsid w:val="008E3CAC"/>
    <w:rsid w:val="008E40C8"/>
    <w:rsid w:val="008E42A1"/>
    <w:rsid w:val="008E4462"/>
    <w:rsid w:val="008E4753"/>
    <w:rsid w:val="008E4827"/>
    <w:rsid w:val="008E4BE0"/>
    <w:rsid w:val="008E5174"/>
    <w:rsid w:val="008E5477"/>
    <w:rsid w:val="008E549E"/>
    <w:rsid w:val="008E5882"/>
    <w:rsid w:val="008E5CBA"/>
    <w:rsid w:val="008E5D3A"/>
    <w:rsid w:val="008E5EB3"/>
    <w:rsid w:val="008E6223"/>
    <w:rsid w:val="008E68C8"/>
    <w:rsid w:val="008E6ABF"/>
    <w:rsid w:val="008E6B0E"/>
    <w:rsid w:val="008E6B13"/>
    <w:rsid w:val="008E6CBB"/>
    <w:rsid w:val="008E6F38"/>
    <w:rsid w:val="008E6F75"/>
    <w:rsid w:val="008E7091"/>
    <w:rsid w:val="008E71FB"/>
    <w:rsid w:val="008E729C"/>
    <w:rsid w:val="008E77F3"/>
    <w:rsid w:val="008E7C47"/>
    <w:rsid w:val="008F01E2"/>
    <w:rsid w:val="008F02FB"/>
    <w:rsid w:val="008F05EE"/>
    <w:rsid w:val="008F0735"/>
    <w:rsid w:val="008F07F8"/>
    <w:rsid w:val="008F0821"/>
    <w:rsid w:val="008F0CED"/>
    <w:rsid w:val="008F0F36"/>
    <w:rsid w:val="008F1415"/>
    <w:rsid w:val="008F1694"/>
    <w:rsid w:val="008F17B2"/>
    <w:rsid w:val="008F1A56"/>
    <w:rsid w:val="008F1A58"/>
    <w:rsid w:val="008F1C62"/>
    <w:rsid w:val="008F1C76"/>
    <w:rsid w:val="008F1CA0"/>
    <w:rsid w:val="008F1E69"/>
    <w:rsid w:val="008F1E96"/>
    <w:rsid w:val="008F2292"/>
    <w:rsid w:val="008F268A"/>
    <w:rsid w:val="008F291C"/>
    <w:rsid w:val="008F2A3C"/>
    <w:rsid w:val="008F2C56"/>
    <w:rsid w:val="008F396F"/>
    <w:rsid w:val="008F3B72"/>
    <w:rsid w:val="008F3DCD"/>
    <w:rsid w:val="008F3ED9"/>
    <w:rsid w:val="008F3F5F"/>
    <w:rsid w:val="008F4021"/>
    <w:rsid w:val="008F4ABD"/>
    <w:rsid w:val="008F4BF0"/>
    <w:rsid w:val="008F4C3A"/>
    <w:rsid w:val="008F4C48"/>
    <w:rsid w:val="008F4FE4"/>
    <w:rsid w:val="008F5793"/>
    <w:rsid w:val="008F5DDB"/>
    <w:rsid w:val="008F6808"/>
    <w:rsid w:val="008F69A0"/>
    <w:rsid w:val="008F6CEF"/>
    <w:rsid w:val="008F76D7"/>
    <w:rsid w:val="008F7A3E"/>
    <w:rsid w:val="008F7A97"/>
    <w:rsid w:val="0090010A"/>
    <w:rsid w:val="0090027F"/>
    <w:rsid w:val="009003DB"/>
    <w:rsid w:val="009004D6"/>
    <w:rsid w:val="00900639"/>
    <w:rsid w:val="009009B4"/>
    <w:rsid w:val="00900A2A"/>
    <w:rsid w:val="00900B97"/>
    <w:rsid w:val="009011C2"/>
    <w:rsid w:val="0090125B"/>
    <w:rsid w:val="0090203E"/>
    <w:rsid w:val="009024AB"/>
    <w:rsid w:val="009025AF"/>
    <w:rsid w:val="0090271F"/>
    <w:rsid w:val="00902736"/>
    <w:rsid w:val="00902999"/>
    <w:rsid w:val="00902DB9"/>
    <w:rsid w:val="00903008"/>
    <w:rsid w:val="00903A00"/>
    <w:rsid w:val="00903BDE"/>
    <w:rsid w:val="00903F31"/>
    <w:rsid w:val="00903F5A"/>
    <w:rsid w:val="0090420B"/>
    <w:rsid w:val="009045CE"/>
    <w:rsid w:val="0090466A"/>
    <w:rsid w:val="00904954"/>
    <w:rsid w:val="009049B7"/>
    <w:rsid w:val="00904A20"/>
    <w:rsid w:val="00904B2A"/>
    <w:rsid w:val="0090544E"/>
    <w:rsid w:val="009055B5"/>
    <w:rsid w:val="009058BA"/>
    <w:rsid w:val="00905E32"/>
    <w:rsid w:val="00905E5A"/>
    <w:rsid w:val="009060C9"/>
    <w:rsid w:val="00906255"/>
    <w:rsid w:val="00906489"/>
    <w:rsid w:val="00906674"/>
    <w:rsid w:val="00906ACB"/>
    <w:rsid w:val="00906C5D"/>
    <w:rsid w:val="00906CC6"/>
    <w:rsid w:val="00906E8F"/>
    <w:rsid w:val="00906E95"/>
    <w:rsid w:val="00906FF9"/>
    <w:rsid w:val="00907248"/>
    <w:rsid w:val="00907A4D"/>
    <w:rsid w:val="00907BBA"/>
    <w:rsid w:val="00910865"/>
    <w:rsid w:val="00910B6A"/>
    <w:rsid w:val="00910BD6"/>
    <w:rsid w:val="00910D2E"/>
    <w:rsid w:val="009114E0"/>
    <w:rsid w:val="009114FA"/>
    <w:rsid w:val="009117FB"/>
    <w:rsid w:val="00911D9F"/>
    <w:rsid w:val="00911FD3"/>
    <w:rsid w:val="00912103"/>
    <w:rsid w:val="009122BC"/>
    <w:rsid w:val="0091245D"/>
    <w:rsid w:val="00912888"/>
    <w:rsid w:val="0091293B"/>
    <w:rsid w:val="009131CB"/>
    <w:rsid w:val="00913633"/>
    <w:rsid w:val="00913A8E"/>
    <w:rsid w:val="00913B7D"/>
    <w:rsid w:val="00913BF8"/>
    <w:rsid w:val="00913C01"/>
    <w:rsid w:val="00913C91"/>
    <w:rsid w:val="00913CD8"/>
    <w:rsid w:val="00913EE7"/>
    <w:rsid w:val="0091426B"/>
    <w:rsid w:val="00914420"/>
    <w:rsid w:val="009144A9"/>
    <w:rsid w:val="009146F4"/>
    <w:rsid w:val="0091474D"/>
    <w:rsid w:val="0091480D"/>
    <w:rsid w:val="00914A3B"/>
    <w:rsid w:val="00914AA6"/>
    <w:rsid w:val="00914AB2"/>
    <w:rsid w:val="00914AD5"/>
    <w:rsid w:val="00914AFB"/>
    <w:rsid w:val="00914AFE"/>
    <w:rsid w:val="00914B12"/>
    <w:rsid w:val="00914DC5"/>
    <w:rsid w:val="00914EB4"/>
    <w:rsid w:val="00914F7B"/>
    <w:rsid w:val="00915513"/>
    <w:rsid w:val="00915667"/>
    <w:rsid w:val="00915719"/>
    <w:rsid w:val="00915DEB"/>
    <w:rsid w:val="009161CE"/>
    <w:rsid w:val="009162F3"/>
    <w:rsid w:val="00916359"/>
    <w:rsid w:val="009166A4"/>
    <w:rsid w:val="009166D1"/>
    <w:rsid w:val="009169E9"/>
    <w:rsid w:val="00916A21"/>
    <w:rsid w:val="00917083"/>
    <w:rsid w:val="00917702"/>
    <w:rsid w:val="00917A95"/>
    <w:rsid w:val="00917BB5"/>
    <w:rsid w:val="00920707"/>
    <w:rsid w:val="00920780"/>
    <w:rsid w:val="009208B8"/>
    <w:rsid w:val="00920A09"/>
    <w:rsid w:val="00921671"/>
    <w:rsid w:val="00921815"/>
    <w:rsid w:val="0092195C"/>
    <w:rsid w:val="00921A63"/>
    <w:rsid w:val="00921BC8"/>
    <w:rsid w:val="00921C64"/>
    <w:rsid w:val="00921CE8"/>
    <w:rsid w:val="00921F6C"/>
    <w:rsid w:val="00922118"/>
    <w:rsid w:val="0092231E"/>
    <w:rsid w:val="00922AED"/>
    <w:rsid w:val="00922E20"/>
    <w:rsid w:val="00923655"/>
    <w:rsid w:val="0092374A"/>
    <w:rsid w:val="00923D5A"/>
    <w:rsid w:val="00923DBD"/>
    <w:rsid w:val="00923E41"/>
    <w:rsid w:val="00923E6C"/>
    <w:rsid w:val="009241C1"/>
    <w:rsid w:val="00924320"/>
    <w:rsid w:val="00924596"/>
    <w:rsid w:val="009248C6"/>
    <w:rsid w:val="00924903"/>
    <w:rsid w:val="0092499B"/>
    <w:rsid w:val="00924B81"/>
    <w:rsid w:val="00925216"/>
    <w:rsid w:val="009252D6"/>
    <w:rsid w:val="0092554D"/>
    <w:rsid w:val="009257EF"/>
    <w:rsid w:val="0092590E"/>
    <w:rsid w:val="00925AC8"/>
    <w:rsid w:val="00926207"/>
    <w:rsid w:val="0092638F"/>
    <w:rsid w:val="00926390"/>
    <w:rsid w:val="009263A3"/>
    <w:rsid w:val="00926AF1"/>
    <w:rsid w:val="00926C3D"/>
    <w:rsid w:val="00926E03"/>
    <w:rsid w:val="00926E39"/>
    <w:rsid w:val="0092710D"/>
    <w:rsid w:val="0092718F"/>
    <w:rsid w:val="00927389"/>
    <w:rsid w:val="0092751E"/>
    <w:rsid w:val="0092772A"/>
    <w:rsid w:val="0092781C"/>
    <w:rsid w:val="00927841"/>
    <w:rsid w:val="0092793E"/>
    <w:rsid w:val="00927F5B"/>
    <w:rsid w:val="00930152"/>
    <w:rsid w:val="009301CB"/>
    <w:rsid w:val="00930C12"/>
    <w:rsid w:val="00930D89"/>
    <w:rsid w:val="00930DC8"/>
    <w:rsid w:val="00930F20"/>
    <w:rsid w:val="00931157"/>
    <w:rsid w:val="00931183"/>
    <w:rsid w:val="009312C7"/>
    <w:rsid w:val="009315AB"/>
    <w:rsid w:val="009316AC"/>
    <w:rsid w:val="00931718"/>
    <w:rsid w:val="00931727"/>
    <w:rsid w:val="00931863"/>
    <w:rsid w:val="0093198C"/>
    <w:rsid w:val="00931C7C"/>
    <w:rsid w:val="00931EE6"/>
    <w:rsid w:val="0093238E"/>
    <w:rsid w:val="00932620"/>
    <w:rsid w:val="00932BDE"/>
    <w:rsid w:val="0093327F"/>
    <w:rsid w:val="009335F2"/>
    <w:rsid w:val="009339CB"/>
    <w:rsid w:val="00933A60"/>
    <w:rsid w:val="00933B90"/>
    <w:rsid w:val="00933BA9"/>
    <w:rsid w:val="00933BCB"/>
    <w:rsid w:val="00933C44"/>
    <w:rsid w:val="00933D42"/>
    <w:rsid w:val="00933E8C"/>
    <w:rsid w:val="00933FD7"/>
    <w:rsid w:val="00934013"/>
    <w:rsid w:val="00934076"/>
    <w:rsid w:val="009348A2"/>
    <w:rsid w:val="00934DBF"/>
    <w:rsid w:val="00934DD5"/>
    <w:rsid w:val="00934F78"/>
    <w:rsid w:val="00935230"/>
    <w:rsid w:val="0093538C"/>
    <w:rsid w:val="009353A6"/>
    <w:rsid w:val="00935447"/>
    <w:rsid w:val="00935530"/>
    <w:rsid w:val="009357A8"/>
    <w:rsid w:val="009358A5"/>
    <w:rsid w:val="00935B09"/>
    <w:rsid w:val="00935C0F"/>
    <w:rsid w:val="00935F80"/>
    <w:rsid w:val="00936071"/>
    <w:rsid w:val="00936406"/>
    <w:rsid w:val="00936561"/>
    <w:rsid w:val="00936BF9"/>
    <w:rsid w:val="00936C3D"/>
    <w:rsid w:val="00936CC6"/>
    <w:rsid w:val="00937109"/>
    <w:rsid w:val="00937263"/>
    <w:rsid w:val="009376CD"/>
    <w:rsid w:val="00937D28"/>
    <w:rsid w:val="0094006C"/>
    <w:rsid w:val="009401EB"/>
    <w:rsid w:val="00940212"/>
    <w:rsid w:val="009404D4"/>
    <w:rsid w:val="009405A0"/>
    <w:rsid w:val="0094088A"/>
    <w:rsid w:val="0094095E"/>
    <w:rsid w:val="009410F2"/>
    <w:rsid w:val="0094129B"/>
    <w:rsid w:val="009418A9"/>
    <w:rsid w:val="009418ED"/>
    <w:rsid w:val="0094193D"/>
    <w:rsid w:val="00941E48"/>
    <w:rsid w:val="00942CDB"/>
    <w:rsid w:val="00942EC1"/>
    <w:rsid w:val="00942EC2"/>
    <w:rsid w:val="009436A5"/>
    <w:rsid w:val="009437E3"/>
    <w:rsid w:val="00943A1C"/>
    <w:rsid w:val="00943B82"/>
    <w:rsid w:val="00943BDD"/>
    <w:rsid w:val="00943DFD"/>
    <w:rsid w:val="0094448F"/>
    <w:rsid w:val="009445FA"/>
    <w:rsid w:val="00944C49"/>
    <w:rsid w:val="00944FD1"/>
    <w:rsid w:val="0094504B"/>
    <w:rsid w:val="0094520E"/>
    <w:rsid w:val="009457D0"/>
    <w:rsid w:val="00946210"/>
    <w:rsid w:val="009462B8"/>
    <w:rsid w:val="009465E6"/>
    <w:rsid w:val="00946642"/>
    <w:rsid w:val="00946714"/>
    <w:rsid w:val="00946834"/>
    <w:rsid w:val="00946C8C"/>
    <w:rsid w:val="00946D09"/>
    <w:rsid w:val="0094702E"/>
    <w:rsid w:val="0094736C"/>
    <w:rsid w:val="009475D5"/>
    <w:rsid w:val="009478E4"/>
    <w:rsid w:val="00947AD3"/>
    <w:rsid w:val="00947DEA"/>
    <w:rsid w:val="00950015"/>
    <w:rsid w:val="009501BC"/>
    <w:rsid w:val="00950212"/>
    <w:rsid w:val="009506DB"/>
    <w:rsid w:val="00950956"/>
    <w:rsid w:val="00950AA1"/>
    <w:rsid w:val="00951271"/>
    <w:rsid w:val="00951470"/>
    <w:rsid w:val="00951532"/>
    <w:rsid w:val="00951662"/>
    <w:rsid w:val="0095172D"/>
    <w:rsid w:val="009519E4"/>
    <w:rsid w:val="00951A02"/>
    <w:rsid w:val="00951FDE"/>
    <w:rsid w:val="009522AB"/>
    <w:rsid w:val="00952C95"/>
    <w:rsid w:val="00952E30"/>
    <w:rsid w:val="00952F51"/>
    <w:rsid w:val="009533C2"/>
    <w:rsid w:val="00953619"/>
    <w:rsid w:val="00953ACC"/>
    <w:rsid w:val="00953AFD"/>
    <w:rsid w:val="00953CE4"/>
    <w:rsid w:val="00953F01"/>
    <w:rsid w:val="0095412A"/>
    <w:rsid w:val="0095424E"/>
    <w:rsid w:val="00954922"/>
    <w:rsid w:val="00954BAB"/>
    <w:rsid w:val="00954C16"/>
    <w:rsid w:val="00954CB1"/>
    <w:rsid w:val="0095511B"/>
    <w:rsid w:val="009551AD"/>
    <w:rsid w:val="0095557C"/>
    <w:rsid w:val="00955EAD"/>
    <w:rsid w:val="00956314"/>
    <w:rsid w:val="00956336"/>
    <w:rsid w:val="00956402"/>
    <w:rsid w:val="00956A2B"/>
    <w:rsid w:val="00956A32"/>
    <w:rsid w:val="00956A9B"/>
    <w:rsid w:val="00956B2D"/>
    <w:rsid w:val="00956CDC"/>
    <w:rsid w:val="00956D48"/>
    <w:rsid w:val="0095714B"/>
    <w:rsid w:val="009573F7"/>
    <w:rsid w:val="0095740A"/>
    <w:rsid w:val="00957716"/>
    <w:rsid w:val="00957805"/>
    <w:rsid w:val="00957947"/>
    <w:rsid w:val="00957969"/>
    <w:rsid w:val="00957C3D"/>
    <w:rsid w:val="00957C4E"/>
    <w:rsid w:val="0096021A"/>
    <w:rsid w:val="00960376"/>
    <w:rsid w:val="0096090C"/>
    <w:rsid w:val="00960945"/>
    <w:rsid w:val="00960A24"/>
    <w:rsid w:val="00960AF6"/>
    <w:rsid w:val="00961114"/>
    <w:rsid w:val="00961618"/>
    <w:rsid w:val="00961843"/>
    <w:rsid w:val="009619CC"/>
    <w:rsid w:val="00961AC7"/>
    <w:rsid w:val="00961B32"/>
    <w:rsid w:val="00961B98"/>
    <w:rsid w:val="00961C49"/>
    <w:rsid w:val="00961E39"/>
    <w:rsid w:val="0096216D"/>
    <w:rsid w:val="009621C9"/>
    <w:rsid w:val="009621D0"/>
    <w:rsid w:val="00962257"/>
    <w:rsid w:val="00962509"/>
    <w:rsid w:val="00962A03"/>
    <w:rsid w:val="00962A91"/>
    <w:rsid w:val="00962B52"/>
    <w:rsid w:val="00962B95"/>
    <w:rsid w:val="0096328F"/>
    <w:rsid w:val="009634C1"/>
    <w:rsid w:val="00963878"/>
    <w:rsid w:val="00963998"/>
    <w:rsid w:val="009641AB"/>
    <w:rsid w:val="00964215"/>
    <w:rsid w:val="009644C7"/>
    <w:rsid w:val="0096454D"/>
    <w:rsid w:val="00964699"/>
    <w:rsid w:val="00964750"/>
    <w:rsid w:val="0096484F"/>
    <w:rsid w:val="00964851"/>
    <w:rsid w:val="00964C6C"/>
    <w:rsid w:val="00964E09"/>
    <w:rsid w:val="00964E3C"/>
    <w:rsid w:val="0096504E"/>
    <w:rsid w:val="00965489"/>
    <w:rsid w:val="00965A71"/>
    <w:rsid w:val="00965CEF"/>
    <w:rsid w:val="00965D99"/>
    <w:rsid w:val="0096654F"/>
    <w:rsid w:val="0096655D"/>
    <w:rsid w:val="00966667"/>
    <w:rsid w:val="00966CDF"/>
    <w:rsid w:val="00966E32"/>
    <w:rsid w:val="00966E6D"/>
    <w:rsid w:val="00966E72"/>
    <w:rsid w:val="00966EEC"/>
    <w:rsid w:val="009670A7"/>
    <w:rsid w:val="00967239"/>
    <w:rsid w:val="0096734D"/>
    <w:rsid w:val="009676E3"/>
    <w:rsid w:val="00967A71"/>
    <w:rsid w:val="00967B05"/>
    <w:rsid w:val="00967D84"/>
    <w:rsid w:val="00967FFC"/>
    <w:rsid w:val="00970278"/>
    <w:rsid w:val="00970BE0"/>
    <w:rsid w:val="00970DB3"/>
    <w:rsid w:val="00970E8F"/>
    <w:rsid w:val="00970F06"/>
    <w:rsid w:val="0097114C"/>
    <w:rsid w:val="009712A8"/>
    <w:rsid w:val="00971627"/>
    <w:rsid w:val="00971ACF"/>
    <w:rsid w:val="00971B2B"/>
    <w:rsid w:val="0097207B"/>
    <w:rsid w:val="0097251E"/>
    <w:rsid w:val="00972729"/>
    <w:rsid w:val="00973190"/>
    <w:rsid w:val="00973215"/>
    <w:rsid w:val="00973355"/>
    <w:rsid w:val="00973E49"/>
    <w:rsid w:val="009742BF"/>
    <w:rsid w:val="0097465A"/>
    <w:rsid w:val="0097490F"/>
    <w:rsid w:val="00974AF0"/>
    <w:rsid w:val="00974BB0"/>
    <w:rsid w:val="009750A8"/>
    <w:rsid w:val="0097537B"/>
    <w:rsid w:val="009753CE"/>
    <w:rsid w:val="00975603"/>
    <w:rsid w:val="009756A7"/>
    <w:rsid w:val="00975BCD"/>
    <w:rsid w:val="0097603A"/>
    <w:rsid w:val="00976335"/>
    <w:rsid w:val="009768AA"/>
    <w:rsid w:val="009769A4"/>
    <w:rsid w:val="00976AF6"/>
    <w:rsid w:val="00976C71"/>
    <w:rsid w:val="00976C96"/>
    <w:rsid w:val="00977113"/>
    <w:rsid w:val="0097715F"/>
    <w:rsid w:val="009774EC"/>
    <w:rsid w:val="00977794"/>
    <w:rsid w:val="0097780C"/>
    <w:rsid w:val="00977C88"/>
    <w:rsid w:val="00977DFB"/>
    <w:rsid w:val="009800C3"/>
    <w:rsid w:val="009804DE"/>
    <w:rsid w:val="0098067C"/>
    <w:rsid w:val="00980B95"/>
    <w:rsid w:val="00980BF4"/>
    <w:rsid w:val="00980C3E"/>
    <w:rsid w:val="00980C72"/>
    <w:rsid w:val="00980DFA"/>
    <w:rsid w:val="00980E69"/>
    <w:rsid w:val="009815DD"/>
    <w:rsid w:val="009818A2"/>
    <w:rsid w:val="00981D50"/>
    <w:rsid w:val="00982056"/>
    <w:rsid w:val="0098270A"/>
    <w:rsid w:val="00982B79"/>
    <w:rsid w:val="00982BA4"/>
    <w:rsid w:val="00982DDF"/>
    <w:rsid w:val="00982E1F"/>
    <w:rsid w:val="009830D7"/>
    <w:rsid w:val="0098314B"/>
    <w:rsid w:val="009833BA"/>
    <w:rsid w:val="00983BB6"/>
    <w:rsid w:val="009840A5"/>
    <w:rsid w:val="0098445A"/>
    <w:rsid w:val="009845A2"/>
    <w:rsid w:val="00984881"/>
    <w:rsid w:val="00984E57"/>
    <w:rsid w:val="00985152"/>
    <w:rsid w:val="00985186"/>
    <w:rsid w:val="009851E6"/>
    <w:rsid w:val="00985620"/>
    <w:rsid w:val="00985837"/>
    <w:rsid w:val="00985EEA"/>
    <w:rsid w:val="00985FAF"/>
    <w:rsid w:val="009860EB"/>
    <w:rsid w:val="0098612F"/>
    <w:rsid w:val="009861A5"/>
    <w:rsid w:val="0098645F"/>
    <w:rsid w:val="009864BC"/>
    <w:rsid w:val="009865B9"/>
    <w:rsid w:val="0098667A"/>
    <w:rsid w:val="00986AF0"/>
    <w:rsid w:val="00986B15"/>
    <w:rsid w:val="00986BCC"/>
    <w:rsid w:val="00986CFE"/>
    <w:rsid w:val="0098714B"/>
    <w:rsid w:val="009871C3"/>
    <w:rsid w:val="0098725C"/>
    <w:rsid w:val="009872CD"/>
    <w:rsid w:val="009879D9"/>
    <w:rsid w:val="009879E2"/>
    <w:rsid w:val="00987B16"/>
    <w:rsid w:val="00987ECB"/>
    <w:rsid w:val="0099002F"/>
    <w:rsid w:val="009902BC"/>
    <w:rsid w:val="00990808"/>
    <w:rsid w:val="009909BB"/>
    <w:rsid w:val="00990C61"/>
    <w:rsid w:val="00990E12"/>
    <w:rsid w:val="00990FE5"/>
    <w:rsid w:val="00990FFE"/>
    <w:rsid w:val="00991020"/>
    <w:rsid w:val="00991070"/>
    <w:rsid w:val="00991C0B"/>
    <w:rsid w:val="00991C0C"/>
    <w:rsid w:val="00991D36"/>
    <w:rsid w:val="00991D76"/>
    <w:rsid w:val="00991F02"/>
    <w:rsid w:val="00991FD6"/>
    <w:rsid w:val="00992307"/>
    <w:rsid w:val="009926FE"/>
    <w:rsid w:val="009928A9"/>
    <w:rsid w:val="00992C2E"/>
    <w:rsid w:val="00993066"/>
    <w:rsid w:val="0099362F"/>
    <w:rsid w:val="009936B0"/>
    <w:rsid w:val="00993890"/>
    <w:rsid w:val="00993AF3"/>
    <w:rsid w:val="00993B42"/>
    <w:rsid w:val="00994100"/>
    <w:rsid w:val="00994772"/>
    <w:rsid w:val="00994828"/>
    <w:rsid w:val="0099489C"/>
    <w:rsid w:val="00994D21"/>
    <w:rsid w:val="0099509B"/>
    <w:rsid w:val="009951BB"/>
    <w:rsid w:val="00995259"/>
    <w:rsid w:val="00995420"/>
    <w:rsid w:val="00995707"/>
    <w:rsid w:val="009958BA"/>
    <w:rsid w:val="00995BB7"/>
    <w:rsid w:val="00995BD5"/>
    <w:rsid w:val="00995C57"/>
    <w:rsid w:val="00995E8D"/>
    <w:rsid w:val="00996631"/>
    <w:rsid w:val="009966FE"/>
    <w:rsid w:val="009969C6"/>
    <w:rsid w:val="00996E32"/>
    <w:rsid w:val="00997144"/>
    <w:rsid w:val="00997358"/>
    <w:rsid w:val="00997720"/>
    <w:rsid w:val="00997C9C"/>
    <w:rsid w:val="009A0131"/>
    <w:rsid w:val="009A02D6"/>
    <w:rsid w:val="009A0327"/>
    <w:rsid w:val="009A05A4"/>
    <w:rsid w:val="009A072F"/>
    <w:rsid w:val="009A0A44"/>
    <w:rsid w:val="009A0AF3"/>
    <w:rsid w:val="009A0E1D"/>
    <w:rsid w:val="009A0ED4"/>
    <w:rsid w:val="009A1052"/>
    <w:rsid w:val="009A105E"/>
    <w:rsid w:val="009A1546"/>
    <w:rsid w:val="009A154C"/>
    <w:rsid w:val="009A15A0"/>
    <w:rsid w:val="009A1684"/>
    <w:rsid w:val="009A1B6F"/>
    <w:rsid w:val="009A226D"/>
    <w:rsid w:val="009A22C5"/>
    <w:rsid w:val="009A2539"/>
    <w:rsid w:val="009A2848"/>
    <w:rsid w:val="009A289D"/>
    <w:rsid w:val="009A2931"/>
    <w:rsid w:val="009A2DB4"/>
    <w:rsid w:val="009A2F26"/>
    <w:rsid w:val="009A30E7"/>
    <w:rsid w:val="009A3AE7"/>
    <w:rsid w:val="009A3B0A"/>
    <w:rsid w:val="009A3D3D"/>
    <w:rsid w:val="009A4B0B"/>
    <w:rsid w:val="009A4B9D"/>
    <w:rsid w:val="009A5118"/>
    <w:rsid w:val="009A524B"/>
    <w:rsid w:val="009A5288"/>
    <w:rsid w:val="009A58AC"/>
    <w:rsid w:val="009A5AF9"/>
    <w:rsid w:val="009A5C0D"/>
    <w:rsid w:val="009A5F95"/>
    <w:rsid w:val="009A611E"/>
    <w:rsid w:val="009A63FE"/>
    <w:rsid w:val="009A694C"/>
    <w:rsid w:val="009A70A2"/>
    <w:rsid w:val="009A7355"/>
    <w:rsid w:val="009A73FA"/>
    <w:rsid w:val="009A76E1"/>
    <w:rsid w:val="009B006D"/>
    <w:rsid w:val="009B02BE"/>
    <w:rsid w:val="009B03DA"/>
    <w:rsid w:val="009B0489"/>
    <w:rsid w:val="009B07CD"/>
    <w:rsid w:val="009B090D"/>
    <w:rsid w:val="009B0CC0"/>
    <w:rsid w:val="009B0CEC"/>
    <w:rsid w:val="009B0E36"/>
    <w:rsid w:val="009B10AA"/>
    <w:rsid w:val="009B10CC"/>
    <w:rsid w:val="009B14DF"/>
    <w:rsid w:val="009B15D2"/>
    <w:rsid w:val="009B1631"/>
    <w:rsid w:val="009B178B"/>
    <w:rsid w:val="009B1994"/>
    <w:rsid w:val="009B1B33"/>
    <w:rsid w:val="009B1C06"/>
    <w:rsid w:val="009B2242"/>
    <w:rsid w:val="009B2332"/>
    <w:rsid w:val="009B2B74"/>
    <w:rsid w:val="009B2B90"/>
    <w:rsid w:val="009B2EB6"/>
    <w:rsid w:val="009B3089"/>
    <w:rsid w:val="009B3775"/>
    <w:rsid w:val="009B3DF1"/>
    <w:rsid w:val="009B3E60"/>
    <w:rsid w:val="009B4362"/>
    <w:rsid w:val="009B4972"/>
    <w:rsid w:val="009B50FB"/>
    <w:rsid w:val="009B5334"/>
    <w:rsid w:val="009B54CD"/>
    <w:rsid w:val="009B5592"/>
    <w:rsid w:val="009B5A0E"/>
    <w:rsid w:val="009B5B62"/>
    <w:rsid w:val="009B60CE"/>
    <w:rsid w:val="009B6222"/>
    <w:rsid w:val="009B6509"/>
    <w:rsid w:val="009B657E"/>
    <w:rsid w:val="009B65D7"/>
    <w:rsid w:val="009B6714"/>
    <w:rsid w:val="009B672C"/>
    <w:rsid w:val="009B6779"/>
    <w:rsid w:val="009B6A09"/>
    <w:rsid w:val="009B6C62"/>
    <w:rsid w:val="009B7056"/>
    <w:rsid w:val="009B7895"/>
    <w:rsid w:val="009B79C1"/>
    <w:rsid w:val="009B7AE2"/>
    <w:rsid w:val="009B7B54"/>
    <w:rsid w:val="009B7C7E"/>
    <w:rsid w:val="009B7D42"/>
    <w:rsid w:val="009B7EF4"/>
    <w:rsid w:val="009C0671"/>
    <w:rsid w:val="009C06CF"/>
    <w:rsid w:val="009C0A82"/>
    <w:rsid w:val="009C0C24"/>
    <w:rsid w:val="009C0C97"/>
    <w:rsid w:val="009C10BD"/>
    <w:rsid w:val="009C1390"/>
    <w:rsid w:val="009C1410"/>
    <w:rsid w:val="009C14BB"/>
    <w:rsid w:val="009C166E"/>
    <w:rsid w:val="009C19E9"/>
    <w:rsid w:val="009C1B52"/>
    <w:rsid w:val="009C1D78"/>
    <w:rsid w:val="009C1DD8"/>
    <w:rsid w:val="009C1DFD"/>
    <w:rsid w:val="009C1ED8"/>
    <w:rsid w:val="009C22FF"/>
    <w:rsid w:val="009C258A"/>
    <w:rsid w:val="009C26AA"/>
    <w:rsid w:val="009C27BE"/>
    <w:rsid w:val="009C2B5B"/>
    <w:rsid w:val="009C2B67"/>
    <w:rsid w:val="009C2CCE"/>
    <w:rsid w:val="009C318D"/>
    <w:rsid w:val="009C32DA"/>
    <w:rsid w:val="009C34D8"/>
    <w:rsid w:val="009C34DC"/>
    <w:rsid w:val="009C353A"/>
    <w:rsid w:val="009C385F"/>
    <w:rsid w:val="009C45DD"/>
    <w:rsid w:val="009C46F2"/>
    <w:rsid w:val="009C4718"/>
    <w:rsid w:val="009C471A"/>
    <w:rsid w:val="009C47B0"/>
    <w:rsid w:val="009C498D"/>
    <w:rsid w:val="009C4A12"/>
    <w:rsid w:val="009C50FA"/>
    <w:rsid w:val="009C519C"/>
    <w:rsid w:val="009C5237"/>
    <w:rsid w:val="009C5494"/>
    <w:rsid w:val="009C63D2"/>
    <w:rsid w:val="009C6641"/>
    <w:rsid w:val="009C6797"/>
    <w:rsid w:val="009C68FA"/>
    <w:rsid w:val="009C6A1A"/>
    <w:rsid w:val="009C6E05"/>
    <w:rsid w:val="009C6F33"/>
    <w:rsid w:val="009C7129"/>
    <w:rsid w:val="009C715B"/>
    <w:rsid w:val="009C7191"/>
    <w:rsid w:val="009C7267"/>
    <w:rsid w:val="009C72B2"/>
    <w:rsid w:val="009C72D6"/>
    <w:rsid w:val="009C734A"/>
    <w:rsid w:val="009C763C"/>
    <w:rsid w:val="009C7787"/>
    <w:rsid w:val="009C7AFD"/>
    <w:rsid w:val="009D012C"/>
    <w:rsid w:val="009D01E0"/>
    <w:rsid w:val="009D03C9"/>
    <w:rsid w:val="009D0564"/>
    <w:rsid w:val="009D07B2"/>
    <w:rsid w:val="009D07B8"/>
    <w:rsid w:val="009D09B8"/>
    <w:rsid w:val="009D0EA4"/>
    <w:rsid w:val="009D0EDF"/>
    <w:rsid w:val="009D0FCB"/>
    <w:rsid w:val="009D10B3"/>
    <w:rsid w:val="009D11BB"/>
    <w:rsid w:val="009D1295"/>
    <w:rsid w:val="009D139A"/>
    <w:rsid w:val="009D1908"/>
    <w:rsid w:val="009D1947"/>
    <w:rsid w:val="009D202A"/>
    <w:rsid w:val="009D2197"/>
    <w:rsid w:val="009D238B"/>
    <w:rsid w:val="009D26E5"/>
    <w:rsid w:val="009D2778"/>
    <w:rsid w:val="009D2DC1"/>
    <w:rsid w:val="009D3017"/>
    <w:rsid w:val="009D3341"/>
    <w:rsid w:val="009D3790"/>
    <w:rsid w:val="009D3B54"/>
    <w:rsid w:val="009D3B60"/>
    <w:rsid w:val="009D3B9C"/>
    <w:rsid w:val="009D3E1C"/>
    <w:rsid w:val="009D40F2"/>
    <w:rsid w:val="009D412B"/>
    <w:rsid w:val="009D417D"/>
    <w:rsid w:val="009D4867"/>
    <w:rsid w:val="009D490C"/>
    <w:rsid w:val="009D4BD0"/>
    <w:rsid w:val="009D4E52"/>
    <w:rsid w:val="009D4E66"/>
    <w:rsid w:val="009D507C"/>
    <w:rsid w:val="009D55FB"/>
    <w:rsid w:val="009D5CA7"/>
    <w:rsid w:val="009D5D7C"/>
    <w:rsid w:val="009D5EF0"/>
    <w:rsid w:val="009D5F22"/>
    <w:rsid w:val="009D5FE0"/>
    <w:rsid w:val="009D628F"/>
    <w:rsid w:val="009D63F3"/>
    <w:rsid w:val="009D64D7"/>
    <w:rsid w:val="009D6528"/>
    <w:rsid w:val="009D6A53"/>
    <w:rsid w:val="009D6D70"/>
    <w:rsid w:val="009D6D98"/>
    <w:rsid w:val="009D72B0"/>
    <w:rsid w:val="009D74A6"/>
    <w:rsid w:val="009D7612"/>
    <w:rsid w:val="009E000F"/>
    <w:rsid w:val="009E0334"/>
    <w:rsid w:val="009E0966"/>
    <w:rsid w:val="009E0D73"/>
    <w:rsid w:val="009E0E87"/>
    <w:rsid w:val="009E11C3"/>
    <w:rsid w:val="009E13C2"/>
    <w:rsid w:val="009E1579"/>
    <w:rsid w:val="009E189C"/>
    <w:rsid w:val="009E18BF"/>
    <w:rsid w:val="009E1A92"/>
    <w:rsid w:val="009E1B15"/>
    <w:rsid w:val="009E1D0C"/>
    <w:rsid w:val="009E1E6C"/>
    <w:rsid w:val="009E20BC"/>
    <w:rsid w:val="009E2359"/>
    <w:rsid w:val="009E2613"/>
    <w:rsid w:val="009E273E"/>
    <w:rsid w:val="009E2A1F"/>
    <w:rsid w:val="009E2AA1"/>
    <w:rsid w:val="009E2B5D"/>
    <w:rsid w:val="009E2CF3"/>
    <w:rsid w:val="009E3057"/>
    <w:rsid w:val="009E30AA"/>
    <w:rsid w:val="009E321A"/>
    <w:rsid w:val="009E3429"/>
    <w:rsid w:val="009E3790"/>
    <w:rsid w:val="009E37F2"/>
    <w:rsid w:val="009E3AD4"/>
    <w:rsid w:val="009E3FE4"/>
    <w:rsid w:val="009E40B5"/>
    <w:rsid w:val="009E4233"/>
    <w:rsid w:val="009E4302"/>
    <w:rsid w:val="009E4410"/>
    <w:rsid w:val="009E4B95"/>
    <w:rsid w:val="009E4C0E"/>
    <w:rsid w:val="009E4CF5"/>
    <w:rsid w:val="009E4E4A"/>
    <w:rsid w:val="009E5513"/>
    <w:rsid w:val="009E58B7"/>
    <w:rsid w:val="009E5B4C"/>
    <w:rsid w:val="009E5DE2"/>
    <w:rsid w:val="009E5E06"/>
    <w:rsid w:val="009E5FBC"/>
    <w:rsid w:val="009E60C3"/>
    <w:rsid w:val="009E6317"/>
    <w:rsid w:val="009E64FA"/>
    <w:rsid w:val="009E67F7"/>
    <w:rsid w:val="009E6951"/>
    <w:rsid w:val="009E7AD8"/>
    <w:rsid w:val="009F004D"/>
    <w:rsid w:val="009F0553"/>
    <w:rsid w:val="009F0601"/>
    <w:rsid w:val="009F070E"/>
    <w:rsid w:val="009F082A"/>
    <w:rsid w:val="009F11E6"/>
    <w:rsid w:val="009F122B"/>
    <w:rsid w:val="009F20E2"/>
    <w:rsid w:val="009F2357"/>
    <w:rsid w:val="009F23B9"/>
    <w:rsid w:val="009F2713"/>
    <w:rsid w:val="009F271F"/>
    <w:rsid w:val="009F2BE8"/>
    <w:rsid w:val="009F2C26"/>
    <w:rsid w:val="009F2DB5"/>
    <w:rsid w:val="009F3555"/>
    <w:rsid w:val="009F35EA"/>
    <w:rsid w:val="009F3607"/>
    <w:rsid w:val="009F37DC"/>
    <w:rsid w:val="009F3858"/>
    <w:rsid w:val="009F388D"/>
    <w:rsid w:val="009F38DD"/>
    <w:rsid w:val="009F3ABA"/>
    <w:rsid w:val="009F3B72"/>
    <w:rsid w:val="009F3DD7"/>
    <w:rsid w:val="009F3E8F"/>
    <w:rsid w:val="009F3ED6"/>
    <w:rsid w:val="009F4114"/>
    <w:rsid w:val="009F450E"/>
    <w:rsid w:val="009F46A2"/>
    <w:rsid w:val="009F4ACE"/>
    <w:rsid w:val="009F4B0F"/>
    <w:rsid w:val="009F5273"/>
    <w:rsid w:val="009F5488"/>
    <w:rsid w:val="009F572B"/>
    <w:rsid w:val="009F5A38"/>
    <w:rsid w:val="009F5D2C"/>
    <w:rsid w:val="009F5FAE"/>
    <w:rsid w:val="009F679E"/>
    <w:rsid w:val="009F6CFB"/>
    <w:rsid w:val="009F708D"/>
    <w:rsid w:val="009F77EE"/>
    <w:rsid w:val="009F7941"/>
    <w:rsid w:val="009F7953"/>
    <w:rsid w:val="009F7988"/>
    <w:rsid w:val="009F7BCE"/>
    <w:rsid w:val="009F7D58"/>
    <w:rsid w:val="009F7D76"/>
    <w:rsid w:val="009F7DC1"/>
    <w:rsid w:val="009F7F73"/>
    <w:rsid w:val="00A00490"/>
    <w:rsid w:val="00A00C39"/>
    <w:rsid w:val="00A00C65"/>
    <w:rsid w:val="00A00D27"/>
    <w:rsid w:val="00A00D6E"/>
    <w:rsid w:val="00A00E4F"/>
    <w:rsid w:val="00A00F0F"/>
    <w:rsid w:val="00A01887"/>
    <w:rsid w:val="00A01966"/>
    <w:rsid w:val="00A01EA1"/>
    <w:rsid w:val="00A02097"/>
    <w:rsid w:val="00A023C4"/>
    <w:rsid w:val="00A026B6"/>
    <w:rsid w:val="00A02B3B"/>
    <w:rsid w:val="00A02E58"/>
    <w:rsid w:val="00A030FC"/>
    <w:rsid w:val="00A033E1"/>
    <w:rsid w:val="00A035A2"/>
    <w:rsid w:val="00A03611"/>
    <w:rsid w:val="00A0369F"/>
    <w:rsid w:val="00A03A8C"/>
    <w:rsid w:val="00A03C50"/>
    <w:rsid w:val="00A03D76"/>
    <w:rsid w:val="00A03F98"/>
    <w:rsid w:val="00A040F3"/>
    <w:rsid w:val="00A042A8"/>
    <w:rsid w:val="00A04377"/>
    <w:rsid w:val="00A04B3F"/>
    <w:rsid w:val="00A0523F"/>
    <w:rsid w:val="00A0526F"/>
    <w:rsid w:val="00A053B8"/>
    <w:rsid w:val="00A05634"/>
    <w:rsid w:val="00A058E2"/>
    <w:rsid w:val="00A060C9"/>
    <w:rsid w:val="00A06758"/>
    <w:rsid w:val="00A06CC9"/>
    <w:rsid w:val="00A06D7C"/>
    <w:rsid w:val="00A07273"/>
    <w:rsid w:val="00A0743C"/>
    <w:rsid w:val="00A074D2"/>
    <w:rsid w:val="00A0755A"/>
    <w:rsid w:val="00A0758D"/>
    <w:rsid w:val="00A07599"/>
    <w:rsid w:val="00A07808"/>
    <w:rsid w:val="00A07A0E"/>
    <w:rsid w:val="00A07AE6"/>
    <w:rsid w:val="00A07D45"/>
    <w:rsid w:val="00A07FC4"/>
    <w:rsid w:val="00A10165"/>
    <w:rsid w:val="00A10272"/>
    <w:rsid w:val="00A1029E"/>
    <w:rsid w:val="00A102F8"/>
    <w:rsid w:val="00A103E4"/>
    <w:rsid w:val="00A10530"/>
    <w:rsid w:val="00A10534"/>
    <w:rsid w:val="00A1072A"/>
    <w:rsid w:val="00A107E6"/>
    <w:rsid w:val="00A109D5"/>
    <w:rsid w:val="00A10C39"/>
    <w:rsid w:val="00A10F01"/>
    <w:rsid w:val="00A10F02"/>
    <w:rsid w:val="00A11026"/>
    <w:rsid w:val="00A11168"/>
    <w:rsid w:val="00A112B7"/>
    <w:rsid w:val="00A113A6"/>
    <w:rsid w:val="00A11486"/>
    <w:rsid w:val="00A11741"/>
    <w:rsid w:val="00A11C0D"/>
    <w:rsid w:val="00A11EC1"/>
    <w:rsid w:val="00A1241E"/>
    <w:rsid w:val="00A12805"/>
    <w:rsid w:val="00A12823"/>
    <w:rsid w:val="00A12846"/>
    <w:rsid w:val="00A12A92"/>
    <w:rsid w:val="00A12F43"/>
    <w:rsid w:val="00A12F8A"/>
    <w:rsid w:val="00A1320C"/>
    <w:rsid w:val="00A132FB"/>
    <w:rsid w:val="00A13372"/>
    <w:rsid w:val="00A13518"/>
    <w:rsid w:val="00A13982"/>
    <w:rsid w:val="00A13E2E"/>
    <w:rsid w:val="00A14393"/>
    <w:rsid w:val="00A144F9"/>
    <w:rsid w:val="00A14543"/>
    <w:rsid w:val="00A14D16"/>
    <w:rsid w:val="00A14DBF"/>
    <w:rsid w:val="00A151F6"/>
    <w:rsid w:val="00A15292"/>
    <w:rsid w:val="00A15500"/>
    <w:rsid w:val="00A155F7"/>
    <w:rsid w:val="00A1564A"/>
    <w:rsid w:val="00A157F7"/>
    <w:rsid w:val="00A15814"/>
    <w:rsid w:val="00A15CF1"/>
    <w:rsid w:val="00A16170"/>
    <w:rsid w:val="00A164F3"/>
    <w:rsid w:val="00A1691C"/>
    <w:rsid w:val="00A16E8A"/>
    <w:rsid w:val="00A17176"/>
    <w:rsid w:val="00A1717B"/>
    <w:rsid w:val="00A17713"/>
    <w:rsid w:val="00A179D8"/>
    <w:rsid w:val="00A20222"/>
    <w:rsid w:val="00A204CA"/>
    <w:rsid w:val="00A205BC"/>
    <w:rsid w:val="00A20726"/>
    <w:rsid w:val="00A207FB"/>
    <w:rsid w:val="00A209D6"/>
    <w:rsid w:val="00A20A51"/>
    <w:rsid w:val="00A20B5D"/>
    <w:rsid w:val="00A20D80"/>
    <w:rsid w:val="00A20FA0"/>
    <w:rsid w:val="00A21269"/>
    <w:rsid w:val="00A21AA0"/>
    <w:rsid w:val="00A21BC3"/>
    <w:rsid w:val="00A21E09"/>
    <w:rsid w:val="00A22280"/>
    <w:rsid w:val="00A22329"/>
    <w:rsid w:val="00A22407"/>
    <w:rsid w:val="00A22738"/>
    <w:rsid w:val="00A22771"/>
    <w:rsid w:val="00A228AE"/>
    <w:rsid w:val="00A22AA4"/>
    <w:rsid w:val="00A23483"/>
    <w:rsid w:val="00A23F35"/>
    <w:rsid w:val="00A24182"/>
    <w:rsid w:val="00A243BC"/>
    <w:rsid w:val="00A24A63"/>
    <w:rsid w:val="00A24C29"/>
    <w:rsid w:val="00A24EE0"/>
    <w:rsid w:val="00A25BF8"/>
    <w:rsid w:val="00A26666"/>
    <w:rsid w:val="00A26989"/>
    <w:rsid w:val="00A26A87"/>
    <w:rsid w:val="00A26C80"/>
    <w:rsid w:val="00A26CEA"/>
    <w:rsid w:val="00A26D32"/>
    <w:rsid w:val="00A27315"/>
    <w:rsid w:val="00A273FD"/>
    <w:rsid w:val="00A2779C"/>
    <w:rsid w:val="00A27BF8"/>
    <w:rsid w:val="00A27D32"/>
    <w:rsid w:val="00A27D8C"/>
    <w:rsid w:val="00A27EB3"/>
    <w:rsid w:val="00A3011E"/>
    <w:rsid w:val="00A30303"/>
    <w:rsid w:val="00A30355"/>
    <w:rsid w:val="00A30626"/>
    <w:rsid w:val="00A307FC"/>
    <w:rsid w:val="00A3089F"/>
    <w:rsid w:val="00A30AF8"/>
    <w:rsid w:val="00A30B46"/>
    <w:rsid w:val="00A30E22"/>
    <w:rsid w:val="00A30FE7"/>
    <w:rsid w:val="00A31117"/>
    <w:rsid w:val="00A312BE"/>
    <w:rsid w:val="00A31430"/>
    <w:rsid w:val="00A32022"/>
    <w:rsid w:val="00A320DA"/>
    <w:rsid w:val="00A322C8"/>
    <w:rsid w:val="00A322E7"/>
    <w:rsid w:val="00A32571"/>
    <w:rsid w:val="00A3271A"/>
    <w:rsid w:val="00A32873"/>
    <w:rsid w:val="00A32BC7"/>
    <w:rsid w:val="00A32E1B"/>
    <w:rsid w:val="00A32F49"/>
    <w:rsid w:val="00A3340B"/>
    <w:rsid w:val="00A337CD"/>
    <w:rsid w:val="00A3384A"/>
    <w:rsid w:val="00A338E8"/>
    <w:rsid w:val="00A33B21"/>
    <w:rsid w:val="00A34727"/>
    <w:rsid w:val="00A34826"/>
    <w:rsid w:val="00A34BB7"/>
    <w:rsid w:val="00A35384"/>
    <w:rsid w:val="00A3585E"/>
    <w:rsid w:val="00A35865"/>
    <w:rsid w:val="00A35A94"/>
    <w:rsid w:val="00A35B76"/>
    <w:rsid w:val="00A35D19"/>
    <w:rsid w:val="00A361DC"/>
    <w:rsid w:val="00A362D6"/>
    <w:rsid w:val="00A36358"/>
    <w:rsid w:val="00A36441"/>
    <w:rsid w:val="00A364F2"/>
    <w:rsid w:val="00A3668B"/>
    <w:rsid w:val="00A3688F"/>
    <w:rsid w:val="00A36978"/>
    <w:rsid w:val="00A36C7E"/>
    <w:rsid w:val="00A36C93"/>
    <w:rsid w:val="00A36DAB"/>
    <w:rsid w:val="00A36F5F"/>
    <w:rsid w:val="00A370E6"/>
    <w:rsid w:val="00A37330"/>
    <w:rsid w:val="00A373C6"/>
    <w:rsid w:val="00A37442"/>
    <w:rsid w:val="00A37712"/>
    <w:rsid w:val="00A37719"/>
    <w:rsid w:val="00A378B2"/>
    <w:rsid w:val="00A379EC"/>
    <w:rsid w:val="00A37DCC"/>
    <w:rsid w:val="00A40694"/>
    <w:rsid w:val="00A40881"/>
    <w:rsid w:val="00A408EA"/>
    <w:rsid w:val="00A4093E"/>
    <w:rsid w:val="00A40970"/>
    <w:rsid w:val="00A409CD"/>
    <w:rsid w:val="00A40A63"/>
    <w:rsid w:val="00A40E30"/>
    <w:rsid w:val="00A40F59"/>
    <w:rsid w:val="00A4101A"/>
    <w:rsid w:val="00A41123"/>
    <w:rsid w:val="00A412EE"/>
    <w:rsid w:val="00A415CE"/>
    <w:rsid w:val="00A41708"/>
    <w:rsid w:val="00A41B26"/>
    <w:rsid w:val="00A4217E"/>
    <w:rsid w:val="00A427C5"/>
    <w:rsid w:val="00A42A05"/>
    <w:rsid w:val="00A42E24"/>
    <w:rsid w:val="00A42E63"/>
    <w:rsid w:val="00A42FFE"/>
    <w:rsid w:val="00A430EC"/>
    <w:rsid w:val="00A439E1"/>
    <w:rsid w:val="00A44007"/>
    <w:rsid w:val="00A4401E"/>
    <w:rsid w:val="00A44077"/>
    <w:rsid w:val="00A441F9"/>
    <w:rsid w:val="00A442C4"/>
    <w:rsid w:val="00A4431A"/>
    <w:rsid w:val="00A4443B"/>
    <w:rsid w:val="00A44484"/>
    <w:rsid w:val="00A447FC"/>
    <w:rsid w:val="00A44B10"/>
    <w:rsid w:val="00A44BB8"/>
    <w:rsid w:val="00A44BF9"/>
    <w:rsid w:val="00A44D17"/>
    <w:rsid w:val="00A45180"/>
    <w:rsid w:val="00A45A2F"/>
    <w:rsid w:val="00A45BEF"/>
    <w:rsid w:val="00A45E07"/>
    <w:rsid w:val="00A46075"/>
    <w:rsid w:val="00A462CD"/>
    <w:rsid w:val="00A46482"/>
    <w:rsid w:val="00A46512"/>
    <w:rsid w:val="00A465C1"/>
    <w:rsid w:val="00A4674B"/>
    <w:rsid w:val="00A46A50"/>
    <w:rsid w:val="00A46A60"/>
    <w:rsid w:val="00A46B62"/>
    <w:rsid w:val="00A46C73"/>
    <w:rsid w:val="00A46F32"/>
    <w:rsid w:val="00A4719F"/>
    <w:rsid w:val="00A4789E"/>
    <w:rsid w:val="00A4796C"/>
    <w:rsid w:val="00A47A3B"/>
    <w:rsid w:val="00A47C0C"/>
    <w:rsid w:val="00A47C96"/>
    <w:rsid w:val="00A500F2"/>
    <w:rsid w:val="00A502A2"/>
    <w:rsid w:val="00A5031D"/>
    <w:rsid w:val="00A50405"/>
    <w:rsid w:val="00A50468"/>
    <w:rsid w:val="00A5060E"/>
    <w:rsid w:val="00A506CB"/>
    <w:rsid w:val="00A50C91"/>
    <w:rsid w:val="00A50D96"/>
    <w:rsid w:val="00A50E19"/>
    <w:rsid w:val="00A50F64"/>
    <w:rsid w:val="00A50FBE"/>
    <w:rsid w:val="00A510DD"/>
    <w:rsid w:val="00A51382"/>
    <w:rsid w:val="00A519ED"/>
    <w:rsid w:val="00A51B77"/>
    <w:rsid w:val="00A51C1F"/>
    <w:rsid w:val="00A51FA5"/>
    <w:rsid w:val="00A52137"/>
    <w:rsid w:val="00A52190"/>
    <w:rsid w:val="00A52503"/>
    <w:rsid w:val="00A52779"/>
    <w:rsid w:val="00A52B23"/>
    <w:rsid w:val="00A52B6B"/>
    <w:rsid w:val="00A52C65"/>
    <w:rsid w:val="00A52F95"/>
    <w:rsid w:val="00A5309E"/>
    <w:rsid w:val="00A53152"/>
    <w:rsid w:val="00A5341D"/>
    <w:rsid w:val="00A535E5"/>
    <w:rsid w:val="00A53687"/>
    <w:rsid w:val="00A53724"/>
    <w:rsid w:val="00A53A87"/>
    <w:rsid w:val="00A53AB4"/>
    <w:rsid w:val="00A53AD4"/>
    <w:rsid w:val="00A53EFC"/>
    <w:rsid w:val="00A54098"/>
    <w:rsid w:val="00A54499"/>
    <w:rsid w:val="00A544EE"/>
    <w:rsid w:val="00A54787"/>
    <w:rsid w:val="00A54B2B"/>
    <w:rsid w:val="00A54D31"/>
    <w:rsid w:val="00A54EB8"/>
    <w:rsid w:val="00A55246"/>
    <w:rsid w:val="00A55842"/>
    <w:rsid w:val="00A55D40"/>
    <w:rsid w:val="00A55FB5"/>
    <w:rsid w:val="00A562CF"/>
    <w:rsid w:val="00A5649D"/>
    <w:rsid w:val="00A564FB"/>
    <w:rsid w:val="00A56697"/>
    <w:rsid w:val="00A567ED"/>
    <w:rsid w:val="00A56A2E"/>
    <w:rsid w:val="00A56AE9"/>
    <w:rsid w:val="00A56BA3"/>
    <w:rsid w:val="00A56CD3"/>
    <w:rsid w:val="00A57373"/>
    <w:rsid w:val="00A573A6"/>
    <w:rsid w:val="00A5761F"/>
    <w:rsid w:val="00A57940"/>
    <w:rsid w:val="00A57A82"/>
    <w:rsid w:val="00A60284"/>
    <w:rsid w:val="00A602CD"/>
    <w:rsid w:val="00A6036B"/>
    <w:rsid w:val="00A60378"/>
    <w:rsid w:val="00A60488"/>
    <w:rsid w:val="00A6051D"/>
    <w:rsid w:val="00A606B5"/>
    <w:rsid w:val="00A60AD1"/>
    <w:rsid w:val="00A60D9F"/>
    <w:rsid w:val="00A61250"/>
    <w:rsid w:val="00A612E2"/>
    <w:rsid w:val="00A617FA"/>
    <w:rsid w:val="00A619E6"/>
    <w:rsid w:val="00A625E8"/>
    <w:rsid w:val="00A62814"/>
    <w:rsid w:val="00A62975"/>
    <w:rsid w:val="00A62E2B"/>
    <w:rsid w:val="00A63347"/>
    <w:rsid w:val="00A6343E"/>
    <w:rsid w:val="00A634EF"/>
    <w:rsid w:val="00A6356D"/>
    <w:rsid w:val="00A6379D"/>
    <w:rsid w:val="00A637E4"/>
    <w:rsid w:val="00A639D1"/>
    <w:rsid w:val="00A63D5D"/>
    <w:rsid w:val="00A63F06"/>
    <w:rsid w:val="00A63F6C"/>
    <w:rsid w:val="00A64829"/>
    <w:rsid w:val="00A64ACC"/>
    <w:rsid w:val="00A64C6B"/>
    <w:rsid w:val="00A64F3E"/>
    <w:rsid w:val="00A64F88"/>
    <w:rsid w:val="00A6501D"/>
    <w:rsid w:val="00A65212"/>
    <w:rsid w:val="00A654EF"/>
    <w:rsid w:val="00A65574"/>
    <w:rsid w:val="00A6569B"/>
    <w:rsid w:val="00A657AC"/>
    <w:rsid w:val="00A657D8"/>
    <w:rsid w:val="00A65C2A"/>
    <w:rsid w:val="00A65FDB"/>
    <w:rsid w:val="00A6618E"/>
    <w:rsid w:val="00A663B3"/>
    <w:rsid w:val="00A665B2"/>
    <w:rsid w:val="00A665D2"/>
    <w:rsid w:val="00A6680F"/>
    <w:rsid w:val="00A66981"/>
    <w:rsid w:val="00A66ECA"/>
    <w:rsid w:val="00A670D6"/>
    <w:rsid w:val="00A6724C"/>
    <w:rsid w:val="00A672E1"/>
    <w:rsid w:val="00A674A7"/>
    <w:rsid w:val="00A67513"/>
    <w:rsid w:val="00A6752C"/>
    <w:rsid w:val="00A67954"/>
    <w:rsid w:val="00A67FB9"/>
    <w:rsid w:val="00A703B6"/>
    <w:rsid w:val="00A703D1"/>
    <w:rsid w:val="00A704B8"/>
    <w:rsid w:val="00A704C4"/>
    <w:rsid w:val="00A707DB"/>
    <w:rsid w:val="00A70855"/>
    <w:rsid w:val="00A708B1"/>
    <w:rsid w:val="00A7093D"/>
    <w:rsid w:val="00A70C27"/>
    <w:rsid w:val="00A70EF6"/>
    <w:rsid w:val="00A7108F"/>
    <w:rsid w:val="00A71328"/>
    <w:rsid w:val="00A719E7"/>
    <w:rsid w:val="00A71B0B"/>
    <w:rsid w:val="00A7215E"/>
    <w:rsid w:val="00A724E6"/>
    <w:rsid w:val="00A72549"/>
    <w:rsid w:val="00A72591"/>
    <w:rsid w:val="00A72F5F"/>
    <w:rsid w:val="00A7328C"/>
    <w:rsid w:val="00A734BC"/>
    <w:rsid w:val="00A738AA"/>
    <w:rsid w:val="00A74474"/>
    <w:rsid w:val="00A748AF"/>
    <w:rsid w:val="00A74AC6"/>
    <w:rsid w:val="00A74DC8"/>
    <w:rsid w:val="00A74DF8"/>
    <w:rsid w:val="00A755A0"/>
    <w:rsid w:val="00A757A0"/>
    <w:rsid w:val="00A75B71"/>
    <w:rsid w:val="00A75C06"/>
    <w:rsid w:val="00A76194"/>
    <w:rsid w:val="00A762ED"/>
    <w:rsid w:val="00A7630A"/>
    <w:rsid w:val="00A76367"/>
    <w:rsid w:val="00A76775"/>
    <w:rsid w:val="00A76C43"/>
    <w:rsid w:val="00A76D93"/>
    <w:rsid w:val="00A770BA"/>
    <w:rsid w:val="00A771FD"/>
    <w:rsid w:val="00A7721D"/>
    <w:rsid w:val="00A779C8"/>
    <w:rsid w:val="00A77C82"/>
    <w:rsid w:val="00A80282"/>
    <w:rsid w:val="00A80324"/>
    <w:rsid w:val="00A806E3"/>
    <w:rsid w:val="00A809A6"/>
    <w:rsid w:val="00A80BBB"/>
    <w:rsid w:val="00A80C42"/>
    <w:rsid w:val="00A80C6C"/>
    <w:rsid w:val="00A80E07"/>
    <w:rsid w:val="00A80E0B"/>
    <w:rsid w:val="00A811BE"/>
    <w:rsid w:val="00A8141F"/>
    <w:rsid w:val="00A814C5"/>
    <w:rsid w:val="00A8164E"/>
    <w:rsid w:val="00A817AC"/>
    <w:rsid w:val="00A8223C"/>
    <w:rsid w:val="00A822B9"/>
    <w:rsid w:val="00A822F5"/>
    <w:rsid w:val="00A82346"/>
    <w:rsid w:val="00A8242F"/>
    <w:rsid w:val="00A824FC"/>
    <w:rsid w:val="00A82742"/>
    <w:rsid w:val="00A83043"/>
    <w:rsid w:val="00A831F2"/>
    <w:rsid w:val="00A831F5"/>
    <w:rsid w:val="00A8384E"/>
    <w:rsid w:val="00A83998"/>
    <w:rsid w:val="00A83AFC"/>
    <w:rsid w:val="00A83C51"/>
    <w:rsid w:val="00A83CBB"/>
    <w:rsid w:val="00A8463D"/>
    <w:rsid w:val="00A8472E"/>
    <w:rsid w:val="00A848A4"/>
    <w:rsid w:val="00A8490E"/>
    <w:rsid w:val="00A84D3B"/>
    <w:rsid w:val="00A84DEF"/>
    <w:rsid w:val="00A85095"/>
    <w:rsid w:val="00A8594C"/>
    <w:rsid w:val="00A860DD"/>
    <w:rsid w:val="00A86204"/>
    <w:rsid w:val="00A86409"/>
    <w:rsid w:val="00A86B61"/>
    <w:rsid w:val="00A86C5B"/>
    <w:rsid w:val="00A86CB0"/>
    <w:rsid w:val="00A86D77"/>
    <w:rsid w:val="00A86FBB"/>
    <w:rsid w:val="00A8714F"/>
    <w:rsid w:val="00A8727E"/>
    <w:rsid w:val="00A87339"/>
    <w:rsid w:val="00A876B2"/>
    <w:rsid w:val="00A87751"/>
    <w:rsid w:val="00A87907"/>
    <w:rsid w:val="00A87A3E"/>
    <w:rsid w:val="00A87ABF"/>
    <w:rsid w:val="00A87B28"/>
    <w:rsid w:val="00A87D1C"/>
    <w:rsid w:val="00A9008E"/>
    <w:rsid w:val="00A900B4"/>
    <w:rsid w:val="00A905B8"/>
    <w:rsid w:val="00A9083F"/>
    <w:rsid w:val="00A90EDD"/>
    <w:rsid w:val="00A913CA"/>
    <w:rsid w:val="00A913CC"/>
    <w:rsid w:val="00A91418"/>
    <w:rsid w:val="00A91709"/>
    <w:rsid w:val="00A918B9"/>
    <w:rsid w:val="00A91BCA"/>
    <w:rsid w:val="00A91DA8"/>
    <w:rsid w:val="00A920B6"/>
    <w:rsid w:val="00A92632"/>
    <w:rsid w:val="00A92961"/>
    <w:rsid w:val="00A929E3"/>
    <w:rsid w:val="00A92A69"/>
    <w:rsid w:val="00A92D50"/>
    <w:rsid w:val="00A92DD5"/>
    <w:rsid w:val="00A92F88"/>
    <w:rsid w:val="00A93059"/>
    <w:rsid w:val="00A93218"/>
    <w:rsid w:val="00A9376B"/>
    <w:rsid w:val="00A93C39"/>
    <w:rsid w:val="00A93EEE"/>
    <w:rsid w:val="00A93F1E"/>
    <w:rsid w:val="00A94243"/>
    <w:rsid w:val="00A943CE"/>
    <w:rsid w:val="00A94859"/>
    <w:rsid w:val="00A94EF4"/>
    <w:rsid w:val="00A9513F"/>
    <w:rsid w:val="00A95165"/>
    <w:rsid w:val="00A9564D"/>
    <w:rsid w:val="00A95E23"/>
    <w:rsid w:val="00A95EAC"/>
    <w:rsid w:val="00A95ED4"/>
    <w:rsid w:val="00A95FC8"/>
    <w:rsid w:val="00A96218"/>
    <w:rsid w:val="00A962E7"/>
    <w:rsid w:val="00A965BE"/>
    <w:rsid w:val="00A9671C"/>
    <w:rsid w:val="00A96B9D"/>
    <w:rsid w:val="00A96C26"/>
    <w:rsid w:val="00A96DBC"/>
    <w:rsid w:val="00A96E2A"/>
    <w:rsid w:val="00A972C5"/>
    <w:rsid w:val="00A976B9"/>
    <w:rsid w:val="00A97742"/>
    <w:rsid w:val="00A97DE0"/>
    <w:rsid w:val="00A97FEC"/>
    <w:rsid w:val="00AA069E"/>
    <w:rsid w:val="00AA079C"/>
    <w:rsid w:val="00AA0A97"/>
    <w:rsid w:val="00AA0CB4"/>
    <w:rsid w:val="00AA0DB7"/>
    <w:rsid w:val="00AA0F5F"/>
    <w:rsid w:val="00AA10CA"/>
    <w:rsid w:val="00AA12C3"/>
    <w:rsid w:val="00AA140A"/>
    <w:rsid w:val="00AA1553"/>
    <w:rsid w:val="00AA1B3D"/>
    <w:rsid w:val="00AA22F1"/>
    <w:rsid w:val="00AA2508"/>
    <w:rsid w:val="00AA284F"/>
    <w:rsid w:val="00AA2D3C"/>
    <w:rsid w:val="00AA2D65"/>
    <w:rsid w:val="00AA2DAE"/>
    <w:rsid w:val="00AA2F63"/>
    <w:rsid w:val="00AA3239"/>
    <w:rsid w:val="00AA32B4"/>
    <w:rsid w:val="00AA3338"/>
    <w:rsid w:val="00AA33E2"/>
    <w:rsid w:val="00AA3591"/>
    <w:rsid w:val="00AA3FB5"/>
    <w:rsid w:val="00AA418D"/>
    <w:rsid w:val="00AA4C5D"/>
    <w:rsid w:val="00AA4D95"/>
    <w:rsid w:val="00AA5261"/>
    <w:rsid w:val="00AA55AF"/>
    <w:rsid w:val="00AA59B4"/>
    <w:rsid w:val="00AA5B27"/>
    <w:rsid w:val="00AA5C0A"/>
    <w:rsid w:val="00AA5C78"/>
    <w:rsid w:val="00AA5DDC"/>
    <w:rsid w:val="00AA5DEB"/>
    <w:rsid w:val="00AA5E1C"/>
    <w:rsid w:val="00AA5EAE"/>
    <w:rsid w:val="00AA60F0"/>
    <w:rsid w:val="00AA64B4"/>
    <w:rsid w:val="00AA6633"/>
    <w:rsid w:val="00AA6799"/>
    <w:rsid w:val="00AA6DF7"/>
    <w:rsid w:val="00AA7013"/>
    <w:rsid w:val="00AA76C3"/>
    <w:rsid w:val="00AA7807"/>
    <w:rsid w:val="00AA79AB"/>
    <w:rsid w:val="00AA7A82"/>
    <w:rsid w:val="00AB0025"/>
    <w:rsid w:val="00AB0263"/>
    <w:rsid w:val="00AB0A37"/>
    <w:rsid w:val="00AB0B68"/>
    <w:rsid w:val="00AB1091"/>
    <w:rsid w:val="00AB17B0"/>
    <w:rsid w:val="00AB1923"/>
    <w:rsid w:val="00AB1E4F"/>
    <w:rsid w:val="00AB1ED4"/>
    <w:rsid w:val="00AB237A"/>
    <w:rsid w:val="00AB23D9"/>
    <w:rsid w:val="00AB24AE"/>
    <w:rsid w:val="00AB2547"/>
    <w:rsid w:val="00AB2A03"/>
    <w:rsid w:val="00AB2BC2"/>
    <w:rsid w:val="00AB2C95"/>
    <w:rsid w:val="00AB2FE3"/>
    <w:rsid w:val="00AB339D"/>
    <w:rsid w:val="00AB372F"/>
    <w:rsid w:val="00AB3811"/>
    <w:rsid w:val="00AB38F1"/>
    <w:rsid w:val="00AB3963"/>
    <w:rsid w:val="00AB4A55"/>
    <w:rsid w:val="00AB4A6E"/>
    <w:rsid w:val="00AB4B1B"/>
    <w:rsid w:val="00AB4B5A"/>
    <w:rsid w:val="00AB4DD6"/>
    <w:rsid w:val="00AB4E04"/>
    <w:rsid w:val="00AB51C6"/>
    <w:rsid w:val="00AB5338"/>
    <w:rsid w:val="00AB54FC"/>
    <w:rsid w:val="00AB59EF"/>
    <w:rsid w:val="00AB5B48"/>
    <w:rsid w:val="00AB5C96"/>
    <w:rsid w:val="00AB5D8E"/>
    <w:rsid w:val="00AB5E6F"/>
    <w:rsid w:val="00AB60D0"/>
    <w:rsid w:val="00AB62E9"/>
    <w:rsid w:val="00AB679D"/>
    <w:rsid w:val="00AB67D7"/>
    <w:rsid w:val="00AB6B7E"/>
    <w:rsid w:val="00AB6CC6"/>
    <w:rsid w:val="00AB6F97"/>
    <w:rsid w:val="00AB7335"/>
    <w:rsid w:val="00AB7703"/>
    <w:rsid w:val="00AB77BF"/>
    <w:rsid w:val="00AB7A2C"/>
    <w:rsid w:val="00AB7A98"/>
    <w:rsid w:val="00AB7EEF"/>
    <w:rsid w:val="00AB7F0D"/>
    <w:rsid w:val="00AC0341"/>
    <w:rsid w:val="00AC03AF"/>
    <w:rsid w:val="00AC066F"/>
    <w:rsid w:val="00AC0859"/>
    <w:rsid w:val="00AC0C90"/>
    <w:rsid w:val="00AC0CD7"/>
    <w:rsid w:val="00AC10F3"/>
    <w:rsid w:val="00AC122F"/>
    <w:rsid w:val="00AC1431"/>
    <w:rsid w:val="00AC1720"/>
    <w:rsid w:val="00AC1A9E"/>
    <w:rsid w:val="00AC1ACD"/>
    <w:rsid w:val="00AC1B8A"/>
    <w:rsid w:val="00AC1C27"/>
    <w:rsid w:val="00AC2398"/>
    <w:rsid w:val="00AC2699"/>
    <w:rsid w:val="00AC2AD5"/>
    <w:rsid w:val="00AC2B94"/>
    <w:rsid w:val="00AC3731"/>
    <w:rsid w:val="00AC382C"/>
    <w:rsid w:val="00AC3A78"/>
    <w:rsid w:val="00AC3BD7"/>
    <w:rsid w:val="00AC3C4C"/>
    <w:rsid w:val="00AC3C7B"/>
    <w:rsid w:val="00AC3DB1"/>
    <w:rsid w:val="00AC3F0E"/>
    <w:rsid w:val="00AC3FC7"/>
    <w:rsid w:val="00AC41FF"/>
    <w:rsid w:val="00AC43C0"/>
    <w:rsid w:val="00AC4788"/>
    <w:rsid w:val="00AC49BE"/>
    <w:rsid w:val="00AC4B0B"/>
    <w:rsid w:val="00AC5497"/>
    <w:rsid w:val="00AC56F2"/>
    <w:rsid w:val="00AC57A3"/>
    <w:rsid w:val="00AC5818"/>
    <w:rsid w:val="00AC593E"/>
    <w:rsid w:val="00AC5AD5"/>
    <w:rsid w:val="00AC5FB0"/>
    <w:rsid w:val="00AC6170"/>
    <w:rsid w:val="00AC623B"/>
    <w:rsid w:val="00AC6808"/>
    <w:rsid w:val="00AC688E"/>
    <w:rsid w:val="00AC6A1A"/>
    <w:rsid w:val="00AC6AD5"/>
    <w:rsid w:val="00AC6CB6"/>
    <w:rsid w:val="00AC72D2"/>
    <w:rsid w:val="00AC7313"/>
    <w:rsid w:val="00AC7529"/>
    <w:rsid w:val="00AC78ED"/>
    <w:rsid w:val="00AC7CF8"/>
    <w:rsid w:val="00AC7D5F"/>
    <w:rsid w:val="00AD019B"/>
    <w:rsid w:val="00AD0262"/>
    <w:rsid w:val="00AD0465"/>
    <w:rsid w:val="00AD061D"/>
    <w:rsid w:val="00AD06C5"/>
    <w:rsid w:val="00AD080E"/>
    <w:rsid w:val="00AD0A9C"/>
    <w:rsid w:val="00AD0CF0"/>
    <w:rsid w:val="00AD0F8B"/>
    <w:rsid w:val="00AD1043"/>
    <w:rsid w:val="00AD11BE"/>
    <w:rsid w:val="00AD1571"/>
    <w:rsid w:val="00AD1584"/>
    <w:rsid w:val="00AD15CC"/>
    <w:rsid w:val="00AD17FB"/>
    <w:rsid w:val="00AD1BC8"/>
    <w:rsid w:val="00AD1C82"/>
    <w:rsid w:val="00AD1CFA"/>
    <w:rsid w:val="00AD1E33"/>
    <w:rsid w:val="00AD1F92"/>
    <w:rsid w:val="00AD21AF"/>
    <w:rsid w:val="00AD273D"/>
    <w:rsid w:val="00AD2A2E"/>
    <w:rsid w:val="00AD33C5"/>
    <w:rsid w:val="00AD35D7"/>
    <w:rsid w:val="00AD36D4"/>
    <w:rsid w:val="00AD374A"/>
    <w:rsid w:val="00AD397A"/>
    <w:rsid w:val="00AD3CDB"/>
    <w:rsid w:val="00AD3CE4"/>
    <w:rsid w:val="00AD4555"/>
    <w:rsid w:val="00AD48E8"/>
    <w:rsid w:val="00AD4E1E"/>
    <w:rsid w:val="00AD5D2F"/>
    <w:rsid w:val="00AD5F5C"/>
    <w:rsid w:val="00AD6294"/>
    <w:rsid w:val="00AD63C0"/>
    <w:rsid w:val="00AD643A"/>
    <w:rsid w:val="00AD699F"/>
    <w:rsid w:val="00AD6A4F"/>
    <w:rsid w:val="00AD72FF"/>
    <w:rsid w:val="00AD73E6"/>
    <w:rsid w:val="00AD7544"/>
    <w:rsid w:val="00AD7E7C"/>
    <w:rsid w:val="00AE0469"/>
    <w:rsid w:val="00AE050C"/>
    <w:rsid w:val="00AE075A"/>
    <w:rsid w:val="00AE07FC"/>
    <w:rsid w:val="00AE0B13"/>
    <w:rsid w:val="00AE0E78"/>
    <w:rsid w:val="00AE11C9"/>
    <w:rsid w:val="00AE13F1"/>
    <w:rsid w:val="00AE14E6"/>
    <w:rsid w:val="00AE15B6"/>
    <w:rsid w:val="00AE18E4"/>
    <w:rsid w:val="00AE18ED"/>
    <w:rsid w:val="00AE1DA1"/>
    <w:rsid w:val="00AE25CB"/>
    <w:rsid w:val="00AE2AB1"/>
    <w:rsid w:val="00AE2F88"/>
    <w:rsid w:val="00AE30A4"/>
    <w:rsid w:val="00AE35BB"/>
    <w:rsid w:val="00AE35C9"/>
    <w:rsid w:val="00AE36A4"/>
    <w:rsid w:val="00AE40F7"/>
    <w:rsid w:val="00AE418D"/>
    <w:rsid w:val="00AE41CB"/>
    <w:rsid w:val="00AE4706"/>
    <w:rsid w:val="00AE4808"/>
    <w:rsid w:val="00AE4AEB"/>
    <w:rsid w:val="00AE4CE0"/>
    <w:rsid w:val="00AE4F27"/>
    <w:rsid w:val="00AE510C"/>
    <w:rsid w:val="00AE558B"/>
    <w:rsid w:val="00AE55C1"/>
    <w:rsid w:val="00AE564C"/>
    <w:rsid w:val="00AE592D"/>
    <w:rsid w:val="00AE642C"/>
    <w:rsid w:val="00AE6486"/>
    <w:rsid w:val="00AE6F5C"/>
    <w:rsid w:val="00AE72BA"/>
    <w:rsid w:val="00AE73B8"/>
    <w:rsid w:val="00AE7829"/>
    <w:rsid w:val="00AE7B70"/>
    <w:rsid w:val="00AE7D2B"/>
    <w:rsid w:val="00AE7D4A"/>
    <w:rsid w:val="00AF06F8"/>
    <w:rsid w:val="00AF088E"/>
    <w:rsid w:val="00AF1098"/>
    <w:rsid w:val="00AF1330"/>
    <w:rsid w:val="00AF1362"/>
    <w:rsid w:val="00AF1847"/>
    <w:rsid w:val="00AF193E"/>
    <w:rsid w:val="00AF1A66"/>
    <w:rsid w:val="00AF1CFE"/>
    <w:rsid w:val="00AF206C"/>
    <w:rsid w:val="00AF27C9"/>
    <w:rsid w:val="00AF28D5"/>
    <w:rsid w:val="00AF29A3"/>
    <w:rsid w:val="00AF2A25"/>
    <w:rsid w:val="00AF2D23"/>
    <w:rsid w:val="00AF2F96"/>
    <w:rsid w:val="00AF4084"/>
    <w:rsid w:val="00AF414E"/>
    <w:rsid w:val="00AF41AC"/>
    <w:rsid w:val="00AF42A4"/>
    <w:rsid w:val="00AF466B"/>
    <w:rsid w:val="00AF4718"/>
    <w:rsid w:val="00AF4B61"/>
    <w:rsid w:val="00AF4DDB"/>
    <w:rsid w:val="00AF52B1"/>
    <w:rsid w:val="00AF5474"/>
    <w:rsid w:val="00AF5553"/>
    <w:rsid w:val="00AF5717"/>
    <w:rsid w:val="00AF5739"/>
    <w:rsid w:val="00AF574D"/>
    <w:rsid w:val="00AF5E1A"/>
    <w:rsid w:val="00AF5E8E"/>
    <w:rsid w:val="00AF5F87"/>
    <w:rsid w:val="00AF6006"/>
    <w:rsid w:val="00AF6075"/>
    <w:rsid w:val="00AF609D"/>
    <w:rsid w:val="00AF64E0"/>
    <w:rsid w:val="00AF684B"/>
    <w:rsid w:val="00AF6A61"/>
    <w:rsid w:val="00AF741A"/>
    <w:rsid w:val="00AF7523"/>
    <w:rsid w:val="00AF767C"/>
    <w:rsid w:val="00AF7CD0"/>
    <w:rsid w:val="00AF7CE3"/>
    <w:rsid w:val="00B003A2"/>
    <w:rsid w:val="00B00BA4"/>
    <w:rsid w:val="00B00C4F"/>
    <w:rsid w:val="00B01304"/>
    <w:rsid w:val="00B01942"/>
    <w:rsid w:val="00B01BC4"/>
    <w:rsid w:val="00B01CFA"/>
    <w:rsid w:val="00B01E47"/>
    <w:rsid w:val="00B01F43"/>
    <w:rsid w:val="00B021C6"/>
    <w:rsid w:val="00B0228A"/>
    <w:rsid w:val="00B0239F"/>
    <w:rsid w:val="00B02680"/>
    <w:rsid w:val="00B02783"/>
    <w:rsid w:val="00B02C12"/>
    <w:rsid w:val="00B02F82"/>
    <w:rsid w:val="00B03498"/>
    <w:rsid w:val="00B03747"/>
    <w:rsid w:val="00B03BDC"/>
    <w:rsid w:val="00B03C18"/>
    <w:rsid w:val="00B0408E"/>
    <w:rsid w:val="00B045A4"/>
    <w:rsid w:val="00B0470E"/>
    <w:rsid w:val="00B04AA7"/>
    <w:rsid w:val="00B04D39"/>
    <w:rsid w:val="00B05380"/>
    <w:rsid w:val="00B05399"/>
    <w:rsid w:val="00B05962"/>
    <w:rsid w:val="00B05CF6"/>
    <w:rsid w:val="00B05D29"/>
    <w:rsid w:val="00B05F12"/>
    <w:rsid w:val="00B06002"/>
    <w:rsid w:val="00B062EA"/>
    <w:rsid w:val="00B0643A"/>
    <w:rsid w:val="00B06541"/>
    <w:rsid w:val="00B0689D"/>
    <w:rsid w:val="00B06A66"/>
    <w:rsid w:val="00B06C95"/>
    <w:rsid w:val="00B06CCA"/>
    <w:rsid w:val="00B070DB"/>
    <w:rsid w:val="00B0720C"/>
    <w:rsid w:val="00B07378"/>
    <w:rsid w:val="00B077F9"/>
    <w:rsid w:val="00B07856"/>
    <w:rsid w:val="00B07FFD"/>
    <w:rsid w:val="00B101D1"/>
    <w:rsid w:val="00B105F9"/>
    <w:rsid w:val="00B10A3F"/>
    <w:rsid w:val="00B11182"/>
    <w:rsid w:val="00B11216"/>
    <w:rsid w:val="00B113F0"/>
    <w:rsid w:val="00B11402"/>
    <w:rsid w:val="00B11665"/>
    <w:rsid w:val="00B116BC"/>
    <w:rsid w:val="00B11D67"/>
    <w:rsid w:val="00B1283B"/>
    <w:rsid w:val="00B12896"/>
    <w:rsid w:val="00B129DC"/>
    <w:rsid w:val="00B12EEA"/>
    <w:rsid w:val="00B12EF6"/>
    <w:rsid w:val="00B12FE2"/>
    <w:rsid w:val="00B1347F"/>
    <w:rsid w:val="00B13B02"/>
    <w:rsid w:val="00B142C6"/>
    <w:rsid w:val="00B147A9"/>
    <w:rsid w:val="00B147E2"/>
    <w:rsid w:val="00B1483F"/>
    <w:rsid w:val="00B14980"/>
    <w:rsid w:val="00B149E2"/>
    <w:rsid w:val="00B14DCA"/>
    <w:rsid w:val="00B14F50"/>
    <w:rsid w:val="00B153C4"/>
    <w:rsid w:val="00B15449"/>
    <w:rsid w:val="00B1563B"/>
    <w:rsid w:val="00B156C7"/>
    <w:rsid w:val="00B1609A"/>
    <w:rsid w:val="00B16282"/>
    <w:rsid w:val="00B16C2F"/>
    <w:rsid w:val="00B16CE5"/>
    <w:rsid w:val="00B16CEB"/>
    <w:rsid w:val="00B16E4B"/>
    <w:rsid w:val="00B172CD"/>
    <w:rsid w:val="00B173CD"/>
    <w:rsid w:val="00B17AB9"/>
    <w:rsid w:val="00B17F4F"/>
    <w:rsid w:val="00B200DC"/>
    <w:rsid w:val="00B205BF"/>
    <w:rsid w:val="00B20663"/>
    <w:rsid w:val="00B2073E"/>
    <w:rsid w:val="00B20B4B"/>
    <w:rsid w:val="00B20B5D"/>
    <w:rsid w:val="00B20BAF"/>
    <w:rsid w:val="00B20E15"/>
    <w:rsid w:val="00B210B2"/>
    <w:rsid w:val="00B212E2"/>
    <w:rsid w:val="00B21562"/>
    <w:rsid w:val="00B21621"/>
    <w:rsid w:val="00B21735"/>
    <w:rsid w:val="00B2182C"/>
    <w:rsid w:val="00B21B54"/>
    <w:rsid w:val="00B21E8E"/>
    <w:rsid w:val="00B2227E"/>
    <w:rsid w:val="00B223FF"/>
    <w:rsid w:val="00B22414"/>
    <w:rsid w:val="00B2268D"/>
    <w:rsid w:val="00B227B5"/>
    <w:rsid w:val="00B22955"/>
    <w:rsid w:val="00B22963"/>
    <w:rsid w:val="00B22C0D"/>
    <w:rsid w:val="00B23B25"/>
    <w:rsid w:val="00B23B39"/>
    <w:rsid w:val="00B23E06"/>
    <w:rsid w:val="00B2420A"/>
    <w:rsid w:val="00B24383"/>
    <w:rsid w:val="00B244B5"/>
    <w:rsid w:val="00B24D8A"/>
    <w:rsid w:val="00B25978"/>
    <w:rsid w:val="00B2599F"/>
    <w:rsid w:val="00B25EA4"/>
    <w:rsid w:val="00B25EB3"/>
    <w:rsid w:val="00B26496"/>
    <w:rsid w:val="00B2674F"/>
    <w:rsid w:val="00B2684F"/>
    <w:rsid w:val="00B26E2C"/>
    <w:rsid w:val="00B27303"/>
    <w:rsid w:val="00B2733C"/>
    <w:rsid w:val="00B27424"/>
    <w:rsid w:val="00B275C3"/>
    <w:rsid w:val="00B27ED3"/>
    <w:rsid w:val="00B300DE"/>
    <w:rsid w:val="00B30247"/>
    <w:rsid w:val="00B307F1"/>
    <w:rsid w:val="00B30B36"/>
    <w:rsid w:val="00B30F73"/>
    <w:rsid w:val="00B3149E"/>
    <w:rsid w:val="00B3163B"/>
    <w:rsid w:val="00B31D73"/>
    <w:rsid w:val="00B31EEB"/>
    <w:rsid w:val="00B32268"/>
    <w:rsid w:val="00B3245E"/>
    <w:rsid w:val="00B32517"/>
    <w:rsid w:val="00B3265E"/>
    <w:rsid w:val="00B329CE"/>
    <w:rsid w:val="00B329E0"/>
    <w:rsid w:val="00B32B1E"/>
    <w:rsid w:val="00B32BE8"/>
    <w:rsid w:val="00B331B8"/>
    <w:rsid w:val="00B331CF"/>
    <w:rsid w:val="00B33279"/>
    <w:rsid w:val="00B333FD"/>
    <w:rsid w:val="00B334DD"/>
    <w:rsid w:val="00B335AE"/>
    <w:rsid w:val="00B33831"/>
    <w:rsid w:val="00B33A70"/>
    <w:rsid w:val="00B33C18"/>
    <w:rsid w:val="00B342A2"/>
    <w:rsid w:val="00B342D4"/>
    <w:rsid w:val="00B34472"/>
    <w:rsid w:val="00B34764"/>
    <w:rsid w:val="00B3481C"/>
    <w:rsid w:val="00B34844"/>
    <w:rsid w:val="00B34A3F"/>
    <w:rsid w:val="00B34B2D"/>
    <w:rsid w:val="00B34C60"/>
    <w:rsid w:val="00B34CFC"/>
    <w:rsid w:val="00B350DF"/>
    <w:rsid w:val="00B3531A"/>
    <w:rsid w:val="00B3581A"/>
    <w:rsid w:val="00B358DD"/>
    <w:rsid w:val="00B359C6"/>
    <w:rsid w:val="00B35BAD"/>
    <w:rsid w:val="00B35D31"/>
    <w:rsid w:val="00B35D68"/>
    <w:rsid w:val="00B35F53"/>
    <w:rsid w:val="00B364FD"/>
    <w:rsid w:val="00B3684F"/>
    <w:rsid w:val="00B36A1C"/>
    <w:rsid w:val="00B36B04"/>
    <w:rsid w:val="00B36BBD"/>
    <w:rsid w:val="00B37249"/>
    <w:rsid w:val="00B37304"/>
    <w:rsid w:val="00B37C77"/>
    <w:rsid w:val="00B37ED7"/>
    <w:rsid w:val="00B37F48"/>
    <w:rsid w:val="00B401E5"/>
    <w:rsid w:val="00B40265"/>
    <w:rsid w:val="00B40546"/>
    <w:rsid w:val="00B40551"/>
    <w:rsid w:val="00B40EC4"/>
    <w:rsid w:val="00B4167C"/>
    <w:rsid w:val="00B41A54"/>
    <w:rsid w:val="00B41C25"/>
    <w:rsid w:val="00B4237D"/>
    <w:rsid w:val="00B42409"/>
    <w:rsid w:val="00B427A9"/>
    <w:rsid w:val="00B427DD"/>
    <w:rsid w:val="00B42CE5"/>
    <w:rsid w:val="00B42DA7"/>
    <w:rsid w:val="00B42E60"/>
    <w:rsid w:val="00B42E76"/>
    <w:rsid w:val="00B430E1"/>
    <w:rsid w:val="00B43367"/>
    <w:rsid w:val="00B43384"/>
    <w:rsid w:val="00B43529"/>
    <w:rsid w:val="00B43B6C"/>
    <w:rsid w:val="00B43BFC"/>
    <w:rsid w:val="00B44183"/>
    <w:rsid w:val="00B44B99"/>
    <w:rsid w:val="00B44B9F"/>
    <w:rsid w:val="00B44C6A"/>
    <w:rsid w:val="00B44C88"/>
    <w:rsid w:val="00B4516D"/>
    <w:rsid w:val="00B4529E"/>
    <w:rsid w:val="00B452E7"/>
    <w:rsid w:val="00B454D5"/>
    <w:rsid w:val="00B45BA8"/>
    <w:rsid w:val="00B463B0"/>
    <w:rsid w:val="00B46451"/>
    <w:rsid w:val="00B46507"/>
    <w:rsid w:val="00B46733"/>
    <w:rsid w:val="00B4698D"/>
    <w:rsid w:val="00B47134"/>
    <w:rsid w:val="00B47376"/>
    <w:rsid w:val="00B474B1"/>
    <w:rsid w:val="00B4765F"/>
    <w:rsid w:val="00B47665"/>
    <w:rsid w:val="00B47700"/>
    <w:rsid w:val="00B47971"/>
    <w:rsid w:val="00B47A16"/>
    <w:rsid w:val="00B47C62"/>
    <w:rsid w:val="00B47C7F"/>
    <w:rsid w:val="00B47DEE"/>
    <w:rsid w:val="00B47FD1"/>
    <w:rsid w:val="00B50244"/>
    <w:rsid w:val="00B50693"/>
    <w:rsid w:val="00B5069D"/>
    <w:rsid w:val="00B50DE5"/>
    <w:rsid w:val="00B50F2C"/>
    <w:rsid w:val="00B5100A"/>
    <w:rsid w:val="00B516BB"/>
    <w:rsid w:val="00B518A3"/>
    <w:rsid w:val="00B51ABA"/>
    <w:rsid w:val="00B51B09"/>
    <w:rsid w:val="00B51C3B"/>
    <w:rsid w:val="00B51D9C"/>
    <w:rsid w:val="00B5269D"/>
    <w:rsid w:val="00B52746"/>
    <w:rsid w:val="00B529C2"/>
    <w:rsid w:val="00B52A01"/>
    <w:rsid w:val="00B52B0A"/>
    <w:rsid w:val="00B52BF4"/>
    <w:rsid w:val="00B52DDD"/>
    <w:rsid w:val="00B5313C"/>
    <w:rsid w:val="00B53654"/>
    <w:rsid w:val="00B536BC"/>
    <w:rsid w:val="00B53AA7"/>
    <w:rsid w:val="00B53C75"/>
    <w:rsid w:val="00B54070"/>
    <w:rsid w:val="00B54141"/>
    <w:rsid w:val="00B54311"/>
    <w:rsid w:val="00B54463"/>
    <w:rsid w:val="00B546CD"/>
    <w:rsid w:val="00B549E2"/>
    <w:rsid w:val="00B54B6B"/>
    <w:rsid w:val="00B54B6E"/>
    <w:rsid w:val="00B54D87"/>
    <w:rsid w:val="00B54DF2"/>
    <w:rsid w:val="00B554E4"/>
    <w:rsid w:val="00B5554C"/>
    <w:rsid w:val="00B5565F"/>
    <w:rsid w:val="00B557D0"/>
    <w:rsid w:val="00B55943"/>
    <w:rsid w:val="00B55DF8"/>
    <w:rsid w:val="00B5605F"/>
    <w:rsid w:val="00B56231"/>
    <w:rsid w:val="00B56A22"/>
    <w:rsid w:val="00B56FE4"/>
    <w:rsid w:val="00B57473"/>
    <w:rsid w:val="00B5751D"/>
    <w:rsid w:val="00B576A6"/>
    <w:rsid w:val="00B57D61"/>
    <w:rsid w:val="00B57F12"/>
    <w:rsid w:val="00B602E0"/>
    <w:rsid w:val="00B603D2"/>
    <w:rsid w:val="00B604BC"/>
    <w:rsid w:val="00B6061A"/>
    <w:rsid w:val="00B60672"/>
    <w:rsid w:val="00B60D83"/>
    <w:rsid w:val="00B60FF1"/>
    <w:rsid w:val="00B610F1"/>
    <w:rsid w:val="00B616BB"/>
    <w:rsid w:val="00B6174D"/>
    <w:rsid w:val="00B617FD"/>
    <w:rsid w:val="00B619ED"/>
    <w:rsid w:val="00B62A9E"/>
    <w:rsid w:val="00B62B7D"/>
    <w:rsid w:val="00B62BB3"/>
    <w:rsid w:val="00B62F24"/>
    <w:rsid w:val="00B62FD9"/>
    <w:rsid w:val="00B63118"/>
    <w:rsid w:val="00B633F3"/>
    <w:rsid w:val="00B6399C"/>
    <w:rsid w:val="00B63AA2"/>
    <w:rsid w:val="00B63C6F"/>
    <w:rsid w:val="00B63CE9"/>
    <w:rsid w:val="00B63D31"/>
    <w:rsid w:val="00B642BD"/>
    <w:rsid w:val="00B64D11"/>
    <w:rsid w:val="00B64D81"/>
    <w:rsid w:val="00B650E0"/>
    <w:rsid w:val="00B65535"/>
    <w:rsid w:val="00B65815"/>
    <w:rsid w:val="00B658C6"/>
    <w:rsid w:val="00B65973"/>
    <w:rsid w:val="00B65BEF"/>
    <w:rsid w:val="00B65F7A"/>
    <w:rsid w:val="00B65FC6"/>
    <w:rsid w:val="00B6648B"/>
    <w:rsid w:val="00B669E9"/>
    <w:rsid w:val="00B66C84"/>
    <w:rsid w:val="00B6712B"/>
    <w:rsid w:val="00B671E9"/>
    <w:rsid w:val="00B673B8"/>
    <w:rsid w:val="00B67465"/>
    <w:rsid w:val="00B6765E"/>
    <w:rsid w:val="00B6767E"/>
    <w:rsid w:val="00B6770D"/>
    <w:rsid w:val="00B6773C"/>
    <w:rsid w:val="00B677D0"/>
    <w:rsid w:val="00B679D5"/>
    <w:rsid w:val="00B67DBC"/>
    <w:rsid w:val="00B7007E"/>
    <w:rsid w:val="00B70345"/>
    <w:rsid w:val="00B70B6B"/>
    <w:rsid w:val="00B70E0C"/>
    <w:rsid w:val="00B712D6"/>
    <w:rsid w:val="00B71444"/>
    <w:rsid w:val="00B7162E"/>
    <w:rsid w:val="00B716A2"/>
    <w:rsid w:val="00B71719"/>
    <w:rsid w:val="00B71825"/>
    <w:rsid w:val="00B71A98"/>
    <w:rsid w:val="00B71B8C"/>
    <w:rsid w:val="00B71BEB"/>
    <w:rsid w:val="00B71FD3"/>
    <w:rsid w:val="00B720FC"/>
    <w:rsid w:val="00B72121"/>
    <w:rsid w:val="00B72195"/>
    <w:rsid w:val="00B722E6"/>
    <w:rsid w:val="00B723EC"/>
    <w:rsid w:val="00B7241C"/>
    <w:rsid w:val="00B72636"/>
    <w:rsid w:val="00B7273A"/>
    <w:rsid w:val="00B7298D"/>
    <w:rsid w:val="00B72B33"/>
    <w:rsid w:val="00B72C3A"/>
    <w:rsid w:val="00B72D18"/>
    <w:rsid w:val="00B7366D"/>
    <w:rsid w:val="00B73A4C"/>
    <w:rsid w:val="00B73AC1"/>
    <w:rsid w:val="00B73F3F"/>
    <w:rsid w:val="00B744FD"/>
    <w:rsid w:val="00B74527"/>
    <w:rsid w:val="00B745B3"/>
    <w:rsid w:val="00B74CA8"/>
    <w:rsid w:val="00B7538C"/>
    <w:rsid w:val="00B75770"/>
    <w:rsid w:val="00B759C6"/>
    <w:rsid w:val="00B765BF"/>
    <w:rsid w:val="00B766D8"/>
    <w:rsid w:val="00B766FA"/>
    <w:rsid w:val="00B76753"/>
    <w:rsid w:val="00B76818"/>
    <w:rsid w:val="00B76BAF"/>
    <w:rsid w:val="00B76D00"/>
    <w:rsid w:val="00B76D77"/>
    <w:rsid w:val="00B76EEA"/>
    <w:rsid w:val="00B7705A"/>
    <w:rsid w:val="00B771B2"/>
    <w:rsid w:val="00B772E4"/>
    <w:rsid w:val="00B77448"/>
    <w:rsid w:val="00B7759B"/>
    <w:rsid w:val="00B77918"/>
    <w:rsid w:val="00B7793A"/>
    <w:rsid w:val="00B77A0E"/>
    <w:rsid w:val="00B77F24"/>
    <w:rsid w:val="00B801BF"/>
    <w:rsid w:val="00B808E0"/>
    <w:rsid w:val="00B809DE"/>
    <w:rsid w:val="00B80C7C"/>
    <w:rsid w:val="00B80D47"/>
    <w:rsid w:val="00B814F4"/>
    <w:rsid w:val="00B81512"/>
    <w:rsid w:val="00B815DB"/>
    <w:rsid w:val="00B8180E"/>
    <w:rsid w:val="00B81C10"/>
    <w:rsid w:val="00B81C23"/>
    <w:rsid w:val="00B81EAE"/>
    <w:rsid w:val="00B81EE4"/>
    <w:rsid w:val="00B820CC"/>
    <w:rsid w:val="00B82107"/>
    <w:rsid w:val="00B82DED"/>
    <w:rsid w:val="00B82E5E"/>
    <w:rsid w:val="00B83CC8"/>
    <w:rsid w:val="00B83CCC"/>
    <w:rsid w:val="00B83F88"/>
    <w:rsid w:val="00B8409E"/>
    <w:rsid w:val="00B844E8"/>
    <w:rsid w:val="00B845C0"/>
    <w:rsid w:val="00B84843"/>
    <w:rsid w:val="00B84CC2"/>
    <w:rsid w:val="00B84DB2"/>
    <w:rsid w:val="00B84DF3"/>
    <w:rsid w:val="00B84E5D"/>
    <w:rsid w:val="00B84EC1"/>
    <w:rsid w:val="00B850B7"/>
    <w:rsid w:val="00B8552B"/>
    <w:rsid w:val="00B858F5"/>
    <w:rsid w:val="00B85CEB"/>
    <w:rsid w:val="00B85EBE"/>
    <w:rsid w:val="00B85FB1"/>
    <w:rsid w:val="00B8688D"/>
    <w:rsid w:val="00B86AD3"/>
    <w:rsid w:val="00B87392"/>
    <w:rsid w:val="00B87A1D"/>
    <w:rsid w:val="00B90588"/>
    <w:rsid w:val="00B90699"/>
    <w:rsid w:val="00B906FC"/>
    <w:rsid w:val="00B909F2"/>
    <w:rsid w:val="00B90C6A"/>
    <w:rsid w:val="00B90D77"/>
    <w:rsid w:val="00B90E96"/>
    <w:rsid w:val="00B90ECC"/>
    <w:rsid w:val="00B91314"/>
    <w:rsid w:val="00B9147B"/>
    <w:rsid w:val="00B91494"/>
    <w:rsid w:val="00B91786"/>
    <w:rsid w:val="00B91864"/>
    <w:rsid w:val="00B91A59"/>
    <w:rsid w:val="00B91BC5"/>
    <w:rsid w:val="00B91D3E"/>
    <w:rsid w:val="00B92317"/>
    <w:rsid w:val="00B9282C"/>
    <w:rsid w:val="00B92A3E"/>
    <w:rsid w:val="00B92A65"/>
    <w:rsid w:val="00B92A8C"/>
    <w:rsid w:val="00B92B6A"/>
    <w:rsid w:val="00B93234"/>
    <w:rsid w:val="00B9362C"/>
    <w:rsid w:val="00B936FA"/>
    <w:rsid w:val="00B93752"/>
    <w:rsid w:val="00B93812"/>
    <w:rsid w:val="00B93AA4"/>
    <w:rsid w:val="00B93B11"/>
    <w:rsid w:val="00B93D6F"/>
    <w:rsid w:val="00B942C7"/>
    <w:rsid w:val="00B949DE"/>
    <w:rsid w:val="00B950F3"/>
    <w:rsid w:val="00B95117"/>
    <w:rsid w:val="00B95480"/>
    <w:rsid w:val="00B95D9B"/>
    <w:rsid w:val="00B95E41"/>
    <w:rsid w:val="00B95EBF"/>
    <w:rsid w:val="00B96B91"/>
    <w:rsid w:val="00B96ED2"/>
    <w:rsid w:val="00B96FB8"/>
    <w:rsid w:val="00B9701C"/>
    <w:rsid w:val="00B9714A"/>
    <w:rsid w:val="00B97195"/>
    <w:rsid w:val="00B97718"/>
    <w:rsid w:val="00B97DB7"/>
    <w:rsid w:val="00B97FB6"/>
    <w:rsid w:val="00BA007E"/>
    <w:rsid w:val="00BA04C2"/>
    <w:rsid w:val="00BA0719"/>
    <w:rsid w:val="00BA0A80"/>
    <w:rsid w:val="00BA0B3D"/>
    <w:rsid w:val="00BA0C02"/>
    <w:rsid w:val="00BA0FCF"/>
    <w:rsid w:val="00BA120B"/>
    <w:rsid w:val="00BA1580"/>
    <w:rsid w:val="00BA1630"/>
    <w:rsid w:val="00BA1845"/>
    <w:rsid w:val="00BA1924"/>
    <w:rsid w:val="00BA1A4D"/>
    <w:rsid w:val="00BA1D15"/>
    <w:rsid w:val="00BA1ECE"/>
    <w:rsid w:val="00BA1F43"/>
    <w:rsid w:val="00BA20E5"/>
    <w:rsid w:val="00BA23DC"/>
    <w:rsid w:val="00BA25EB"/>
    <w:rsid w:val="00BA2628"/>
    <w:rsid w:val="00BA2782"/>
    <w:rsid w:val="00BA29B5"/>
    <w:rsid w:val="00BA2F24"/>
    <w:rsid w:val="00BA2F3D"/>
    <w:rsid w:val="00BA3252"/>
    <w:rsid w:val="00BA33A8"/>
    <w:rsid w:val="00BA343C"/>
    <w:rsid w:val="00BA3649"/>
    <w:rsid w:val="00BA3827"/>
    <w:rsid w:val="00BA393D"/>
    <w:rsid w:val="00BA39F0"/>
    <w:rsid w:val="00BA3FDE"/>
    <w:rsid w:val="00BA4124"/>
    <w:rsid w:val="00BA4492"/>
    <w:rsid w:val="00BA4BF9"/>
    <w:rsid w:val="00BA553D"/>
    <w:rsid w:val="00BA555E"/>
    <w:rsid w:val="00BA5793"/>
    <w:rsid w:val="00BA58C6"/>
    <w:rsid w:val="00BA59C1"/>
    <w:rsid w:val="00BA5C07"/>
    <w:rsid w:val="00BA5D3F"/>
    <w:rsid w:val="00BA64EB"/>
    <w:rsid w:val="00BA65B4"/>
    <w:rsid w:val="00BA6625"/>
    <w:rsid w:val="00BA6720"/>
    <w:rsid w:val="00BA6774"/>
    <w:rsid w:val="00BA6A96"/>
    <w:rsid w:val="00BA6CDF"/>
    <w:rsid w:val="00BA6D68"/>
    <w:rsid w:val="00BA6E42"/>
    <w:rsid w:val="00BA71DD"/>
    <w:rsid w:val="00BA7676"/>
    <w:rsid w:val="00BA77F9"/>
    <w:rsid w:val="00BA79B2"/>
    <w:rsid w:val="00BA7F7F"/>
    <w:rsid w:val="00BB0326"/>
    <w:rsid w:val="00BB0452"/>
    <w:rsid w:val="00BB064B"/>
    <w:rsid w:val="00BB0723"/>
    <w:rsid w:val="00BB07AB"/>
    <w:rsid w:val="00BB0920"/>
    <w:rsid w:val="00BB09F8"/>
    <w:rsid w:val="00BB0D62"/>
    <w:rsid w:val="00BB10A5"/>
    <w:rsid w:val="00BB126A"/>
    <w:rsid w:val="00BB183D"/>
    <w:rsid w:val="00BB18B0"/>
    <w:rsid w:val="00BB1BB1"/>
    <w:rsid w:val="00BB1F5B"/>
    <w:rsid w:val="00BB2242"/>
    <w:rsid w:val="00BB2785"/>
    <w:rsid w:val="00BB2A63"/>
    <w:rsid w:val="00BB2D73"/>
    <w:rsid w:val="00BB3363"/>
    <w:rsid w:val="00BB365F"/>
    <w:rsid w:val="00BB3774"/>
    <w:rsid w:val="00BB3B63"/>
    <w:rsid w:val="00BB3DCD"/>
    <w:rsid w:val="00BB4095"/>
    <w:rsid w:val="00BB40AC"/>
    <w:rsid w:val="00BB4114"/>
    <w:rsid w:val="00BB454E"/>
    <w:rsid w:val="00BB49EB"/>
    <w:rsid w:val="00BB4A65"/>
    <w:rsid w:val="00BB4E0C"/>
    <w:rsid w:val="00BB522A"/>
    <w:rsid w:val="00BB53D4"/>
    <w:rsid w:val="00BB5517"/>
    <w:rsid w:val="00BB563B"/>
    <w:rsid w:val="00BB571F"/>
    <w:rsid w:val="00BB5805"/>
    <w:rsid w:val="00BB5A88"/>
    <w:rsid w:val="00BB6417"/>
    <w:rsid w:val="00BB6714"/>
    <w:rsid w:val="00BB6C10"/>
    <w:rsid w:val="00BB6F5A"/>
    <w:rsid w:val="00BB7049"/>
    <w:rsid w:val="00BB70F6"/>
    <w:rsid w:val="00BB72F1"/>
    <w:rsid w:val="00BB73D7"/>
    <w:rsid w:val="00BB73E3"/>
    <w:rsid w:val="00BB75A8"/>
    <w:rsid w:val="00BB7A4C"/>
    <w:rsid w:val="00BC00D8"/>
    <w:rsid w:val="00BC01A9"/>
    <w:rsid w:val="00BC044D"/>
    <w:rsid w:val="00BC0AF3"/>
    <w:rsid w:val="00BC0B52"/>
    <w:rsid w:val="00BC0F90"/>
    <w:rsid w:val="00BC12E5"/>
    <w:rsid w:val="00BC1725"/>
    <w:rsid w:val="00BC198A"/>
    <w:rsid w:val="00BC1B4B"/>
    <w:rsid w:val="00BC1D73"/>
    <w:rsid w:val="00BC1EA9"/>
    <w:rsid w:val="00BC1F6D"/>
    <w:rsid w:val="00BC21A1"/>
    <w:rsid w:val="00BC2266"/>
    <w:rsid w:val="00BC2654"/>
    <w:rsid w:val="00BC28F3"/>
    <w:rsid w:val="00BC2B2A"/>
    <w:rsid w:val="00BC2FA0"/>
    <w:rsid w:val="00BC2FD3"/>
    <w:rsid w:val="00BC3109"/>
    <w:rsid w:val="00BC32A4"/>
    <w:rsid w:val="00BC32EB"/>
    <w:rsid w:val="00BC3555"/>
    <w:rsid w:val="00BC3793"/>
    <w:rsid w:val="00BC3E9F"/>
    <w:rsid w:val="00BC3ED6"/>
    <w:rsid w:val="00BC4057"/>
    <w:rsid w:val="00BC4521"/>
    <w:rsid w:val="00BC4749"/>
    <w:rsid w:val="00BC47AE"/>
    <w:rsid w:val="00BC4A00"/>
    <w:rsid w:val="00BC4C6E"/>
    <w:rsid w:val="00BC546D"/>
    <w:rsid w:val="00BC57A1"/>
    <w:rsid w:val="00BC5C22"/>
    <w:rsid w:val="00BC5EC9"/>
    <w:rsid w:val="00BC60A4"/>
    <w:rsid w:val="00BC6295"/>
    <w:rsid w:val="00BC62F9"/>
    <w:rsid w:val="00BC6358"/>
    <w:rsid w:val="00BC69B3"/>
    <w:rsid w:val="00BC69BC"/>
    <w:rsid w:val="00BC6C0D"/>
    <w:rsid w:val="00BC6DF4"/>
    <w:rsid w:val="00BC722F"/>
    <w:rsid w:val="00BC7453"/>
    <w:rsid w:val="00BC7472"/>
    <w:rsid w:val="00BC74C4"/>
    <w:rsid w:val="00BC7C1E"/>
    <w:rsid w:val="00BC7E58"/>
    <w:rsid w:val="00BD0005"/>
    <w:rsid w:val="00BD04FD"/>
    <w:rsid w:val="00BD07FF"/>
    <w:rsid w:val="00BD090A"/>
    <w:rsid w:val="00BD0A9E"/>
    <w:rsid w:val="00BD0F46"/>
    <w:rsid w:val="00BD104D"/>
    <w:rsid w:val="00BD11BD"/>
    <w:rsid w:val="00BD13DC"/>
    <w:rsid w:val="00BD142A"/>
    <w:rsid w:val="00BD169D"/>
    <w:rsid w:val="00BD1938"/>
    <w:rsid w:val="00BD1D83"/>
    <w:rsid w:val="00BD1EA9"/>
    <w:rsid w:val="00BD2043"/>
    <w:rsid w:val="00BD287E"/>
    <w:rsid w:val="00BD28F7"/>
    <w:rsid w:val="00BD2AA9"/>
    <w:rsid w:val="00BD2AC2"/>
    <w:rsid w:val="00BD2E45"/>
    <w:rsid w:val="00BD2FAE"/>
    <w:rsid w:val="00BD321A"/>
    <w:rsid w:val="00BD3224"/>
    <w:rsid w:val="00BD34AF"/>
    <w:rsid w:val="00BD35D0"/>
    <w:rsid w:val="00BD42DE"/>
    <w:rsid w:val="00BD4376"/>
    <w:rsid w:val="00BD476D"/>
    <w:rsid w:val="00BD49BA"/>
    <w:rsid w:val="00BD50A3"/>
    <w:rsid w:val="00BD5148"/>
    <w:rsid w:val="00BD5221"/>
    <w:rsid w:val="00BD52EC"/>
    <w:rsid w:val="00BD52ED"/>
    <w:rsid w:val="00BD534D"/>
    <w:rsid w:val="00BD5479"/>
    <w:rsid w:val="00BD569C"/>
    <w:rsid w:val="00BD56DC"/>
    <w:rsid w:val="00BD5EED"/>
    <w:rsid w:val="00BD604C"/>
    <w:rsid w:val="00BD6337"/>
    <w:rsid w:val="00BD67D9"/>
    <w:rsid w:val="00BD68D8"/>
    <w:rsid w:val="00BD6AA3"/>
    <w:rsid w:val="00BD703B"/>
    <w:rsid w:val="00BD7772"/>
    <w:rsid w:val="00BD7E3B"/>
    <w:rsid w:val="00BD7E48"/>
    <w:rsid w:val="00BD7F39"/>
    <w:rsid w:val="00BD7F46"/>
    <w:rsid w:val="00BE0005"/>
    <w:rsid w:val="00BE01D4"/>
    <w:rsid w:val="00BE02E6"/>
    <w:rsid w:val="00BE0647"/>
    <w:rsid w:val="00BE0750"/>
    <w:rsid w:val="00BE09AC"/>
    <w:rsid w:val="00BE09FB"/>
    <w:rsid w:val="00BE0A6C"/>
    <w:rsid w:val="00BE0BDE"/>
    <w:rsid w:val="00BE0BFF"/>
    <w:rsid w:val="00BE0C56"/>
    <w:rsid w:val="00BE0F14"/>
    <w:rsid w:val="00BE111E"/>
    <w:rsid w:val="00BE16FB"/>
    <w:rsid w:val="00BE199C"/>
    <w:rsid w:val="00BE19B3"/>
    <w:rsid w:val="00BE19F1"/>
    <w:rsid w:val="00BE1B1D"/>
    <w:rsid w:val="00BE1C22"/>
    <w:rsid w:val="00BE237F"/>
    <w:rsid w:val="00BE26FC"/>
    <w:rsid w:val="00BE2708"/>
    <w:rsid w:val="00BE2926"/>
    <w:rsid w:val="00BE2AC8"/>
    <w:rsid w:val="00BE2B52"/>
    <w:rsid w:val="00BE2D74"/>
    <w:rsid w:val="00BE3665"/>
    <w:rsid w:val="00BE3DCA"/>
    <w:rsid w:val="00BE3FFA"/>
    <w:rsid w:val="00BE4271"/>
    <w:rsid w:val="00BE4471"/>
    <w:rsid w:val="00BE4510"/>
    <w:rsid w:val="00BE455E"/>
    <w:rsid w:val="00BE4A23"/>
    <w:rsid w:val="00BE4AF4"/>
    <w:rsid w:val="00BE4B7A"/>
    <w:rsid w:val="00BE5032"/>
    <w:rsid w:val="00BE506C"/>
    <w:rsid w:val="00BE506E"/>
    <w:rsid w:val="00BE5240"/>
    <w:rsid w:val="00BE590B"/>
    <w:rsid w:val="00BE5A86"/>
    <w:rsid w:val="00BE5CBD"/>
    <w:rsid w:val="00BE5EF3"/>
    <w:rsid w:val="00BE67DB"/>
    <w:rsid w:val="00BE6A13"/>
    <w:rsid w:val="00BE740D"/>
    <w:rsid w:val="00BE7AC4"/>
    <w:rsid w:val="00BE7CAD"/>
    <w:rsid w:val="00BF03DA"/>
    <w:rsid w:val="00BF094A"/>
    <w:rsid w:val="00BF0950"/>
    <w:rsid w:val="00BF0BAE"/>
    <w:rsid w:val="00BF0C67"/>
    <w:rsid w:val="00BF0E7A"/>
    <w:rsid w:val="00BF100E"/>
    <w:rsid w:val="00BF11E7"/>
    <w:rsid w:val="00BF12C6"/>
    <w:rsid w:val="00BF14A0"/>
    <w:rsid w:val="00BF167B"/>
    <w:rsid w:val="00BF16D3"/>
    <w:rsid w:val="00BF194F"/>
    <w:rsid w:val="00BF1B96"/>
    <w:rsid w:val="00BF1C55"/>
    <w:rsid w:val="00BF1C6E"/>
    <w:rsid w:val="00BF2112"/>
    <w:rsid w:val="00BF2214"/>
    <w:rsid w:val="00BF240A"/>
    <w:rsid w:val="00BF2572"/>
    <w:rsid w:val="00BF2685"/>
    <w:rsid w:val="00BF2A39"/>
    <w:rsid w:val="00BF35C0"/>
    <w:rsid w:val="00BF38A5"/>
    <w:rsid w:val="00BF3955"/>
    <w:rsid w:val="00BF3C05"/>
    <w:rsid w:val="00BF3DFF"/>
    <w:rsid w:val="00BF3E8B"/>
    <w:rsid w:val="00BF3FB1"/>
    <w:rsid w:val="00BF40FF"/>
    <w:rsid w:val="00BF4413"/>
    <w:rsid w:val="00BF4428"/>
    <w:rsid w:val="00BF48DD"/>
    <w:rsid w:val="00BF4BFC"/>
    <w:rsid w:val="00BF4CB3"/>
    <w:rsid w:val="00BF52D6"/>
    <w:rsid w:val="00BF5B06"/>
    <w:rsid w:val="00BF5BEB"/>
    <w:rsid w:val="00BF5E4D"/>
    <w:rsid w:val="00BF6550"/>
    <w:rsid w:val="00BF6B00"/>
    <w:rsid w:val="00BF6D17"/>
    <w:rsid w:val="00BF6D97"/>
    <w:rsid w:val="00BF6EC3"/>
    <w:rsid w:val="00BF71DB"/>
    <w:rsid w:val="00BF73EC"/>
    <w:rsid w:val="00BF76E3"/>
    <w:rsid w:val="00BF79FA"/>
    <w:rsid w:val="00BF7D11"/>
    <w:rsid w:val="00BF7E02"/>
    <w:rsid w:val="00C001F0"/>
    <w:rsid w:val="00C00210"/>
    <w:rsid w:val="00C0034B"/>
    <w:rsid w:val="00C0035A"/>
    <w:rsid w:val="00C005E8"/>
    <w:rsid w:val="00C006CA"/>
    <w:rsid w:val="00C007D2"/>
    <w:rsid w:val="00C008F0"/>
    <w:rsid w:val="00C00C15"/>
    <w:rsid w:val="00C01510"/>
    <w:rsid w:val="00C01538"/>
    <w:rsid w:val="00C01589"/>
    <w:rsid w:val="00C01D3D"/>
    <w:rsid w:val="00C01FE3"/>
    <w:rsid w:val="00C025C5"/>
    <w:rsid w:val="00C027ED"/>
    <w:rsid w:val="00C02874"/>
    <w:rsid w:val="00C02BF8"/>
    <w:rsid w:val="00C02DE7"/>
    <w:rsid w:val="00C03016"/>
    <w:rsid w:val="00C0324F"/>
    <w:rsid w:val="00C036B7"/>
    <w:rsid w:val="00C03718"/>
    <w:rsid w:val="00C0372A"/>
    <w:rsid w:val="00C03803"/>
    <w:rsid w:val="00C03C62"/>
    <w:rsid w:val="00C03D8F"/>
    <w:rsid w:val="00C040D7"/>
    <w:rsid w:val="00C04164"/>
    <w:rsid w:val="00C04633"/>
    <w:rsid w:val="00C049FA"/>
    <w:rsid w:val="00C04AAA"/>
    <w:rsid w:val="00C04CAE"/>
    <w:rsid w:val="00C04D31"/>
    <w:rsid w:val="00C051BB"/>
    <w:rsid w:val="00C053C7"/>
    <w:rsid w:val="00C0559D"/>
    <w:rsid w:val="00C056CB"/>
    <w:rsid w:val="00C06207"/>
    <w:rsid w:val="00C0635B"/>
    <w:rsid w:val="00C065A8"/>
    <w:rsid w:val="00C07136"/>
    <w:rsid w:val="00C074D1"/>
    <w:rsid w:val="00C07835"/>
    <w:rsid w:val="00C079B8"/>
    <w:rsid w:val="00C07D2B"/>
    <w:rsid w:val="00C1048F"/>
    <w:rsid w:val="00C10661"/>
    <w:rsid w:val="00C10885"/>
    <w:rsid w:val="00C10B26"/>
    <w:rsid w:val="00C10D2D"/>
    <w:rsid w:val="00C10DA4"/>
    <w:rsid w:val="00C10F1C"/>
    <w:rsid w:val="00C115A4"/>
    <w:rsid w:val="00C118D6"/>
    <w:rsid w:val="00C11A6A"/>
    <w:rsid w:val="00C11BCA"/>
    <w:rsid w:val="00C11C2F"/>
    <w:rsid w:val="00C11C4D"/>
    <w:rsid w:val="00C11E7A"/>
    <w:rsid w:val="00C124BD"/>
    <w:rsid w:val="00C12B51"/>
    <w:rsid w:val="00C12BF3"/>
    <w:rsid w:val="00C12CF5"/>
    <w:rsid w:val="00C12D5E"/>
    <w:rsid w:val="00C12F66"/>
    <w:rsid w:val="00C12F92"/>
    <w:rsid w:val="00C136EF"/>
    <w:rsid w:val="00C1370F"/>
    <w:rsid w:val="00C137B2"/>
    <w:rsid w:val="00C13F24"/>
    <w:rsid w:val="00C140D4"/>
    <w:rsid w:val="00C1498A"/>
    <w:rsid w:val="00C14AFE"/>
    <w:rsid w:val="00C14C76"/>
    <w:rsid w:val="00C14E56"/>
    <w:rsid w:val="00C14F45"/>
    <w:rsid w:val="00C14F52"/>
    <w:rsid w:val="00C153A7"/>
    <w:rsid w:val="00C159C8"/>
    <w:rsid w:val="00C15A31"/>
    <w:rsid w:val="00C15B4F"/>
    <w:rsid w:val="00C15D2D"/>
    <w:rsid w:val="00C15F77"/>
    <w:rsid w:val="00C1638E"/>
    <w:rsid w:val="00C16CB9"/>
    <w:rsid w:val="00C16CEF"/>
    <w:rsid w:val="00C16F69"/>
    <w:rsid w:val="00C16F7A"/>
    <w:rsid w:val="00C16F96"/>
    <w:rsid w:val="00C171DD"/>
    <w:rsid w:val="00C17208"/>
    <w:rsid w:val="00C172B7"/>
    <w:rsid w:val="00C172D8"/>
    <w:rsid w:val="00C173F5"/>
    <w:rsid w:val="00C17416"/>
    <w:rsid w:val="00C17529"/>
    <w:rsid w:val="00C17532"/>
    <w:rsid w:val="00C17821"/>
    <w:rsid w:val="00C17A37"/>
    <w:rsid w:val="00C17A99"/>
    <w:rsid w:val="00C17D09"/>
    <w:rsid w:val="00C205D6"/>
    <w:rsid w:val="00C20F40"/>
    <w:rsid w:val="00C21271"/>
    <w:rsid w:val="00C21277"/>
    <w:rsid w:val="00C21315"/>
    <w:rsid w:val="00C2139E"/>
    <w:rsid w:val="00C214E4"/>
    <w:rsid w:val="00C2153E"/>
    <w:rsid w:val="00C21596"/>
    <w:rsid w:val="00C21841"/>
    <w:rsid w:val="00C219D2"/>
    <w:rsid w:val="00C21D8C"/>
    <w:rsid w:val="00C21F4D"/>
    <w:rsid w:val="00C2213B"/>
    <w:rsid w:val="00C2223F"/>
    <w:rsid w:val="00C22541"/>
    <w:rsid w:val="00C2297E"/>
    <w:rsid w:val="00C22B06"/>
    <w:rsid w:val="00C22CAB"/>
    <w:rsid w:val="00C230CC"/>
    <w:rsid w:val="00C231DB"/>
    <w:rsid w:val="00C232B2"/>
    <w:rsid w:val="00C2334C"/>
    <w:rsid w:val="00C236C7"/>
    <w:rsid w:val="00C236FE"/>
    <w:rsid w:val="00C237CF"/>
    <w:rsid w:val="00C237E9"/>
    <w:rsid w:val="00C238CB"/>
    <w:rsid w:val="00C239FC"/>
    <w:rsid w:val="00C23F8A"/>
    <w:rsid w:val="00C24116"/>
    <w:rsid w:val="00C24650"/>
    <w:rsid w:val="00C246E0"/>
    <w:rsid w:val="00C24799"/>
    <w:rsid w:val="00C24E63"/>
    <w:rsid w:val="00C24ED8"/>
    <w:rsid w:val="00C24F15"/>
    <w:rsid w:val="00C2510C"/>
    <w:rsid w:val="00C251F6"/>
    <w:rsid w:val="00C252B7"/>
    <w:rsid w:val="00C25465"/>
    <w:rsid w:val="00C25807"/>
    <w:rsid w:val="00C25C25"/>
    <w:rsid w:val="00C26483"/>
    <w:rsid w:val="00C265DF"/>
    <w:rsid w:val="00C266AB"/>
    <w:rsid w:val="00C267BD"/>
    <w:rsid w:val="00C2685B"/>
    <w:rsid w:val="00C26A37"/>
    <w:rsid w:val="00C26C13"/>
    <w:rsid w:val="00C26EC7"/>
    <w:rsid w:val="00C26F35"/>
    <w:rsid w:val="00C26F6E"/>
    <w:rsid w:val="00C27098"/>
    <w:rsid w:val="00C27B07"/>
    <w:rsid w:val="00C27B73"/>
    <w:rsid w:val="00C27CC7"/>
    <w:rsid w:val="00C300E2"/>
    <w:rsid w:val="00C303E6"/>
    <w:rsid w:val="00C30488"/>
    <w:rsid w:val="00C30A04"/>
    <w:rsid w:val="00C30AF2"/>
    <w:rsid w:val="00C30D95"/>
    <w:rsid w:val="00C3114C"/>
    <w:rsid w:val="00C31214"/>
    <w:rsid w:val="00C31266"/>
    <w:rsid w:val="00C3153C"/>
    <w:rsid w:val="00C317B7"/>
    <w:rsid w:val="00C31806"/>
    <w:rsid w:val="00C3196C"/>
    <w:rsid w:val="00C31DE7"/>
    <w:rsid w:val="00C31F91"/>
    <w:rsid w:val="00C31FAA"/>
    <w:rsid w:val="00C31FD4"/>
    <w:rsid w:val="00C3228A"/>
    <w:rsid w:val="00C323E7"/>
    <w:rsid w:val="00C32590"/>
    <w:rsid w:val="00C3267B"/>
    <w:rsid w:val="00C32A09"/>
    <w:rsid w:val="00C32B28"/>
    <w:rsid w:val="00C32C18"/>
    <w:rsid w:val="00C32C60"/>
    <w:rsid w:val="00C32C84"/>
    <w:rsid w:val="00C33036"/>
    <w:rsid w:val="00C33079"/>
    <w:rsid w:val="00C33293"/>
    <w:rsid w:val="00C33694"/>
    <w:rsid w:val="00C3388E"/>
    <w:rsid w:val="00C33947"/>
    <w:rsid w:val="00C33B6C"/>
    <w:rsid w:val="00C33CF1"/>
    <w:rsid w:val="00C34192"/>
    <w:rsid w:val="00C34239"/>
    <w:rsid w:val="00C34507"/>
    <w:rsid w:val="00C346EF"/>
    <w:rsid w:val="00C3499A"/>
    <w:rsid w:val="00C349C4"/>
    <w:rsid w:val="00C349D2"/>
    <w:rsid w:val="00C34A96"/>
    <w:rsid w:val="00C34E5F"/>
    <w:rsid w:val="00C34F8D"/>
    <w:rsid w:val="00C3506A"/>
    <w:rsid w:val="00C35418"/>
    <w:rsid w:val="00C354D5"/>
    <w:rsid w:val="00C35B13"/>
    <w:rsid w:val="00C35B5B"/>
    <w:rsid w:val="00C35FCF"/>
    <w:rsid w:val="00C36409"/>
    <w:rsid w:val="00C366B9"/>
    <w:rsid w:val="00C36A0B"/>
    <w:rsid w:val="00C36DC4"/>
    <w:rsid w:val="00C36E30"/>
    <w:rsid w:val="00C3700B"/>
    <w:rsid w:val="00C3712F"/>
    <w:rsid w:val="00C3716A"/>
    <w:rsid w:val="00C374BA"/>
    <w:rsid w:val="00C377C0"/>
    <w:rsid w:val="00C37BA6"/>
    <w:rsid w:val="00C37E98"/>
    <w:rsid w:val="00C40422"/>
    <w:rsid w:val="00C40425"/>
    <w:rsid w:val="00C404B6"/>
    <w:rsid w:val="00C4056C"/>
    <w:rsid w:val="00C40729"/>
    <w:rsid w:val="00C40BAE"/>
    <w:rsid w:val="00C40C5F"/>
    <w:rsid w:val="00C40D06"/>
    <w:rsid w:val="00C41408"/>
    <w:rsid w:val="00C41448"/>
    <w:rsid w:val="00C4151D"/>
    <w:rsid w:val="00C418CB"/>
    <w:rsid w:val="00C41A84"/>
    <w:rsid w:val="00C41B2E"/>
    <w:rsid w:val="00C41E3F"/>
    <w:rsid w:val="00C41F7A"/>
    <w:rsid w:val="00C42E99"/>
    <w:rsid w:val="00C43416"/>
    <w:rsid w:val="00C43721"/>
    <w:rsid w:val="00C43776"/>
    <w:rsid w:val="00C4381C"/>
    <w:rsid w:val="00C439E4"/>
    <w:rsid w:val="00C43EBC"/>
    <w:rsid w:val="00C43F9D"/>
    <w:rsid w:val="00C4447E"/>
    <w:rsid w:val="00C44622"/>
    <w:rsid w:val="00C446D4"/>
    <w:rsid w:val="00C451C3"/>
    <w:rsid w:val="00C4527B"/>
    <w:rsid w:val="00C45552"/>
    <w:rsid w:val="00C45C1D"/>
    <w:rsid w:val="00C45DFF"/>
    <w:rsid w:val="00C45E1C"/>
    <w:rsid w:val="00C45FEF"/>
    <w:rsid w:val="00C46195"/>
    <w:rsid w:val="00C46284"/>
    <w:rsid w:val="00C46636"/>
    <w:rsid w:val="00C46E5B"/>
    <w:rsid w:val="00C471C1"/>
    <w:rsid w:val="00C475A0"/>
    <w:rsid w:val="00C477BB"/>
    <w:rsid w:val="00C47DD5"/>
    <w:rsid w:val="00C47FEC"/>
    <w:rsid w:val="00C50015"/>
    <w:rsid w:val="00C502E5"/>
    <w:rsid w:val="00C50339"/>
    <w:rsid w:val="00C5034E"/>
    <w:rsid w:val="00C504E0"/>
    <w:rsid w:val="00C50664"/>
    <w:rsid w:val="00C50C52"/>
    <w:rsid w:val="00C50D30"/>
    <w:rsid w:val="00C50F0D"/>
    <w:rsid w:val="00C50F3D"/>
    <w:rsid w:val="00C50FF7"/>
    <w:rsid w:val="00C510AF"/>
    <w:rsid w:val="00C51192"/>
    <w:rsid w:val="00C51229"/>
    <w:rsid w:val="00C5155E"/>
    <w:rsid w:val="00C51714"/>
    <w:rsid w:val="00C5177C"/>
    <w:rsid w:val="00C51B12"/>
    <w:rsid w:val="00C51C21"/>
    <w:rsid w:val="00C51F8E"/>
    <w:rsid w:val="00C52082"/>
    <w:rsid w:val="00C525D7"/>
    <w:rsid w:val="00C52884"/>
    <w:rsid w:val="00C538B8"/>
    <w:rsid w:val="00C53DBC"/>
    <w:rsid w:val="00C541C0"/>
    <w:rsid w:val="00C54947"/>
    <w:rsid w:val="00C54A24"/>
    <w:rsid w:val="00C55182"/>
    <w:rsid w:val="00C5546C"/>
    <w:rsid w:val="00C55647"/>
    <w:rsid w:val="00C55687"/>
    <w:rsid w:val="00C55A12"/>
    <w:rsid w:val="00C55C4A"/>
    <w:rsid w:val="00C56065"/>
    <w:rsid w:val="00C56569"/>
    <w:rsid w:val="00C56C02"/>
    <w:rsid w:val="00C56D59"/>
    <w:rsid w:val="00C56EDE"/>
    <w:rsid w:val="00C56F86"/>
    <w:rsid w:val="00C56FE7"/>
    <w:rsid w:val="00C57110"/>
    <w:rsid w:val="00C573D7"/>
    <w:rsid w:val="00C573F4"/>
    <w:rsid w:val="00C57B1F"/>
    <w:rsid w:val="00C57F09"/>
    <w:rsid w:val="00C57F28"/>
    <w:rsid w:val="00C57F91"/>
    <w:rsid w:val="00C60123"/>
    <w:rsid w:val="00C601A0"/>
    <w:rsid w:val="00C601D0"/>
    <w:rsid w:val="00C6037A"/>
    <w:rsid w:val="00C604D3"/>
    <w:rsid w:val="00C60E1F"/>
    <w:rsid w:val="00C60F9D"/>
    <w:rsid w:val="00C610C0"/>
    <w:rsid w:val="00C61301"/>
    <w:rsid w:val="00C619B9"/>
    <w:rsid w:val="00C61D8C"/>
    <w:rsid w:val="00C6236D"/>
    <w:rsid w:val="00C62444"/>
    <w:rsid w:val="00C624DD"/>
    <w:rsid w:val="00C62BD9"/>
    <w:rsid w:val="00C62E27"/>
    <w:rsid w:val="00C632A8"/>
    <w:rsid w:val="00C63364"/>
    <w:rsid w:val="00C6377B"/>
    <w:rsid w:val="00C638C7"/>
    <w:rsid w:val="00C6397F"/>
    <w:rsid w:val="00C63DC9"/>
    <w:rsid w:val="00C63EE3"/>
    <w:rsid w:val="00C63F11"/>
    <w:rsid w:val="00C640FE"/>
    <w:rsid w:val="00C64290"/>
    <w:rsid w:val="00C64470"/>
    <w:rsid w:val="00C6453B"/>
    <w:rsid w:val="00C646CF"/>
    <w:rsid w:val="00C64D6C"/>
    <w:rsid w:val="00C6553E"/>
    <w:rsid w:val="00C65721"/>
    <w:rsid w:val="00C65810"/>
    <w:rsid w:val="00C65BDE"/>
    <w:rsid w:val="00C65C19"/>
    <w:rsid w:val="00C661C4"/>
    <w:rsid w:val="00C6640B"/>
    <w:rsid w:val="00C66847"/>
    <w:rsid w:val="00C6696F"/>
    <w:rsid w:val="00C66A8B"/>
    <w:rsid w:val="00C66E4E"/>
    <w:rsid w:val="00C6721A"/>
    <w:rsid w:val="00C6756D"/>
    <w:rsid w:val="00C67BF2"/>
    <w:rsid w:val="00C67E4A"/>
    <w:rsid w:val="00C70269"/>
    <w:rsid w:val="00C7051A"/>
    <w:rsid w:val="00C70AAC"/>
    <w:rsid w:val="00C70CDF"/>
    <w:rsid w:val="00C70F65"/>
    <w:rsid w:val="00C70FCE"/>
    <w:rsid w:val="00C713B7"/>
    <w:rsid w:val="00C71547"/>
    <w:rsid w:val="00C71788"/>
    <w:rsid w:val="00C71A4D"/>
    <w:rsid w:val="00C72074"/>
    <w:rsid w:val="00C72400"/>
    <w:rsid w:val="00C72483"/>
    <w:rsid w:val="00C72548"/>
    <w:rsid w:val="00C726A2"/>
    <w:rsid w:val="00C728DE"/>
    <w:rsid w:val="00C72B36"/>
    <w:rsid w:val="00C72D70"/>
    <w:rsid w:val="00C73039"/>
    <w:rsid w:val="00C733A6"/>
    <w:rsid w:val="00C73534"/>
    <w:rsid w:val="00C73586"/>
    <w:rsid w:val="00C7389B"/>
    <w:rsid w:val="00C738E3"/>
    <w:rsid w:val="00C73EA6"/>
    <w:rsid w:val="00C73F9D"/>
    <w:rsid w:val="00C7401C"/>
    <w:rsid w:val="00C74619"/>
    <w:rsid w:val="00C749B3"/>
    <w:rsid w:val="00C74CD9"/>
    <w:rsid w:val="00C750FE"/>
    <w:rsid w:val="00C752BB"/>
    <w:rsid w:val="00C7572B"/>
    <w:rsid w:val="00C759C2"/>
    <w:rsid w:val="00C75C1C"/>
    <w:rsid w:val="00C75E87"/>
    <w:rsid w:val="00C75EB4"/>
    <w:rsid w:val="00C75FB1"/>
    <w:rsid w:val="00C76103"/>
    <w:rsid w:val="00C76287"/>
    <w:rsid w:val="00C76603"/>
    <w:rsid w:val="00C76A62"/>
    <w:rsid w:val="00C76DD7"/>
    <w:rsid w:val="00C76E5C"/>
    <w:rsid w:val="00C7727F"/>
    <w:rsid w:val="00C772EC"/>
    <w:rsid w:val="00C773C9"/>
    <w:rsid w:val="00C77665"/>
    <w:rsid w:val="00C7780D"/>
    <w:rsid w:val="00C77815"/>
    <w:rsid w:val="00C779A2"/>
    <w:rsid w:val="00C77B63"/>
    <w:rsid w:val="00C77C32"/>
    <w:rsid w:val="00C801C9"/>
    <w:rsid w:val="00C8054A"/>
    <w:rsid w:val="00C805A0"/>
    <w:rsid w:val="00C818B3"/>
    <w:rsid w:val="00C81A7E"/>
    <w:rsid w:val="00C81C01"/>
    <w:rsid w:val="00C81C3B"/>
    <w:rsid w:val="00C82077"/>
    <w:rsid w:val="00C821A9"/>
    <w:rsid w:val="00C82B8B"/>
    <w:rsid w:val="00C82DF3"/>
    <w:rsid w:val="00C83108"/>
    <w:rsid w:val="00C8329F"/>
    <w:rsid w:val="00C832B3"/>
    <w:rsid w:val="00C83450"/>
    <w:rsid w:val="00C83664"/>
    <w:rsid w:val="00C8385E"/>
    <w:rsid w:val="00C83943"/>
    <w:rsid w:val="00C83A13"/>
    <w:rsid w:val="00C83DB9"/>
    <w:rsid w:val="00C84159"/>
    <w:rsid w:val="00C848B5"/>
    <w:rsid w:val="00C84B7A"/>
    <w:rsid w:val="00C84E5D"/>
    <w:rsid w:val="00C85495"/>
    <w:rsid w:val="00C858D1"/>
    <w:rsid w:val="00C859C3"/>
    <w:rsid w:val="00C85E29"/>
    <w:rsid w:val="00C85EE9"/>
    <w:rsid w:val="00C861CF"/>
    <w:rsid w:val="00C86381"/>
    <w:rsid w:val="00C8650C"/>
    <w:rsid w:val="00C8671C"/>
    <w:rsid w:val="00C8699A"/>
    <w:rsid w:val="00C86B68"/>
    <w:rsid w:val="00C86F10"/>
    <w:rsid w:val="00C871A3"/>
    <w:rsid w:val="00C872BA"/>
    <w:rsid w:val="00C872C0"/>
    <w:rsid w:val="00C87458"/>
    <w:rsid w:val="00C87517"/>
    <w:rsid w:val="00C878C8"/>
    <w:rsid w:val="00C87A98"/>
    <w:rsid w:val="00C87CC3"/>
    <w:rsid w:val="00C87D28"/>
    <w:rsid w:val="00C87EA9"/>
    <w:rsid w:val="00C87F7E"/>
    <w:rsid w:val="00C90182"/>
    <w:rsid w:val="00C9068C"/>
    <w:rsid w:val="00C90751"/>
    <w:rsid w:val="00C90D9A"/>
    <w:rsid w:val="00C90D9B"/>
    <w:rsid w:val="00C90FD1"/>
    <w:rsid w:val="00C9182D"/>
    <w:rsid w:val="00C91926"/>
    <w:rsid w:val="00C91986"/>
    <w:rsid w:val="00C91A73"/>
    <w:rsid w:val="00C91E35"/>
    <w:rsid w:val="00C91E4D"/>
    <w:rsid w:val="00C925F5"/>
    <w:rsid w:val="00C9263C"/>
    <w:rsid w:val="00C926EC"/>
    <w:rsid w:val="00C92967"/>
    <w:rsid w:val="00C92978"/>
    <w:rsid w:val="00C92CA3"/>
    <w:rsid w:val="00C92E47"/>
    <w:rsid w:val="00C9323E"/>
    <w:rsid w:val="00C939C9"/>
    <w:rsid w:val="00C93B17"/>
    <w:rsid w:val="00C93DC7"/>
    <w:rsid w:val="00C93DD0"/>
    <w:rsid w:val="00C93DD1"/>
    <w:rsid w:val="00C93E2F"/>
    <w:rsid w:val="00C9402C"/>
    <w:rsid w:val="00C940B0"/>
    <w:rsid w:val="00C94217"/>
    <w:rsid w:val="00C943F6"/>
    <w:rsid w:val="00C94666"/>
    <w:rsid w:val="00C949CC"/>
    <w:rsid w:val="00C949F0"/>
    <w:rsid w:val="00C94A1C"/>
    <w:rsid w:val="00C94B64"/>
    <w:rsid w:val="00C94D02"/>
    <w:rsid w:val="00C94F6F"/>
    <w:rsid w:val="00C9520A"/>
    <w:rsid w:val="00C95231"/>
    <w:rsid w:val="00C954AC"/>
    <w:rsid w:val="00C95624"/>
    <w:rsid w:val="00C95B7F"/>
    <w:rsid w:val="00C95BB7"/>
    <w:rsid w:val="00C95C52"/>
    <w:rsid w:val="00C9602E"/>
    <w:rsid w:val="00C9615C"/>
    <w:rsid w:val="00C96194"/>
    <w:rsid w:val="00C96A37"/>
    <w:rsid w:val="00C96BEE"/>
    <w:rsid w:val="00C96D6E"/>
    <w:rsid w:val="00C96EAC"/>
    <w:rsid w:val="00C975CD"/>
    <w:rsid w:val="00C97961"/>
    <w:rsid w:val="00C97D90"/>
    <w:rsid w:val="00CA0A15"/>
    <w:rsid w:val="00CA0D64"/>
    <w:rsid w:val="00CA0D89"/>
    <w:rsid w:val="00CA0DA5"/>
    <w:rsid w:val="00CA0F26"/>
    <w:rsid w:val="00CA1548"/>
    <w:rsid w:val="00CA1C61"/>
    <w:rsid w:val="00CA1F95"/>
    <w:rsid w:val="00CA21AF"/>
    <w:rsid w:val="00CA23E6"/>
    <w:rsid w:val="00CA2662"/>
    <w:rsid w:val="00CA268C"/>
    <w:rsid w:val="00CA2AB1"/>
    <w:rsid w:val="00CA32F3"/>
    <w:rsid w:val="00CA34F0"/>
    <w:rsid w:val="00CA3589"/>
    <w:rsid w:val="00CA36B1"/>
    <w:rsid w:val="00CA36C4"/>
    <w:rsid w:val="00CA3AF9"/>
    <w:rsid w:val="00CA3D0C"/>
    <w:rsid w:val="00CA3E1D"/>
    <w:rsid w:val="00CA45C7"/>
    <w:rsid w:val="00CA4681"/>
    <w:rsid w:val="00CA47A1"/>
    <w:rsid w:val="00CA4899"/>
    <w:rsid w:val="00CA4A90"/>
    <w:rsid w:val="00CA4A96"/>
    <w:rsid w:val="00CA4BE3"/>
    <w:rsid w:val="00CA4D80"/>
    <w:rsid w:val="00CA5ADA"/>
    <w:rsid w:val="00CA5CF3"/>
    <w:rsid w:val="00CA5D29"/>
    <w:rsid w:val="00CA5DAC"/>
    <w:rsid w:val="00CA5DE8"/>
    <w:rsid w:val="00CA5E45"/>
    <w:rsid w:val="00CA654B"/>
    <w:rsid w:val="00CA68AC"/>
    <w:rsid w:val="00CA6A0F"/>
    <w:rsid w:val="00CA6CD5"/>
    <w:rsid w:val="00CA6DC5"/>
    <w:rsid w:val="00CA7116"/>
    <w:rsid w:val="00CA71CF"/>
    <w:rsid w:val="00CA7523"/>
    <w:rsid w:val="00CA753C"/>
    <w:rsid w:val="00CA7848"/>
    <w:rsid w:val="00CA7FB4"/>
    <w:rsid w:val="00CB0101"/>
    <w:rsid w:val="00CB0655"/>
    <w:rsid w:val="00CB08FC"/>
    <w:rsid w:val="00CB12CF"/>
    <w:rsid w:val="00CB13B1"/>
    <w:rsid w:val="00CB199B"/>
    <w:rsid w:val="00CB1CC6"/>
    <w:rsid w:val="00CB1DC4"/>
    <w:rsid w:val="00CB1E3A"/>
    <w:rsid w:val="00CB1F5C"/>
    <w:rsid w:val="00CB2279"/>
    <w:rsid w:val="00CB26A9"/>
    <w:rsid w:val="00CB2941"/>
    <w:rsid w:val="00CB2D0C"/>
    <w:rsid w:val="00CB2F3D"/>
    <w:rsid w:val="00CB3104"/>
    <w:rsid w:val="00CB33B4"/>
    <w:rsid w:val="00CB34A0"/>
    <w:rsid w:val="00CB34D8"/>
    <w:rsid w:val="00CB3588"/>
    <w:rsid w:val="00CB3894"/>
    <w:rsid w:val="00CB3B0B"/>
    <w:rsid w:val="00CB3C3A"/>
    <w:rsid w:val="00CB415A"/>
    <w:rsid w:val="00CB417C"/>
    <w:rsid w:val="00CB4464"/>
    <w:rsid w:val="00CB450A"/>
    <w:rsid w:val="00CB4CA4"/>
    <w:rsid w:val="00CB5326"/>
    <w:rsid w:val="00CB53BC"/>
    <w:rsid w:val="00CB57E8"/>
    <w:rsid w:val="00CB5BF6"/>
    <w:rsid w:val="00CB5DD3"/>
    <w:rsid w:val="00CB6088"/>
    <w:rsid w:val="00CB629B"/>
    <w:rsid w:val="00CB65E6"/>
    <w:rsid w:val="00CB6618"/>
    <w:rsid w:val="00CB6BB3"/>
    <w:rsid w:val="00CB6C82"/>
    <w:rsid w:val="00CB6CE4"/>
    <w:rsid w:val="00CB70EA"/>
    <w:rsid w:val="00CB71B4"/>
    <w:rsid w:val="00CB72B8"/>
    <w:rsid w:val="00CB74EC"/>
    <w:rsid w:val="00CB7767"/>
    <w:rsid w:val="00CB7851"/>
    <w:rsid w:val="00CB7943"/>
    <w:rsid w:val="00CB799F"/>
    <w:rsid w:val="00CB79FA"/>
    <w:rsid w:val="00CC04A7"/>
    <w:rsid w:val="00CC067D"/>
    <w:rsid w:val="00CC093F"/>
    <w:rsid w:val="00CC0BDF"/>
    <w:rsid w:val="00CC12C9"/>
    <w:rsid w:val="00CC1742"/>
    <w:rsid w:val="00CC1BA9"/>
    <w:rsid w:val="00CC1F12"/>
    <w:rsid w:val="00CC202B"/>
    <w:rsid w:val="00CC2885"/>
    <w:rsid w:val="00CC2C13"/>
    <w:rsid w:val="00CC2C5C"/>
    <w:rsid w:val="00CC30A6"/>
    <w:rsid w:val="00CC30E5"/>
    <w:rsid w:val="00CC33B0"/>
    <w:rsid w:val="00CC37C5"/>
    <w:rsid w:val="00CC39CF"/>
    <w:rsid w:val="00CC39EF"/>
    <w:rsid w:val="00CC3B3D"/>
    <w:rsid w:val="00CC4764"/>
    <w:rsid w:val="00CC4C01"/>
    <w:rsid w:val="00CC5167"/>
    <w:rsid w:val="00CC517F"/>
    <w:rsid w:val="00CC5208"/>
    <w:rsid w:val="00CC53BB"/>
    <w:rsid w:val="00CC57B9"/>
    <w:rsid w:val="00CC5BA8"/>
    <w:rsid w:val="00CC5E37"/>
    <w:rsid w:val="00CC6007"/>
    <w:rsid w:val="00CC6022"/>
    <w:rsid w:val="00CC6050"/>
    <w:rsid w:val="00CC64EB"/>
    <w:rsid w:val="00CC659F"/>
    <w:rsid w:val="00CC70E8"/>
    <w:rsid w:val="00CC742B"/>
    <w:rsid w:val="00CC768D"/>
    <w:rsid w:val="00CC7934"/>
    <w:rsid w:val="00CC7A45"/>
    <w:rsid w:val="00CC7AA9"/>
    <w:rsid w:val="00CC7C17"/>
    <w:rsid w:val="00CD00E4"/>
    <w:rsid w:val="00CD026C"/>
    <w:rsid w:val="00CD02D0"/>
    <w:rsid w:val="00CD0407"/>
    <w:rsid w:val="00CD04A3"/>
    <w:rsid w:val="00CD04F7"/>
    <w:rsid w:val="00CD066D"/>
    <w:rsid w:val="00CD0818"/>
    <w:rsid w:val="00CD0BA8"/>
    <w:rsid w:val="00CD0C53"/>
    <w:rsid w:val="00CD0DC2"/>
    <w:rsid w:val="00CD0DD0"/>
    <w:rsid w:val="00CD1317"/>
    <w:rsid w:val="00CD14BC"/>
    <w:rsid w:val="00CD1A1F"/>
    <w:rsid w:val="00CD1AEC"/>
    <w:rsid w:val="00CD204E"/>
    <w:rsid w:val="00CD20CA"/>
    <w:rsid w:val="00CD2386"/>
    <w:rsid w:val="00CD2645"/>
    <w:rsid w:val="00CD282E"/>
    <w:rsid w:val="00CD2872"/>
    <w:rsid w:val="00CD2A7F"/>
    <w:rsid w:val="00CD2D85"/>
    <w:rsid w:val="00CD2F53"/>
    <w:rsid w:val="00CD3351"/>
    <w:rsid w:val="00CD344F"/>
    <w:rsid w:val="00CD345D"/>
    <w:rsid w:val="00CD3869"/>
    <w:rsid w:val="00CD3ACB"/>
    <w:rsid w:val="00CD4425"/>
    <w:rsid w:val="00CD456C"/>
    <w:rsid w:val="00CD4959"/>
    <w:rsid w:val="00CD4A75"/>
    <w:rsid w:val="00CD4C7B"/>
    <w:rsid w:val="00CD4CB1"/>
    <w:rsid w:val="00CD4CC7"/>
    <w:rsid w:val="00CD4CE3"/>
    <w:rsid w:val="00CD4E39"/>
    <w:rsid w:val="00CD539E"/>
    <w:rsid w:val="00CD53B2"/>
    <w:rsid w:val="00CD5471"/>
    <w:rsid w:val="00CD583F"/>
    <w:rsid w:val="00CD58A5"/>
    <w:rsid w:val="00CD58FE"/>
    <w:rsid w:val="00CD5AF2"/>
    <w:rsid w:val="00CD602A"/>
    <w:rsid w:val="00CD609A"/>
    <w:rsid w:val="00CD6238"/>
    <w:rsid w:val="00CD630C"/>
    <w:rsid w:val="00CD6448"/>
    <w:rsid w:val="00CD6D71"/>
    <w:rsid w:val="00CD6F68"/>
    <w:rsid w:val="00CD6FC4"/>
    <w:rsid w:val="00CD7183"/>
    <w:rsid w:val="00CD728F"/>
    <w:rsid w:val="00CD72C0"/>
    <w:rsid w:val="00CD73B4"/>
    <w:rsid w:val="00CD7890"/>
    <w:rsid w:val="00CD78A1"/>
    <w:rsid w:val="00CD7BCA"/>
    <w:rsid w:val="00CD7E55"/>
    <w:rsid w:val="00CE02D0"/>
    <w:rsid w:val="00CE02DB"/>
    <w:rsid w:val="00CE08BD"/>
    <w:rsid w:val="00CE090C"/>
    <w:rsid w:val="00CE0AE4"/>
    <w:rsid w:val="00CE1584"/>
    <w:rsid w:val="00CE1905"/>
    <w:rsid w:val="00CE19AB"/>
    <w:rsid w:val="00CE1A74"/>
    <w:rsid w:val="00CE1C57"/>
    <w:rsid w:val="00CE1EB9"/>
    <w:rsid w:val="00CE201E"/>
    <w:rsid w:val="00CE2220"/>
    <w:rsid w:val="00CE28F8"/>
    <w:rsid w:val="00CE2AAF"/>
    <w:rsid w:val="00CE2C27"/>
    <w:rsid w:val="00CE32DD"/>
    <w:rsid w:val="00CE3348"/>
    <w:rsid w:val="00CE357E"/>
    <w:rsid w:val="00CE37D7"/>
    <w:rsid w:val="00CE3A7C"/>
    <w:rsid w:val="00CE3E09"/>
    <w:rsid w:val="00CE3E1A"/>
    <w:rsid w:val="00CE41CA"/>
    <w:rsid w:val="00CE443B"/>
    <w:rsid w:val="00CE45D4"/>
    <w:rsid w:val="00CE4B55"/>
    <w:rsid w:val="00CE4C6C"/>
    <w:rsid w:val="00CE4EF6"/>
    <w:rsid w:val="00CE5626"/>
    <w:rsid w:val="00CE5791"/>
    <w:rsid w:val="00CE58B4"/>
    <w:rsid w:val="00CE5B3F"/>
    <w:rsid w:val="00CE5C6C"/>
    <w:rsid w:val="00CE5C77"/>
    <w:rsid w:val="00CE5F48"/>
    <w:rsid w:val="00CE6243"/>
    <w:rsid w:val="00CE6258"/>
    <w:rsid w:val="00CE6278"/>
    <w:rsid w:val="00CE664C"/>
    <w:rsid w:val="00CE6692"/>
    <w:rsid w:val="00CE6727"/>
    <w:rsid w:val="00CE6F9A"/>
    <w:rsid w:val="00CE702D"/>
    <w:rsid w:val="00CE7187"/>
    <w:rsid w:val="00CE7370"/>
    <w:rsid w:val="00CE740D"/>
    <w:rsid w:val="00CF004B"/>
    <w:rsid w:val="00CF0188"/>
    <w:rsid w:val="00CF03E0"/>
    <w:rsid w:val="00CF072A"/>
    <w:rsid w:val="00CF0E66"/>
    <w:rsid w:val="00CF0F41"/>
    <w:rsid w:val="00CF13D5"/>
    <w:rsid w:val="00CF1633"/>
    <w:rsid w:val="00CF18DB"/>
    <w:rsid w:val="00CF191C"/>
    <w:rsid w:val="00CF1A5F"/>
    <w:rsid w:val="00CF1BAA"/>
    <w:rsid w:val="00CF1DD1"/>
    <w:rsid w:val="00CF2AA0"/>
    <w:rsid w:val="00CF2C7E"/>
    <w:rsid w:val="00CF2E58"/>
    <w:rsid w:val="00CF3117"/>
    <w:rsid w:val="00CF3292"/>
    <w:rsid w:val="00CF3774"/>
    <w:rsid w:val="00CF3A1C"/>
    <w:rsid w:val="00CF3A6B"/>
    <w:rsid w:val="00CF3B6B"/>
    <w:rsid w:val="00CF3D88"/>
    <w:rsid w:val="00CF3EC8"/>
    <w:rsid w:val="00CF40DF"/>
    <w:rsid w:val="00CF457F"/>
    <w:rsid w:val="00CF45B0"/>
    <w:rsid w:val="00CF4618"/>
    <w:rsid w:val="00CF5571"/>
    <w:rsid w:val="00CF5D79"/>
    <w:rsid w:val="00CF5DD0"/>
    <w:rsid w:val="00CF60BA"/>
    <w:rsid w:val="00CF6353"/>
    <w:rsid w:val="00CF644A"/>
    <w:rsid w:val="00CF646F"/>
    <w:rsid w:val="00CF66F6"/>
    <w:rsid w:val="00CF68A5"/>
    <w:rsid w:val="00CF6907"/>
    <w:rsid w:val="00CF69CA"/>
    <w:rsid w:val="00CF6AA8"/>
    <w:rsid w:val="00CF728C"/>
    <w:rsid w:val="00CF7374"/>
    <w:rsid w:val="00CF7509"/>
    <w:rsid w:val="00CF7531"/>
    <w:rsid w:val="00CF7558"/>
    <w:rsid w:val="00CF7987"/>
    <w:rsid w:val="00CF7AD6"/>
    <w:rsid w:val="00CF7D47"/>
    <w:rsid w:val="00D00025"/>
    <w:rsid w:val="00D0022C"/>
    <w:rsid w:val="00D00744"/>
    <w:rsid w:val="00D00AAB"/>
    <w:rsid w:val="00D00E3D"/>
    <w:rsid w:val="00D00E7B"/>
    <w:rsid w:val="00D01011"/>
    <w:rsid w:val="00D01363"/>
    <w:rsid w:val="00D01435"/>
    <w:rsid w:val="00D0152F"/>
    <w:rsid w:val="00D017A5"/>
    <w:rsid w:val="00D0181D"/>
    <w:rsid w:val="00D01856"/>
    <w:rsid w:val="00D019D7"/>
    <w:rsid w:val="00D01D81"/>
    <w:rsid w:val="00D01FEC"/>
    <w:rsid w:val="00D02285"/>
    <w:rsid w:val="00D022FA"/>
    <w:rsid w:val="00D0281D"/>
    <w:rsid w:val="00D02D2B"/>
    <w:rsid w:val="00D02EF1"/>
    <w:rsid w:val="00D037BF"/>
    <w:rsid w:val="00D037EA"/>
    <w:rsid w:val="00D03B4D"/>
    <w:rsid w:val="00D03E0C"/>
    <w:rsid w:val="00D04BB1"/>
    <w:rsid w:val="00D04D9D"/>
    <w:rsid w:val="00D04FAF"/>
    <w:rsid w:val="00D050E1"/>
    <w:rsid w:val="00D05209"/>
    <w:rsid w:val="00D05400"/>
    <w:rsid w:val="00D05573"/>
    <w:rsid w:val="00D05ED0"/>
    <w:rsid w:val="00D05EFD"/>
    <w:rsid w:val="00D05F85"/>
    <w:rsid w:val="00D06029"/>
    <w:rsid w:val="00D0624D"/>
    <w:rsid w:val="00D0629C"/>
    <w:rsid w:val="00D06434"/>
    <w:rsid w:val="00D064F6"/>
    <w:rsid w:val="00D0667E"/>
    <w:rsid w:val="00D067FF"/>
    <w:rsid w:val="00D06963"/>
    <w:rsid w:val="00D06C6B"/>
    <w:rsid w:val="00D06CF8"/>
    <w:rsid w:val="00D07028"/>
    <w:rsid w:val="00D071F9"/>
    <w:rsid w:val="00D0742E"/>
    <w:rsid w:val="00D074C2"/>
    <w:rsid w:val="00D075DA"/>
    <w:rsid w:val="00D07944"/>
    <w:rsid w:val="00D0796F"/>
    <w:rsid w:val="00D07B72"/>
    <w:rsid w:val="00D07C15"/>
    <w:rsid w:val="00D104DA"/>
    <w:rsid w:val="00D10553"/>
    <w:rsid w:val="00D1059B"/>
    <w:rsid w:val="00D10693"/>
    <w:rsid w:val="00D1081B"/>
    <w:rsid w:val="00D10C65"/>
    <w:rsid w:val="00D110B3"/>
    <w:rsid w:val="00D110D9"/>
    <w:rsid w:val="00D11ECE"/>
    <w:rsid w:val="00D11F49"/>
    <w:rsid w:val="00D1215E"/>
    <w:rsid w:val="00D12243"/>
    <w:rsid w:val="00D12396"/>
    <w:rsid w:val="00D127EF"/>
    <w:rsid w:val="00D12971"/>
    <w:rsid w:val="00D12E29"/>
    <w:rsid w:val="00D13088"/>
    <w:rsid w:val="00D13550"/>
    <w:rsid w:val="00D13596"/>
    <w:rsid w:val="00D13B34"/>
    <w:rsid w:val="00D14344"/>
    <w:rsid w:val="00D14380"/>
    <w:rsid w:val="00D143B4"/>
    <w:rsid w:val="00D143C7"/>
    <w:rsid w:val="00D145F6"/>
    <w:rsid w:val="00D14A09"/>
    <w:rsid w:val="00D14B2A"/>
    <w:rsid w:val="00D14D65"/>
    <w:rsid w:val="00D15112"/>
    <w:rsid w:val="00D151D5"/>
    <w:rsid w:val="00D152C5"/>
    <w:rsid w:val="00D159F4"/>
    <w:rsid w:val="00D15CB7"/>
    <w:rsid w:val="00D15E7B"/>
    <w:rsid w:val="00D1654B"/>
    <w:rsid w:val="00D16818"/>
    <w:rsid w:val="00D16C76"/>
    <w:rsid w:val="00D16CF2"/>
    <w:rsid w:val="00D17156"/>
    <w:rsid w:val="00D171CC"/>
    <w:rsid w:val="00D172DD"/>
    <w:rsid w:val="00D176B5"/>
    <w:rsid w:val="00D1797B"/>
    <w:rsid w:val="00D17A71"/>
    <w:rsid w:val="00D17D5C"/>
    <w:rsid w:val="00D17E85"/>
    <w:rsid w:val="00D17FDE"/>
    <w:rsid w:val="00D2034F"/>
    <w:rsid w:val="00D20553"/>
    <w:rsid w:val="00D2077F"/>
    <w:rsid w:val="00D20D40"/>
    <w:rsid w:val="00D20DD4"/>
    <w:rsid w:val="00D21059"/>
    <w:rsid w:val="00D21189"/>
    <w:rsid w:val="00D21232"/>
    <w:rsid w:val="00D212A2"/>
    <w:rsid w:val="00D2168D"/>
    <w:rsid w:val="00D21B41"/>
    <w:rsid w:val="00D21CF5"/>
    <w:rsid w:val="00D21F8F"/>
    <w:rsid w:val="00D22187"/>
    <w:rsid w:val="00D22320"/>
    <w:rsid w:val="00D228B1"/>
    <w:rsid w:val="00D22A0F"/>
    <w:rsid w:val="00D22A25"/>
    <w:rsid w:val="00D22AB8"/>
    <w:rsid w:val="00D22ABA"/>
    <w:rsid w:val="00D22D88"/>
    <w:rsid w:val="00D23056"/>
    <w:rsid w:val="00D23160"/>
    <w:rsid w:val="00D2318A"/>
    <w:rsid w:val="00D235C1"/>
    <w:rsid w:val="00D2371B"/>
    <w:rsid w:val="00D23744"/>
    <w:rsid w:val="00D2398B"/>
    <w:rsid w:val="00D23AAB"/>
    <w:rsid w:val="00D23B73"/>
    <w:rsid w:val="00D23CD1"/>
    <w:rsid w:val="00D23CEF"/>
    <w:rsid w:val="00D2400A"/>
    <w:rsid w:val="00D24097"/>
    <w:rsid w:val="00D2459A"/>
    <w:rsid w:val="00D246FE"/>
    <w:rsid w:val="00D247AB"/>
    <w:rsid w:val="00D24AD8"/>
    <w:rsid w:val="00D24B71"/>
    <w:rsid w:val="00D250B6"/>
    <w:rsid w:val="00D25379"/>
    <w:rsid w:val="00D255BB"/>
    <w:rsid w:val="00D2570E"/>
    <w:rsid w:val="00D257A7"/>
    <w:rsid w:val="00D25B0A"/>
    <w:rsid w:val="00D25B63"/>
    <w:rsid w:val="00D25B8B"/>
    <w:rsid w:val="00D26001"/>
    <w:rsid w:val="00D26276"/>
    <w:rsid w:val="00D268FD"/>
    <w:rsid w:val="00D26A2F"/>
    <w:rsid w:val="00D26A52"/>
    <w:rsid w:val="00D26B9F"/>
    <w:rsid w:val="00D26D30"/>
    <w:rsid w:val="00D26EDB"/>
    <w:rsid w:val="00D27199"/>
    <w:rsid w:val="00D2719D"/>
    <w:rsid w:val="00D27327"/>
    <w:rsid w:val="00D27564"/>
    <w:rsid w:val="00D27713"/>
    <w:rsid w:val="00D27AE8"/>
    <w:rsid w:val="00D27E3E"/>
    <w:rsid w:val="00D30570"/>
    <w:rsid w:val="00D308B0"/>
    <w:rsid w:val="00D30BAA"/>
    <w:rsid w:val="00D30BC3"/>
    <w:rsid w:val="00D30DF2"/>
    <w:rsid w:val="00D3123C"/>
    <w:rsid w:val="00D31B6A"/>
    <w:rsid w:val="00D32124"/>
    <w:rsid w:val="00D3221A"/>
    <w:rsid w:val="00D3294B"/>
    <w:rsid w:val="00D32D11"/>
    <w:rsid w:val="00D33335"/>
    <w:rsid w:val="00D3348D"/>
    <w:rsid w:val="00D3349E"/>
    <w:rsid w:val="00D339C0"/>
    <w:rsid w:val="00D33BE3"/>
    <w:rsid w:val="00D34010"/>
    <w:rsid w:val="00D34579"/>
    <w:rsid w:val="00D3474A"/>
    <w:rsid w:val="00D3476F"/>
    <w:rsid w:val="00D34AB9"/>
    <w:rsid w:val="00D34DD1"/>
    <w:rsid w:val="00D34F77"/>
    <w:rsid w:val="00D35349"/>
    <w:rsid w:val="00D35443"/>
    <w:rsid w:val="00D356A1"/>
    <w:rsid w:val="00D35E32"/>
    <w:rsid w:val="00D35F3A"/>
    <w:rsid w:val="00D36319"/>
    <w:rsid w:val="00D36371"/>
    <w:rsid w:val="00D36692"/>
    <w:rsid w:val="00D367BE"/>
    <w:rsid w:val="00D36D03"/>
    <w:rsid w:val="00D371D6"/>
    <w:rsid w:val="00D3792D"/>
    <w:rsid w:val="00D37941"/>
    <w:rsid w:val="00D37962"/>
    <w:rsid w:val="00D37A50"/>
    <w:rsid w:val="00D37B6B"/>
    <w:rsid w:val="00D37DC9"/>
    <w:rsid w:val="00D37DE7"/>
    <w:rsid w:val="00D37F39"/>
    <w:rsid w:val="00D4005D"/>
    <w:rsid w:val="00D40225"/>
    <w:rsid w:val="00D4026F"/>
    <w:rsid w:val="00D4061F"/>
    <w:rsid w:val="00D40B09"/>
    <w:rsid w:val="00D40C18"/>
    <w:rsid w:val="00D40C2D"/>
    <w:rsid w:val="00D41ACD"/>
    <w:rsid w:val="00D41B09"/>
    <w:rsid w:val="00D41D73"/>
    <w:rsid w:val="00D41FE9"/>
    <w:rsid w:val="00D421B6"/>
    <w:rsid w:val="00D42462"/>
    <w:rsid w:val="00D42ABE"/>
    <w:rsid w:val="00D42BDA"/>
    <w:rsid w:val="00D42FC9"/>
    <w:rsid w:val="00D430CE"/>
    <w:rsid w:val="00D434A8"/>
    <w:rsid w:val="00D4350A"/>
    <w:rsid w:val="00D435D0"/>
    <w:rsid w:val="00D4367B"/>
    <w:rsid w:val="00D43CF4"/>
    <w:rsid w:val="00D43DE8"/>
    <w:rsid w:val="00D44025"/>
    <w:rsid w:val="00D44089"/>
    <w:rsid w:val="00D442EC"/>
    <w:rsid w:val="00D4457A"/>
    <w:rsid w:val="00D448C5"/>
    <w:rsid w:val="00D44981"/>
    <w:rsid w:val="00D44A2A"/>
    <w:rsid w:val="00D44E7D"/>
    <w:rsid w:val="00D45235"/>
    <w:rsid w:val="00D45460"/>
    <w:rsid w:val="00D45679"/>
    <w:rsid w:val="00D45773"/>
    <w:rsid w:val="00D45933"/>
    <w:rsid w:val="00D459A4"/>
    <w:rsid w:val="00D459BD"/>
    <w:rsid w:val="00D45E77"/>
    <w:rsid w:val="00D46325"/>
    <w:rsid w:val="00D4656E"/>
    <w:rsid w:val="00D46B1C"/>
    <w:rsid w:val="00D46BDF"/>
    <w:rsid w:val="00D46C5E"/>
    <w:rsid w:val="00D4723D"/>
    <w:rsid w:val="00D4743D"/>
    <w:rsid w:val="00D47652"/>
    <w:rsid w:val="00D47853"/>
    <w:rsid w:val="00D47985"/>
    <w:rsid w:val="00D47ABA"/>
    <w:rsid w:val="00D47B65"/>
    <w:rsid w:val="00D47DCA"/>
    <w:rsid w:val="00D500D9"/>
    <w:rsid w:val="00D50168"/>
    <w:rsid w:val="00D50297"/>
    <w:rsid w:val="00D50313"/>
    <w:rsid w:val="00D50314"/>
    <w:rsid w:val="00D504B1"/>
    <w:rsid w:val="00D507DA"/>
    <w:rsid w:val="00D508AF"/>
    <w:rsid w:val="00D50A9F"/>
    <w:rsid w:val="00D50AFA"/>
    <w:rsid w:val="00D51061"/>
    <w:rsid w:val="00D513E4"/>
    <w:rsid w:val="00D5155A"/>
    <w:rsid w:val="00D51D9D"/>
    <w:rsid w:val="00D521F7"/>
    <w:rsid w:val="00D52C34"/>
    <w:rsid w:val="00D52DA7"/>
    <w:rsid w:val="00D52F27"/>
    <w:rsid w:val="00D53185"/>
    <w:rsid w:val="00D531DA"/>
    <w:rsid w:val="00D5345C"/>
    <w:rsid w:val="00D534B5"/>
    <w:rsid w:val="00D535C2"/>
    <w:rsid w:val="00D53FB1"/>
    <w:rsid w:val="00D53FC3"/>
    <w:rsid w:val="00D54446"/>
    <w:rsid w:val="00D5450E"/>
    <w:rsid w:val="00D5463B"/>
    <w:rsid w:val="00D54820"/>
    <w:rsid w:val="00D5492C"/>
    <w:rsid w:val="00D54CAD"/>
    <w:rsid w:val="00D54FEE"/>
    <w:rsid w:val="00D552C5"/>
    <w:rsid w:val="00D553D5"/>
    <w:rsid w:val="00D556BC"/>
    <w:rsid w:val="00D556EA"/>
    <w:rsid w:val="00D558C2"/>
    <w:rsid w:val="00D55C7F"/>
    <w:rsid w:val="00D55DDB"/>
    <w:rsid w:val="00D55E1F"/>
    <w:rsid w:val="00D55E47"/>
    <w:rsid w:val="00D5658A"/>
    <w:rsid w:val="00D56922"/>
    <w:rsid w:val="00D56AFF"/>
    <w:rsid w:val="00D56B32"/>
    <w:rsid w:val="00D5706A"/>
    <w:rsid w:val="00D570AD"/>
    <w:rsid w:val="00D571F1"/>
    <w:rsid w:val="00D577B2"/>
    <w:rsid w:val="00D579E7"/>
    <w:rsid w:val="00D57D59"/>
    <w:rsid w:val="00D6028C"/>
    <w:rsid w:val="00D60463"/>
    <w:rsid w:val="00D60626"/>
    <w:rsid w:val="00D60ABF"/>
    <w:rsid w:val="00D60FC6"/>
    <w:rsid w:val="00D6138C"/>
    <w:rsid w:val="00D619FA"/>
    <w:rsid w:val="00D61C93"/>
    <w:rsid w:val="00D61CBD"/>
    <w:rsid w:val="00D61D5A"/>
    <w:rsid w:val="00D62015"/>
    <w:rsid w:val="00D6232C"/>
    <w:rsid w:val="00D62534"/>
    <w:rsid w:val="00D625A1"/>
    <w:rsid w:val="00D62616"/>
    <w:rsid w:val="00D626A2"/>
    <w:rsid w:val="00D628C4"/>
    <w:rsid w:val="00D62E19"/>
    <w:rsid w:val="00D633DA"/>
    <w:rsid w:val="00D63782"/>
    <w:rsid w:val="00D63793"/>
    <w:rsid w:val="00D639F5"/>
    <w:rsid w:val="00D63CFA"/>
    <w:rsid w:val="00D63D3A"/>
    <w:rsid w:val="00D63E5A"/>
    <w:rsid w:val="00D63EF5"/>
    <w:rsid w:val="00D63FAB"/>
    <w:rsid w:val="00D64F29"/>
    <w:rsid w:val="00D652B3"/>
    <w:rsid w:val="00D65423"/>
    <w:rsid w:val="00D6545D"/>
    <w:rsid w:val="00D65605"/>
    <w:rsid w:val="00D6593B"/>
    <w:rsid w:val="00D659CA"/>
    <w:rsid w:val="00D65A83"/>
    <w:rsid w:val="00D65C5B"/>
    <w:rsid w:val="00D65EC3"/>
    <w:rsid w:val="00D65EEF"/>
    <w:rsid w:val="00D661CD"/>
    <w:rsid w:val="00D66634"/>
    <w:rsid w:val="00D668E2"/>
    <w:rsid w:val="00D66AB2"/>
    <w:rsid w:val="00D66AD1"/>
    <w:rsid w:val="00D66E77"/>
    <w:rsid w:val="00D66EDF"/>
    <w:rsid w:val="00D673ED"/>
    <w:rsid w:val="00D6755F"/>
    <w:rsid w:val="00D675CF"/>
    <w:rsid w:val="00D67758"/>
    <w:rsid w:val="00D67836"/>
    <w:rsid w:val="00D67853"/>
    <w:rsid w:val="00D678D9"/>
    <w:rsid w:val="00D67BE2"/>
    <w:rsid w:val="00D67CD1"/>
    <w:rsid w:val="00D702A5"/>
    <w:rsid w:val="00D704FB"/>
    <w:rsid w:val="00D705CC"/>
    <w:rsid w:val="00D70A4A"/>
    <w:rsid w:val="00D70E0B"/>
    <w:rsid w:val="00D71184"/>
    <w:rsid w:val="00D711FB"/>
    <w:rsid w:val="00D71342"/>
    <w:rsid w:val="00D71732"/>
    <w:rsid w:val="00D7180C"/>
    <w:rsid w:val="00D71867"/>
    <w:rsid w:val="00D71D0C"/>
    <w:rsid w:val="00D71E1B"/>
    <w:rsid w:val="00D72D61"/>
    <w:rsid w:val="00D72ED8"/>
    <w:rsid w:val="00D72EE6"/>
    <w:rsid w:val="00D7314F"/>
    <w:rsid w:val="00D733C2"/>
    <w:rsid w:val="00D73466"/>
    <w:rsid w:val="00D73658"/>
    <w:rsid w:val="00D738D6"/>
    <w:rsid w:val="00D73B89"/>
    <w:rsid w:val="00D73C63"/>
    <w:rsid w:val="00D73F6A"/>
    <w:rsid w:val="00D743A9"/>
    <w:rsid w:val="00D7458B"/>
    <w:rsid w:val="00D74F5A"/>
    <w:rsid w:val="00D75032"/>
    <w:rsid w:val="00D753EE"/>
    <w:rsid w:val="00D7541D"/>
    <w:rsid w:val="00D75B9A"/>
    <w:rsid w:val="00D76390"/>
    <w:rsid w:val="00D765FE"/>
    <w:rsid w:val="00D765FF"/>
    <w:rsid w:val="00D767F0"/>
    <w:rsid w:val="00D77298"/>
    <w:rsid w:val="00D775CE"/>
    <w:rsid w:val="00D77732"/>
    <w:rsid w:val="00D77F8C"/>
    <w:rsid w:val="00D80003"/>
    <w:rsid w:val="00D80067"/>
    <w:rsid w:val="00D80763"/>
    <w:rsid w:val="00D80795"/>
    <w:rsid w:val="00D80DBE"/>
    <w:rsid w:val="00D80EAF"/>
    <w:rsid w:val="00D80FCA"/>
    <w:rsid w:val="00D813D2"/>
    <w:rsid w:val="00D818BE"/>
    <w:rsid w:val="00D81BE6"/>
    <w:rsid w:val="00D81CDD"/>
    <w:rsid w:val="00D81E2F"/>
    <w:rsid w:val="00D82436"/>
    <w:rsid w:val="00D8272B"/>
    <w:rsid w:val="00D82A22"/>
    <w:rsid w:val="00D82CBF"/>
    <w:rsid w:val="00D83354"/>
    <w:rsid w:val="00D8360C"/>
    <w:rsid w:val="00D83C3F"/>
    <w:rsid w:val="00D83DE9"/>
    <w:rsid w:val="00D8500A"/>
    <w:rsid w:val="00D85221"/>
    <w:rsid w:val="00D854BE"/>
    <w:rsid w:val="00D854ED"/>
    <w:rsid w:val="00D8562F"/>
    <w:rsid w:val="00D85722"/>
    <w:rsid w:val="00D8577A"/>
    <w:rsid w:val="00D85813"/>
    <w:rsid w:val="00D858BE"/>
    <w:rsid w:val="00D859A0"/>
    <w:rsid w:val="00D859AD"/>
    <w:rsid w:val="00D85A42"/>
    <w:rsid w:val="00D85B6C"/>
    <w:rsid w:val="00D85F40"/>
    <w:rsid w:val="00D8624B"/>
    <w:rsid w:val="00D8629F"/>
    <w:rsid w:val="00D86613"/>
    <w:rsid w:val="00D86982"/>
    <w:rsid w:val="00D87120"/>
    <w:rsid w:val="00D87266"/>
    <w:rsid w:val="00D876C5"/>
    <w:rsid w:val="00D8776E"/>
    <w:rsid w:val="00D87812"/>
    <w:rsid w:val="00D87A71"/>
    <w:rsid w:val="00D87AC0"/>
    <w:rsid w:val="00D87B14"/>
    <w:rsid w:val="00D87E00"/>
    <w:rsid w:val="00D87E05"/>
    <w:rsid w:val="00D87ECB"/>
    <w:rsid w:val="00D87F2D"/>
    <w:rsid w:val="00D90450"/>
    <w:rsid w:val="00D906AC"/>
    <w:rsid w:val="00D908DB"/>
    <w:rsid w:val="00D90C48"/>
    <w:rsid w:val="00D90CE3"/>
    <w:rsid w:val="00D90FC9"/>
    <w:rsid w:val="00D91300"/>
    <w:rsid w:val="00D9134D"/>
    <w:rsid w:val="00D91497"/>
    <w:rsid w:val="00D915E9"/>
    <w:rsid w:val="00D917EC"/>
    <w:rsid w:val="00D91859"/>
    <w:rsid w:val="00D91882"/>
    <w:rsid w:val="00D91963"/>
    <w:rsid w:val="00D9199C"/>
    <w:rsid w:val="00D919E2"/>
    <w:rsid w:val="00D92167"/>
    <w:rsid w:val="00D923A4"/>
    <w:rsid w:val="00D928F7"/>
    <w:rsid w:val="00D932EB"/>
    <w:rsid w:val="00D933EE"/>
    <w:rsid w:val="00D934C9"/>
    <w:rsid w:val="00D9394E"/>
    <w:rsid w:val="00D93A6D"/>
    <w:rsid w:val="00D93BD0"/>
    <w:rsid w:val="00D93E39"/>
    <w:rsid w:val="00D94009"/>
    <w:rsid w:val="00D94017"/>
    <w:rsid w:val="00D94098"/>
    <w:rsid w:val="00D9419C"/>
    <w:rsid w:val="00D94301"/>
    <w:rsid w:val="00D9445D"/>
    <w:rsid w:val="00D946BC"/>
    <w:rsid w:val="00D94FF8"/>
    <w:rsid w:val="00D9501B"/>
    <w:rsid w:val="00D950C9"/>
    <w:rsid w:val="00D9515E"/>
    <w:rsid w:val="00D951A6"/>
    <w:rsid w:val="00D95221"/>
    <w:rsid w:val="00D954AA"/>
    <w:rsid w:val="00D95906"/>
    <w:rsid w:val="00D9595F"/>
    <w:rsid w:val="00D95B57"/>
    <w:rsid w:val="00D95BDC"/>
    <w:rsid w:val="00D95CDA"/>
    <w:rsid w:val="00D95D31"/>
    <w:rsid w:val="00D95E3F"/>
    <w:rsid w:val="00D95FB9"/>
    <w:rsid w:val="00D9605A"/>
    <w:rsid w:val="00D9634A"/>
    <w:rsid w:val="00D9635E"/>
    <w:rsid w:val="00D96504"/>
    <w:rsid w:val="00D96595"/>
    <w:rsid w:val="00D9664D"/>
    <w:rsid w:val="00D9675E"/>
    <w:rsid w:val="00D96978"/>
    <w:rsid w:val="00D9699B"/>
    <w:rsid w:val="00D96D11"/>
    <w:rsid w:val="00D9710F"/>
    <w:rsid w:val="00D9765A"/>
    <w:rsid w:val="00D976DF"/>
    <w:rsid w:val="00D97949"/>
    <w:rsid w:val="00D979C2"/>
    <w:rsid w:val="00D97AAB"/>
    <w:rsid w:val="00D97E0B"/>
    <w:rsid w:val="00D97F3B"/>
    <w:rsid w:val="00DA03BD"/>
    <w:rsid w:val="00DA0596"/>
    <w:rsid w:val="00DA072E"/>
    <w:rsid w:val="00DA07DB"/>
    <w:rsid w:val="00DA0E12"/>
    <w:rsid w:val="00DA0F7A"/>
    <w:rsid w:val="00DA0FA0"/>
    <w:rsid w:val="00DA17E0"/>
    <w:rsid w:val="00DA18CB"/>
    <w:rsid w:val="00DA1F1F"/>
    <w:rsid w:val="00DA2063"/>
    <w:rsid w:val="00DA25D2"/>
    <w:rsid w:val="00DA2652"/>
    <w:rsid w:val="00DA2B20"/>
    <w:rsid w:val="00DA2CEE"/>
    <w:rsid w:val="00DA2EA5"/>
    <w:rsid w:val="00DA2ED5"/>
    <w:rsid w:val="00DA2F7E"/>
    <w:rsid w:val="00DA315E"/>
    <w:rsid w:val="00DA33E5"/>
    <w:rsid w:val="00DA35BD"/>
    <w:rsid w:val="00DA38C9"/>
    <w:rsid w:val="00DA39D4"/>
    <w:rsid w:val="00DA39F4"/>
    <w:rsid w:val="00DA3BF1"/>
    <w:rsid w:val="00DA3C13"/>
    <w:rsid w:val="00DA41D3"/>
    <w:rsid w:val="00DA41D5"/>
    <w:rsid w:val="00DA42BA"/>
    <w:rsid w:val="00DA457F"/>
    <w:rsid w:val="00DA45BD"/>
    <w:rsid w:val="00DA461B"/>
    <w:rsid w:val="00DA471C"/>
    <w:rsid w:val="00DA4784"/>
    <w:rsid w:val="00DA4EC6"/>
    <w:rsid w:val="00DA4EDC"/>
    <w:rsid w:val="00DA51E1"/>
    <w:rsid w:val="00DA5615"/>
    <w:rsid w:val="00DA5668"/>
    <w:rsid w:val="00DA59B6"/>
    <w:rsid w:val="00DA632A"/>
    <w:rsid w:val="00DA6D6A"/>
    <w:rsid w:val="00DA7466"/>
    <w:rsid w:val="00DA767F"/>
    <w:rsid w:val="00DA76A9"/>
    <w:rsid w:val="00DA76C9"/>
    <w:rsid w:val="00DA77E1"/>
    <w:rsid w:val="00DA793D"/>
    <w:rsid w:val="00DA7954"/>
    <w:rsid w:val="00DA79FE"/>
    <w:rsid w:val="00DA7A03"/>
    <w:rsid w:val="00DA7AFC"/>
    <w:rsid w:val="00DA7DDE"/>
    <w:rsid w:val="00DB0678"/>
    <w:rsid w:val="00DB0D6C"/>
    <w:rsid w:val="00DB0DB8"/>
    <w:rsid w:val="00DB1117"/>
    <w:rsid w:val="00DB13E4"/>
    <w:rsid w:val="00DB1818"/>
    <w:rsid w:val="00DB19F5"/>
    <w:rsid w:val="00DB1BC3"/>
    <w:rsid w:val="00DB1CE7"/>
    <w:rsid w:val="00DB2A08"/>
    <w:rsid w:val="00DB2A84"/>
    <w:rsid w:val="00DB2E7E"/>
    <w:rsid w:val="00DB3173"/>
    <w:rsid w:val="00DB352B"/>
    <w:rsid w:val="00DB36F9"/>
    <w:rsid w:val="00DB3C04"/>
    <w:rsid w:val="00DB3F13"/>
    <w:rsid w:val="00DB4559"/>
    <w:rsid w:val="00DB4AC5"/>
    <w:rsid w:val="00DB4B14"/>
    <w:rsid w:val="00DB4BC6"/>
    <w:rsid w:val="00DB4D7F"/>
    <w:rsid w:val="00DB5C4F"/>
    <w:rsid w:val="00DB663B"/>
    <w:rsid w:val="00DB6765"/>
    <w:rsid w:val="00DB67C8"/>
    <w:rsid w:val="00DB6B64"/>
    <w:rsid w:val="00DB6DE2"/>
    <w:rsid w:val="00DB73A2"/>
    <w:rsid w:val="00DB73D2"/>
    <w:rsid w:val="00DB742C"/>
    <w:rsid w:val="00DB757B"/>
    <w:rsid w:val="00DB7E32"/>
    <w:rsid w:val="00DC0098"/>
    <w:rsid w:val="00DC01AA"/>
    <w:rsid w:val="00DC03D3"/>
    <w:rsid w:val="00DC0D17"/>
    <w:rsid w:val="00DC1185"/>
    <w:rsid w:val="00DC1A3A"/>
    <w:rsid w:val="00DC1EF8"/>
    <w:rsid w:val="00DC226E"/>
    <w:rsid w:val="00DC281D"/>
    <w:rsid w:val="00DC2B0E"/>
    <w:rsid w:val="00DC2E06"/>
    <w:rsid w:val="00DC2E07"/>
    <w:rsid w:val="00DC309B"/>
    <w:rsid w:val="00DC3802"/>
    <w:rsid w:val="00DC3A63"/>
    <w:rsid w:val="00DC3F56"/>
    <w:rsid w:val="00DC428C"/>
    <w:rsid w:val="00DC4503"/>
    <w:rsid w:val="00DC4DA2"/>
    <w:rsid w:val="00DC4EEE"/>
    <w:rsid w:val="00DC4F18"/>
    <w:rsid w:val="00DC4F9D"/>
    <w:rsid w:val="00DC502F"/>
    <w:rsid w:val="00DC5261"/>
    <w:rsid w:val="00DC566E"/>
    <w:rsid w:val="00DC5A5B"/>
    <w:rsid w:val="00DC5CEF"/>
    <w:rsid w:val="00DC640E"/>
    <w:rsid w:val="00DC6490"/>
    <w:rsid w:val="00DC6614"/>
    <w:rsid w:val="00DC6835"/>
    <w:rsid w:val="00DC6CEC"/>
    <w:rsid w:val="00DC6DFC"/>
    <w:rsid w:val="00DC7199"/>
    <w:rsid w:val="00DC751E"/>
    <w:rsid w:val="00DC759B"/>
    <w:rsid w:val="00DC7895"/>
    <w:rsid w:val="00DC7CC2"/>
    <w:rsid w:val="00DD0245"/>
    <w:rsid w:val="00DD0306"/>
    <w:rsid w:val="00DD06CE"/>
    <w:rsid w:val="00DD07B4"/>
    <w:rsid w:val="00DD08B0"/>
    <w:rsid w:val="00DD0A09"/>
    <w:rsid w:val="00DD14BE"/>
    <w:rsid w:val="00DD19E5"/>
    <w:rsid w:val="00DD2078"/>
    <w:rsid w:val="00DD22C4"/>
    <w:rsid w:val="00DD2428"/>
    <w:rsid w:val="00DD25E1"/>
    <w:rsid w:val="00DD261C"/>
    <w:rsid w:val="00DD287B"/>
    <w:rsid w:val="00DD29B6"/>
    <w:rsid w:val="00DD2C61"/>
    <w:rsid w:val="00DD30EA"/>
    <w:rsid w:val="00DD31D7"/>
    <w:rsid w:val="00DD32F9"/>
    <w:rsid w:val="00DD3513"/>
    <w:rsid w:val="00DD38A9"/>
    <w:rsid w:val="00DD3B0D"/>
    <w:rsid w:val="00DD3CD9"/>
    <w:rsid w:val="00DD3D29"/>
    <w:rsid w:val="00DD3F48"/>
    <w:rsid w:val="00DD4037"/>
    <w:rsid w:val="00DD4171"/>
    <w:rsid w:val="00DD4309"/>
    <w:rsid w:val="00DD46AF"/>
    <w:rsid w:val="00DD470E"/>
    <w:rsid w:val="00DD4748"/>
    <w:rsid w:val="00DD477F"/>
    <w:rsid w:val="00DD48AF"/>
    <w:rsid w:val="00DD4A47"/>
    <w:rsid w:val="00DD4ABA"/>
    <w:rsid w:val="00DD4D76"/>
    <w:rsid w:val="00DD4E18"/>
    <w:rsid w:val="00DD4EFD"/>
    <w:rsid w:val="00DD4F2B"/>
    <w:rsid w:val="00DD50A0"/>
    <w:rsid w:val="00DD52AB"/>
    <w:rsid w:val="00DD56FE"/>
    <w:rsid w:val="00DD575B"/>
    <w:rsid w:val="00DD6530"/>
    <w:rsid w:val="00DD655E"/>
    <w:rsid w:val="00DD676E"/>
    <w:rsid w:val="00DD682F"/>
    <w:rsid w:val="00DD6842"/>
    <w:rsid w:val="00DD69C6"/>
    <w:rsid w:val="00DD6C00"/>
    <w:rsid w:val="00DD6CD8"/>
    <w:rsid w:val="00DD6D52"/>
    <w:rsid w:val="00DD706B"/>
    <w:rsid w:val="00DD7077"/>
    <w:rsid w:val="00DD70B3"/>
    <w:rsid w:val="00DD7284"/>
    <w:rsid w:val="00DD7D9F"/>
    <w:rsid w:val="00DD7E1B"/>
    <w:rsid w:val="00DE09D0"/>
    <w:rsid w:val="00DE0C14"/>
    <w:rsid w:val="00DE112A"/>
    <w:rsid w:val="00DE11A1"/>
    <w:rsid w:val="00DE174F"/>
    <w:rsid w:val="00DE1C67"/>
    <w:rsid w:val="00DE2432"/>
    <w:rsid w:val="00DE24A8"/>
    <w:rsid w:val="00DE25D2"/>
    <w:rsid w:val="00DE276A"/>
    <w:rsid w:val="00DE287D"/>
    <w:rsid w:val="00DE2892"/>
    <w:rsid w:val="00DE2CDD"/>
    <w:rsid w:val="00DE2FE4"/>
    <w:rsid w:val="00DE31AA"/>
    <w:rsid w:val="00DE34AD"/>
    <w:rsid w:val="00DE3725"/>
    <w:rsid w:val="00DE3743"/>
    <w:rsid w:val="00DE38EC"/>
    <w:rsid w:val="00DE3B3E"/>
    <w:rsid w:val="00DE4243"/>
    <w:rsid w:val="00DE42EC"/>
    <w:rsid w:val="00DE4329"/>
    <w:rsid w:val="00DE454E"/>
    <w:rsid w:val="00DE4A44"/>
    <w:rsid w:val="00DE5334"/>
    <w:rsid w:val="00DE57F8"/>
    <w:rsid w:val="00DE5B8F"/>
    <w:rsid w:val="00DE5C93"/>
    <w:rsid w:val="00DE5DB5"/>
    <w:rsid w:val="00DE601D"/>
    <w:rsid w:val="00DE630B"/>
    <w:rsid w:val="00DE6C37"/>
    <w:rsid w:val="00DE6CCB"/>
    <w:rsid w:val="00DE6DA3"/>
    <w:rsid w:val="00DE71D5"/>
    <w:rsid w:val="00DE7750"/>
    <w:rsid w:val="00DE7953"/>
    <w:rsid w:val="00DE7C1C"/>
    <w:rsid w:val="00DE7EAA"/>
    <w:rsid w:val="00DF00BD"/>
    <w:rsid w:val="00DF047F"/>
    <w:rsid w:val="00DF04B5"/>
    <w:rsid w:val="00DF06DA"/>
    <w:rsid w:val="00DF070E"/>
    <w:rsid w:val="00DF08B1"/>
    <w:rsid w:val="00DF0B99"/>
    <w:rsid w:val="00DF1794"/>
    <w:rsid w:val="00DF1BD6"/>
    <w:rsid w:val="00DF202A"/>
    <w:rsid w:val="00DF20CA"/>
    <w:rsid w:val="00DF2719"/>
    <w:rsid w:val="00DF2796"/>
    <w:rsid w:val="00DF28E7"/>
    <w:rsid w:val="00DF2B1D"/>
    <w:rsid w:val="00DF2E2F"/>
    <w:rsid w:val="00DF3357"/>
    <w:rsid w:val="00DF366F"/>
    <w:rsid w:val="00DF3DCD"/>
    <w:rsid w:val="00DF3DFC"/>
    <w:rsid w:val="00DF3E61"/>
    <w:rsid w:val="00DF4291"/>
    <w:rsid w:val="00DF43BF"/>
    <w:rsid w:val="00DF4691"/>
    <w:rsid w:val="00DF4890"/>
    <w:rsid w:val="00DF4B9B"/>
    <w:rsid w:val="00DF4C5F"/>
    <w:rsid w:val="00DF4DDF"/>
    <w:rsid w:val="00DF53DF"/>
    <w:rsid w:val="00DF578E"/>
    <w:rsid w:val="00DF598E"/>
    <w:rsid w:val="00DF5D3C"/>
    <w:rsid w:val="00DF5F79"/>
    <w:rsid w:val="00DF61A5"/>
    <w:rsid w:val="00DF61CE"/>
    <w:rsid w:val="00DF623F"/>
    <w:rsid w:val="00DF655F"/>
    <w:rsid w:val="00DF720B"/>
    <w:rsid w:val="00DF7B02"/>
    <w:rsid w:val="00DF7B4A"/>
    <w:rsid w:val="00DF7BC7"/>
    <w:rsid w:val="00DF7C20"/>
    <w:rsid w:val="00E00000"/>
    <w:rsid w:val="00E0013B"/>
    <w:rsid w:val="00E0042A"/>
    <w:rsid w:val="00E0074D"/>
    <w:rsid w:val="00E007C8"/>
    <w:rsid w:val="00E0080D"/>
    <w:rsid w:val="00E00D79"/>
    <w:rsid w:val="00E00D98"/>
    <w:rsid w:val="00E011CE"/>
    <w:rsid w:val="00E0126C"/>
    <w:rsid w:val="00E012A8"/>
    <w:rsid w:val="00E01314"/>
    <w:rsid w:val="00E013CB"/>
    <w:rsid w:val="00E014ED"/>
    <w:rsid w:val="00E015C9"/>
    <w:rsid w:val="00E0162D"/>
    <w:rsid w:val="00E01740"/>
    <w:rsid w:val="00E01CE6"/>
    <w:rsid w:val="00E01D08"/>
    <w:rsid w:val="00E02588"/>
    <w:rsid w:val="00E026E5"/>
    <w:rsid w:val="00E02A5C"/>
    <w:rsid w:val="00E02CF5"/>
    <w:rsid w:val="00E02FCE"/>
    <w:rsid w:val="00E03197"/>
    <w:rsid w:val="00E0340A"/>
    <w:rsid w:val="00E034D7"/>
    <w:rsid w:val="00E0352B"/>
    <w:rsid w:val="00E036BF"/>
    <w:rsid w:val="00E038FB"/>
    <w:rsid w:val="00E03B33"/>
    <w:rsid w:val="00E03EE9"/>
    <w:rsid w:val="00E03F7D"/>
    <w:rsid w:val="00E0466B"/>
    <w:rsid w:val="00E0486C"/>
    <w:rsid w:val="00E0497C"/>
    <w:rsid w:val="00E04CAE"/>
    <w:rsid w:val="00E04ED2"/>
    <w:rsid w:val="00E05261"/>
    <w:rsid w:val="00E0535B"/>
    <w:rsid w:val="00E053A7"/>
    <w:rsid w:val="00E05D0A"/>
    <w:rsid w:val="00E05DD9"/>
    <w:rsid w:val="00E05E35"/>
    <w:rsid w:val="00E0606D"/>
    <w:rsid w:val="00E06398"/>
    <w:rsid w:val="00E0663B"/>
    <w:rsid w:val="00E06A3C"/>
    <w:rsid w:val="00E06F9F"/>
    <w:rsid w:val="00E0755E"/>
    <w:rsid w:val="00E075B7"/>
    <w:rsid w:val="00E075FD"/>
    <w:rsid w:val="00E07C07"/>
    <w:rsid w:val="00E07C6B"/>
    <w:rsid w:val="00E07D66"/>
    <w:rsid w:val="00E10530"/>
    <w:rsid w:val="00E1060F"/>
    <w:rsid w:val="00E10777"/>
    <w:rsid w:val="00E10839"/>
    <w:rsid w:val="00E10CB6"/>
    <w:rsid w:val="00E10E2E"/>
    <w:rsid w:val="00E11497"/>
    <w:rsid w:val="00E114BC"/>
    <w:rsid w:val="00E11829"/>
    <w:rsid w:val="00E11858"/>
    <w:rsid w:val="00E11BD9"/>
    <w:rsid w:val="00E11CFF"/>
    <w:rsid w:val="00E1202B"/>
    <w:rsid w:val="00E12314"/>
    <w:rsid w:val="00E12541"/>
    <w:rsid w:val="00E12A29"/>
    <w:rsid w:val="00E12C01"/>
    <w:rsid w:val="00E12E69"/>
    <w:rsid w:val="00E13C8F"/>
    <w:rsid w:val="00E13FFD"/>
    <w:rsid w:val="00E1409A"/>
    <w:rsid w:val="00E14846"/>
    <w:rsid w:val="00E14872"/>
    <w:rsid w:val="00E14B91"/>
    <w:rsid w:val="00E14C2B"/>
    <w:rsid w:val="00E14E7E"/>
    <w:rsid w:val="00E15124"/>
    <w:rsid w:val="00E1525C"/>
    <w:rsid w:val="00E1533F"/>
    <w:rsid w:val="00E1544E"/>
    <w:rsid w:val="00E155A6"/>
    <w:rsid w:val="00E155FC"/>
    <w:rsid w:val="00E1594E"/>
    <w:rsid w:val="00E15A52"/>
    <w:rsid w:val="00E15C7A"/>
    <w:rsid w:val="00E15CF6"/>
    <w:rsid w:val="00E15D67"/>
    <w:rsid w:val="00E15FC5"/>
    <w:rsid w:val="00E16111"/>
    <w:rsid w:val="00E16252"/>
    <w:rsid w:val="00E1639A"/>
    <w:rsid w:val="00E164BE"/>
    <w:rsid w:val="00E16A7B"/>
    <w:rsid w:val="00E16AC0"/>
    <w:rsid w:val="00E172CA"/>
    <w:rsid w:val="00E172CD"/>
    <w:rsid w:val="00E17A49"/>
    <w:rsid w:val="00E17AF0"/>
    <w:rsid w:val="00E17B66"/>
    <w:rsid w:val="00E17DFA"/>
    <w:rsid w:val="00E17FDA"/>
    <w:rsid w:val="00E2013E"/>
    <w:rsid w:val="00E20252"/>
    <w:rsid w:val="00E20309"/>
    <w:rsid w:val="00E20370"/>
    <w:rsid w:val="00E206BF"/>
    <w:rsid w:val="00E20779"/>
    <w:rsid w:val="00E20CA8"/>
    <w:rsid w:val="00E20F57"/>
    <w:rsid w:val="00E21525"/>
    <w:rsid w:val="00E216FB"/>
    <w:rsid w:val="00E2198B"/>
    <w:rsid w:val="00E219BA"/>
    <w:rsid w:val="00E21BB9"/>
    <w:rsid w:val="00E22062"/>
    <w:rsid w:val="00E22919"/>
    <w:rsid w:val="00E2315F"/>
    <w:rsid w:val="00E2340B"/>
    <w:rsid w:val="00E23517"/>
    <w:rsid w:val="00E23DA9"/>
    <w:rsid w:val="00E2403E"/>
    <w:rsid w:val="00E24189"/>
    <w:rsid w:val="00E24640"/>
    <w:rsid w:val="00E24677"/>
    <w:rsid w:val="00E24E79"/>
    <w:rsid w:val="00E25134"/>
    <w:rsid w:val="00E254FE"/>
    <w:rsid w:val="00E25819"/>
    <w:rsid w:val="00E2589E"/>
    <w:rsid w:val="00E258AD"/>
    <w:rsid w:val="00E258DC"/>
    <w:rsid w:val="00E25BEB"/>
    <w:rsid w:val="00E25C47"/>
    <w:rsid w:val="00E25E8A"/>
    <w:rsid w:val="00E260A9"/>
    <w:rsid w:val="00E26408"/>
    <w:rsid w:val="00E265D9"/>
    <w:rsid w:val="00E27A9E"/>
    <w:rsid w:val="00E27CFF"/>
    <w:rsid w:val="00E30436"/>
    <w:rsid w:val="00E30459"/>
    <w:rsid w:val="00E30525"/>
    <w:rsid w:val="00E30593"/>
    <w:rsid w:val="00E309EF"/>
    <w:rsid w:val="00E30A06"/>
    <w:rsid w:val="00E30A98"/>
    <w:rsid w:val="00E30AB4"/>
    <w:rsid w:val="00E30B18"/>
    <w:rsid w:val="00E30B24"/>
    <w:rsid w:val="00E30BC8"/>
    <w:rsid w:val="00E30D29"/>
    <w:rsid w:val="00E30F7F"/>
    <w:rsid w:val="00E31744"/>
    <w:rsid w:val="00E31840"/>
    <w:rsid w:val="00E31977"/>
    <w:rsid w:val="00E31BDD"/>
    <w:rsid w:val="00E31C4A"/>
    <w:rsid w:val="00E31D75"/>
    <w:rsid w:val="00E31EFB"/>
    <w:rsid w:val="00E31FBD"/>
    <w:rsid w:val="00E3203B"/>
    <w:rsid w:val="00E32C56"/>
    <w:rsid w:val="00E32E5D"/>
    <w:rsid w:val="00E33239"/>
    <w:rsid w:val="00E3353A"/>
    <w:rsid w:val="00E33612"/>
    <w:rsid w:val="00E33F07"/>
    <w:rsid w:val="00E33F22"/>
    <w:rsid w:val="00E34203"/>
    <w:rsid w:val="00E34813"/>
    <w:rsid w:val="00E348C1"/>
    <w:rsid w:val="00E34F2A"/>
    <w:rsid w:val="00E35467"/>
    <w:rsid w:val="00E355C2"/>
    <w:rsid w:val="00E356CE"/>
    <w:rsid w:val="00E3586D"/>
    <w:rsid w:val="00E358F0"/>
    <w:rsid w:val="00E35CB8"/>
    <w:rsid w:val="00E35DB1"/>
    <w:rsid w:val="00E35E22"/>
    <w:rsid w:val="00E36296"/>
    <w:rsid w:val="00E36440"/>
    <w:rsid w:val="00E364E2"/>
    <w:rsid w:val="00E36F4B"/>
    <w:rsid w:val="00E37019"/>
    <w:rsid w:val="00E37264"/>
    <w:rsid w:val="00E376B6"/>
    <w:rsid w:val="00E37CF8"/>
    <w:rsid w:val="00E37D64"/>
    <w:rsid w:val="00E37E09"/>
    <w:rsid w:val="00E40402"/>
    <w:rsid w:val="00E40525"/>
    <w:rsid w:val="00E4088D"/>
    <w:rsid w:val="00E40ACC"/>
    <w:rsid w:val="00E40CDC"/>
    <w:rsid w:val="00E40CE5"/>
    <w:rsid w:val="00E40E02"/>
    <w:rsid w:val="00E40E2A"/>
    <w:rsid w:val="00E40F05"/>
    <w:rsid w:val="00E41316"/>
    <w:rsid w:val="00E41367"/>
    <w:rsid w:val="00E41778"/>
    <w:rsid w:val="00E41B7E"/>
    <w:rsid w:val="00E422E6"/>
    <w:rsid w:val="00E422F2"/>
    <w:rsid w:val="00E4287B"/>
    <w:rsid w:val="00E43134"/>
    <w:rsid w:val="00E435C3"/>
    <w:rsid w:val="00E437B1"/>
    <w:rsid w:val="00E43A30"/>
    <w:rsid w:val="00E43B3D"/>
    <w:rsid w:val="00E44450"/>
    <w:rsid w:val="00E44C40"/>
    <w:rsid w:val="00E452FB"/>
    <w:rsid w:val="00E457B3"/>
    <w:rsid w:val="00E45BEB"/>
    <w:rsid w:val="00E45D5C"/>
    <w:rsid w:val="00E45D88"/>
    <w:rsid w:val="00E45E1F"/>
    <w:rsid w:val="00E461CC"/>
    <w:rsid w:val="00E466D2"/>
    <w:rsid w:val="00E468CE"/>
    <w:rsid w:val="00E4696D"/>
    <w:rsid w:val="00E4699D"/>
    <w:rsid w:val="00E46C08"/>
    <w:rsid w:val="00E46EF2"/>
    <w:rsid w:val="00E46F9F"/>
    <w:rsid w:val="00E47129"/>
    <w:rsid w:val="00E471CF"/>
    <w:rsid w:val="00E47442"/>
    <w:rsid w:val="00E4748A"/>
    <w:rsid w:val="00E47765"/>
    <w:rsid w:val="00E47797"/>
    <w:rsid w:val="00E47974"/>
    <w:rsid w:val="00E47B0E"/>
    <w:rsid w:val="00E50B5C"/>
    <w:rsid w:val="00E50CF6"/>
    <w:rsid w:val="00E510CF"/>
    <w:rsid w:val="00E5124E"/>
    <w:rsid w:val="00E513D1"/>
    <w:rsid w:val="00E516D0"/>
    <w:rsid w:val="00E5191E"/>
    <w:rsid w:val="00E51C32"/>
    <w:rsid w:val="00E51D1A"/>
    <w:rsid w:val="00E51ED5"/>
    <w:rsid w:val="00E52323"/>
    <w:rsid w:val="00E5247A"/>
    <w:rsid w:val="00E5258F"/>
    <w:rsid w:val="00E5269C"/>
    <w:rsid w:val="00E5274F"/>
    <w:rsid w:val="00E527EF"/>
    <w:rsid w:val="00E52E3A"/>
    <w:rsid w:val="00E53223"/>
    <w:rsid w:val="00E53286"/>
    <w:rsid w:val="00E535C5"/>
    <w:rsid w:val="00E535C9"/>
    <w:rsid w:val="00E53676"/>
    <w:rsid w:val="00E54458"/>
    <w:rsid w:val="00E5454D"/>
    <w:rsid w:val="00E54965"/>
    <w:rsid w:val="00E54AAA"/>
    <w:rsid w:val="00E54FC8"/>
    <w:rsid w:val="00E55069"/>
    <w:rsid w:val="00E550D1"/>
    <w:rsid w:val="00E55246"/>
    <w:rsid w:val="00E55478"/>
    <w:rsid w:val="00E55552"/>
    <w:rsid w:val="00E562D2"/>
    <w:rsid w:val="00E5637D"/>
    <w:rsid w:val="00E5691F"/>
    <w:rsid w:val="00E56E1C"/>
    <w:rsid w:val="00E56E9A"/>
    <w:rsid w:val="00E5700D"/>
    <w:rsid w:val="00E570E1"/>
    <w:rsid w:val="00E57222"/>
    <w:rsid w:val="00E5727D"/>
    <w:rsid w:val="00E573AE"/>
    <w:rsid w:val="00E57441"/>
    <w:rsid w:val="00E57514"/>
    <w:rsid w:val="00E57694"/>
    <w:rsid w:val="00E577A6"/>
    <w:rsid w:val="00E57B3C"/>
    <w:rsid w:val="00E57DB9"/>
    <w:rsid w:val="00E57EE6"/>
    <w:rsid w:val="00E60343"/>
    <w:rsid w:val="00E605B2"/>
    <w:rsid w:val="00E60917"/>
    <w:rsid w:val="00E60E3A"/>
    <w:rsid w:val="00E6103A"/>
    <w:rsid w:val="00E611AE"/>
    <w:rsid w:val="00E61377"/>
    <w:rsid w:val="00E61435"/>
    <w:rsid w:val="00E6177D"/>
    <w:rsid w:val="00E61F5C"/>
    <w:rsid w:val="00E62011"/>
    <w:rsid w:val="00E62042"/>
    <w:rsid w:val="00E622C4"/>
    <w:rsid w:val="00E627CF"/>
    <w:rsid w:val="00E62835"/>
    <w:rsid w:val="00E62ABB"/>
    <w:rsid w:val="00E62ACF"/>
    <w:rsid w:val="00E62C9B"/>
    <w:rsid w:val="00E62CD3"/>
    <w:rsid w:val="00E63530"/>
    <w:rsid w:val="00E638F2"/>
    <w:rsid w:val="00E640B0"/>
    <w:rsid w:val="00E64195"/>
    <w:rsid w:val="00E64512"/>
    <w:rsid w:val="00E6480E"/>
    <w:rsid w:val="00E64D26"/>
    <w:rsid w:val="00E64D38"/>
    <w:rsid w:val="00E64E27"/>
    <w:rsid w:val="00E65680"/>
    <w:rsid w:val="00E656FE"/>
    <w:rsid w:val="00E659FA"/>
    <w:rsid w:val="00E65C54"/>
    <w:rsid w:val="00E65F75"/>
    <w:rsid w:val="00E660DF"/>
    <w:rsid w:val="00E66132"/>
    <w:rsid w:val="00E66607"/>
    <w:rsid w:val="00E66AB5"/>
    <w:rsid w:val="00E66AFE"/>
    <w:rsid w:val="00E66C00"/>
    <w:rsid w:val="00E66CA8"/>
    <w:rsid w:val="00E6743E"/>
    <w:rsid w:val="00E67527"/>
    <w:rsid w:val="00E67F3B"/>
    <w:rsid w:val="00E67FE3"/>
    <w:rsid w:val="00E7061A"/>
    <w:rsid w:val="00E70877"/>
    <w:rsid w:val="00E71411"/>
    <w:rsid w:val="00E71DA6"/>
    <w:rsid w:val="00E72044"/>
    <w:rsid w:val="00E7224C"/>
    <w:rsid w:val="00E724CE"/>
    <w:rsid w:val="00E728E1"/>
    <w:rsid w:val="00E730A1"/>
    <w:rsid w:val="00E739E8"/>
    <w:rsid w:val="00E73C31"/>
    <w:rsid w:val="00E7406E"/>
    <w:rsid w:val="00E74186"/>
    <w:rsid w:val="00E743D5"/>
    <w:rsid w:val="00E74542"/>
    <w:rsid w:val="00E748E1"/>
    <w:rsid w:val="00E74958"/>
    <w:rsid w:val="00E74A35"/>
    <w:rsid w:val="00E74A63"/>
    <w:rsid w:val="00E74E08"/>
    <w:rsid w:val="00E75043"/>
    <w:rsid w:val="00E75141"/>
    <w:rsid w:val="00E7523D"/>
    <w:rsid w:val="00E752AD"/>
    <w:rsid w:val="00E7536C"/>
    <w:rsid w:val="00E7564D"/>
    <w:rsid w:val="00E756F3"/>
    <w:rsid w:val="00E75B50"/>
    <w:rsid w:val="00E75CD3"/>
    <w:rsid w:val="00E76597"/>
    <w:rsid w:val="00E765CA"/>
    <w:rsid w:val="00E76717"/>
    <w:rsid w:val="00E76B3C"/>
    <w:rsid w:val="00E772CC"/>
    <w:rsid w:val="00E77645"/>
    <w:rsid w:val="00E77AAF"/>
    <w:rsid w:val="00E77AF4"/>
    <w:rsid w:val="00E77B10"/>
    <w:rsid w:val="00E77D35"/>
    <w:rsid w:val="00E804C9"/>
    <w:rsid w:val="00E8063F"/>
    <w:rsid w:val="00E8099B"/>
    <w:rsid w:val="00E81324"/>
    <w:rsid w:val="00E814C5"/>
    <w:rsid w:val="00E8174B"/>
    <w:rsid w:val="00E81BF9"/>
    <w:rsid w:val="00E81D5F"/>
    <w:rsid w:val="00E81F7E"/>
    <w:rsid w:val="00E81FB2"/>
    <w:rsid w:val="00E82341"/>
    <w:rsid w:val="00E82442"/>
    <w:rsid w:val="00E82663"/>
    <w:rsid w:val="00E827E0"/>
    <w:rsid w:val="00E82802"/>
    <w:rsid w:val="00E83697"/>
    <w:rsid w:val="00E836E3"/>
    <w:rsid w:val="00E83786"/>
    <w:rsid w:val="00E83950"/>
    <w:rsid w:val="00E83961"/>
    <w:rsid w:val="00E83A94"/>
    <w:rsid w:val="00E83DAE"/>
    <w:rsid w:val="00E83DDF"/>
    <w:rsid w:val="00E841E1"/>
    <w:rsid w:val="00E84223"/>
    <w:rsid w:val="00E84244"/>
    <w:rsid w:val="00E84472"/>
    <w:rsid w:val="00E8454F"/>
    <w:rsid w:val="00E845DA"/>
    <w:rsid w:val="00E84754"/>
    <w:rsid w:val="00E84A60"/>
    <w:rsid w:val="00E851AC"/>
    <w:rsid w:val="00E854E7"/>
    <w:rsid w:val="00E85774"/>
    <w:rsid w:val="00E859B6"/>
    <w:rsid w:val="00E85A9D"/>
    <w:rsid w:val="00E85F7C"/>
    <w:rsid w:val="00E868A6"/>
    <w:rsid w:val="00E869B8"/>
    <w:rsid w:val="00E86C25"/>
    <w:rsid w:val="00E86E48"/>
    <w:rsid w:val="00E870E8"/>
    <w:rsid w:val="00E87284"/>
    <w:rsid w:val="00E8736D"/>
    <w:rsid w:val="00E87667"/>
    <w:rsid w:val="00E87743"/>
    <w:rsid w:val="00E87757"/>
    <w:rsid w:val="00E90040"/>
    <w:rsid w:val="00E9012B"/>
    <w:rsid w:val="00E901F0"/>
    <w:rsid w:val="00E90332"/>
    <w:rsid w:val="00E90438"/>
    <w:rsid w:val="00E90D47"/>
    <w:rsid w:val="00E9120A"/>
    <w:rsid w:val="00E91548"/>
    <w:rsid w:val="00E91610"/>
    <w:rsid w:val="00E9188F"/>
    <w:rsid w:val="00E91A08"/>
    <w:rsid w:val="00E91BFE"/>
    <w:rsid w:val="00E9253B"/>
    <w:rsid w:val="00E925FA"/>
    <w:rsid w:val="00E927C8"/>
    <w:rsid w:val="00E928AF"/>
    <w:rsid w:val="00E9291E"/>
    <w:rsid w:val="00E92A6F"/>
    <w:rsid w:val="00E92AE1"/>
    <w:rsid w:val="00E92C99"/>
    <w:rsid w:val="00E92CFF"/>
    <w:rsid w:val="00E93000"/>
    <w:rsid w:val="00E93005"/>
    <w:rsid w:val="00E9316D"/>
    <w:rsid w:val="00E9349F"/>
    <w:rsid w:val="00E93517"/>
    <w:rsid w:val="00E9377F"/>
    <w:rsid w:val="00E93883"/>
    <w:rsid w:val="00E9424D"/>
    <w:rsid w:val="00E9465F"/>
    <w:rsid w:val="00E94987"/>
    <w:rsid w:val="00E94B97"/>
    <w:rsid w:val="00E94CF2"/>
    <w:rsid w:val="00E94F2A"/>
    <w:rsid w:val="00E94FF2"/>
    <w:rsid w:val="00E950F0"/>
    <w:rsid w:val="00E951E4"/>
    <w:rsid w:val="00E9521C"/>
    <w:rsid w:val="00E955DD"/>
    <w:rsid w:val="00E95834"/>
    <w:rsid w:val="00E95835"/>
    <w:rsid w:val="00E95BC3"/>
    <w:rsid w:val="00E95BF1"/>
    <w:rsid w:val="00E95D67"/>
    <w:rsid w:val="00E95F64"/>
    <w:rsid w:val="00E9606E"/>
    <w:rsid w:val="00E9629D"/>
    <w:rsid w:val="00E96364"/>
    <w:rsid w:val="00E9650B"/>
    <w:rsid w:val="00E96641"/>
    <w:rsid w:val="00E96665"/>
    <w:rsid w:val="00E969A7"/>
    <w:rsid w:val="00E96F8A"/>
    <w:rsid w:val="00E9705D"/>
    <w:rsid w:val="00E9719C"/>
    <w:rsid w:val="00E975B8"/>
    <w:rsid w:val="00E977A2"/>
    <w:rsid w:val="00E97B29"/>
    <w:rsid w:val="00E97C49"/>
    <w:rsid w:val="00EA002D"/>
    <w:rsid w:val="00EA02C9"/>
    <w:rsid w:val="00EA0782"/>
    <w:rsid w:val="00EA0AAC"/>
    <w:rsid w:val="00EA0F14"/>
    <w:rsid w:val="00EA0FDD"/>
    <w:rsid w:val="00EA1131"/>
    <w:rsid w:val="00EA1137"/>
    <w:rsid w:val="00EA1162"/>
    <w:rsid w:val="00EA1538"/>
    <w:rsid w:val="00EA1580"/>
    <w:rsid w:val="00EA164E"/>
    <w:rsid w:val="00EA18E0"/>
    <w:rsid w:val="00EA1907"/>
    <w:rsid w:val="00EA2126"/>
    <w:rsid w:val="00EA2129"/>
    <w:rsid w:val="00EA2185"/>
    <w:rsid w:val="00EA25AA"/>
    <w:rsid w:val="00EA27B6"/>
    <w:rsid w:val="00EA2A01"/>
    <w:rsid w:val="00EA2B71"/>
    <w:rsid w:val="00EA2E67"/>
    <w:rsid w:val="00EA2EE6"/>
    <w:rsid w:val="00EA34FB"/>
    <w:rsid w:val="00EA3649"/>
    <w:rsid w:val="00EA3C91"/>
    <w:rsid w:val="00EA3D90"/>
    <w:rsid w:val="00EA3E33"/>
    <w:rsid w:val="00EA40AA"/>
    <w:rsid w:val="00EA4391"/>
    <w:rsid w:val="00EA4781"/>
    <w:rsid w:val="00EA4B7F"/>
    <w:rsid w:val="00EA51AA"/>
    <w:rsid w:val="00EA5297"/>
    <w:rsid w:val="00EA5342"/>
    <w:rsid w:val="00EA55F4"/>
    <w:rsid w:val="00EA57F6"/>
    <w:rsid w:val="00EA58C4"/>
    <w:rsid w:val="00EA5A01"/>
    <w:rsid w:val="00EA5F75"/>
    <w:rsid w:val="00EA5FED"/>
    <w:rsid w:val="00EA6238"/>
    <w:rsid w:val="00EA62A7"/>
    <w:rsid w:val="00EA6443"/>
    <w:rsid w:val="00EA6614"/>
    <w:rsid w:val="00EA66C9"/>
    <w:rsid w:val="00EA6799"/>
    <w:rsid w:val="00EA75E0"/>
    <w:rsid w:val="00EA77D7"/>
    <w:rsid w:val="00EA793E"/>
    <w:rsid w:val="00EA79CC"/>
    <w:rsid w:val="00EA7BC7"/>
    <w:rsid w:val="00EA7FF7"/>
    <w:rsid w:val="00EB00B4"/>
    <w:rsid w:val="00EB03E3"/>
    <w:rsid w:val="00EB08AC"/>
    <w:rsid w:val="00EB0992"/>
    <w:rsid w:val="00EB0C61"/>
    <w:rsid w:val="00EB0E14"/>
    <w:rsid w:val="00EB0F08"/>
    <w:rsid w:val="00EB10B9"/>
    <w:rsid w:val="00EB16C8"/>
    <w:rsid w:val="00EB1DB8"/>
    <w:rsid w:val="00EB1E48"/>
    <w:rsid w:val="00EB2188"/>
    <w:rsid w:val="00EB2270"/>
    <w:rsid w:val="00EB2453"/>
    <w:rsid w:val="00EB256B"/>
    <w:rsid w:val="00EB2574"/>
    <w:rsid w:val="00EB2828"/>
    <w:rsid w:val="00EB29DD"/>
    <w:rsid w:val="00EB2B61"/>
    <w:rsid w:val="00EB2E7E"/>
    <w:rsid w:val="00EB3202"/>
    <w:rsid w:val="00EB3281"/>
    <w:rsid w:val="00EB3762"/>
    <w:rsid w:val="00EB388F"/>
    <w:rsid w:val="00EB3C03"/>
    <w:rsid w:val="00EB4133"/>
    <w:rsid w:val="00EB4166"/>
    <w:rsid w:val="00EB446D"/>
    <w:rsid w:val="00EB44DC"/>
    <w:rsid w:val="00EB4D1F"/>
    <w:rsid w:val="00EB552C"/>
    <w:rsid w:val="00EB556C"/>
    <w:rsid w:val="00EB5782"/>
    <w:rsid w:val="00EB582D"/>
    <w:rsid w:val="00EB5C34"/>
    <w:rsid w:val="00EB5CD2"/>
    <w:rsid w:val="00EB5D32"/>
    <w:rsid w:val="00EB5D89"/>
    <w:rsid w:val="00EB67D2"/>
    <w:rsid w:val="00EB67F6"/>
    <w:rsid w:val="00EB6A07"/>
    <w:rsid w:val="00EB6A20"/>
    <w:rsid w:val="00EB6C11"/>
    <w:rsid w:val="00EB6FFB"/>
    <w:rsid w:val="00EB7208"/>
    <w:rsid w:val="00EB7713"/>
    <w:rsid w:val="00EB7764"/>
    <w:rsid w:val="00EB7CBF"/>
    <w:rsid w:val="00EB7D3B"/>
    <w:rsid w:val="00EB7E6C"/>
    <w:rsid w:val="00EC013F"/>
    <w:rsid w:val="00EC019A"/>
    <w:rsid w:val="00EC03F1"/>
    <w:rsid w:val="00EC05B5"/>
    <w:rsid w:val="00EC0915"/>
    <w:rsid w:val="00EC0944"/>
    <w:rsid w:val="00EC0C1D"/>
    <w:rsid w:val="00EC0E13"/>
    <w:rsid w:val="00EC0F48"/>
    <w:rsid w:val="00EC110C"/>
    <w:rsid w:val="00EC12C2"/>
    <w:rsid w:val="00EC1B46"/>
    <w:rsid w:val="00EC1E9A"/>
    <w:rsid w:val="00EC1E9C"/>
    <w:rsid w:val="00EC22F4"/>
    <w:rsid w:val="00EC26C5"/>
    <w:rsid w:val="00EC293A"/>
    <w:rsid w:val="00EC2F99"/>
    <w:rsid w:val="00EC2FD2"/>
    <w:rsid w:val="00EC3D46"/>
    <w:rsid w:val="00EC48D0"/>
    <w:rsid w:val="00EC4A25"/>
    <w:rsid w:val="00EC4F15"/>
    <w:rsid w:val="00EC4F9F"/>
    <w:rsid w:val="00EC4FDC"/>
    <w:rsid w:val="00EC4FE6"/>
    <w:rsid w:val="00EC5091"/>
    <w:rsid w:val="00EC5435"/>
    <w:rsid w:val="00EC55C7"/>
    <w:rsid w:val="00EC568C"/>
    <w:rsid w:val="00EC5EE9"/>
    <w:rsid w:val="00EC622D"/>
    <w:rsid w:val="00EC6286"/>
    <w:rsid w:val="00EC6333"/>
    <w:rsid w:val="00EC63DB"/>
    <w:rsid w:val="00EC6442"/>
    <w:rsid w:val="00EC6CD3"/>
    <w:rsid w:val="00EC6FD2"/>
    <w:rsid w:val="00EC6FE6"/>
    <w:rsid w:val="00EC7645"/>
    <w:rsid w:val="00EC76AA"/>
    <w:rsid w:val="00EC77B7"/>
    <w:rsid w:val="00EC77E7"/>
    <w:rsid w:val="00EC7B8A"/>
    <w:rsid w:val="00EC7E2B"/>
    <w:rsid w:val="00ED00AB"/>
    <w:rsid w:val="00ED0117"/>
    <w:rsid w:val="00ED0231"/>
    <w:rsid w:val="00ED0253"/>
    <w:rsid w:val="00ED04FC"/>
    <w:rsid w:val="00ED0876"/>
    <w:rsid w:val="00ED0A18"/>
    <w:rsid w:val="00ED0B35"/>
    <w:rsid w:val="00ED0EBF"/>
    <w:rsid w:val="00ED0F30"/>
    <w:rsid w:val="00ED0F52"/>
    <w:rsid w:val="00ED1285"/>
    <w:rsid w:val="00ED1C7C"/>
    <w:rsid w:val="00ED1D1A"/>
    <w:rsid w:val="00ED1FF2"/>
    <w:rsid w:val="00ED2DEC"/>
    <w:rsid w:val="00ED2FB2"/>
    <w:rsid w:val="00ED2FF8"/>
    <w:rsid w:val="00ED412B"/>
    <w:rsid w:val="00ED42A0"/>
    <w:rsid w:val="00ED44CB"/>
    <w:rsid w:val="00ED5060"/>
    <w:rsid w:val="00ED511E"/>
    <w:rsid w:val="00ED5222"/>
    <w:rsid w:val="00ED524E"/>
    <w:rsid w:val="00ED527E"/>
    <w:rsid w:val="00ED52FE"/>
    <w:rsid w:val="00ED5338"/>
    <w:rsid w:val="00ED53A1"/>
    <w:rsid w:val="00ED5657"/>
    <w:rsid w:val="00ED57FE"/>
    <w:rsid w:val="00ED5A46"/>
    <w:rsid w:val="00ED5C89"/>
    <w:rsid w:val="00ED5EB2"/>
    <w:rsid w:val="00ED5F7E"/>
    <w:rsid w:val="00ED610A"/>
    <w:rsid w:val="00ED68A2"/>
    <w:rsid w:val="00ED68D0"/>
    <w:rsid w:val="00ED71FE"/>
    <w:rsid w:val="00ED73F5"/>
    <w:rsid w:val="00ED7436"/>
    <w:rsid w:val="00ED7463"/>
    <w:rsid w:val="00ED752A"/>
    <w:rsid w:val="00ED7A80"/>
    <w:rsid w:val="00EE0097"/>
    <w:rsid w:val="00EE00F2"/>
    <w:rsid w:val="00EE08AC"/>
    <w:rsid w:val="00EE0B94"/>
    <w:rsid w:val="00EE103C"/>
    <w:rsid w:val="00EE1267"/>
    <w:rsid w:val="00EE143D"/>
    <w:rsid w:val="00EE1586"/>
    <w:rsid w:val="00EE165B"/>
    <w:rsid w:val="00EE168D"/>
    <w:rsid w:val="00EE16D6"/>
    <w:rsid w:val="00EE184D"/>
    <w:rsid w:val="00EE193E"/>
    <w:rsid w:val="00EE1A8A"/>
    <w:rsid w:val="00EE1AF4"/>
    <w:rsid w:val="00EE1ECD"/>
    <w:rsid w:val="00EE2144"/>
    <w:rsid w:val="00EE22A6"/>
    <w:rsid w:val="00EE2360"/>
    <w:rsid w:val="00EE23E0"/>
    <w:rsid w:val="00EE2410"/>
    <w:rsid w:val="00EE272E"/>
    <w:rsid w:val="00EE2877"/>
    <w:rsid w:val="00EE28B3"/>
    <w:rsid w:val="00EE28DC"/>
    <w:rsid w:val="00EE2A8B"/>
    <w:rsid w:val="00EE2E73"/>
    <w:rsid w:val="00EE3161"/>
    <w:rsid w:val="00EE317F"/>
    <w:rsid w:val="00EE318B"/>
    <w:rsid w:val="00EE31A0"/>
    <w:rsid w:val="00EE34F1"/>
    <w:rsid w:val="00EE376D"/>
    <w:rsid w:val="00EE3966"/>
    <w:rsid w:val="00EE3AC7"/>
    <w:rsid w:val="00EE3B0B"/>
    <w:rsid w:val="00EE4594"/>
    <w:rsid w:val="00EE4AF9"/>
    <w:rsid w:val="00EE5403"/>
    <w:rsid w:val="00EE5B90"/>
    <w:rsid w:val="00EE5CC1"/>
    <w:rsid w:val="00EE5D77"/>
    <w:rsid w:val="00EE6062"/>
    <w:rsid w:val="00EE60BE"/>
    <w:rsid w:val="00EE6175"/>
    <w:rsid w:val="00EE6414"/>
    <w:rsid w:val="00EE6838"/>
    <w:rsid w:val="00EE6ACE"/>
    <w:rsid w:val="00EE6E0D"/>
    <w:rsid w:val="00EE709E"/>
    <w:rsid w:val="00EE74C4"/>
    <w:rsid w:val="00EE783A"/>
    <w:rsid w:val="00EE78F3"/>
    <w:rsid w:val="00EE7A99"/>
    <w:rsid w:val="00EE7FE7"/>
    <w:rsid w:val="00EF00B3"/>
    <w:rsid w:val="00EF03B5"/>
    <w:rsid w:val="00EF03D8"/>
    <w:rsid w:val="00EF06BB"/>
    <w:rsid w:val="00EF091D"/>
    <w:rsid w:val="00EF0A48"/>
    <w:rsid w:val="00EF0F9F"/>
    <w:rsid w:val="00EF106B"/>
    <w:rsid w:val="00EF118B"/>
    <w:rsid w:val="00EF11E9"/>
    <w:rsid w:val="00EF155C"/>
    <w:rsid w:val="00EF15C1"/>
    <w:rsid w:val="00EF192D"/>
    <w:rsid w:val="00EF1DDE"/>
    <w:rsid w:val="00EF2B86"/>
    <w:rsid w:val="00EF2D6D"/>
    <w:rsid w:val="00EF3021"/>
    <w:rsid w:val="00EF3253"/>
    <w:rsid w:val="00EF3992"/>
    <w:rsid w:val="00EF3B98"/>
    <w:rsid w:val="00EF3C80"/>
    <w:rsid w:val="00EF3DDD"/>
    <w:rsid w:val="00EF3E78"/>
    <w:rsid w:val="00EF43AA"/>
    <w:rsid w:val="00EF454D"/>
    <w:rsid w:val="00EF4C17"/>
    <w:rsid w:val="00EF4F18"/>
    <w:rsid w:val="00EF540B"/>
    <w:rsid w:val="00EF5578"/>
    <w:rsid w:val="00EF56F3"/>
    <w:rsid w:val="00EF574F"/>
    <w:rsid w:val="00EF5C5A"/>
    <w:rsid w:val="00EF5E3E"/>
    <w:rsid w:val="00EF5ECE"/>
    <w:rsid w:val="00EF612C"/>
    <w:rsid w:val="00EF6149"/>
    <w:rsid w:val="00EF61F1"/>
    <w:rsid w:val="00EF62A2"/>
    <w:rsid w:val="00EF6558"/>
    <w:rsid w:val="00EF67B6"/>
    <w:rsid w:val="00EF67F6"/>
    <w:rsid w:val="00EF6814"/>
    <w:rsid w:val="00EF6C36"/>
    <w:rsid w:val="00EF706E"/>
    <w:rsid w:val="00EF70CC"/>
    <w:rsid w:val="00EF70D6"/>
    <w:rsid w:val="00EF7175"/>
    <w:rsid w:val="00EF75CE"/>
    <w:rsid w:val="00EF7BB1"/>
    <w:rsid w:val="00EF7E86"/>
    <w:rsid w:val="00F00104"/>
    <w:rsid w:val="00F003E7"/>
    <w:rsid w:val="00F0053F"/>
    <w:rsid w:val="00F006EC"/>
    <w:rsid w:val="00F0082D"/>
    <w:rsid w:val="00F00C06"/>
    <w:rsid w:val="00F00E07"/>
    <w:rsid w:val="00F01246"/>
    <w:rsid w:val="00F0146B"/>
    <w:rsid w:val="00F01725"/>
    <w:rsid w:val="00F025A2"/>
    <w:rsid w:val="00F0260D"/>
    <w:rsid w:val="00F026A8"/>
    <w:rsid w:val="00F02805"/>
    <w:rsid w:val="00F0337B"/>
    <w:rsid w:val="00F036E9"/>
    <w:rsid w:val="00F03B99"/>
    <w:rsid w:val="00F03BFF"/>
    <w:rsid w:val="00F03D20"/>
    <w:rsid w:val="00F03D8D"/>
    <w:rsid w:val="00F03F07"/>
    <w:rsid w:val="00F0403A"/>
    <w:rsid w:val="00F0444A"/>
    <w:rsid w:val="00F04586"/>
    <w:rsid w:val="00F0462E"/>
    <w:rsid w:val="00F04695"/>
    <w:rsid w:val="00F049A2"/>
    <w:rsid w:val="00F04A6D"/>
    <w:rsid w:val="00F04CB5"/>
    <w:rsid w:val="00F04E40"/>
    <w:rsid w:val="00F05168"/>
    <w:rsid w:val="00F0558B"/>
    <w:rsid w:val="00F055FA"/>
    <w:rsid w:val="00F05870"/>
    <w:rsid w:val="00F05A37"/>
    <w:rsid w:val="00F05A9D"/>
    <w:rsid w:val="00F05B46"/>
    <w:rsid w:val="00F05DEE"/>
    <w:rsid w:val="00F05E77"/>
    <w:rsid w:val="00F0621C"/>
    <w:rsid w:val="00F06253"/>
    <w:rsid w:val="00F06332"/>
    <w:rsid w:val="00F063A1"/>
    <w:rsid w:val="00F0648F"/>
    <w:rsid w:val="00F064F7"/>
    <w:rsid w:val="00F0650A"/>
    <w:rsid w:val="00F065CF"/>
    <w:rsid w:val="00F06683"/>
    <w:rsid w:val="00F06FB8"/>
    <w:rsid w:val="00F07388"/>
    <w:rsid w:val="00F0749F"/>
    <w:rsid w:val="00F07735"/>
    <w:rsid w:val="00F07C50"/>
    <w:rsid w:val="00F07C86"/>
    <w:rsid w:val="00F10278"/>
    <w:rsid w:val="00F10295"/>
    <w:rsid w:val="00F103EA"/>
    <w:rsid w:val="00F10662"/>
    <w:rsid w:val="00F106AE"/>
    <w:rsid w:val="00F107F3"/>
    <w:rsid w:val="00F10860"/>
    <w:rsid w:val="00F109D3"/>
    <w:rsid w:val="00F109E2"/>
    <w:rsid w:val="00F11648"/>
    <w:rsid w:val="00F116A3"/>
    <w:rsid w:val="00F1173E"/>
    <w:rsid w:val="00F11839"/>
    <w:rsid w:val="00F11898"/>
    <w:rsid w:val="00F11BCE"/>
    <w:rsid w:val="00F11C8D"/>
    <w:rsid w:val="00F1243C"/>
    <w:rsid w:val="00F12C06"/>
    <w:rsid w:val="00F12E34"/>
    <w:rsid w:val="00F12F07"/>
    <w:rsid w:val="00F13036"/>
    <w:rsid w:val="00F13264"/>
    <w:rsid w:val="00F1329E"/>
    <w:rsid w:val="00F13347"/>
    <w:rsid w:val="00F134B2"/>
    <w:rsid w:val="00F1358C"/>
    <w:rsid w:val="00F1360A"/>
    <w:rsid w:val="00F138AF"/>
    <w:rsid w:val="00F13A77"/>
    <w:rsid w:val="00F13AD1"/>
    <w:rsid w:val="00F13E85"/>
    <w:rsid w:val="00F143E1"/>
    <w:rsid w:val="00F148BE"/>
    <w:rsid w:val="00F14AA2"/>
    <w:rsid w:val="00F14AB7"/>
    <w:rsid w:val="00F14D26"/>
    <w:rsid w:val="00F14DAC"/>
    <w:rsid w:val="00F14E4E"/>
    <w:rsid w:val="00F15215"/>
    <w:rsid w:val="00F152EA"/>
    <w:rsid w:val="00F1532C"/>
    <w:rsid w:val="00F157F2"/>
    <w:rsid w:val="00F15830"/>
    <w:rsid w:val="00F1587F"/>
    <w:rsid w:val="00F15B27"/>
    <w:rsid w:val="00F15C30"/>
    <w:rsid w:val="00F162ED"/>
    <w:rsid w:val="00F16441"/>
    <w:rsid w:val="00F16491"/>
    <w:rsid w:val="00F164BD"/>
    <w:rsid w:val="00F1692B"/>
    <w:rsid w:val="00F16AC5"/>
    <w:rsid w:val="00F17019"/>
    <w:rsid w:val="00F17BA4"/>
    <w:rsid w:val="00F17D12"/>
    <w:rsid w:val="00F17EB4"/>
    <w:rsid w:val="00F20138"/>
    <w:rsid w:val="00F2026E"/>
    <w:rsid w:val="00F2040C"/>
    <w:rsid w:val="00F20422"/>
    <w:rsid w:val="00F2064A"/>
    <w:rsid w:val="00F206BE"/>
    <w:rsid w:val="00F20A0D"/>
    <w:rsid w:val="00F20C8C"/>
    <w:rsid w:val="00F20CBD"/>
    <w:rsid w:val="00F20EEA"/>
    <w:rsid w:val="00F20EF8"/>
    <w:rsid w:val="00F20F74"/>
    <w:rsid w:val="00F20F8F"/>
    <w:rsid w:val="00F21114"/>
    <w:rsid w:val="00F2145D"/>
    <w:rsid w:val="00F21900"/>
    <w:rsid w:val="00F21C5B"/>
    <w:rsid w:val="00F21FA2"/>
    <w:rsid w:val="00F2210A"/>
    <w:rsid w:val="00F222D9"/>
    <w:rsid w:val="00F223BB"/>
    <w:rsid w:val="00F22C32"/>
    <w:rsid w:val="00F22DE4"/>
    <w:rsid w:val="00F23405"/>
    <w:rsid w:val="00F238F8"/>
    <w:rsid w:val="00F23A32"/>
    <w:rsid w:val="00F23C53"/>
    <w:rsid w:val="00F23F02"/>
    <w:rsid w:val="00F23F52"/>
    <w:rsid w:val="00F241C8"/>
    <w:rsid w:val="00F24263"/>
    <w:rsid w:val="00F2436B"/>
    <w:rsid w:val="00F243E4"/>
    <w:rsid w:val="00F245CC"/>
    <w:rsid w:val="00F245FE"/>
    <w:rsid w:val="00F246D6"/>
    <w:rsid w:val="00F24AA7"/>
    <w:rsid w:val="00F24BD4"/>
    <w:rsid w:val="00F24CEA"/>
    <w:rsid w:val="00F2518B"/>
    <w:rsid w:val="00F251BB"/>
    <w:rsid w:val="00F253E9"/>
    <w:rsid w:val="00F2545E"/>
    <w:rsid w:val="00F2598A"/>
    <w:rsid w:val="00F25B30"/>
    <w:rsid w:val="00F25C15"/>
    <w:rsid w:val="00F25CB9"/>
    <w:rsid w:val="00F26070"/>
    <w:rsid w:val="00F260DC"/>
    <w:rsid w:val="00F262F1"/>
    <w:rsid w:val="00F26AC6"/>
    <w:rsid w:val="00F26D2C"/>
    <w:rsid w:val="00F26FB5"/>
    <w:rsid w:val="00F27116"/>
    <w:rsid w:val="00F272DD"/>
    <w:rsid w:val="00F27446"/>
    <w:rsid w:val="00F278B9"/>
    <w:rsid w:val="00F27A74"/>
    <w:rsid w:val="00F27CE9"/>
    <w:rsid w:val="00F27D33"/>
    <w:rsid w:val="00F27E4D"/>
    <w:rsid w:val="00F27FD5"/>
    <w:rsid w:val="00F302EB"/>
    <w:rsid w:val="00F30334"/>
    <w:rsid w:val="00F306F7"/>
    <w:rsid w:val="00F3097A"/>
    <w:rsid w:val="00F30999"/>
    <w:rsid w:val="00F30AB3"/>
    <w:rsid w:val="00F30D19"/>
    <w:rsid w:val="00F310D3"/>
    <w:rsid w:val="00F31372"/>
    <w:rsid w:val="00F313C8"/>
    <w:rsid w:val="00F313D4"/>
    <w:rsid w:val="00F31418"/>
    <w:rsid w:val="00F31451"/>
    <w:rsid w:val="00F315A2"/>
    <w:rsid w:val="00F31851"/>
    <w:rsid w:val="00F31A5E"/>
    <w:rsid w:val="00F31A6E"/>
    <w:rsid w:val="00F31C81"/>
    <w:rsid w:val="00F31D6D"/>
    <w:rsid w:val="00F32011"/>
    <w:rsid w:val="00F32057"/>
    <w:rsid w:val="00F3222E"/>
    <w:rsid w:val="00F32262"/>
    <w:rsid w:val="00F32671"/>
    <w:rsid w:val="00F326E8"/>
    <w:rsid w:val="00F32D15"/>
    <w:rsid w:val="00F32D98"/>
    <w:rsid w:val="00F32F1A"/>
    <w:rsid w:val="00F33094"/>
    <w:rsid w:val="00F330F7"/>
    <w:rsid w:val="00F33414"/>
    <w:rsid w:val="00F3345A"/>
    <w:rsid w:val="00F33868"/>
    <w:rsid w:val="00F33B58"/>
    <w:rsid w:val="00F34190"/>
    <w:rsid w:val="00F34276"/>
    <w:rsid w:val="00F34369"/>
    <w:rsid w:val="00F345B4"/>
    <w:rsid w:val="00F348C1"/>
    <w:rsid w:val="00F34924"/>
    <w:rsid w:val="00F349E6"/>
    <w:rsid w:val="00F34C7C"/>
    <w:rsid w:val="00F34D5A"/>
    <w:rsid w:val="00F34F17"/>
    <w:rsid w:val="00F35237"/>
    <w:rsid w:val="00F355C1"/>
    <w:rsid w:val="00F359AE"/>
    <w:rsid w:val="00F35B63"/>
    <w:rsid w:val="00F35C78"/>
    <w:rsid w:val="00F35E51"/>
    <w:rsid w:val="00F35F25"/>
    <w:rsid w:val="00F3604A"/>
    <w:rsid w:val="00F3638A"/>
    <w:rsid w:val="00F364EB"/>
    <w:rsid w:val="00F36ADA"/>
    <w:rsid w:val="00F36B3F"/>
    <w:rsid w:val="00F36D8B"/>
    <w:rsid w:val="00F37190"/>
    <w:rsid w:val="00F37743"/>
    <w:rsid w:val="00F37888"/>
    <w:rsid w:val="00F3797E"/>
    <w:rsid w:val="00F37D05"/>
    <w:rsid w:val="00F37DF9"/>
    <w:rsid w:val="00F37E9A"/>
    <w:rsid w:val="00F37F10"/>
    <w:rsid w:val="00F402A4"/>
    <w:rsid w:val="00F4035D"/>
    <w:rsid w:val="00F405DC"/>
    <w:rsid w:val="00F408A4"/>
    <w:rsid w:val="00F40C2F"/>
    <w:rsid w:val="00F41238"/>
    <w:rsid w:val="00F41351"/>
    <w:rsid w:val="00F41595"/>
    <w:rsid w:val="00F4165F"/>
    <w:rsid w:val="00F4196E"/>
    <w:rsid w:val="00F41A7E"/>
    <w:rsid w:val="00F41C80"/>
    <w:rsid w:val="00F42215"/>
    <w:rsid w:val="00F42493"/>
    <w:rsid w:val="00F428D0"/>
    <w:rsid w:val="00F42C8B"/>
    <w:rsid w:val="00F4305C"/>
    <w:rsid w:val="00F4358A"/>
    <w:rsid w:val="00F43901"/>
    <w:rsid w:val="00F43A36"/>
    <w:rsid w:val="00F43BC8"/>
    <w:rsid w:val="00F43E00"/>
    <w:rsid w:val="00F43F43"/>
    <w:rsid w:val="00F44211"/>
    <w:rsid w:val="00F44606"/>
    <w:rsid w:val="00F44D81"/>
    <w:rsid w:val="00F44E6D"/>
    <w:rsid w:val="00F4519B"/>
    <w:rsid w:val="00F451F1"/>
    <w:rsid w:val="00F45860"/>
    <w:rsid w:val="00F45979"/>
    <w:rsid w:val="00F459B4"/>
    <w:rsid w:val="00F46179"/>
    <w:rsid w:val="00F4623A"/>
    <w:rsid w:val="00F46342"/>
    <w:rsid w:val="00F4644F"/>
    <w:rsid w:val="00F46733"/>
    <w:rsid w:val="00F46888"/>
    <w:rsid w:val="00F46965"/>
    <w:rsid w:val="00F46BBA"/>
    <w:rsid w:val="00F46C33"/>
    <w:rsid w:val="00F46E89"/>
    <w:rsid w:val="00F470A5"/>
    <w:rsid w:val="00F47B86"/>
    <w:rsid w:val="00F47C05"/>
    <w:rsid w:val="00F47FD8"/>
    <w:rsid w:val="00F50007"/>
    <w:rsid w:val="00F50537"/>
    <w:rsid w:val="00F506C5"/>
    <w:rsid w:val="00F508E5"/>
    <w:rsid w:val="00F51067"/>
    <w:rsid w:val="00F511C8"/>
    <w:rsid w:val="00F5143C"/>
    <w:rsid w:val="00F5235C"/>
    <w:rsid w:val="00F5281C"/>
    <w:rsid w:val="00F528DB"/>
    <w:rsid w:val="00F52A70"/>
    <w:rsid w:val="00F52F06"/>
    <w:rsid w:val="00F5319A"/>
    <w:rsid w:val="00F53541"/>
    <w:rsid w:val="00F53543"/>
    <w:rsid w:val="00F5364A"/>
    <w:rsid w:val="00F53A04"/>
    <w:rsid w:val="00F53A44"/>
    <w:rsid w:val="00F53C85"/>
    <w:rsid w:val="00F5429E"/>
    <w:rsid w:val="00F545A6"/>
    <w:rsid w:val="00F54898"/>
    <w:rsid w:val="00F548D8"/>
    <w:rsid w:val="00F5498B"/>
    <w:rsid w:val="00F54A31"/>
    <w:rsid w:val="00F54A3D"/>
    <w:rsid w:val="00F54CB0"/>
    <w:rsid w:val="00F54FE3"/>
    <w:rsid w:val="00F5547C"/>
    <w:rsid w:val="00F55ADE"/>
    <w:rsid w:val="00F5643D"/>
    <w:rsid w:val="00F56B8A"/>
    <w:rsid w:val="00F56DF7"/>
    <w:rsid w:val="00F57008"/>
    <w:rsid w:val="00F57026"/>
    <w:rsid w:val="00F57044"/>
    <w:rsid w:val="00F574B8"/>
    <w:rsid w:val="00F57692"/>
    <w:rsid w:val="00F5782C"/>
    <w:rsid w:val="00F57900"/>
    <w:rsid w:val="00F579CD"/>
    <w:rsid w:val="00F60018"/>
    <w:rsid w:val="00F6022D"/>
    <w:rsid w:val="00F605B6"/>
    <w:rsid w:val="00F605D5"/>
    <w:rsid w:val="00F60643"/>
    <w:rsid w:val="00F60647"/>
    <w:rsid w:val="00F60A47"/>
    <w:rsid w:val="00F619C9"/>
    <w:rsid w:val="00F61D5D"/>
    <w:rsid w:val="00F61E98"/>
    <w:rsid w:val="00F62015"/>
    <w:rsid w:val="00F62568"/>
    <w:rsid w:val="00F629F4"/>
    <w:rsid w:val="00F62BD8"/>
    <w:rsid w:val="00F62CBB"/>
    <w:rsid w:val="00F634D3"/>
    <w:rsid w:val="00F63519"/>
    <w:rsid w:val="00F64034"/>
    <w:rsid w:val="00F64774"/>
    <w:rsid w:val="00F64B64"/>
    <w:rsid w:val="00F64EED"/>
    <w:rsid w:val="00F650C2"/>
    <w:rsid w:val="00F651E0"/>
    <w:rsid w:val="00F653B8"/>
    <w:rsid w:val="00F6568B"/>
    <w:rsid w:val="00F657EC"/>
    <w:rsid w:val="00F65815"/>
    <w:rsid w:val="00F65C0E"/>
    <w:rsid w:val="00F65C76"/>
    <w:rsid w:val="00F65EFF"/>
    <w:rsid w:val="00F662EB"/>
    <w:rsid w:val="00F666DF"/>
    <w:rsid w:val="00F66733"/>
    <w:rsid w:val="00F66777"/>
    <w:rsid w:val="00F66855"/>
    <w:rsid w:val="00F6697A"/>
    <w:rsid w:val="00F66AA6"/>
    <w:rsid w:val="00F66D63"/>
    <w:rsid w:val="00F67304"/>
    <w:rsid w:val="00F675A7"/>
    <w:rsid w:val="00F67805"/>
    <w:rsid w:val="00F67B71"/>
    <w:rsid w:val="00F70195"/>
    <w:rsid w:val="00F70469"/>
    <w:rsid w:val="00F705C3"/>
    <w:rsid w:val="00F7069F"/>
    <w:rsid w:val="00F706D2"/>
    <w:rsid w:val="00F707D4"/>
    <w:rsid w:val="00F708EA"/>
    <w:rsid w:val="00F70954"/>
    <w:rsid w:val="00F70A5B"/>
    <w:rsid w:val="00F70A5F"/>
    <w:rsid w:val="00F70BBD"/>
    <w:rsid w:val="00F70E22"/>
    <w:rsid w:val="00F71320"/>
    <w:rsid w:val="00F713A1"/>
    <w:rsid w:val="00F71691"/>
    <w:rsid w:val="00F71704"/>
    <w:rsid w:val="00F71AB1"/>
    <w:rsid w:val="00F71AFF"/>
    <w:rsid w:val="00F71B89"/>
    <w:rsid w:val="00F71CFF"/>
    <w:rsid w:val="00F71E6B"/>
    <w:rsid w:val="00F72000"/>
    <w:rsid w:val="00F72045"/>
    <w:rsid w:val="00F720D1"/>
    <w:rsid w:val="00F721C8"/>
    <w:rsid w:val="00F72286"/>
    <w:rsid w:val="00F725CC"/>
    <w:rsid w:val="00F72877"/>
    <w:rsid w:val="00F72965"/>
    <w:rsid w:val="00F72A3D"/>
    <w:rsid w:val="00F72C59"/>
    <w:rsid w:val="00F72CF5"/>
    <w:rsid w:val="00F72DD9"/>
    <w:rsid w:val="00F72E4C"/>
    <w:rsid w:val="00F72E8A"/>
    <w:rsid w:val="00F73270"/>
    <w:rsid w:val="00F7353C"/>
    <w:rsid w:val="00F7382C"/>
    <w:rsid w:val="00F73984"/>
    <w:rsid w:val="00F73A71"/>
    <w:rsid w:val="00F73A79"/>
    <w:rsid w:val="00F73B36"/>
    <w:rsid w:val="00F73EBB"/>
    <w:rsid w:val="00F73EE3"/>
    <w:rsid w:val="00F7413B"/>
    <w:rsid w:val="00F7421E"/>
    <w:rsid w:val="00F747C6"/>
    <w:rsid w:val="00F749DE"/>
    <w:rsid w:val="00F750F6"/>
    <w:rsid w:val="00F75532"/>
    <w:rsid w:val="00F757E7"/>
    <w:rsid w:val="00F759A5"/>
    <w:rsid w:val="00F75F0A"/>
    <w:rsid w:val="00F76292"/>
    <w:rsid w:val="00F7641D"/>
    <w:rsid w:val="00F76435"/>
    <w:rsid w:val="00F764F1"/>
    <w:rsid w:val="00F76574"/>
    <w:rsid w:val="00F7686C"/>
    <w:rsid w:val="00F76D0E"/>
    <w:rsid w:val="00F76F8F"/>
    <w:rsid w:val="00F77264"/>
    <w:rsid w:val="00F77513"/>
    <w:rsid w:val="00F779FB"/>
    <w:rsid w:val="00F77A03"/>
    <w:rsid w:val="00F77D29"/>
    <w:rsid w:val="00F77DCC"/>
    <w:rsid w:val="00F77E37"/>
    <w:rsid w:val="00F77EDA"/>
    <w:rsid w:val="00F77F54"/>
    <w:rsid w:val="00F77F7D"/>
    <w:rsid w:val="00F802C0"/>
    <w:rsid w:val="00F8077E"/>
    <w:rsid w:val="00F80885"/>
    <w:rsid w:val="00F808E2"/>
    <w:rsid w:val="00F80DCF"/>
    <w:rsid w:val="00F81109"/>
    <w:rsid w:val="00F81224"/>
    <w:rsid w:val="00F81388"/>
    <w:rsid w:val="00F8156B"/>
    <w:rsid w:val="00F81732"/>
    <w:rsid w:val="00F81951"/>
    <w:rsid w:val="00F81A68"/>
    <w:rsid w:val="00F81A93"/>
    <w:rsid w:val="00F81D44"/>
    <w:rsid w:val="00F81EF8"/>
    <w:rsid w:val="00F81FE1"/>
    <w:rsid w:val="00F82467"/>
    <w:rsid w:val="00F824CF"/>
    <w:rsid w:val="00F8278E"/>
    <w:rsid w:val="00F827BA"/>
    <w:rsid w:val="00F82BE0"/>
    <w:rsid w:val="00F82CA2"/>
    <w:rsid w:val="00F83B31"/>
    <w:rsid w:val="00F83C67"/>
    <w:rsid w:val="00F83F5B"/>
    <w:rsid w:val="00F8433C"/>
    <w:rsid w:val="00F8435A"/>
    <w:rsid w:val="00F843A1"/>
    <w:rsid w:val="00F843D4"/>
    <w:rsid w:val="00F84505"/>
    <w:rsid w:val="00F847F2"/>
    <w:rsid w:val="00F8490D"/>
    <w:rsid w:val="00F8506C"/>
    <w:rsid w:val="00F853D5"/>
    <w:rsid w:val="00F854E8"/>
    <w:rsid w:val="00F855A7"/>
    <w:rsid w:val="00F85646"/>
    <w:rsid w:val="00F858E6"/>
    <w:rsid w:val="00F859A7"/>
    <w:rsid w:val="00F85A88"/>
    <w:rsid w:val="00F85B32"/>
    <w:rsid w:val="00F85C87"/>
    <w:rsid w:val="00F85F3D"/>
    <w:rsid w:val="00F863C5"/>
    <w:rsid w:val="00F866D7"/>
    <w:rsid w:val="00F8685D"/>
    <w:rsid w:val="00F86BE2"/>
    <w:rsid w:val="00F86E7B"/>
    <w:rsid w:val="00F86F79"/>
    <w:rsid w:val="00F87048"/>
    <w:rsid w:val="00F870ED"/>
    <w:rsid w:val="00F87257"/>
    <w:rsid w:val="00F8746F"/>
    <w:rsid w:val="00F87609"/>
    <w:rsid w:val="00F87775"/>
    <w:rsid w:val="00F8781E"/>
    <w:rsid w:val="00F87A10"/>
    <w:rsid w:val="00F87BC5"/>
    <w:rsid w:val="00F87C60"/>
    <w:rsid w:val="00F87CFE"/>
    <w:rsid w:val="00F90013"/>
    <w:rsid w:val="00F900A1"/>
    <w:rsid w:val="00F90167"/>
    <w:rsid w:val="00F901F5"/>
    <w:rsid w:val="00F9051C"/>
    <w:rsid w:val="00F906D2"/>
    <w:rsid w:val="00F9070E"/>
    <w:rsid w:val="00F9117B"/>
    <w:rsid w:val="00F9139F"/>
    <w:rsid w:val="00F91569"/>
    <w:rsid w:val="00F91570"/>
    <w:rsid w:val="00F9176A"/>
    <w:rsid w:val="00F91AD7"/>
    <w:rsid w:val="00F91B27"/>
    <w:rsid w:val="00F920E4"/>
    <w:rsid w:val="00F92290"/>
    <w:rsid w:val="00F9240A"/>
    <w:rsid w:val="00F9254C"/>
    <w:rsid w:val="00F9260A"/>
    <w:rsid w:val="00F9296C"/>
    <w:rsid w:val="00F92B1E"/>
    <w:rsid w:val="00F92B34"/>
    <w:rsid w:val="00F92EB1"/>
    <w:rsid w:val="00F932AD"/>
    <w:rsid w:val="00F932C9"/>
    <w:rsid w:val="00F934CF"/>
    <w:rsid w:val="00F934FF"/>
    <w:rsid w:val="00F93524"/>
    <w:rsid w:val="00F93BB6"/>
    <w:rsid w:val="00F941DF"/>
    <w:rsid w:val="00F943C6"/>
    <w:rsid w:val="00F945B9"/>
    <w:rsid w:val="00F94804"/>
    <w:rsid w:val="00F949C3"/>
    <w:rsid w:val="00F949F4"/>
    <w:rsid w:val="00F94B3B"/>
    <w:rsid w:val="00F94E31"/>
    <w:rsid w:val="00F94FB6"/>
    <w:rsid w:val="00F9535D"/>
    <w:rsid w:val="00F95800"/>
    <w:rsid w:val="00F95C9D"/>
    <w:rsid w:val="00F961BA"/>
    <w:rsid w:val="00F963EB"/>
    <w:rsid w:val="00F969BB"/>
    <w:rsid w:val="00F969E2"/>
    <w:rsid w:val="00F974EF"/>
    <w:rsid w:val="00F97587"/>
    <w:rsid w:val="00F978E4"/>
    <w:rsid w:val="00F9794D"/>
    <w:rsid w:val="00F97B88"/>
    <w:rsid w:val="00F97D32"/>
    <w:rsid w:val="00F97DD1"/>
    <w:rsid w:val="00FA0361"/>
    <w:rsid w:val="00FA05B6"/>
    <w:rsid w:val="00FA0674"/>
    <w:rsid w:val="00FA1075"/>
    <w:rsid w:val="00FA115A"/>
    <w:rsid w:val="00FA1266"/>
    <w:rsid w:val="00FA14A1"/>
    <w:rsid w:val="00FA15A0"/>
    <w:rsid w:val="00FA1783"/>
    <w:rsid w:val="00FA179E"/>
    <w:rsid w:val="00FA17DD"/>
    <w:rsid w:val="00FA18C6"/>
    <w:rsid w:val="00FA1F6E"/>
    <w:rsid w:val="00FA2275"/>
    <w:rsid w:val="00FA2341"/>
    <w:rsid w:val="00FA2430"/>
    <w:rsid w:val="00FA2718"/>
    <w:rsid w:val="00FA2723"/>
    <w:rsid w:val="00FA2848"/>
    <w:rsid w:val="00FA291B"/>
    <w:rsid w:val="00FA2AFB"/>
    <w:rsid w:val="00FA2B91"/>
    <w:rsid w:val="00FA30B9"/>
    <w:rsid w:val="00FA3179"/>
    <w:rsid w:val="00FA3346"/>
    <w:rsid w:val="00FA36EA"/>
    <w:rsid w:val="00FA37F9"/>
    <w:rsid w:val="00FA39BB"/>
    <w:rsid w:val="00FA3ABB"/>
    <w:rsid w:val="00FA3AC9"/>
    <w:rsid w:val="00FA3B0F"/>
    <w:rsid w:val="00FA3B80"/>
    <w:rsid w:val="00FA3C4E"/>
    <w:rsid w:val="00FA4199"/>
    <w:rsid w:val="00FA45B7"/>
    <w:rsid w:val="00FA4752"/>
    <w:rsid w:val="00FA4855"/>
    <w:rsid w:val="00FA4856"/>
    <w:rsid w:val="00FA4896"/>
    <w:rsid w:val="00FA495F"/>
    <w:rsid w:val="00FA49D6"/>
    <w:rsid w:val="00FA49DD"/>
    <w:rsid w:val="00FA52F9"/>
    <w:rsid w:val="00FA56D0"/>
    <w:rsid w:val="00FA599A"/>
    <w:rsid w:val="00FA5EA9"/>
    <w:rsid w:val="00FA5EF0"/>
    <w:rsid w:val="00FA5F7F"/>
    <w:rsid w:val="00FA5F97"/>
    <w:rsid w:val="00FA60AC"/>
    <w:rsid w:val="00FA6463"/>
    <w:rsid w:val="00FA67CA"/>
    <w:rsid w:val="00FA6A56"/>
    <w:rsid w:val="00FA6AE1"/>
    <w:rsid w:val="00FA6B91"/>
    <w:rsid w:val="00FA6FDE"/>
    <w:rsid w:val="00FA7482"/>
    <w:rsid w:val="00FA768A"/>
    <w:rsid w:val="00FA7C59"/>
    <w:rsid w:val="00FA7D09"/>
    <w:rsid w:val="00FA7F6E"/>
    <w:rsid w:val="00FA7FDC"/>
    <w:rsid w:val="00FB00E8"/>
    <w:rsid w:val="00FB02CA"/>
    <w:rsid w:val="00FB041F"/>
    <w:rsid w:val="00FB0C05"/>
    <w:rsid w:val="00FB0F94"/>
    <w:rsid w:val="00FB100E"/>
    <w:rsid w:val="00FB109C"/>
    <w:rsid w:val="00FB1446"/>
    <w:rsid w:val="00FB1943"/>
    <w:rsid w:val="00FB1A41"/>
    <w:rsid w:val="00FB1C5C"/>
    <w:rsid w:val="00FB1D05"/>
    <w:rsid w:val="00FB1EBE"/>
    <w:rsid w:val="00FB2454"/>
    <w:rsid w:val="00FB2843"/>
    <w:rsid w:val="00FB2A8E"/>
    <w:rsid w:val="00FB2AA6"/>
    <w:rsid w:val="00FB2DF9"/>
    <w:rsid w:val="00FB2E8C"/>
    <w:rsid w:val="00FB2F28"/>
    <w:rsid w:val="00FB2FE5"/>
    <w:rsid w:val="00FB3147"/>
    <w:rsid w:val="00FB3315"/>
    <w:rsid w:val="00FB341B"/>
    <w:rsid w:val="00FB356D"/>
    <w:rsid w:val="00FB36FA"/>
    <w:rsid w:val="00FB3BD6"/>
    <w:rsid w:val="00FB3F92"/>
    <w:rsid w:val="00FB4173"/>
    <w:rsid w:val="00FB43A4"/>
    <w:rsid w:val="00FB43ED"/>
    <w:rsid w:val="00FB443C"/>
    <w:rsid w:val="00FB46AC"/>
    <w:rsid w:val="00FB4742"/>
    <w:rsid w:val="00FB4791"/>
    <w:rsid w:val="00FB48FD"/>
    <w:rsid w:val="00FB4A39"/>
    <w:rsid w:val="00FB4DF9"/>
    <w:rsid w:val="00FB5444"/>
    <w:rsid w:val="00FB57E8"/>
    <w:rsid w:val="00FB583F"/>
    <w:rsid w:val="00FB589F"/>
    <w:rsid w:val="00FB5B92"/>
    <w:rsid w:val="00FB6214"/>
    <w:rsid w:val="00FB6352"/>
    <w:rsid w:val="00FB661B"/>
    <w:rsid w:val="00FB66A1"/>
    <w:rsid w:val="00FB678F"/>
    <w:rsid w:val="00FB67CE"/>
    <w:rsid w:val="00FB68DF"/>
    <w:rsid w:val="00FB6CF2"/>
    <w:rsid w:val="00FB745A"/>
    <w:rsid w:val="00FB75DF"/>
    <w:rsid w:val="00FB7876"/>
    <w:rsid w:val="00FB7E85"/>
    <w:rsid w:val="00FC051E"/>
    <w:rsid w:val="00FC07B4"/>
    <w:rsid w:val="00FC07D2"/>
    <w:rsid w:val="00FC0B02"/>
    <w:rsid w:val="00FC1192"/>
    <w:rsid w:val="00FC128B"/>
    <w:rsid w:val="00FC13DC"/>
    <w:rsid w:val="00FC14CD"/>
    <w:rsid w:val="00FC16A7"/>
    <w:rsid w:val="00FC1787"/>
    <w:rsid w:val="00FC180A"/>
    <w:rsid w:val="00FC1833"/>
    <w:rsid w:val="00FC19C4"/>
    <w:rsid w:val="00FC1B0C"/>
    <w:rsid w:val="00FC1BAE"/>
    <w:rsid w:val="00FC1CA7"/>
    <w:rsid w:val="00FC26B4"/>
    <w:rsid w:val="00FC2D64"/>
    <w:rsid w:val="00FC2D6B"/>
    <w:rsid w:val="00FC301D"/>
    <w:rsid w:val="00FC31A8"/>
    <w:rsid w:val="00FC32A6"/>
    <w:rsid w:val="00FC376E"/>
    <w:rsid w:val="00FC380A"/>
    <w:rsid w:val="00FC3895"/>
    <w:rsid w:val="00FC3915"/>
    <w:rsid w:val="00FC3E3F"/>
    <w:rsid w:val="00FC41CB"/>
    <w:rsid w:val="00FC44AB"/>
    <w:rsid w:val="00FC453D"/>
    <w:rsid w:val="00FC4A9A"/>
    <w:rsid w:val="00FC4BD0"/>
    <w:rsid w:val="00FC4C0C"/>
    <w:rsid w:val="00FC4C4D"/>
    <w:rsid w:val="00FC4CE0"/>
    <w:rsid w:val="00FC4D8B"/>
    <w:rsid w:val="00FC4DD0"/>
    <w:rsid w:val="00FC5655"/>
    <w:rsid w:val="00FC57E2"/>
    <w:rsid w:val="00FC5A41"/>
    <w:rsid w:val="00FC5A78"/>
    <w:rsid w:val="00FC5B79"/>
    <w:rsid w:val="00FC5C36"/>
    <w:rsid w:val="00FC5F00"/>
    <w:rsid w:val="00FC62B4"/>
    <w:rsid w:val="00FC6306"/>
    <w:rsid w:val="00FC636B"/>
    <w:rsid w:val="00FC6452"/>
    <w:rsid w:val="00FC6775"/>
    <w:rsid w:val="00FC6870"/>
    <w:rsid w:val="00FC6A17"/>
    <w:rsid w:val="00FC6C41"/>
    <w:rsid w:val="00FC6E7C"/>
    <w:rsid w:val="00FC6EC5"/>
    <w:rsid w:val="00FC6F39"/>
    <w:rsid w:val="00FC70BA"/>
    <w:rsid w:val="00FC7107"/>
    <w:rsid w:val="00FC729F"/>
    <w:rsid w:val="00FC7586"/>
    <w:rsid w:val="00FC7C23"/>
    <w:rsid w:val="00FC7CB1"/>
    <w:rsid w:val="00FD00C8"/>
    <w:rsid w:val="00FD0181"/>
    <w:rsid w:val="00FD01EA"/>
    <w:rsid w:val="00FD0398"/>
    <w:rsid w:val="00FD0485"/>
    <w:rsid w:val="00FD09FE"/>
    <w:rsid w:val="00FD0BFD"/>
    <w:rsid w:val="00FD0C02"/>
    <w:rsid w:val="00FD0D9A"/>
    <w:rsid w:val="00FD0F2B"/>
    <w:rsid w:val="00FD133F"/>
    <w:rsid w:val="00FD1821"/>
    <w:rsid w:val="00FD1A3C"/>
    <w:rsid w:val="00FD1F34"/>
    <w:rsid w:val="00FD2005"/>
    <w:rsid w:val="00FD2098"/>
    <w:rsid w:val="00FD22EE"/>
    <w:rsid w:val="00FD2437"/>
    <w:rsid w:val="00FD245C"/>
    <w:rsid w:val="00FD37DB"/>
    <w:rsid w:val="00FD3A20"/>
    <w:rsid w:val="00FD3AE7"/>
    <w:rsid w:val="00FD3B90"/>
    <w:rsid w:val="00FD3F63"/>
    <w:rsid w:val="00FD416B"/>
    <w:rsid w:val="00FD4257"/>
    <w:rsid w:val="00FD425E"/>
    <w:rsid w:val="00FD44B1"/>
    <w:rsid w:val="00FD4566"/>
    <w:rsid w:val="00FD456D"/>
    <w:rsid w:val="00FD469C"/>
    <w:rsid w:val="00FD483A"/>
    <w:rsid w:val="00FD4BC5"/>
    <w:rsid w:val="00FD4C5C"/>
    <w:rsid w:val="00FD4D88"/>
    <w:rsid w:val="00FD52E8"/>
    <w:rsid w:val="00FD5D35"/>
    <w:rsid w:val="00FD60E1"/>
    <w:rsid w:val="00FD6314"/>
    <w:rsid w:val="00FD6609"/>
    <w:rsid w:val="00FD67CD"/>
    <w:rsid w:val="00FD6DBF"/>
    <w:rsid w:val="00FD708D"/>
    <w:rsid w:val="00FD70DD"/>
    <w:rsid w:val="00FD75C1"/>
    <w:rsid w:val="00FD7F9F"/>
    <w:rsid w:val="00FE04B2"/>
    <w:rsid w:val="00FE05BF"/>
    <w:rsid w:val="00FE080F"/>
    <w:rsid w:val="00FE0A1D"/>
    <w:rsid w:val="00FE0A80"/>
    <w:rsid w:val="00FE0C9A"/>
    <w:rsid w:val="00FE0E0B"/>
    <w:rsid w:val="00FE0F5D"/>
    <w:rsid w:val="00FE106D"/>
    <w:rsid w:val="00FE1251"/>
    <w:rsid w:val="00FE137B"/>
    <w:rsid w:val="00FE13E7"/>
    <w:rsid w:val="00FE1550"/>
    <w:rsid w:val="00FE19CB"/>
    <w:rsid w:val="00FE19D3"/>
    <w:rsid w:val="00FE1AE0"/>
    <w:rsid w:val="00FE1D70"/>
    <w:rsid w:val="00FE1DAB"/>
    <w:rsid w:val="00FE1F34"/>
    <w:rsid w:val="00FE2415"/>
    <w:rsid w:val="00FE24D5"/>
    <w:rsid w:val="00FE251B"/>
    <w:rsid w:val="00FE26E2"/>
    <w:rsid w:val="00FE300C"/>
    <w:rsid w:val="00FE32C0"/>
    <w:rsid w:val="00FE3519"/>
    <w:rsid w:val="00FE3703"/>
    <w:rsid w:val="00FE3762"/>
    <w:rsid w:val="00FE3B27"/>
    <w:rsid w:val="00FE3C3C"/>
    <w:rsid w:val="00FE3F1F"/>
    <w:rsid w:val="00FE3F50"/>
    <w:rsid w:val="00FE4638"/>
    <w:rsid w:val="00FE472A"/>
    <w:rsid w:val="00FE4A00"/>
    <w:rsid w:val="00FE4ABD"/>
    <w:rsid w:val="00FE4B66"/>
    <w:rsid w:val="00FE4D63"/>
    <w:rsid w:val="00FE4E4F"/>
    <w:rsid w:val="00FE515F"/>
    <w:rsid w:val="00FE57E2"/>
    <w:rsid w:val="00FE59A4"/>
    <w:rsid w:val="00FE5A7C"/>
    <w:rsid w:val="00FE5FED"/>
    <w:rsid w:val="00FE610F"/>
    <w:rsid w:val="00FE6241"/>
    <w:rsid w:val="00FE63B5"/>
    <w:rsid w:val="00FE63EE"/>
    <w:rsid w:val="00FE671A"/>
    <w:rsid w:val="00FE6B17"/>
    <w:rsid w:val="00FE6F7E"/>
    <w:rsid w:val="00FE6FD7"/>
    <w:rsid w:val="00FE74D5"/>
    <w:rsid w:val="00FE7555"/>
    <w:rsid w:val="00FE7C38"/>
    <w:rsid w:val="00FE7D59"/>
    <w:rsid w:val="00FE7E4C"/>
    <w:rsid w:val="00FF0864"/>
    <w:rsid w:val="00FF0A44"/>
    <w:rsid w:val="00FF0F1D"/>
    <w:rsid w:val="00FF0FCB"/>
    <w:rsid w:val="00FF1312"/>
    <w:rsid w:val="00FF15EA"/>
    <w:rsid w:val="00FF162E"/>
    <w:rsid w:val="00FF1A82"/>
    <w:rsid w:val="00FF21E6"/>
    <w:rsid w:val="00FF2286"/>
    <w:rsid w:val="00FF2918"/>
    <w:rsid w:val="00FF2B74"/>
    <w:rsid w:val="00FF3348"/>
    <w:rsid w:val="00FF340E"/>
    <w:rsid w:val="00FF3567"/>
    <w:rsid w:val="00FF377A"/>
    <w:rsid w:val="00FF37F5"/>
    <w:rsid w:val="00FF390D"/>
    <w:rsid w:val="00FF3AB4"/>
    <w:rsid w:val="00FF3B58"/>
    <w:rsid w:val="00FF3D91"/>
    <w:rsid w:val="00FF3DBC"/>
    <w:rsid w:val="00FF40E3"/>
    <w:rsid w:val="00FF456D"/>
    <w:rsid w:val="00FF4596"/>
    <w:rsid w:val="00FF477F"/>
    <w:rsid w:val="00FF4C90"/>
    <w:rsid w:val="00FF549A"/>
    <w:rsid w:val="00FF54C5"/>
    <w:rsid w:val="00FF5767"/>
    <w:rsid w:val="00FF5F33"/>
    <w:rsid w:val="00FF6525"/>
    <w:rsid w:val="00FF69A1"/>
    <w:rsid w:val="00FF6A24"/>
    <w:rsid w:val="00FF6E3B"/>
    <w:rsid w:val="00FF6EB3"/>
    <w:rsid w:val="00FF7271"/>
    <w:rsid w:val="00FF7364"/>
    <w:rsid w:val="00FF7382"/>
    <w:rsid w:val="0486FDF2"/>
    <w:rsid w:val="07E2592B"/>
    <w:rsid w:val="0B4651D9"/>
    <w:rsid w:val="1260938B"/>
    <w:rsid w:val="18F559FB"/>
    <w:rsid w:val="1BFFAF53"/>
    <w:rsid w:val="2B56197E"/>
    <w:rsid w:val="2C49952C"/>
    <w:rsid w:val="2D4D6E7C"/>
    <w:rsid w:val="2DE1DD23"/>
    <w:rsid w:val="2FAA7387"/>
    <w:rsid w:val="31679347"/>
    <w:rsid w:val="33550F7D"/>
    <w:rsid w:val="358FE61E"/>
    <w:rsid w:val="378A2519"/>
    <w:rsid w:val="37FC8074"/>
    <w:rsid w:val="398E6E27"/>
    <w:rsid w:val="42DADCF9"/>
    <w:rsid w:val="472E0BAC"/>
    <w:rsid w:val="47688409"/>
    <w:rsid w:val="47B1C731"/>
    <w:rsid w:val="4AA22965"/>
    <w:rsid w:val="4B627595"/>
    <w:rsid w:val="4D14E4CB"/>
    <w:rsid w:val="4E01CC06"/>
    <w:rsid w:val="4ECFAE66"/>
    <w:rsid w:val="4F3FEF46"/>
    <w:rsid w:val="52932CBD"/>
    <w:rsid w:val="5317B523"/>
    <w:rsid w:val="53BB720B"/>
    <w:rsid w:val="57BC6E95"/>
    <w:rsid w:val="587FA1A2"/>
    <w:rsid w:val="5A2F63CA"/>
    <w:rsid w:val="5B9F174E"/>
    <w:rsid w:val="5C4B4485"/>
    <w:rsid w:val="672D64CF"/>
    <w:rsid w:val="67FC51BA"/>
    <w:rsid w:val="68D228CD"/>
    <w:rsid w:val="6D2EF0DB"/>
    <w:rsid w:val="6D7FFCAF"/>
    <w:rsid w:val="6FDC4F6C"/>
    <w:rsid w:val="714E8B2D"/>
    <w:rsid w:val="721D4E86"/>
    <w:rsid w:val="7399E88B"/>
    <w:rsid w:val="73EC1BD1"/>
    <w:rsid w:val="745873D6"/>
    <w:rsid w:val="79C59E52"/>
    <w:rsid w:val="7A2B50C9"/>
    <w:rsid w:val="7CD845DF"/>
    <w:rsid w:val="7D105082"/>
    <w:rsid w:val="7D500B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74B516A-B8DA-4195-8EF9-8E65C313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rsid w:val="00294CC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3019E5"/>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Bullets,- Bullets,Lista1,?? ??,?????,????,列出段落1,中等深浅网格 1 - 着色 21,목록 단락,リスト段落,列表段落,列出段落,¥¡¡¡¡ì¬º¥¹¥È¶ÎÂä,ÁÐ³ö¶ÎÂä,列表段落1,—ño’i—Ž,¥ê¥¹¥È¶ÎÂä,1st level - Bullet List Paragraph,List Paragraph1,Lettre d'introduction,Paragrafo elenco,P,列,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925FA"/>
    <w:rPr>
      <w:sz w:val="16"/>
      <w:szCs w:val="16"/>
    </w:rPr>
  </w:style>
  <w:style w:type="table" w:styleId="TableGrid">
    <w:name w:val="Table Grid"/>
    <w:aliases w:val="TableGrid,网格型"/>
    <w:basedOn w:val="TableNormal"/>
    <w:qFormat/>
    <w:rsid w:val="00E92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925FA"/>
    <w:pPr>
      <w:spacing w:before="100" w:beforeAutospacing="1" w:after="100" w:afterAutospacing="1"/>
      <w:ind w:left="720"/>
    </w:pPr>
    <w:rPr>
      <w:sz w:val="24"/>
      <w:szCs w:val="24"/>
      <w:lang w:val="de-DE" w:eastAsia="de-DE"/>
    </w:rPr>
  </w:style>
  <w:style w:type="character" w:customStyle="1" w:styleId="cf11">
    <w:name w:val="cf11"/>
    <w:basedOn w:val="DefaultParagraphFont"/>
    <w:rsid w:val="00E925FA"/>
    <w:rPr>
      <w:rFonts w:ascii="Segoe UI" w:hAnsi="Segoe UI" w:cs="Segoe UI" w:hint="default"/>
      <w:sz w:val="18"/>
      <w:szCs w:val="18"/>
    </w:rPr>
  </w:style>
  <w:style w:type="character" w:customStyle="1" w:styleId="cf01">
    <w:name w:val="cf01"/>
    <w:basedOn w:val="DefaultParagraphFont"/>
    <w:rsid w:val="00E925FA"/>
    <w:rPr>
      <w:rFonts w:ascii="Segoe UI" w:hAnsi="Segoe UI" w:cs="Segoe UI" w:hint="default"/>
      <w:sz w:val="18"/>
      <w:szCs w:val="18"/>
    </w:rPr>
  </w:style>
  <w:style w:type="character" w:customStyle="1" w:styleId="ListParagraphChar">
    <w:name w:val="List Paragraph Char"/>
    <w:aliases w:val="Bullets Char,- Bullets Char,Lista1 Char,?? ?? Char,????? Char,???? Char,列出段落1 Char,中等深浅网格 1 - 着色 21 Char,목록 단락 Char,リスト段落 Char,列表段落 Char,列出段落 Char,¥¡¡¡¡ì¬º¥¹¥È¶ÎÂä Char,ÁÐ³ö¶ÎÂä Char,列表段落1 Char,—ño’i—Ž Char,¥ê¥¹¥È¶ÎÂä Char,P Char"/>
    <w:link w:val="ListParagraph"/>
    <w:uiPriority w:val="34"/>
    <w:qFormat/>
    <w:locked/>
    <w:rsid w:val="00E925FA"/>
    <w:rPr>
      <w:lang w:eastAsia="en-US"/>
    </w:rPr>
  </w:style>
  <w:style w:type="paragraph" w:styleId="Revision">
    <w:name w:val="Revision"/>
    <w:hidden/>
    <w:uiPriority w:val="99"/>
    <w:semiHidden/>
    <w:rsid w:val="006923EA"/>
    <w:rPr>
      <w:lang w:eastAsia="en-US"/>
    </w:rPr>
  </w:style>
  <w:style w:type="paragraph" w:customStyle="1" w:styleId="Doc-text2">
    <w:name w:val="Doc-text2"/>
    <w:basedOn w:val="Normal"/>
    <w:link w:val="Doc-text2Char"/>
    <w:qFormat/>
    <w:rsid w:val="00B905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588"/>
    <w:rPr>
      <w:rFonts w:ascii="Arial" w:eastAsia="MS Mincho" w:hAnsi="Arial"/>
      <w:szCs w:val="24"/>
    </w:rPr>
  </w:style>
  <w:style w:type="character" w:styleId="Mention">
    <w:name w:val="Mention"/>
    <w:basedOn w:val="DefaultParagraphFont"/>
    <w:uiPriority w:val="99"/>
    <w:unhideWhenUsed/>
    <w:rsid w:val="006F7978"/>
    <w:rPr>
      <w:color w:val="2B579A"/>
      <w:shd w:val="clear" w:color="auto" w:fill="E1DFDD"/>
    </w:rPr>
  </w:style>
  <w:style w:type="character" w:customStyle="1" w:styleId="THChar">
    <w:name w:val="TH Char"/>
    <w:link w:val="TH"/>
    <w:qFormat/>
    <w:rsid w:val="00E1544E"/>
    <w:rPr>
      <w:rFonts w:ascii="Arial" w:hAnsi="Arial"/>
      <w:b/>
      <w:lang w:eastAsia="en-US"/>
    </w:rPr>
  </w:style>
  <w:style w:type="character" w:customStyle="1" w:styleId="B10">
    <w:name w:val="B1 (文字)"/>
    <w:link w:val="B1"/>
    <w:qFormat/>
    <w:rsid w:val="00E1544E"/>
    <w:rPr>
      <w:lang w:eastAsia="en-US"/>
    </w:rPr>
  </w:style>
  <w:style w:type="character" w:customStyle="1" w:styleId="B2Char">
    <w:name w:val="B2 Char"/>
    <w:link w:val="B2"/>
    <w:qFormat/>
    <w:rsid w:val="00E1544E"/>
    <w:rPr>
      <w:lang w:eastAsia="en-US"/>
    </w:rPr>
  </w:style>
  <w:style w:type="character" w:customStyle="1" w:styleId="TFChar">
    <w:name w:val="TF Char"/>
    <w:link w:val="TF"/>
    <w:qFormat/>
    <w:rsid w:val="00E1544E"/>
    <w:rPr>
      <w:rFonts w:ascii="Arial" w:hAnsi="Arial"/>
      <w:b/>
      <w:lang w:eastAsia="en-US"/>
    </w:rPr>
  </w:style>
  <w:style w:type="character" w:customStyle="1" w:styleId="normaltextrun">
    <w:name w:val="normaltextrun"/>
    <w:basedOn w:val="DefaultParagraphFont"/>
    <w:rsid w:val="00A11168"/>
  </w:style>
  <w:style w:type="paragraph" w:customStyle="1" w:styleId="Agreement">
    <w:name w:val="Agreement"/>
    <w:basedOn w:val="Normal"/>
    <w:next w:val="Doc-text2"/>
    <w:uiPriority w:val="99"/>
    <w:qFormat/>
    <w:rsid w:val="00A16170"/>
    <w:pPr>
      <w:numPr>
        <w:numId w:val="38"/>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rsid w:val="00917BB5"/>
    <w:rPr>
      <w:color w:val="FF0000"/>
      <w:lang w:eastAsia="en-US"/>
    </w:rPr>
  </w:style>
  <w:style w:type="character" w:customStyle="1" w:styleId="NOZchn">
    <w:name w:val="NO Zchn"/>
    <w:link w:val="NO"/>
    <w:rsid w:val="003019E5"/>
    <w:rPr>
      <w:lang w:eastAsia="en-US"/>
    </w:rPr>
  </w:style>
  <w:style w:type="character" w:customStyle="1" w:styleId="B1Zchn">
    <w:name w:val="B1 Zchn"/>
    <w:qFormat/>
    <w:rsid w:val="003019E5"/>
    <w:rPr>
      <w:rFonts w:eastAsia="Times New Roman"/>
      <w:lang w:eastAsia="zh-CN"/>
    </w:rPr>
  </w:style>
  <w:style w:type="character" w:customStyle="1" w:styleId="Heading2Char">
    <w:name w:val="Heading 2 Char"/>
    <w:basedOn w:val="DefaultParagraphFont"/>
    <w:link w:val="Heading2"/>
    <w:rsid w:val="006F483C"/>
    <w:rPr>
      <w:rFonts w:ascii="Arial" w:hAnsi="Arial"/>
      <w:sz w:val="32"/>
      <w:lang w:eastAsia="en-US"/>
    </w:rPr>
  </w:style>
  <w:style w:type="character" w:customStyle="1" w:styleId="Heading1Char">
    <w:name w:val="Heading 1 Char"/>
    <w:basedOn w:val="DefaultParagraphFont"/>
    <w:link w:val="Heading1"/>
    <w:rsid w:val="00E41778"/>
    <w:rPr>
      <w:rFonts w:ascii="Arial" w:hAnsi="Arial"/>
      <w:sz w:val="36"/>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6A3F83"/>
    <w:rPr>
      <w:i/>
      <w:iCs/>
      <w:color w:val="44546A" w:themeColor="text2"/>
      <w:sz w:val="18"/>
      <w:szCs w:val="18"/>
      <w:lang w:eastAsia="en-US"/>
    </w:rPr>
  </w:style>
  <w:style w:type="character" w:customStyle="1" w:styleId="PLChar">
    <w:name w:val="PL Char"/>
    <w:link w:val="PL"/>
    <w:qFormat/>
    <w:rsid w:val="00D339C0"/>
    <w:rPr>
      <w:rFonts w:ascii="Courier New" w:hAnsi="Courier New"/>
      <w:noProof/>
      <w:sz w:val="16"/>
      <w:lang w:eastAsia="en-US"/>
    </w:rPr>
  </w:style>
  <w:style w:type="paragraph" w:customStyle="1" w:styleId="Doc-title">
    <w:name w:val="Doc-title"/>
    <w:basedOn w:val="Normal"/>
    <w:next w:val="Doc-text2"/>
    <w:link w:val="Doc-titleChar"/>
    <w:qFormat/>
    <w:rsid w:val="00D339C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339C0"/>
    <w:rPr>
      <w:rFonts w:ascii="Arial" w:eastAsia="MS Mincho" w:hAnsi="Arial"/>
      <w:noProof/>
      <w:szCs w:val="24"/>
    </w:rPr>
  </w:style>
  <w:style w:type="paragraph" w:customStyle="1" w:styleId="B6">
    <w:name w:val="B6"/>
    <w:basedOn w:val="B5"/>
    <w:link w:val="B6Char"/>
    <w:qFormat/>
    <w:rsid w:val="008F291C"/>
    <w:pPr>
      <w:overflowPunct w:val="0"/>
      <w:autoSpaceDE w:val="0"/>
      <w:autoSpaceDN w:val="0"/>
      <w:adjustRightInd w:val="0"/>
      <w:ind w:left="1985"/>
      <w:textAlignment w:val="baseline"/>
    </w:pPr>
    <w:rPr>
      <w:lang w:eastAsia="zh-CN"/>
    </w:rPr>
  </w:style>
  <w:style w:type="character" w:customStyle="1" w:styleId="B6Char">
    <w:name w:val="B6 Char"/>
    <w:link w:val="B6"/>
    <w:qFormat/>
    <w:rsid w:val="008F291C"/>
    <w:rPr>
      <w:lang w:eastAsia="zh-CN"/>
    </w:rPr>
  </w:style>
  <w:style w:type="paragraph" w:customStyle="1" w:styleId="B7">
    <w:name w:val="B7"/>
    <w:basedOn w:val="B6"/>
    <w:link w:val="B7Char"/>
    <w:qFormat/>
    <w:rsid w:val="008F291C"/>
    <w:pPr>
      <w:ind w:left="2269"/>
    </w:pPr>
  </w:style>
  <w:style w:type="character" w:customStyle="1" w:styleId="B7Char">
    <w:name w:val="B7 Char"/>
    <w:link w:val="B7"/>
    <w:qFormat/>
    <w:rsid w:val="008F291C"/>
    <w:rPr>
      <w:lang w:eastAsia="zh-CN"/>
    </w:rPr>
  </w:style>
  <w:style w:type="paragraph" w:customStyle="1" w:styleId="B8">
    <w:name w:val="B8"/>
    <w:basedOn w:val="B7"/>
    <w:qFormat/>
    <w:rsid w:val="008F291C"/>
    <w:pPr>
      <w:ind w:left="2552"/>
    </w:pPr>
  </w:style>
  <w:style w:type="character" w:customStyle="1" w:styleId="EmailDiscussionChar">
    <w:name w:val="EmailDiscussion Char"/>
    <w:link w:val="EmailDiscussion"/>
    <w:qFormat/>
    <w:locked/>
    <w:rsid w:val="00DE7953"/>
    <w:rPr>
      <w:rFonts w:ascii="Arial" w:eastAsia="MS Mincho" w:hAnsi="Arial" w:cs="Arial"/>
      <w:b/>
      <w:szCs w:val="24"/>
    </w:rPr>
  </w:style>
  <w:style w:type="paragraph" w:customStyle="1" w:styleId="EmailDiscussion">
    <w:name w:val="EmailDiscussion"/>
    <w:basedOn w:val="Normal"/>
    <w:next w:val="Normal"/>
    <w:link w:val="EmailDiscussionChar"/>
    <w:qFormat/>
    <w:rsid w:val="00DE7953"/>
    <w:pPr>
      <w:numPr>
        <w:numId w:val="66"/>
      </w:numPr>
      <w:spacing w:before="40" w:after="160" w:line="256" w:lineRule="auto"/>
    </w:pPr>
    <w:rPr>
      <w:rFonts w:ascii="Arial" w:eastAsia="MS Mincho" w:hAnsi="Arial" w:cs="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5504">
      <w:bodyDiv w:val="1"/>
      <w:marLeft w:val="0"/>
      <w:marRight w:val="0"/>
      <w:marTop w:val="0"/>
      <w:marBottom w:val="0"/>
      <w:divBdr>
        <w:top w:val="none" w:sz="0" w:space="0" w:color="auto"/>
        <w:left w:val="none" w:sz="0" w:space="0" w:color="auto"/>
        <w:bottom w:val="none" w:sz="0" w:space="0" w:color="auto"/>
        <w:right w:val="none" w:sz="0" w:space="0" w:color="auto"/>
      </w:divBdr>
    </w:div>
    <w:div w:id="115832210">
      <w:bodyDiv w:val="1"/>
      <w:marLeft w:val="0"/>
      <w:marRight w:val="0"/>
      <w:marTop w:val="0"/>
      <w:marBottom w:val="0"/>
      <w:divBdr>
        <w:top w:val="none" w:sz="0" w:space="0" w:color="auto"/>
        <w:left w:val="none" w:sz="0" w:space="0" w:color="auto"/>
        <w:bottom w:val="none" w:sz="0" w:space="0" w:color="auto"/>
        <w:right w:val="none" w:sz="0" w:space="0" w:color="auto"/>
      </w:divBdr>
    </w:div>
    <w:div w:id="138613278">
      <w:bodyDiv w:val="1"/>
      <w:marLeft w:val="0"/>
      <w:marRight w:val="0"/>
      <w:marTop w:val="0"/>
      <w:marBottom w:val="0"/>
      <w:divBdr>
        <w:top w:val="none" w:sz="0" w:space="0" w:color="auto"/>
        <w:left w:val="none" w:sz="0" w:space="0" w:color="auto"/>
        <w:bottom w:val="none" w:sz="0" w:space="0" w:color="auto"/>
        <w:right w:val="none" w:sz="0" w:space="0" w:color="auto"/>
      </w:divBdr>
    </w:div>
    <w:div w:id="167522548">
      <w:bodyDiv w:val="1"/>
      <w:marLeft w:val="0"/>
      <w:marRight w:val="0"/>
      <w:marTop w:val="0"/>
      <w:marBottom w:val="0"/>
      <w:divBdr>
        <w:top w:val="none" w:sz="0" w:space="0" w:color="auto"/>
        <w:left w:val="none" w:sz="0" w:space="0" w:color="auto"/>
        <w:bottom w:val="none" w:sz="0" w:space="0" w:color="auto"/>
        <w:right w:val="none" w:sz="0" w:space="0" w:color="auto"/>
      </w:divBdr>
      <w:divsChild>
        <w:div w:id="855002928">
          <w:marLeft w:val="547"/>
          <w:marRight w:val="0"/>
          <w:marTop w:val="60"/>
          <w:marBottom w:val="0"/>
          <w:divBdr>
            <w:top w:val="none" w:sz="0" w:space="0" w:color="auto"/>
            <w:left w:val="none" w:sz="0" w:space="0" w:color="auto"/>
            <w:bottom w:val="none" w:sz="0" w:space="0" w:color="auto"/>
            <w:right w:val="none" w:sz="0" w:space="0" w:color="auto"/>
          </w:divBdr>
        </w:div>
        <w:div w:id="948780343">
          <w:marLeft w:val="547"/>
          <w:marRight w:val="0"/>
          <w:marTop w:val="60"/>
          <w:marBottom w:val="0"/>
          <w:divBdr>
            <w:top w:val="none" w:sz="0" w:space="0" w:color="auto"/>
            <w:left w:val="none" w:sz="0" w:space="0" w:color="auto"/>
            <w:bottom w:val="none" w:sz="0" w:space="0" w:color="auto"/>
            <w:right w:val="none" w:sz="0" w:space="0" w:color="auto"/>
          </w:divBdr>
        </w:div>
        <w:div w:id="1692996117">
          <w:marLeft w:val="547"/>
          <w:marRight w:val="0"/>
          <w:marTop w:val="60"/>
          <w:marBottom w:val="0"/>
          <w:divBdr>
            <w:top w:val="none" w:sz="0" w:space="0" w:color="auto"/>
            <w:left w:val="none" w:sz="0" w:space="0" w:color="auto"/>
            <w:bottom w:val="none" w:sz="0" w:space="0" w:color="auto"/>
            <w:right w:val="none" w:sz="0" w:space="0" w:color="auto"/>
          </w:divBdr>
        </w:div>
      </w:divsChild>
    </w:div>
    <w:div w:id="212927586">
      <w:bodyDiv w:val="1"/>
      <w:marLeft w:val="0"/>
      <w:marRight w:val="0"/>
      <w:marTop w:val="0"/>
      <w:marBottom w:val="0"/>
      <w:divBdr>
        <w:top w:val="none" w:sz="0" w:space="0" w:color="auto"/>
        <w:left w:val="none" w:sz="0" w:space="0" w:color="auto"/>
        <w:bottom w:val="none" w:sz="0" w:space="0" w:color="auto"/>
        <w:right w:val="none" w:sz="0" w:space="0" w:color="auto"/>
      </w:divBdr>
    </w:div>
    <w:div w:id="334265081">
      <w:bodyDiv w:val="1"/>
      <w:marLeft w:val="0"/>
      <w:marRight w:val="0"/>
      <w:marTop w:val="0"/>
      <w:marBottom w:val="0"/>
      <w:divBdr>
        <w:top w:val="none" w:sz="0" w:space="0" w:color="auto"/>
        <w:left w:val="none" w:sz="0" w:space="0" w:color="auto"/>
        <w:bottom w:val="none" w:sz="0" w:space="0" w:color="auto"/>
        <w:right w:val="none" w:sz="0" w:space="0" w:color="auto"/>
      </w:divBdr>
    </w:div>
    <w:div w:id="396629670">
      <w:bodyDiv w:val="1"/>
      <w:marLeft w:val="0"/>
      <w:marRight w:val="0"/>
      <w:marTop w:val="0"/>
      <w:marBottom w:val="0"/>
      <w:divBdr>
        <w:top w:val="none" w:sz="0" w:space="0" w:color="auto"/>
        <w:left w:val="none" w:sz="0" w:space="0" w:color="auto"/>
        <w:bottom w:val="none" w:sz="0" w:space="0" w:color="auto"/>
        <w:right w:val="none" w:sz="0" w:space="0" w:color="auto"/>
      </w:divBdr>
    </w:div>
    <w:div w:id="405689565">
      <w:bodyDiv w:val="1"/>
      <w:marLeft w:val="0"/>
      <w:marRight w:val="0"/>
      <w:marTop w:val="0"/>
      <w:marBottom w:val="0"/>
      <w:divBdr>
        <w:top w:val="none" w:sz="0" w:space="0" w:color="auto"/>
        <w:left w:val="none" w:sz="0" w:space="0" w:color="auto"/>
        <w:bottom w:val="none" w:sz="0" w:space="0" w:color="auto"/>
        <w:right w:val="none" w:sz="0" w:space="0" w:color="auto"/>
      </w:divBdr>
    </w:div>
    <w:div w:id="549998531">
      <w:bodyDiv w:val="1"/>
      <w:marLeft w:val="0"/>
      <w:marRight w:val="0"/>
      <w:marTop w:val="0"/>
      <w:marBottom w:val="0"/>
      <w:divBdr>
        <w:top w:val="none" w:sz="0" w:space="0" w:color="auto"/>
        <w:left w:val="none" w:sz="0" w:space="0" w:color="auto"/>
        <w:bottom w:val="none" w:sz="0" w:space="0" w:color="auto"/>
        <w:right w:val="none" w:sz="0" w:space="0" w:color="auto"/>
      </w:divBdr>
    </w:div>
    <w:div w:id="554319852">
      <w:bodyDiv w:val="1"/>
      <w:marLeft w:val="0"/>
      <w:marRight w:val="0"/>
      <w:marTop w:val="0"/>
      <w:marBottom w:val="0"/>
      <w:divBdr>
        <w:top w:val="none" w:sz="0" w:space="0" w:color="auto"/>
        <w:left w:val="none" w:sz="0" w:space="0" w:color="auto"/>
        <w:bottom w:val="none" w:sz="0" w:space="0" w:color="auto"/>
        <w:right w:val="none" w:sz="0" w:space="0" w:color="auto"/>
      </w:divBdr>
      <w:divsChild>
        <w:div w:id="426972799">
          <w:marLeft w:val="1800"/>
          <w:marRight w:val="0"/>
          <w:marTop w:val="0"/>
          <w:marBottom w:val="0"/>
          <w:divBdr>
            <w:top w:val="none" w:sz="0" w:space="0" w:color="auto"/>
            <w:left w:val="none" w:sz="0" w:space="0" w:color="auto"/>
            <w:bottom w:val="none" w:sz="0" w:space="0" w:color="auto"/>
            <w:right w:val="none" w:sz="0" w:space="0" w:color="auto"/>
          </w:divBdr>
        </w:div>
        <w:div w:id="522979976">
          <w:marLeft w:val="547"/>
          <w:marRight w:val="0"/>
          <w:marTop w:val="0"/>
          <w:marBottom w:val="0"/>
          <w:divBdr>
            <w:top w:val="none" w:sz="0" w:space="0" w:color="auto"/>
            <w:left w:val="none" w:sz="0" w:space="0" w:color="auto"/>
            <w:bottom w:val="none" w:sz="0" w:space="0" w:color="auto"/>
            <w:right w:val="none" w:sz="0" w:space="0" w:color="auto"/>
          </w:divBdr>
        </w:div>
        <w:div w:id="880095892">
          <w:marLeft w:val="1166"/>
          <w:marRight w:val="0"/>
          <w:marTop w:val="0"/>
          <w:marBottom w:val="0"/>
          <w:divBdr>
            <w:top w:val="none" w:sz="0" w:space="0" w:color="auto"/>
            <w:left w:val="none" w:sz="0" w:space="0" w:color="auto"/>
            <w:bottom w:val="none" w:sz="0" w:space="0" w:color="auto"/>
            <w:right w:val="none" w:sz="0" w:space="0" w:color="auto"/>
          </w:divBdr>
        </w:div>
        <w:div w:id="904417138">
          <w:marLeft w:val="1800"/>
          <w:marRight w:val="0"/>
          <w:marTop w:val="0"/>
          <w:marBottom w:val="0"/>
          <w:divBdr>
            <w:top w:val="none" w:sz="0" w:space="0" w:color="auto"/>
            <w:left w:val="none" w:sz="0" w:space="0" w:color="auto"/>
            <w:bottom w:val="none" w:sz="0" w:space="0" w:color="auto"/>
            <w:right w:val="none" w:sz="0" w:space="0" w:color="auto"/>
          </w:divBdr>
        </w:div>
        <w:div w:id="918172532">
          <w:marLeft w:val="3240"/>
          <w:marRight w:val="0"/>
          <w:marTop w:val="0"/>
          <w:marBottom w:val="0"/>
          <w:divBdr>
            <w:top w:val="none" w:sz="0" w:space="0" w:color="auto"/>
            <w:left w:val="none" w:sz="0" w:space="0" w:color="auto"/>
            <w:bottom w:val="none" w:sz="0" w:space="0" w:color="auto"/>
            <w:right w:val="none" w:sz="0" w:space="0" w:color="auto"/>
          </w:divBdr>
        </w:div>
        <w:div w:id="961421002">
          <w:marLeft w:val="1800"/>
          <w:marRight w:val="0"/>
          <w:marTop w:val="0"/>
          <w:marBottom w:val="0"/>
          <w:divBdr>
            <w:top w:val="none" w:sz="0" w:space="0" w:color="auto"/>
            <w:left w:val="none" w:sz="0" w:space="0" w:color="auto"/>
            <w:bottom w:val="none" w:sz="0" w:space="0" w:color="auto"/>
            <w:right w:val="none" w:sz="0" w:space="0" w:color="auto"/>
          </w:divBdr>
        </w:div>
        <w:div w:id="1085299046">
          <w:marLeft w:val="1166"/>
          <w:marRight w:val="0"/>
          <w:marTop w:val="0"/>
          <w:marBottom w:val="0"/>
          <w:divBdr>
            <w:top w:val="none" w:sz="0" w:space="0" w:color="auto"/>
            <w:left w:val="none" w:sz="0" w:space="0" w:color="auto"/>
            <w:bottom w:val="none" w:sz="0" w:space="0" w:color="auto"/>
            <w:right w:val="none" w:sz="0" w:space="0" w:color="auto"/>
          </w:divBdr>
        </w:div>
        <w:div w:id="1086076397">
          <w:marLeft w:val="2520"/>
          <w:marRight w:val="0"/>
          <w:marTop w:val="0"/>
          <w:marBottom w:val="0"/>
          <w:divBdr>
            <w:top w:val="none" w:sz="0" w:space="0" w:color="auto"/>
            <w:left w:val="none" w:sz="0" w:space="0" w:color="auto"/>
            <w:bottom w:val="none" w:sz="0" w:space="0" w:color="auto"/>
            <w:right w:val="none" w:sz="0" w:space="0" w:color="auto"/>
          </w:divBdr>
        </w:div>
        <w:div w:id="1092818584">
          <w:marLeft w:val="2520"/>
          <w:marRight w:val="0"/>
          <w:marTop w:val="0"/>
          <w:marBottom w:val="0"/>
          <w:divBdr>
            <w:top w:val="none" w:sz="0" w:space="0" w:color="auto"/>
            <w:left w:val="none" w:sz="0" w:space="0" w:color="auto"/>
            <w:bottom w:val="none" w:sz="0" w:space="0" w:color="auto"/>
            <w:right w:val="none" w:sz="0" w:space="0" w:color="auto"/>
          </w:divBdr>
        </w:div>
        <w:div w:id="1159351200">
          <w:marLeft w:val="1800"/>
          <w:marRight w:val="0"/>
          <w:marTop w:val="0"/>
          <w:marBottom w:val="0"/>
          <w:divBdr>
            <w:top w:val="none" w:sz="0" w:space="0" w:color="auto"/>
            <w:left w:val="none" w:sz="0" w:space="0" w:color="auto"/>
            <w:bottom w:val="none" w:sz="0" w:space="0" w:color="auto"/>
            <w:right w:val="none" w:sz="0" w:space="0" w:color="auto"/>
          </w:divBdr>
        </w:div>
        <w:div w:id="1237400971">
          <w:marLeft w:val="547"/>
          <w:marRight w:val="0"/>
          <w:marTop w:val="0"/>
          <w:marBottom w:val="0"/>
          <w:divBdr>
            <w:top w:val="none" w:sz="0" w:space="0" w:color="auto"/>
            <w:left w:val="none" w:sz="0" w:space="0" w:color="auto"/>
            <w:bottom w:val="none" w:sz="0" w:space="0" w:color="auto"/>
            <w:right w:val="none" w:sz="0" w:space="0" w:color="auto"/>
          </w:divBdr>
        </w:div>
        <w:div w:id="1413620367">
          <w:marLeft w:val="2520"/>
          <w:marRight w:val="0"/>
          <w:marTop w:val="0"/>
          <w:marBottom w:val="0"/>
          <w:divBdr>
            <w:top w:val="none" w:sz="0" w:space="0" w:color="auto"/>
            <w:left w:val="none" w:sz="0" w:space="0" w:color="auto"/>
            <w:bottom w:val="none" w:sz="0" w:space="0" w:color="auto"/>
            <w:right w:val="none" w:sz="0" w:space="0" w:color="auto"/>
          </w:divBdr>
        </w:div>
        <w:div w:id="1473214719">
          <w:marLeft w:val="1166"/>
          <w:marRight w:val="0"/>
          <w:marTop w:val="0"/>
          <w:marBottom w:val="0"/>
          <w:divBdr>
            <w:top w:val="none" w:sz="0" w:space="0" w:color="auto"/>
            <w:left w:val="none" w:sz="0" w:space="0" w:color="auto"/>
            <w:bottom w:val="none" w:sz="0" w:space="0" w:color="auto"/>
            <w:right w:val="none" w:sz="0" w:space="0" w:color="auto"/>
          </w:divBdr>
        </w:div>
        <w:div w:id="1554922698">
          <w:marLeft w:val="1800"/>
          <w:marRight w:val="0"/>
          <w:marTop w:val="0"/>
          <w:marBottom w:val="0"/>
          <w:divBdr>
            <w:top w:val="none" w:sz="0" w:space="0" w:color="auto"/>
            <w:left w:val="none" w:sz="0" w:space="0" w:color="auto"/>
            <w:bottom w:val="none" w:sz="0" w:space="0" w:color="auto"/>
            <w:right w:val="none" w:sz="0" w:space="0" w:color="auto"/>
          </w:divBdr>
        </w:div>
        <w:div w:id="1830511424">
          <w:marLeft w:val="547"/>
          <w:marRight w:val="0"/>
          <w:marTop w:val="0"/>
          <w:marBottom w:val="0"/>
          <w:divBdr>
            <w:top w:val="none" w:sz="0" w:space="0" w:color="auto"/>
            <w:left w:val="none" w:sz="0" w:space="0" w:color="auto"/>
            <w:bottom w:val="none" w:sz="0" w:space="0" w:color="auto"/>
            <w:right w:val="none" w:sz="0" w:space="0" w:color="auto"/>
          </w:divBdr>
        </w:div>
        <w:div w:id="1869103624">
          <w:marLeft w:val="2520"/>
          <w:marRight w:val="0"/>
          <w:marTop w:val="0"/>
          <w:marBottom w:val="0"/>
          <w:divBdr>
            <w:top w:val="none" w:sz="0" w:space="0" w:color="auto"/>
            <w:left w:val="none" w:sz="0" w:space="0" w:color="auto"/>
            <w:bottom w:val="none" w:sz="0" w:space="0" w:color="auto"/>
            <w:right w:val="none" w:sz="0" w:space="0" w:color="auto"/>
          </w:divBdr>
        </w:div>
        <w:div w:id="2019307039">
          <w:marLeft w:val="1166"/>
          <w:marRight w:val="0"/>
          <w:marTop w:val="0"/>
          <w:marBottom w:val="0"/>
          <w:divBdr>
            <w:top w:val="none" w:sz="0" w:space="0" w:color="auto"/>
            <w:left w:val="none" w:sz="0" w:space="0" w:color="auto"/>
            <w:bottom w:val="none" w:sz="0" w:space="0" w:color="auto"/>
            <w:right w:val="none" w:sz="0" w:space="0" w:color="auto"/>
          </w:divBdr>
        </w:div>
        <w:div w:id="2078476324">
          <w:marLeft w:val="3240"/>
          <w:marRight w:val="0"/>
          <w:marTop w:val="0"/>
          <w:marBottom w:val="0"/>
          <w:divBdr>
            <w:top w:val="none" w:sz="0" w:space="0" w:color="auto"/>
            <w:left w:val="none" w:sz="0" w:space="0" w:color="auto"/>
            <w:bottom w:val="none" w:sz="0" w:space="0" w:color="auto"/>
            <w:right w:val="none" w:sz="0" w:space="0" w:color="auto"/>
          </w:divBdr>
        </w:div>
      </w:divsChild>
    </w:div>
    <w:div w:id="557788596">
      <w:bodyDiv w:val="1"/>
      <w:marLeft w:val="0"/>
      <w:marRight w:val="0"/>
      <w:marTop w:val="0"/>
      <w:marBottom w:val="0"/>
      <w:divBdr>
        <w:top w:val="none" w:sz="0" w:space="0" w:color="auto"/>
        <w:left w:val="none" w:sz="0" w:space="0" w:color="auto"/>
        <w:bottom w:val="none" w:sz="0" w:space="0" w:color="auto"/>
        <w:right w:val="none" w:sz="0" w:space="0" w:color="auto"/>
      </w:divBdr>
    </w:div>
    <w:div w:id="589893230">
      <w:bodyDiv w:val="1"/>
      <w:marLeft w:val="0"/>
      <w:marRight w:val="0"/>
      <w:marTop w:val="0"/>
      <w:marBottom w:val="0"/>
      <w:divBdr>
        <w:top w:val="none" w:sz="0" w:space="0" w:color="auto"/>
        <w:left w:val="none" w:sz="0" w:space="0" w:color="auto"/>
        <w:bottom w:val="none" w:sz="0" w:space="0" w:color="auto"/>
        <w:right w:val="none" w:sz="0" w:space="0" w:color="auto"/>
      </w:divBdr>
      <w:divsChild>
        <w:div w:id="373039837">
          <w:marLeft w:val="1166"/>
          <w:marRight w:val="0"/>
          <w:marTop w:val="0"/>
          <w:marBottom w:val="0"/>
          <w:divBdr>
            <w:top w:val="none" w:sz="0" w:space="0" w:color="auto"/>
            <w:left w:val="none" w:sz="0" w:space="0" w:color="auto"/>
            <w:bottom w:val="none" w:sz="0" w:space="0" w:color="auto"/>
            <w:right w:val="none" w:sz="0" w:space="0" w:color="auto"/>
          </w:divBdr>
        </w:div>
        <w:div w:id="499347314">
          <w:marLeft w:val="547"/>
          <w:marRight w:val="0"/>
          <w:marTop w:val="0"/>
          <w:marBottom w:val="0"/>
          <w:divBdr>
            <w:top w:val="none" w:sz="0" w:space="0" w:color="auto"/>
            <w:left w:val="none" w:sz="0" w:space="0" w:color="auto"/>
            <w:bottom w:val="none" w:sz="0" w:space="0" w:color="auto"/>
            <w:right w:val="none" w:sz="0" w:space="0" w:color="auto"/>
          </w:divBdr>
        </w:div>
        <w:div w:id="536888808">
          <w:marLeft w:val="547"/>
          <w:marRight w:val="0"/>
          <w:marTop w:val="0"/>
          <w:marBottom w:val="0"/>
          <w:divBdr>
            <w:top w:val="none" w:sz="0" w:space="0" w:color="auto"/>
            <w:left w:val="none" w:sz="0" w:space="0" w:color="auto"/>
            <w:bottom w:val="none" w:sz="0" w:space="0" w:color="auto"/>
            <w:right w:val="none" w:sz="0" w:space="0" w:color="auto"/>
          </w:divBdr>
        </w:div>
        <w:div w:id="1298757452">
          <w:marLeft w:val="1166"/>
          <w:marRight w:val="0"/>
          <w:marTop w:val="0"/>
          <w:marBottom w:val="0"/>
          <w:divBdr>
            <w:top w:val="none" w:sz="0" w:space="0" w:color="auto"/>
            <w:left w:val="none" w:sz="0" w:space="0" w:color="auto"/>
            <w:bottom w:val="none" w:sz="0" w:space="0" w:color="auto"/>
            <w:right w:val="none" w:sz="0" w:space="0" w:color="auto"/>
          </w:divBdr>
        </w:div>
        <w:div w:id="1875800847">
          <w:marLeft w:val="547"/>
          <w:marRight w:val="0"/>
          <w:marTop w:val="0"/>
          <w:marBottom w:val="120"/>
          <w:divBdr>
            <w:top w:val="none" w:sz="0" w:space="0" w:color="auto"/>
            <w:left w:val="none" w:sz="0" w:space="0" w:color="auto"/>
            <w:bottom w:val="none" w:sz="0" w:space="0" w:color="auto"/>
            <w:right w:val="none" w:sz="0" w:space="0" w:color="auto"/>
          </w:divBdr>
        </w:div>
      </w:divsChild>
    </w:div>
    <w:div w:id="597174634">
      <w:bodyDiv w:val="1"/>
      <w:marLeft w:val="0"/>
      <w:marRight w:val="0"/>
      <w:marTop w:val="0"/>
      <w:marBottom w:val="0"/>
      <w:divBdr>
        <w:top w:val="none" w:sz="0" w:space="0" w:color="auto"/>
        <w:left w:val="none" w:sz="0" w:space="0" w:color="auto"/>
        <w:bottom w:val="none" w:sz="0" w:space="0" w:color="auto"/>
        <w:right w:val="none" w:sz="0" w:space="0" w:color="auto"/>
      </w:divBdr>
      <w:divsChild>
        <w:div w:id="33623495">
          <w:marLeft w:val="0"/>
          <w:marRight w:val="0"/>
          <w:marTop w:val="0"/>
          <w:marBottom w:val="0"/>
          <w:divBdr>
            <w:top w:val="none" w:sz="0" w:space="0" w:color="auto"/>
            <w:left w:val="none" w:sz="0" w:space="0" w:color="auto"/>
            <w:bottom w:val="none" w:sz="0" w:space="0" w:color="auto"/>
            <w:right w:val="none" w:sz="0" w:space="0" w:color="auto"/>
          </w:divBdr>
        </w:div>
        <w:div w:id="258489205">
          <w:marLeft w:val="0"/>
          <w:marRight w:val="0"/>
          <w:marTop w:val="0"/>
          <w:marBottom w:val="0"/>
          <w:divBdr>
            <w:top w:val="none" w:sz="0" w:space="0" w:color="auto"/>
            <w:left w:val="none" w:sz="0" w:space="0" w:color="auto"/>
            <w:bottom w:val="none" w:sz="0" w:space="0" w:color="auto"/>
            <w:right w:val="none" w:sz="0" w:space="0" w:color="auto"/>
          </w:divBdr>
        </w:div>
        <w:div w:id="946616491">
          <w:marLeft w:val="0"/>
          <w:marRight w:val="0"/>
          <w:marTop w:val="0"/>
          <w:marBottom w:val="0"/>
          <w:divBdr>
            <w:top w:val="none" w:sz="0" w:space="0" w:color="auto"/>
            <w:left w:val="none" w:sz="0" w:space="0" w:color="auto"/>
            <w:bottom w:val="none" w:sz="0" w:space="0" w:color="auto"/>
            <w:right w:val="none" w:sz="0" w:space="0" w:color="auto"/>
          </w:divBdr>
        </w:div>
        <w:div w:id="1250584251">
          <w:marLeft w:val="0"/>
          <w:marRight w:val="0"/>
          <w:marTop w:val="0"/>
          <w:marBottom w:val="0"/>
          <w:divBdr>
            <w:top w:val="none" w:sz="0" w:space="0" w:color="auto"/>
            <w:left w:val="none" w:sz="0" w:space="0" w:color="auto"/>
            <w:bottom w:val="none" w:sz="0" w:space="0" w:color="auto"/>
            <w:right w:val="none" w:sz="0" w:space="0" w:color="auto"/>
          </w:divBdr>
        </w:div>
        <w:div w:id="1966960305">
          <w:marLeft w:val="0"/>
          <w:marRight w:val="0"/>
          <w:marTop w:val="0"/>
          <w:marBottom w:val="0"/>
          <w:divBdr>
            <w:top w:val="none" w:sz="0" w:space="0" w:color="auto"/>
            <w:left w:val="none" w:sz="0" w:space="0" w:color="auto"/>
            <w:bottom w:val="none" w:sz="0" w:space="0" w:color="auto"/>
            <w:right w:val="none" w:sz="0" w:space="0" w:color="auto"/>
          </w:divBdr>
        </w:div>
        <w:div w:id="2043092364">
          <w:marLeft w:val="0"/>
          <w:marRight w:val="0"/>
          <w:marTop w:val="0"/>
          <w:marBottom w:val="0"/>
          <w:divBdr>
            <w:top w:val="none" w:sz="0" w:space="0" w:color="auto"/>
            <w:left w:val="none" w:sz="0" w:space="0" w:color="auto"/>
            <w:bottom w:val="none" w:sz="0" w:space="0" w:color="auto"/>
            <w:right w:val="none" w:sz="0" w:space="0" w:color="auto"/>
          </w:divBdr>
        </w:div>
      </w:divsChild>
    </w:div>
    <w:div w:id="664825782">
      <w:bodyDiv w:val="1"/>
      <w:marLeft w:val="0"/>
      <w:marRight w:val="0"/>
      <w:marTop w:val="0"/>
      <w:marBottom w:val="0"/>
      <w:divBdr>
        <w:top w:val="none" w:sz="0" w:space="0" w:color="auto"/>
        <w:left w:val="none" w:sz="0" w:space="0" w:color="auto"/>
        <w:bottom w:val="none" w:sz="0" w:space="0" w:color="auto"/>
        <w:right w:val="none" w:sz="0" w:space="0" w:color="auto"/>
      </w:divBdr>
      <w:divsChild>
        <w:div w:id="1177041128">
          <w:marLeft w:val="547"/>
          <w:marRight w:val="0"/>
          <w:marTop w:val="60"/>
          <w:marBottom w:val="0"/>
          <w:divBdr>
            <w:top w:val="none" w:sz="0" w:space="0" w:color="auto"/>
            <w:left w:val="none" w:sz="0" w:space="0" w:color="auto"/>
            <w:bottom w:val="none" w:sz="0" w:space="0" w:color="auto"/>
            <w:right w:val="none" w:sz="0" w:space="0" w:color="auto"/>
          </w:divBdr>
        </w:div>
        <w:div w:id="1274939371">
          <w:marLeft w:val="547"/>
          <w:marRight w:val="0"/>
          <w:marTop w:val="60"/>
          <w:marBottom w:val="0"/>
          <w:divBdr>
            <w:top w:val="none" w:sz="0" w:space="0" w:color="auto"/>
            <w:left w:val="none" w:sz="0" w:space="0" w:color="auto"/>
            <w:bottom w:val="none" w:sz="0" w:space="0" w:color="auto"/>
            <w:right w:val="none" w:sz="0" w:space="0" w:color="auto"/>
          </w:divBdr>
        </w:div>
      </w:divsChild>
    </w:div>
    <w:div w:id="704210071">
      <w:bodyDiv w:val="1"/>
      <w:marLeft w:val="0"/>
      <w:marRight w:val="0"/>
      <w:marTop w:val="0"/>
      <w:marBottom w:val="0"/>
      <w:divBdr>
        <w:top w:val="none" w:sz="0" w:space="0" w:color="auto"/>
        <w:left w:val="none" w:sz="0" w:space="0" w:color="auto"/>
        <w:bottom w:val="none" w:sz="0" w:space="0" w:color="auto"/>
        <w:right w:val="none" w:sz="0" w:space="0" w:color="auto"/>
      </w:divBdr>
    </w:div>
    <w:div w:id="729307715">
      <w:bodyDiv w:val="1"/>
      <w:marLeft w:val="0"/>
      <w:marRight w:val="0"/>
      <w:marTop w:val="0"/>
      <w:marBottom w:val="0"/>
      <w:divBdr>
        <w:top w:val="none" w:sz="0" w:space="0" w:color="auto"/>
        <w:left w:val="none" w:sz="0" w:space="0" w:color="auto"/>
        <w:bottom w:val="none" w:sz="0" w:space="0" w:color="auto"/>
        <w:right w:val="none" w:sz="0" w:space="0" w:color="auto"/>
      </w:divBdr>
      <w:divsChild>
        <w:div w:id="66611931">
          <w:marLeft w:val="1800"/>
          <w:marRight w:val="0"/>
          <w:marTop w:val="0"/>
          <w:marBottom w:val="0"/>
          <w:divBdr>
            <w:top w:val="none" w:sz="0" w:space="0" w:color="auto"/>
            <w:left w:val="none" w:sz="0" w:space="0" w:color="auto"/>
            <w:bottom w:val="none" w:sz="0" w:space="0" w:color="auto"/>
            <w:right w:val="none" w:sz="0" w:space="0" w:color="auto"/>
          </w:divBdr>
        </w:div>
        <w:div w:id="150876947">
          <w:marLeft w:val="547"/>
          <w:marRight w:val="0"/>
          <w:marTop w:val="0"/>
          <w:marBottom w:val="0"/>
          <w:divBdr>
            <w:top w:val="none" w:sz="0" w:space="0" w:color="auto"/>
            <w:left w:val="none" w:sz="0" w:space="0" w:color="auto"/>
            <w:bottom w:val="none" w:sz="0" w:space="0" w:color="auto"/>
            <w:right w:val="none" w:sz="0" w:space="0" w:color="auto"/>
          </w:divBdr>
        </w:div>
        <w:div w:id="205527103">
          <w:marLeft w:val="547"/>
          <w:marRight w:val="0"/>
          <w:marTop w:val="0"/>
          <w:marBottom w:val="0"/>
          <w:divBdr>
            <w:top w:val="none" w:sz="0" w:space="0" w:color="auto"/>
            <w:left w:val="none" w:sz="0" w:space="0" w:color="auto"/>
            <w:bottom w:val="none" w:sz="0" w:space="0" w:color="auto"/>
            <w:right w:val="none" w:sz="0" w:space="0" w:color="auto"/>
          </w:divBdr>
        </w:div>
        <w:div w:id="477722735">
          <w:marLeft w:val="547"/>
          <w:marRight w:val="0"/>
          <w:marTop w:val="0"/>
          <w:marBottom w:val="0"/>
          <w:divBdr>
            <w:top w:val="none" w:sz="0" w:space="0" w:color="auto"/>
            <w:left w:val="none" w:sz="0" w:space="0" w:color="auto"/>
            <w:bottom w:val="none" w:sz="0" w:space="0" w:color="auto"/>
            <w:right w:val="none" w:sz="0" w:space="0" w:color="auto"/>
          </w:divBdr>
        </w:div>
        <w:div w:id="1004209640">
          <w:marLeft w:val="547"/>
          <w:marRight w:val="0"/>
          <w:marTop w:val="0"/>
          <w:marBottom w:val="0"/>
          <w:divBdr>
            <w:top w:val="none" w:sz="0" w:space="0" w:color="auto"/>
            <w:left w:val="none" w:sz="0" w:space="0" w:color="auto"/>
            <w:bottom w:val="none" w:sz="0" w:space="0" w:color="auto"/>
            <w:right w:val="none" w:sz="0" w:space="0" w:color="auto"/>
          </w:divBdr>
        </w:div>
        <w:div w:id="1240019460">
          <w:marLeft w:val="1800"/>
          <w:marRight w:val="0"/>
          <w:marTop w:val="0"/>
          <w:marBottom w:val="0"/>
          <w:divBdr>
            <w:top w:val="none" w:sz="0" w:space="0" w:color="auto"/>
            <w:left w:val="none" w:sz="0" w:space="0" w:color="auto"/>
            <w:bottom w:val="none" w:sz="0" w:space="0" w:color="auto"/>
            <w:right w:val="none" w:sz="0" w:space="0" w:color="auto"/>
          </w:divBdr>
        </w:div>
        <w:div w:id="2059477667">
          <w:marLeft w:val="547"/>
          <w:marRight w:val="0"/>
          <w:marTop w:val="0"/>
          <w:marBottom w:val="0"/>
          <w:divBdr>
            <w:top w:val="none" w:sz="0" w:space="0" w:color="auto"/>
            <w:left w:val="none" w:sz="0" w:space="0" w:color="auto"/>
            <w:bottom w:val="none" w:sz="0" w:space="0" w:color="auto"/>
            <w:right w:val="none" w:sz="0" w:space="0" w:color="auto"/>
          </w:divBdr>
        </w:div>
      </w:divsChild>
    </w:div>
    <w:div w:id="758991086">
      <w:bodyDiv w:val="1"/>
      <w:marLeft w:val="0"/>
      <w:marRight w:val="0"/>
      <w:marTop w:val="0"/>
      <w:marBottom w:val="0"/>
      <w:divBdr>
        <w:top w:val="none" w:sz="0" w:space="0" w:color="auto"/>
        <w:left w:val="none" w:sz="0" w:space="0" w:color="auto"/>
        <w:bottom w:val="none" w:sz="0" w:space="0" w:color="auto"/>
        <w:right w:val="none" w:sz="0" w:space="0" w:color="auto"/>
      </w:divBdr>
    </w:div>
    <w:div w:id="845636152">
      <w:bodyDiv w:val="1"/>
      <w:marLeft w:val="0"/>
      <w:marRight w:val="0"/>
      <w:marTop w:val="0"/>
      <w:marBottom w:val="0"/>
      <w:divBdr>
        <w:top w:val="none" w:sz="0" w:space="0" w:color="auto"/>
        <w:left w:val="none" w:sz="0" w:space="0" w:color="auto"/>
        <w:bottom w:val="none" w:sz="0" w:space="0" w:color="auto"/>
        <w:right w:val="none" w:sz="0" w:space="0" w:color="auto"/>
      </w:divBdr>
    </w:div>
    <w:div w:id="850530585">
      <w:bodyDiv w:val="1"/>
      <w:marLeft w:val="0"/>
      <w:marRight w:val="0"/>
      <w:marTop w:val="0"/>
      <w:marBottom w:val="0"/>
      <w:divBdr>
        <w:top w:val="none" w:sz="0" w:space="0" w:color="auto"/>
        <w:left w:val="none" w:sz="0" w:space="0" w:color="auto"/>
        <w:bottom w:val="none" w:sz="0" w:space="0" w:color="auto"/>
        <w:right w:val="none" w:sz="0" w:space="0" w:color="auto"/>
      </w:divBdr>
      <w:divsChild>
        <w:div w:id="95177608">
          <w:marLeft w:val="1166"/>
          <w:marRight w:val="0"/>
          <w:marTop w:val="0"/>
          <w:marBottom w:val="0"/>
          <w:divBdr>
            <w:top w:val="none" w:sz="0" w:space="0" w:color="auto"/>
            <w:left w:val="none" w:sz="0" w:space="0" w:color="auto"/>
            <w:bottom w:val="none" w:sz="0" w:space="0" w:color="auto"/>
            <w:right w:val="none" w:sz="0" w:space="0" w:color="auto"/>
          </w:divBdr>
        </w:div>
        <w:div w:id="103574309">
          <w:marLeft w:val="1166"/>
          <w:marRight w:val="0"/>
          <w:marTop w:val="0"/>
          <w:marBottom w:val="0"/>
          <w:divBdr>
            <w:top w:val="none" w:sz="0" w:space="0" w:color="auto"/>
            <w:left w:val="none" w:sz="0" w:space="0" w:color="auto"/>
            <w:bottom w:val="none" w:sz="0" w:space="0" w:color="auto"/>
            <w:right w:val="none" w:sz="0" w:space="0" w:color="auto"/>
          </w:divBdr>
        </w:div>
        <w:div w:id="198901996">
          <w:marLeft w:val="1166"/>
          <w:marRight w:val="0"/>
          <w:marTop w:val="0"/>
          <w:marBottom w:val="0"/>
          <w:divBdr>
            <w:top w:val="none" w:sz="0" w:space="0" w:color="auto"/>
            <w:left w:val="none" w:sz="0" w:space="0" w:color="auto"/>
            <w:bottom w:val="none" w:sz="0" w:space="0" w:color="auto"/>
            <w:right w:val="none" w:sz="0" w:space="0" w:color="auto"/>
          </w:divBdr>
        </w:div>
        <w:div w:id="531650733">
          <w:marLeft w:val="1166"/>
          <w:marRight w:val="0"/>
          <w:marTop w:val="0"/>
          <w:marBottom w:val="0"/>
          <w:divBdr>
            <w:top w:val="none" w:sz="0" w:space="0" w:color="auto"/>
            <w:left w:val="none" w:sz="0" w:space="0" w:color="auto"/>
            <w:bottom w:val="none" w:sz="0" w:space="0" w:color="auto"/>
            <w:right w:val="none" w:sz="0" w:space="0" w:color="auto"/>
          </w:divBdr>
        </w:div>
        <w:div w:id="704061195">
          <w:marLeft w:val="1166"/>
          <w:marRight w:val="0"/>
          <w:marTop w:val="0"/>
          <w:marBottom w:val="0"/>
          <w:divBdr>
            <w:top w:val="none" w:sz="0" w:space="0" w:color="auto"/>
            <w:left w:val="none" w:sz="0" w:space="0" w:color="auto"/>
            <w:bottom w:val="none" w:sz="0" w:space="0" w:color="auto"/>
            <w:right w:val="none" w:sz="0" w:space="0" w:color="auto"/>
          </w:divBdr>
        </w:div>
        <w:div w:id="834614594">
          <w:marLeft w:val="547"/>
          <w:marRight w:val="0"/>
          <w:marTop w:val="0"/>
          <w:marBottom w:val="0"/>
          <w:divBdr>
            <w:top w:val="none" w:sz="0" w:space="0" w:color="auto"/>
            <w:left w:val="none" w:sz="0" w:space="0" w:color="auto"/>
            <w:bottom w:val="none" w:sz="0" w:space="0" w:color="auto"/>
            <w:right w:val="none" w:sz="0" w:space="0" w:color="auto"/>
          </w:divBdr>
        </w:div>
        <w:div w:id="1529875871">
          <w:marLeft w:val="547"/>
          <w:marRight w:val="0"/>
          <w:marTop w:val="0"/>
          <w:marBottom w:val="0"/>
          <w:divBdr>
            <w:top w:val="none" w:sz="0" w:space="0" w:color="auto"/>
            <w:left w:val="none" w:sz="0" w:space="0" w:color="auto"/>
            <w:bottom w:val="none" w:sz="0" w:space="0" w:color="auto"/>
            <w:right w:val="none" w:sz="0" w:space="0" w:color="auto"/>
          </w:divBdr>
        </w:div>
        <w:div w:id="1782913641">
          <w:marLeft w:val="547"/>
          <w:marRight w:val="0"/>
          <w:marTop w:val="0"/>
          <w:marBottom w:val="0"/>
          <w:divBdr>
            <w:top w:val="none" w:sz="0" w:space="0" w:color="auto"/>
            <w:left w:val="none" w:sz="0" w:space="0" w:color="auto"/>
            <w:bottom w:val="none" w:sz="0" w:space="0" w:color="auto"/>
            <w:right w:val="none" w:sz="0" w:space="0" w:color="auto"/>
          </w:divBdr>
        </w:div>
        <w:div w:id="1932932935">
          <w:marLeft w:val="547"/>
          <w:marRight w:val="0"/>
          <w:marTop w:val="0"/>
          <w:marBottom w:val="0"/>
          <w:divBdr>
            <w:top w:val="none" w:sz="0" w:space="0" w:color="auto"/>
            <w:left w:val="none" w:sz="0" w:space="0" w:color="auto"/>
            <w:bottom w:val="none" w:sz="0" w:space="0" w:color="auto"/>
            <w:right w:val="none" w:sz="0" w:space="0" w:color="auto"/>
          </w:divBdr>
        </w:div>
      </w:divsChild>
    </w:div>
    <w:div w:id="8821362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4412723">
      <w:bodyDiv w:val="1"/>
      <w:marLeft w:val="0"/>
      <w:marRight w:val="0"/>
      <w:marTop w:val="0"/>
      <w:marBottom w:val="0"/>
      <w:divBdr>
        <w:top w:val="none" w:sz="0" w:space="0" w:color="auto"/>
        <w:left w:val="none" w:sz="0" w:space="0" w:color="auto"/>
        <w:bottom w:val="none" w:sz="0" w:space="0" w:color="auto"/>
        <w:right w:val="none" w:sz="0" w:space="0" w:color="auto"/>
      </w:divBdr>
      <w:divsChild>
        <w:div w:id="821235796">
          <w:marLeft w:val="1166"/>
          <w:marRight w:val="0"/>
          <w:marTop w:val="0"/>
          <w:marBottom w:val="0"/>
          <w:divBdr>
            <w:top w:val="none" w:sz="0" w:space="0" w:color="auto"/>
            <w:left w:val="none" w:sz="0" w:space="0" w:color="auto"/>
            <w:bottom w:val="none" w:sz="0" w:space="0" w:color="auto"/>
            <w:right w:val="none" w:sz="0" w:space="0" w:color="auto"/>
          </w:divBdr>
        </w:div>
        <w:div w:id="1133451392">
          <w:marLeft w:val="1166"/>
          <w:marRight w:val="0"/>
          <w:marTop w:val="0"/>
          <w:marBottom w:val="0"/>
          <w:divBdr>
            <w:top w:val="none" w:sz="0" w:space="0" w:color="auto"/>
            <w:left w:val="none" w:sz="0" w:space="0" w:color="auto"/>
            <w:bottom w:val="none" w:sz="0" w:space="0" w:color="auto"/>
            <w:right w:val="none" w:sz="0" w:space="0" w:color="auto"/>
          </w:divBdr>
        </w:div>
        <w:div w:id="1208833220">
          <w:marLeft w:val="547"/>
          <w:marRight w:val="0"/>
          <w:marTop w:val="0"/>
          <w:marBottom w:val="0"/>
          <w:divBdr>
            <w:top w:val="none" w:sz="0" w:space="0" w:color="auto"/>
            <w:left w:val="none" w:sz="0" w:space="0" w:color="auto"/>
            <w:bottom w:val="none" w:sz="0" w:space="0" w:color="auto"/>
            <w:right w:val="none" w:sz="0" w:space="0" w:color="auto"/>
          </w:divBdr>
        </w:div>
        <w:div w:id="2090615509">
          <w:marLeft w:val="1166"/>
          <w:marRight w:val="0"/>
          <w:marTop w:val="0"/>
          <w:marBottom w:val="0"/>
          <w:divBdr>
            <w:top w:val="none" w:sz="0" w:space="0" w:color="auto"/>
            <w:left w:val="none" w:sz="0" w:space="0" w:color="auto"/>
            <w:bottom w:val="none" w:sz="0" w:space="0" w:color="auto"/>
            <w:right w:val="none" w:sz="0" w:space="0" w:color="auto"/>
          </w:divBdr>
        </w:div>
        <w:div w:id="2113478269">
          <w:marLeft w:val="1800"/>
          <w:marRight w:val="0"/>
          <w:marTop w:val="0"/>
          <w:marBottom w:val="0"/>
          <w:divBdr>
            <w:top w:val="none" w:sz="0" w:space="0" w:color="auto"/>
            <w:left w:val="none" w:sz="0" w:space="0" w:color="auto"/>
            <w:bottom w:val="none" w:sz="0" w:space="0" w:color="auto"/>
            <w:right w:val="none" w:sz="0" w:space="0" w:color="auto"/>
          </w:divBdr>
        </w:div>
        <w:div w:id="2145199481">
          <w:marLeft w:val="1166"/>
          <w:marRight w:val="0"/>
          <w:marTop w:val="0"/>
          <w:marBottom w:val="0"/>
          <w:divBdr>
            <w:top w:val="none" w:sz="0" w:space="0" w:color="auto"/>
            <w:left w:val="none" w:sz="0" w:space="0" w:color="auto"/>
            <w:bottom w:val="none" w:sz="0" w:space="0" w:color="auto"/>
            <w:right w:val="none" w:sz="0" w:space="0" w:color="auto"/>
          </w:divBdr>
        </w:div>
      </w:divsChild>
    </w:div>
    <w:div w:id="973483575">
      <w:bodyDiv w:val="1"/>
      <w:marLeft w:val="0"/>
      <w:marRight w:val="0"/>
      <w:marTop w:val="0"/>
      <w:marBottom w:val="0"/>
      <w:divBdr>
        <w:top w:val="none" w:sz="0" w:space="0" w:color="auto"/>
        <w:left w:val="none" w:sz="0" w:space="0" w:color="auto"/>
        <w:bottom w:val="none" w:sz="0" w:space="0" w:color="auto"/>
        <w:right w:val="none" w:sz="0" w:space="0" w:color="auto"/>
      </w:divBdr>
      <w:divsChild>
        <w:div w:id="258225247">
          <w:marLeft w:val="0"/>
          <w:marRight w:val="0"/>
          <w:marTop w:val="0"/>
          <w:marBottom w:val="0"/>
          <w:divBdr>
            <w:top w:val="none" w:sz="0" w:space="0" w:color="auto"/>
            <w:left w:val="none" w:sz="0" w:space="0" w:color="auto"/>
            <w:bottom w:val="none" w:sz="0" w:space="0" w:color="auto"/>
            <w:right w:val="none" w:sz="0" w:space="0" w:color="auto"/>
          </w:divBdr>
        </w:div>
        <w:div w:id="759956717">
          <w:marLeft w:val="0"/>
          <w:marRight w:val="0"/>
          <w:marTop w:val="0"/>
          <w:marBottom w:val="0"/>
          <w:divBdr>
            <w:top w:val="none" w:sz="0" w:space="0" w:color="auto"/>
            <w:left w:val="none" w:sz="0" w:space="0" w:color="auto"/>
            <w:bottom w:val="none" w:sz="0" w:space="0" w:color="auto"/>
            <w:right w:val="none" w:sz="0" w:space="0" w:color="auto"/>
          </w:divBdr>
        </w:div>
        <w:div w:id="2089770666">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4491043">
      <w:bodyDiv w:val="1"/>
      <w:marLeft w:val="0"/>
      <w:marRight w:val="0"/>
      <w:marTop w:val="0"/>
      <w:marBottom w:val="0"/>
      <w:divBdr>
        <w:top w:val="none" w:sz="0" w:space="0" w:color="auto"/>
        <w:left w:val="none" w:sz="0" w:space="0" w:color="auto"/>
        <w:bottom w:val="none" w:sz="0" w:space="0" w:color="auto"/>
        <w:right w:val="none" w:sz="0" w:space="0" w:color="auto"/>
      </w:divBdr>
    </w:div>
    <w:div w:id="1119689370">
      <w:bodyDiv w:val="1"/>
      <w:marLeft w:val="0"/>
      <w:marRight w:val="0"/>
      <w:marTop w:val="0"/>
      <w:marBottom w:val="0"/>
      <w:divBdr>
        <w:top w:val="none" w:sz="0" w:space="0" w:color="auto"/>
        <w:left w:val="none" w:sz="0" w:space="0" w:color="auto"/>
        <w:bottom w:val="none" w:sz="0" w:space="0" w:color="auto"/>
        <w:right w:val="none" w:sz="0" w:space="0" w:color="auto"/>
      </w:divBdr>
    </w:div>
    <w:div w:id="1132363058">
      <w:bodyDiv w:val="1"/>
      <w:marLeft w:val="0"/>
      <w:marRight w:val="0"/>
      <w:marTop w:val="0"/>
      <w:marBottom w:val="0"/>
      <w:divBdr>
        <w:top w:val="none" w:sz="0" w:space="0" w:color="auto"/>
        <w:left w:val="none" w:sz="0" w:space="0" w:color="auto"/>
        <w:bottom w:val="none" w:sz="0" w:space="0" w:color="auto"/>
        <w:right w:val="none" w:sz="0" w:space="0" w:color="auto"/>
      </w:divBdr>
      <w:divsChild>
        <w:div w:id="767820321">
          <w:marLeft w:val="547"/>
          <w:marRight w:val="0"/>
          <w:marTop w:val="60"/>
          <w:marBottom w:val="0"/>
          <w:divBdr>
            <w:top w:val="none" w:sz="0" w:space="0" w:color="auto"/>
            <w:left w:val="none" w:sz="0" w:space="0" w:color="auto"/>
            <w:bottom w:val="none" w:sz="0" w:space="0" w:color="auto"/>
            <w:right w:val="none" w:sz="0" w:space="0" w:color="auto"/>
          </w:divBdr>
        </w:div>
      </w:divsChild>
    </w:div>
    <w:div w:id="1193377572">
      <w:bodyDiv w:val="1"/>
      <w:marLeft w:val="0"/>
      <w:marRight w:val="0"/>
      <w:marTop w:val="0"/>
      <w:marBottom w:val="0"/>
      <w:divBdr>
        <w:top w:val="none" w:sz="0" w:space="0" w:color="auto"/>
        <w:left w:val="none" w:sz="0" w:space="0" w:color="auto"/>
        <w:bottom w:val="none" w:sz="0" w:space="0" w:color="auto"/>
        <w:right w:val="none" w:sz="0" w:space="0" w:color="auto"/>
      </w:divBdr>
      <w:divsChild>
        <w:div w:id="29033920">
          <w:marLeft w:val="3240"/>
          <w:marRight w:val="0"/>
          <w:marTop w:val="0"/>
          <w:marBottom w:val="0"/>
          <w:divBdr>
            <w:top w:val="none" w:sz="0" w:space="0" w:color="auto"/>
            <w:left w:val="none" w:sz="0" w:space="0" w:color="auto"/>
            <w:bottom w:val="none" w:sz="0" w:space="0" w:color="auto"/>
            <w:right w:val="none" w:sz="0" w:space="0" w:color="auto"/>
          </w:divBdr>
        </w:div>
        <w:div w:id="339699360">
          <w:marLeft w:val="2520"/>
          <w:marRight w:val="0"/>
          <w:marTop w:val="0"/>
          <w:marBottom w:val="0"/>
          <w:divBdr>
            <w:top w:val="none" w:sz="0" w:space="0" w:color="auto"/>
            <w:left w:val="none" w:sz="0" w:space="0" w:color="auto"/>
            <w:bottom w:val="none" w:sz="0" w:space="0" w:color="auto"/>
            <w:right w:val="none" w:sz="0" w:space="0" w:color="auto"/>
          </w:divBdr>
        </w:div>
        <w:div w:id="365571422">
          <w:marLeft w:val="2520"/>
          <w:marRight w:val="0"/>
          <w:marTop w:val="0"/>
          <w:marBottom w:val="0"/>
          <w:divBdr>
            <w:top w:val="none" w:sz="0" w:space="0" w:color="auto"/>
            <w:left w:val="none" w:sz="0" w:space="0" w:color="auto"/>
            <w:bottom w:val="none" w:sz="0" w:space="0" w:color="auto"/>
            <w:right w:val="none" w:sz="0" w:space="0" w:color="auto"/>
          </w:divBdr>
        </w:div>
        <w:div w:id="395520717">
          <w:marLeft w:val="1166"/>
          <w:marRight w:val="0"/>
          <w:marTop w:val="0"/>
          <w:marBottom w:val="0"/>
          <w:divBdr>
            <w:top w:val="none" w:sz="0" w:space="0" w:color="auto"/>
            <w:left w:val="none" w:sz="0" w:space="0" w:color="auto"/>
            <w:bottom w:val="none" w:sz="0" w:space="0" w:color="auto"/>
            <w:right w:val="none" w:sz="0" w:space="0" w:color="auto"/>
          </w:divBdr>
        </w:div>
        <w:div w:id="615408702">
          <w:marLeft w:val="2520"/>
          <w:marRight w:val="0"/>
          <w:marTop w:val="0"/>
          <w:marBottom w:val="0"/>
          <w:divBdr>
            <w:top w:val="none" w:sz="0" w:space="0" w:color="auto"/>
            <w:left w:val="none" w:sz="0" w:space="0" w:color="auto"/>
            <w:bottom w:val="none" w:sz="0" w:space="0" w:color="auto"/>
            <w:right w:val="none" w:sz="0" w:space="0" w:color="auto"/>
          </w:divBdr>
        </w:div>
        <w:div w:id="686829866">
          <w:marLeft w:val="2520"/>
          <w:marRight w:val="0"/>
          <w:marTop w:val="0"/>
          <w:marBottom w:val="0"/>
          <w:divBdr>
            <w:top w:val="none" w:sz="0" w:space="0" w:color="auto"/>
            <w:left w:val="none" w:sz="0" w:space="0" w:color="auto"/>
            <w:bottom w:val="none" w:sz="0" w:space="0" w:color="auto"/>
            <w:right w:val="none" w:sz="0" w:space="0" w:color="auto"/>
          </w:divBdr>
        </w:div>
        <w:div w:id="775833947">
          <w:marLeft w:val="1166"/>
          <w:marRight w:val="0"/>
          <w:marTop w:val="0"/>
          <w:marBottom w:val="0"/>
          <w:divBdr>
            <w:top w:val="none" w:sz="0" w:space="0" w:color="auto"/>
            <w:left w:val="none" w:sz="0" w:space="0" w:color="auto"/>
            <w:bottom w:val="none" w:sz="0" w:space="0" w:color="auto"/>
            <w:right w:val="none" w:sz="0" w:space="0" w:color="auto"/>
          </w:divBdr>
        </w:div>
        <w:div w:id="1102341821">
          <w:marLeft w:val="1800"/>
          <w:marRight w:val="0"/>
          <w:marTop w:val="0"/>
          <w:marBottom w:val="0"/>
          <w:divBdr>
            <w:top w:val="none" w:sz="0" w:space="0" w:color="auto"/>
            <w:left w:val="none" w:sz="0" w:space="0" w:color="auto"/>
            <w:bottom w:val="none" w:sz="0" w:space="0" w:color="auto"/>
            <w:right w:val="none" w:sz="0" w:space="0" w:color="auto"/>
          </w:divBdr>
        </w:div>
        <w:div w:id="1137256585">
          <w:marLeft w:val="1166"/>
          <w:marRight w:val="0"/>
          <w:marTop w:val="0"/>
          <w:marBottom w:val="0"/>
          <w:divBdr>
            <w:top w:val="none" w:sz="0" w:space="0" w:color="auto"/>
            <w:left w:val="none" w:sz="0" w:space="0" w:color="auto"/>
            <w:bottom w:val="none" w:sz="0" w:space="0" w:color="auto"/>
            <w:right w:val="none" w:sz="0" w:space="0" w:color="auto"/>
          </w:divBdr>
        </w:div>
        <w:div w:id="1213346232">
          <w:marLeft w:val="1800"/>
          <w:marRight w:val="0"/>
          <w:marTop w:val="0"/>
          <w:marBottom w:val="0"/>
          <w:divBdr>
            <w:top w:val="none" w:sz="0" w:space="0" w:color="auto"/>
            <w:left w:val="none" w:sz="0" w:space="0" w:color="auto"/>
            <w:bottom w:val="none" w:sz="0" w:space="0" w:color="auto"/>
            <w:right w:val="none" w:sz="0" w:space="0" w:color="auto"/>
          </w:divBdr>
        </w:div>
        <w:div w:id="1218935728">
          <w:marLeft w:val="2520"/>
          <w:marRight w:val="0"/>
          <w:marTop w:val="0"/>
          <w:marBottom w:val="0"/>
          <w:divBdr>
            <w:top w:val="none" w:sz="0" w:space="0" w:color="auto"/>
            <w:left w:val="none" w:sz="0" w:space="0" w:color="auto"/>
            <w:bottom w:val="none" w:sz="0" w:space="0" w:color="auto"/>
            <w:right w:val="none" w:sz="0" w:space="0" w:color="auto"/>
          </w:divBdr>
        </w:div>
        <w:div w:id="1575316279">
          <w:marLeft w:val="547"/>
          <w:marRight w:val="0"/>
          <w:marTop w:val="0"/>
          <w:marBottom w:val="0"/>
          <w:divBdr>
            <w:top w:val="none" w:sz="0" w:space="0" w:color="auto"/>
            <w:left w:val="none" w:sz="0" w:space="0" w:color="auto"/>
            <w:bottom w:val="none" w:sz="0" w:space="0" w:color="auto"/>
            <w:right w:val="none" w:sz="0" w:space="0" w:color="auto"/>
          </w:divBdr>
        </w:div>
        <w:div w:id="1657563167">
          <w:marLeft w:val="2520"/>
          <w:marRight w:val="0"/>
          <w:marTop w:val="0"/>
          <w:marBottom w:val="0"/>
          <w:divBdr>
            <w:top w:val="none" w:sz="0" w:space="0" w:color="auto"/>
            <w:left w:val="none" w:sz="0" w:space="0" w:color="auto"/>
            <w:bottom w:val="none" w:sz="0" w:space="0" w:color="auto"/>
            <w:right w:val="none" w:sz="0" w:space="0" w:color="auto"/>
          </w:divBdr>
        </w:div>
        <w:div w:id="1730111610">
          <w:marLeft w:val="547"/>
          <w:marRight w:val="0"/>
          <w:marTop w:val="0"/>
          <w:marBottom w:val="0"/>
          <w:divBdr>
            <w:top w:val="none" w:sz="0" w:space="0" w:color="auto"/>
            <w:left w:val="none" w:sz="0" w:space="0" w:color="auto"/>
            <w:bottom w:val="none" w:sz="0" w:space="0" w:color="auto"/>
            <w:right w:val="none" w:sz="0" w:space="0" w:color="auto"/>
          </w:divBdr>
        </w:div>
        <w:div w:id="1964460159">
          <w:marLeft w:val="547"/>
          <w:marRight w:val="0"/>
          <w:marTop w:val="0"/>
          <w:marBottom w:val="0"/>
          <w:divBdr>
            <w:top w:val="none" w:sz="0" w:space="0" w:color="auto"/>
            <w:left w:val="none" w:sz="0" w:space="0" w:color="auto"/>
            <w:bottom w:val="none" w:sz="0" w:space="0" w:color="auto"/>
            <w:right w:val="none" w:sz="0" w:space="0" w:color="auto"/>
          </w:divBdr>
        </w:div>
        <w:div w:id="1991857817">
          <w:marLeft w:val="3240"/>
          <w:marRight w:val="0"/>
          <w:marTop w:val="0"/>
          <w:marBottom w:val="0"/>
          <w:divBdr>
            <w:top w:val="none" w:sz="0" w:space="0" w:color="auto"/>
            <w:left w:val="none" w:sz="0" w:space="0" w:color="auto"/>
            <w:bottom w:val="none" w:sz="0" w:space="0" w:color="auto"/>
            <w:right w:val="none" w:sz="0" w:space="0" w:color="auto"/>
          </w:divBdr>
        </w:div>
        <w:div w:id="2067293819">
          <w:marLeft w:val="1800"/>
          <w:marRight w:val="0"/>
          <w:marTop w:val="0"/>
          <w:marBottom w:val="0"/>
          <w:divBdr>
            <w:top w:val="none" w:sz="0" w:space="0" w:color="auto"/>
            <w:left w:val="none" w:sz="0" w:space="0" w:color="auto"/>
            <w:bottom w:val="none" w:sz="0" w:space="0" w:color="auto"/>
            <w:right w:val="none" w:sz="0" w:space="0" w:color="auto"/>
          </w:divBdr>
        </w:div>
      </w:divsChild>
    </w:div>
    <w:div w:id="121924652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0477483">
      <w:bodyDiv w:val="1"/>
      <w:marLeft w:val="0"/>
      <w:marRight w:val="0"/>
      <w:marTop w:val="0"/>
      <w:marBottom w:val="0"/>
      <w:divBdr>
        <w:top w:val="none" w:sz="0" w:space="0" w:color="auto"/>
        <w:left w:val="none" w:sz="0" w:space="0" w:color="auto"/>
        <w:bottom w:val="none" w:sz="0" w:space="0" w:color="auto"/>
        <w:right w:val="none" w:sz="0" w:space="0" w:color="auto"/>
      </w:divBdr>
      <w:divsChild>
        <w:div w:id="1448618125">
          <w:marLeft w:val="547"/>
          <w:marRight w:val="0"/>
          <w:marTop w:val="60"/>
          <w:marBottom w:val="0"/>
          <w:divBdr>
            <w:top w:val="none" w:sz="0" w:space="0" w:color="auto"/>
            <w:left w:val="none" w:sz="0" w:space="0" w:color="auto"/>
            <w:bottom w:val="none" w:sz="0" w:space="0" w:color="auto"/>
            <w:right w:val="none" w:sz="0" w:space="0" w:color="auto"/>
          </w:divBdr>
        </w:div>
      </w:divsChild>
    </w:div>
    <w:div w:id="1240552669">
      <w:bodyDiv w:val="1"/>
      <w:marLeft w:val="0"/>
      <w:marRight w:val="0"/>
      <w:marTop w:val="0"/>
      <w:marBottom w:val="0"/>
      <w:divBdr>
        <w:top w:val="none" w:sz="0" w:space="0" w:color="auto"/>
        <w:left w:val="none" w:sz="0" w:space="0" w:color="auto"/>
        <w:bottom w:val="none" w:sz="0" w:space="0" w:color="auto"/>
        <w:right w:val="none" w:sz="0" w:space="0" w:color="auto"/>
      </w:divBdr>
    </w:div>
    <w:div w:id="1322193838">
      <w:bodyDiv w:val="1"/>
      <w:marLeft w:val="0"/>
      <w:marRight w:val="0"/>
      <w:marTop w:val="0"/>
      <w:marBottom w:val="0"/>
      <w:divBdr>
        <w:top w:val="none" w:sz="0" w:space="0" w:color="auto"/>
        <w:left w:val="none" w:sz="0" w:space="0" w:color="auto"/>
        <w:bottom w:val="none" w:sz="0" w:space="0" w:color="auto"/>
        <w:right w:val="none" w:sz="0" w:space="0" w:color="auto"/>
      </w:divBdr>
      <w:divsChild>
        <w:div w:id="4795075">
          <w:marLeft w:val="562"/>
          <w:marRight w:val="0"/>
          <w:marTop w:val="0"/>
          <w:marBottom w:val="120"/>
          <w:divBdr>
            <w:top w:val="none" w:sz="0" w:space="0" w:color="auto"/>
            <w:left w:val="none" w:sz="0" w:space="0" w:color="auto"/>
            <w:bottom w:val="none" w:sz="0" w:space="0" w:color="auto"/>
            <w:right w:val="none" w:sz="0" w:space="0" w:color="auto"/>
          </w:divBdr>
        </w:div>
        <w:div w:id="415589114">
          <w:marLeft w:val="562"/>
          <w:marRight w:val="0"/>
          <w:marTop w:val="0"/>
          <w:marBottom w:val="120"/>
          <w:divBdr>
            <w:top w:val="none" w:sz="0" w:space="0" w:color="auto"/>
            <w:left w:val="none" w:sz="0" w:space="0" w:color="auto"/>
            <w:bottom w:val="none" w:sz="0" w:space="0" w:color="auto"/>
            <w:right w:val="none" w:sz="0" w:space="0" w:color="auto"/>
          </w:divBdr>
        </w:div>
        <w:div w:id="1069957359">
          <w:marLeft w:val="288"/>
          <w:marRight w:val="0"/>
          <w:marTop w:val="0"/>
          <w:marBottom w:val="120"/>
          <w:divBdr>
            <w:top w:val="none" w:sz="0" w:space="0" w:color="auto"/>
            <w:left w:val="none" w:sz="0" w:space="0" w:color="auto"/>
            <w:bottom w:val="none" w:sz="0" w:space="0" w:color="auto"/>
            <w:right w:val="none" w:sz="0" w:space="0" w:color="auto"/>
          </w:divBdr>
        </w:div>
        <w:div w:id="1120955605">
          <w:marLeft w:val="288"/>
          <w:marRight w:val="0"/>
          <w:marTop w:val="0"/>
          <w:marBottom w:val="120"/>
          <w:divBdr>
            <w:top w:val="none" w:sz="0" w:space="0" w:color="auto"/>
            <w:left w:val="none" w:sz="0" w:space="0" w:color="auto"/>
            <w:bottom w:val="none" w:sz="0" w:space="0" w:color="auto"/>
            <w:right w:val="none" w:sz="0" w:space="0" w:color="auto"/>
          </w:divBdr>
        </w:div>
        <w:div w:id="1253663513">
          <w:marLeft w:val="288"/>
          <w:marRight w:val="0"/>
          <w:marTop w:val="0"/>
          <w:marBottom w:val="120"/>
          <w:divBdr>
            <w:top w:val="none" w:sz="0" w:space="0" w:color="auto"/>
            <w:left w:val="none" w:sz="0" w:space="0" w:color="auto"/>
            <w:bottom w:val="none" w:sz="0" w:space="0" w:color="auto"/>
            <w:right w:val="none" w:sz="0" w:space="0" w:color="auto"/>
          </w:divBdr>
        </w:div>
        <w:div w:id="1529375141">
          <w:marLeft w:val="562"/>
          <w:marRight w:val="0"/>
          <w:marTop w:val="0"/>
          <w:marBottom w:val="120"/>
          <w:divBdr>
            <w:top w:val="none" w:sz="0" w:space="0" w:color="auto"/>
            <w:left w:val="none" w:sz="0" w:space="0" w:color="auto"/>
            <w:bottom w:val="none" w:sz="0" w:space="0" w:color="auto"/>
            <w:right w:val="none" w:sz="0" w:space="0" w:color="auto"/>
          </w:divBdr>
        </w:div>
        <w:div w:id="1852447910">
          <w:marLeft w:val="288"/>
          <w:marRight w:val="0"/>
          <w:marTop w:val="0"/>
          <w:marBottom w:val="120"/>
          <w:divBdr>
            <w:top w:val="none" w:sz="0" w:space="0" w:color="auto"/>
            <w:left w:val="none" w:sz="0" w:space="0" w:color="auto"/>
            <w:bottom w:val="none" w:sz="0" w:space="0" w:color="auto"/>
            <w:right w:val="none" w:sz="0" w:space="0" w:color="auto"/>
          </w:divBdr>
        </w:div>
        <w:div w:id="2002732509">
          <w:marLeft w:val="288"/>
          <w:marRight w:val="0"/>
          <w:marTop w:val="0"/>
          <w:marBottom w:val="120"/>
          <w:divBdr>
            <w:top w:val="none" w:sz="0" w:space="0" w:color="auto"/>
            <w:left w:val="none" w:sz="0" w:space="0" w:color="auto"/>
            <w:bottom w:val="none" w:sz="0" w:space="0" w:color="auto"/>
            <w:right w:val="none" w:sz="0" w:space="0" w:color="auto"/>
          </w:divBdr>
        </w:div>
      </w:divsChild>
    </w:div>
    <w:div w:id="1350595576">
      <w:bodyDiv w:val="1"/>
      <w:marLeft w:val="0"/>
      <w:marRight w:val="0"/>
      <w:marTop w:val="0"/>
      <w:marBottom w:val="0"/>
      <w:divBdr>
        <w:top w:val="none" w:sz="0" w:space="0" w:color="auto"/>
        <w:left w:val="none" w:sz="0" w:space="0" w:color="auto"/>
        <w:bottom w:val="none" w:sz="0" w:space="0" w:color="auto"/>
        <w:right w:val="none" w:sz="0" w:space="0" w:color="auto"/>
      </w:divBdr>
    </w:div>
    <w:div w:id="1383627925">
      <w:bodyDiv w:val="1"/>
      <w:marLeft w:val="0"/>
      <w:marRight w:val="0"/>
      <w:marTop w:val="0"/>
      <w:marBottom w:val="0"/>
      <w:divBdr>
        <w:top w:val="none" w:sz="0" w:space="0" w:color="auto"/>
        <w:left w:val="none" w:sz="0" w:space="0" w:color="auto"/>
        <w:bottom w:val="none" w:sz="0" w:space="0" w:color="auto"/>
        <w:right w:val="none" w:sz="0" w:space="0" w:color="auto"/>
      </w:divBdr>
      <w:divsChild>
        <w:div w:id="23217993">
          <w:marLeft w:val="0"/>
          <w:marRight w:val="0"/>
          <w:marTop w:val="0"/>
          <w:marBottom w:val="0"/>
          <w:divBdr>
            <w:top w:val="none" w:sz="0" w:space="0" w:color="auto"/>
            <w:left w:val="none" w:sz="0" w:space="0" w:color="auto"/>
            <w:bottom w:val="none" w:sz="0" w:space="0" w:color="auto"/>
            <w:right w:val="none" w:sz="0" w:space="0" w:color="auto"/>
          </w:divBdr>
        </w:div>
        <w:div w:id="402290588">
          <w:marLeft w:val="0"/>
          <w:marRight w:val="0"/>
          <w:marTop w:val="0"/>
          <w:marBottom w:val="0"/>
          <w:divBdr>
            <w:top w:val="none" w:sz="0" w:space="0" w:color="auto"/>
            <w:left w:val="none" w:sz="0" w:space="0" w:color="auto"/>
            <w:bottom w:val="none" w:sz="0" w:space="0" w:color="auto"/>
            <w:right w:val="none" w:sz="0" w:space="0" w:color="auto"/>
          </w:divBdr>
        </w:div>
        <w:div w:id="1454009842">
          <w:marLeft w:val="0"/>
          <w:marRight w:val="0"/>
          <w:marTop w:val="0"/>
          <w:marBottom w:val="0"/>
          <w:divBdr>
            <w:top w:val="none" w:sz="0" w:space="0" w:color="auto"/>
            <w:left w:val="none" w:sz="0" w:space="0" w:color="auto"/>
            <w:bottom w:val="none" w:sz="0" w:space="0" w:color="auto"/>
            <w:right w:val="none" w:sz="0" w:space="0" w:color="auto"/>
          </w:divBdr>
        </w:div>
        <w:div w:id="1494371924">
          <w:marLeft w:val="0"/>
          <w:marRight w:val="0"/>
          <w:marTop w:val="0"/>
          <w:marBottom w:val="0"/>
          <w:divBdr>
            <w:top w:val="none" w:sz="0" w:space="0" w:color="auto"/>
            <w:left w:val="none" w:sz="0" w:space="0" w:color="auto"/>
            <w:bottom w:val="none" w:sz="0" w:space="0" w:color="auto"/>
            <w:right w:val="none" w:sz="0" w:space="0" w:color="auto"/>
          </w:divBdr>
        </w:div>
      </w:divsChild>
    </w:div>
    <w:div w:id="1386950549">
      <w:bodyDiv w:val="1"/>
      <w:marLeft w:val="0"/>
      <w:marRight w:val="0"/>
      <w:marTop w:val="0"/>
      <w:marBottom w:val="0"/>
      <w:divBdr>
        <w:top w:val="none" w:sz="0" w:space="0" w:color="auto"/>
        <w:left w:val="none" w:sz="0" w:space="0" w:color="auto"/>
        <w:bottom w:val="none" w:sz="0" w:space="0" w:color="auto"/>
        <w:right w:val="none" w:sz="0" w:space="0" w:color="auto"/>
      </w:divBdr>
      <w:divsChild>
        <w:div w:id="1354499722">
          <w:marLeft w:val="0"/>
          <w:marRight w:val="0"/>
          <w:marTop w:val="0"/>
          <w:marBottom w:val="0"/>
          <w:divBdr>
            <w:top w:val="none" w:sz="0" w:space="0" w:color="auto"/>
            <w:left w:val="none" w:sz="0" w:space="0" w:color="auto"/>
            <w:bottom w:val="none" w:sz="0" w:space="0" w:color="auto"/>
            <w:right w:val="none" w:sz="0" w:space="0" w:color="auto"/>
          </w:divBdr>
        </w:div>
        <w:div w:id="1562791179">
          <w:marLeft w:val="0"/>
          <w:marRight w:val="0"/>
          <w:marTop w:val="0"/>
          <w:marBottom w:val="0"/>
          <w:divBdr>
            <w:top w:val="none" w:sz="0" w:space="0" w:color="auto"/>
            <w:left w:val="none" w:sz="0" w:space="0" w:color="auto"/>
            <w:bottom w:val="none" w:sz="0" w:space="0" w:color="auto"/>
            <w:right w:val="none" w:sz="0" w:space="0" w:color="auto"/>
          </w:divBdr>
        </w:div>
        <w:div w:id="1616671390">
          <w:marLeft w:val="0"/>
          <w:marRight w:val="0"/>
          <w:marTop w:val="0"/>
          <w:marBottom w:val="0"/>
          <w:divBdr>
            <w:top w:val="none" w:sz="0" w:space="0" w:color="auto"/>
            <w:left w:val="none" w:sz="0" w:space="0" w:color="auto"/>
            <w:bottom w:val="none" w:sz="0" w:space="0" w:color="auto"/>
            <w:right w:val="none" w:sz="0" w:space="0" w:color="auto"/>
          </w:divBdr>
        </w:div>
        <w:div w:id="2021345845">
          <w:marLeft w:val="0"/>
          <w:marRight w:val="0"/>
          <w:marTop w:val="0"/>
          <w:marBottom w:val="0"/>
          <w:divBdr>
            <w:top w:val="none" w:sz="0" w:space="0" w:color="auto"/>
            <w:left w:val="none" w:sz="0" w:space="0" w:color="auto"/>
            <w:bottom w:val="none" w:sz="0" w:space="0" w:color="auto"/>
            <w:right w:val="none" w:sz="0" w:space="0" w:color="auto"/>
          </w:divBdr>
        </w:div>
      </w:divsChild>
    </w:div>
    <w:div w:id="1399211460">
      <w:bodyDiv w:val="1"/>
      <w:marLeft w:val="0"/>
      <w:marRight w:val="0"/>
      <w:marTop w:val="0"/>
      <w:marBottom w:val="0"/>
      <w:divBdr>
        <w:top w:val="none" w:sz="0" w:space="0" w:color="auto"/>
        <w:left w:val="none" w:sz="0" w:space="0" w:color="auto"/>
        <w:bottom w:val="none" w:sz="0" w:space="0" w:color="auto"/>
        <w:right w:val="none" w:sz="0" w:space="0" w:color="auto"/>
      </w:divBdr>
      <w:divsChild>
        <w:div w:id="91972291">
          <w:marLeft w:val="1800"/>
          <w:marRight w:val="0"/>
          <w:marTop w:val="0"/>
          <w:marBottom w:val="0"/>
          <w:divBdr>
            <w:top w:val="none" w:sz="0" w:space="0" w:color="auto"/>
            <w:left w:val="none" w:sz="0" w:space="0" w:color="auto"/>
            <w:bottom w:val="none" w:sz="0" w:space="0" w:color="auto"/>
            <w:right w:val="none" w:sz="0" w:space="0" w:color="auto"/>
          </w:divBdr>
        </w:div>
        <w:div w:id="125632702">
          <w:marLeft w:val="547"/>
          <w:marRight w:val="0"/>
          <w:marTop w:val="0"/>
          <w:marBottom w:val="0"/>
          <w:divBdr>
            <w:top w:val="none" w:sz="0" w:space="0" w:color="auto"/>
            <w:left w:val="none" w:sz="0" w:space="0" w:color="auto"/>
            <w:bottom w:val="none" w:sz="0" w:space="0" w:color="auto"/>
            <w:right w:val="none" w:sz="0" w:space="0" w:color="auto"/>
          </w:divBdr>
        </w:div>
        <w:div w:id="382952201">
          <w:marLeft w:val="547"/>
          <w:marRight w:val="0"/>
          <w:marTop w:val="0"/>
          <w:marBottom w:val="0"/>
          <w:divBdr>
            <w:top w:val="none" w:sz="0" w:space="0" w:color="auto"/>
            <w:left w:val="none" w:sz="0" w:space="0" w:color="auto"/>
            <w:bottom w:val="none" w:sz="0" w:space="0" w:color="auto"/>
            <w:right w:val="none" w:sz="0" w:space="0" w:color="auto"/>
          </w:divBdr>
        </w:div>
        <w:div w:id="389815411">
          <w:marLeft w:val="1800"/>
          <w:marRight w:val="0"/>
          <w:marTop w:val="0"/>
          <w:marBottom w:val="0"/>
          <w:divBdr>
            <w:top w:val="none" w:sz="0" w:space="0" w:color="auto"/>
            <w:left w:val="none" w:sz="0" w:space="0" w:color="auto"/>
            <w:bottom w:val="none" w:sz="0" w:space="0" w:color="auto"/>
            <w:right w:val="none" w:sz="0" w:space="0" w:color="auto"/>
          </w:divBdr>
        </w:div>
        <w:div w:id="1046638392">
          <w:marLeft w:val="547"/>
          <w:marRight w:val="0"/>
          <w:marTop w:val="0"/>
          <w:marBottom w:val="0"/>
          <w:divBdr>
            <w:top w:val="none" w:sz="0" w:space="0" w:color="auto"/>
            <w:left w:val="none" w:sz="0" w:space="0" w:color="auto"/>
            <w:bottom w:val="none" w:sz="0" w:space="0" w:color="auto"/>
            <w:right w:val="none" w:sz="0" w:space="0" w:color="auto"/>
          </w:divBdr>
        </w:div>
        <w:div w:id="1626696308">
          <w:marLeft w:val="547"/>
          <w:marRight w:val="0"/>
          <w:marTop w:val="0"/>
          <w:marBottom w:val="0"/>
          <w:divBdr>
            <w:top w:val="none" w:sz="0" w:space="0" w:color="auto"/>
            <w:left w:val="none" w:sz="0" w:space="0" w:color="auto"/>
            <w:bottom w:val="none" w:sz="0" w:space="0" w:color="auto"/>
            <w:right w:val="none" w:sz="0" w:space="0" w:color="auto"/>
          </w:divBdr>
        </w:div>
        <w:div w:id="1876850555">
          <w:marLeft w:val="547"/>
          <w:marRight w:val="0"/>
          <w:marTop w:val="0"/>
          <w:marBottom w:val="0"/>
          <w:divBdr>
            <w:top w:val="none" w:sz="0" w:space="0" w:color="auto"/>
            <w:left w:val="none" w:sz="0" w:space="0" w:color="auto"/>
            <w:bottom w:val="none" w:sz="0" w:space="0" w:color="auto"/>
            <w:right w:val="none" w:sz="0" w:space="0" w:color="auto"/>
          </w:divBdr>
        </w:div>
      </w:divsChild>
    </w:div>
    <w:div w:id="1406341335">
      <w:bodyDiv w:val="1"/>
      <w:marLeft w:val="0"/>
      <w:marRight w:val="0"/>
      <w:marTop w:val="0"/>
      <w:marBottom w:val="0"/>
      <w:divBdr>
        <w:top w:val="none" w:sz="0" w:space="0" w:color="auto"/>
        <w:left w:val="none" w:sz="0" w:space="0" w:color="auto"/>
        <w:bottom w:val="none" w:sz="0" w:space="0" w:color="auto"/>
        <w:right w:val="none" w:sz="0" w:space="0" w:color="auto"/>
      </w:divBdr>
    </w:div>
    <w:div w:id="1559390419">
      <w:bodyDiv w:val="1"/>
      <w:marLeft w:val="0"/>
      <w:marRight w:val="0"/>
      <w:marTop w:val="0"/>
      <w:marBottom w:val="0"/>
      <w:divBdr>
        <w:top w:val="none" w:sz="0" w:space="0" w:color="auto"/>
        <w:left w:val="none" w:sz="0" w:space="0" w:color="auto"/>
        <w:bottom w:val="none" w:sz="0" w:space="0" w:color="auto"/>
        <w:right w:val="none" w:sz="0" w:space="0" w:color="auto"/>
      </w:divBdr>
      <w:divsChild>
        <w:div w:id="1363747178">
          <w:marLeft w:val="0"/>
          <w:marRight w:val="0"/>
          <w:marTop w:val="0"/>
          <w:marBottom w:val="0"/>
          <w:divBdr>
            <w:top w:val="none" w:sz="0" w:space="0" w:color="auto"/>
            <w:left w:val="none" w:sz="0" w:space="0" w:color="auto"/>
            <w:bottom w:val="none" w:sz="0" w:space="0" w:color="auto"/>
            <w:right w:val="none" w:sz="0" w:space="0" w:color="auto"/>
          </w:divBdr>
        </w:div>
        <w:div w:id="1583416549">
          <w:marLeft w:val="0"/>
          <w:marRight w:val="0"/>
          <w:marTop w:val="0"/>
          <w:marBottom w:val="0"/>
          <w:divBdr>
            <w:top w:val="none" w:sz="0" w:space="0" w:color="auto"/>
            <w:left w:val="none" w:sz="0" w:space="0" w:color="auto"/>
            <w:bottom w:val="none" w:sz="0" w:space="0" w:color="auto"/>
            <w:right w:val="none" w:sz="0" w:space="0" w:color="auto"/>
          </w:divBdr>
        </w:div>
        <w:div w:id="1793016822">
          <w:marLeft w:val="0"/>
          <w:marRight w:val="0"/>
          <w:marTop w:val="0"/>
          <w:marBottom w:val="0"/>
          <w:divBdr>
            <w:top w:val="none" w:sz="0" w:space="0" w:color="auto"/>
            <w:left w:val="none" w:sz="0" w:space="0" w:color="auto"/>
            <w:bottom w:val="none" w:sz="0" w:space="0" w:color="auto"/>
            <w:right w:val="none" w:sz="0" w:space="0" w:color="auto"/>
          </w:divBdr>
        </w:div>
      </w:divsChild>
    </w:div>
    <w:div w:id="1571774165">
      <w:bodyDiv w:val="1"/>
      <w:marLeft w:val="0"/>
      <w:marRight w:val="0"/>
      <w:marTop w:val="0"/>
      <w:marBottom w:val="0"/>
      <w:divBdr>
        <w:top w:val="none" w:sz="0" w:space="0" w:color="auto"/>
        <w:left w:val="none" w:sz="0" w:space="0" w:color="auto"/>
        <w:bottom w:val="none" w:sz="0" w:space="0" w:color="auto"/>
        <w:right w:val="none" w:sz="0" w:space="0" w:color="auto"/>
      </w:divBdr>
    </w:div>
    <w:div w:id="1580823494">
      <w:bodyDiv w:val="1"/>
      <w:marLeft w:val="0"/>
      <w:marRight w:val="0"/>
      <w:marTop w:val="0"/>
      <w:marBottom w:val="0"/>
      <w:divBdr>
        <w:top w:val="none" w:sz="0" w:space="0" w:color="auto"/>
        <w:left w:val="none" w:sz="0" w:space="0" w:color="auto"/>
        <w:bottom w:val="none" w:sz="0" w:space="0" w:color="auto"/>
        <w:right w:val="none" w:sz="0" w:space="0" w:color="auto"/>
      </w:divBdr>
      <w:divsChild>
        <w:div w:id="434597388">
          <w:marLeft w:val="0"/>
          <w:marRight w:val="0"/>
          <w:marTop w:val="0"/>
          <w:marBottom w:val="0"/>
          <w:divBdr>
            <w:top w:val="none" w:sz="0" w:space="0" w:color="auto"/>
            <w:left w:val="none" w:sz="0" w:space="0" w:color="auto"/>
            <w:bottom w:val="none" w:sz="0" w:space="0" w:color="auto"/>
            <w:right w:val="none" w:sz="0" w:space="0" w:color="auto"/>
          </w:divBdr>
        </w:div>
        <w:div w:id="453985998">
          <w:marLeft w:val="0"/>
          <w:marRight w:val="0"/>
          <w:marTop w:val="0"/>
          <w:marBottom w:val="0"/>
          <w:divBdr>
            <w:top w:val="none" w:sz="0" w:space="0" w:color="auto"/>
            <w:left w:val="none" w:sz="0" w:space="0" w:color="auto"/>
            <w:bottom w:val="none" w:sz="0" w:space="0" w:color="auto"/>
            <w:right w:val="none" w:sz="0" w:space="0" w:color="auto"/>
          </w:divBdr>
        </w:div>
        <w:div w:id="514199235">
          <w:marLeft w:val="0"/>
          <w:marRight w:val="0"/>
          <w:marTop w:val="0"/>
          <w:marBottom w:val="0"/>
          <w:divBdr>
            <w:top w:val="none" w:sz="0" w:space="0" w:color="auto"/>
            <w:left w:val="none" w:sz="0" w:space="0" w:color="auto"/>
            <w:bottom w:val="none" w:sz="0" w:space="0" w:color="auto"/>
            <w:right w:val="none" w:sz="0" w:space="0" w:color="auto"/>
          </w:divBdr>
        </w:div>
        <w:div w:id="1051926844">
          <w:marLeft w:val="0"/>
          <w:marRight w:val="0"/>
          <w:marTop w:val="0"/>
          <w:marBottom w:val="0"/>
          <w:divBdr>
            <w:top w:val="none" w:sz="0" w:space="0" w:color="auto"/>
            <w:left w:val="none" w:sz="0" w:space="0" w:color="auto"/>
            <w:bottom w:val="none" w:sz="0" w:space="0" w:color="auto"/>
            <w:right w:val="none" w:sz="0" w:space="0" w:color="auto"/>
          </w:divBdr>
        </w:div>
        <w:div w:id="1676107236">
          <w:marLeft w:val="0"/>
          <w:marRight w:val="0"/>
          <w:marTop w:val="0"/>
          <w:marBottom w:val="0"/>
          <w:divBdr>
            <w:top w:val="none" w:sz="0" w:space="0" w:color="auto"/>
            <w:left w:val="none" w:sz="0" w:space="0" w:color="auto"/>
            <w:bottom w:val="none" w:sz="0" w:space="0" w:color="auto"/>
            <w:right w:val="none" w:sz="0" w:space="0" w:color="auto"/>
          </w:divBdr>
        </w:div>
        <w:div w:id="1938054381">
          <w:marLeft w:val="0"/>
          <w:marRight w:val="0"/>
          <w:marTop w:val="0"/>
          <w:marBottom w:val="0"/>
          <w:divBdr>
            <w:top w:val="none" w:sz="0" w:space="0" w:color="auto"/>
            <w:left w:val="none" w:sz="0" w:space="0" w:color="auto"/>
            <w:bottom w:val="none" w:sz="0" w:space="0" w:color="auto"/>
            <w:right w:val="none" w:sz="0" w:space="0" w:color="auto"/>
          </w:divBdr>
        </w:div>
      </w:divsChild>
    </w:div>
    <w:div w:id="1683898299">
      <w:bodyDiv w:val="1"/>
      <w:marLeft w:val="0"/>
      <w:marRight w:val="0"/>
      <w:marTop w:val="0"/>
      <w:marBottom w:val="0"/>
      <w:divBdr>
        <w:top w:val="none" w:sz="0" w:space="0" w:color="auto"/>
        <w:left w:val="none" w:sz="0" w:space="0" w:color="auto"/>
        <w:bottom w:val="none" w:sz="0" w:space="0" w:color="auto"/>
        <w:right w:val="none" w:sz="0" w:space="0" w:color="auto"/>
      </w:divBdr>
      <w:divsChild>
        <w:div w:id="1133711197">
          <w:marLeft w:val="0"/>
          <w:marRight w:val="0"/>
          <w:marTop w:val="0"/>
          <w:marBottom w:val="0"/>
          <w:divBdr>
            <w:top w:val="none" w:sz="0" w:space="0" w:color="auto"/>
            <w:left w:val="none" w:sz="0" w:space="0" w:color="auto"/>
            <w:bottom w:val="none" w:sz="0" w:space="0" w:color="auto"/>
            <w:right w:val="none" w:sz="0" w:space="0" w:color="auto"/>
          </w:divBdr>
        </w:div>
        <w:div w:id="1593196767">
          <w:marLeft w:val="0"/>
          <w:marRight w:val="0"/>
          <w:marTop w:val="0"/>
          <w:marBottom w:val="0"/>
          <w:divBdr>
            <w:top w:val="none" w:sz="0" w:space="0" w:color="auto"/>
            <w:left w:val="none" w:sz="0" w:space="0" w:color="auto"/>
            <w:bottom w:val="none" w:sz="0" w:space="0" w:color="auto"/>
            <w:right w:val="none" w:sz="0" w:space="0" w:color="auto"/>
          </w:divBdr>
        </w:div>
        <w:div w:id="1752922347">
          <w:marLeft w:val="0"/>
          <w:marRight w:val="0"/>
          <w:marTop w:val="0"/>
          <w:marBottom w:val="0"/>
          <w:divBdr>
            <w:top w:val="none" w:sz="0" w:space="0" w:color="auto"/>
            <w:left w:val="none" w:sz="0" w:space="0" w:color="auto"/>
            <w:bottom w:val="none" w:sz="0" w:space="0" w:color="auto"/>
            <w:right w:val="none" w:sz="0" w:space="0" w:color="auto"/>
          </w:divBdr>
        </w:div>
        <w:div w:id="1859540433">
          <w:marLeft w:val="0"/>
          <w:marRight w:val="0"/>
          <w:marTop w:val="0"/>
          <w:marBottom w:val="0"/>
          <w:divBdr>
            <w:top w:val="none" w:sz="0" w:space="0" w:color="auto"/>
            <w:left w:val="none" w:sz="0" w:space="0" w:color="auto"/>
            <w:bottom w:val="none" w:sz="0" w:space="0" w:color="auto"/>
            <w:right w:val="none" w:sz="0" w:space="0" w:color="auto"/>
          </w:divBdr>
        </w:div>
      </w:divsChild>
    </w:div>
    <w:div w:id="1718773239">
      <w:bodyDiv w:val="1"/>
      <w:marLeft w:val="0"/>
      <w:marRight w:val="0"/>
      <w:marTop w:val="0"/>
      <w:marBottom w:val="0"/>
      <w:divBdr>
        <w:top w:val="none" w:sz="0" w:space="0" w:color="auto"/>
        <w:left w:val="none" w:sz="0" w:space="0" w:color="auto"/>
        <w:bottom w:val="none" w:sz="0" w:space="0" w:color="auto"/>
        <w:right w:val="none" w:sz="0" w:space="0" w:color="auto"/>
      </w:divBdr>
    </w:div>
    <w:div w:id="1759860385">
      <w:bodyDiv w:val="1"/>
      <w:marLeft w:val="0"/>
      <w:marRight w:val="0"/>
      <w:marTop w:val="0"/>
      <w:marBottom w:val="0"/>
      <w:divBdr>
        <w:top w:val="none" w:sz="0" w:space="0" w:color="auto"/>
        <w:left w:val="none" w:sz="0" w:space="0" w:color="auto"/>
        <w:bottom w:val="none" w:sz="0" w:space="0" w:color="auto"/>
        <w:right w:val="none" w:sz="0" w:space="0" w:color="auto"/>
      </w:divBdr>
    </w:div>
    <w:div w:id="1789665877">
      <w:bodyDiv w:val="1"/>
      <w:marLeft w:val="0"/>
      <w:marRight w:val="0"/>
      <w:marTop w:val="0"/>
      <w:marBottom w:val="0"/>
      <w:divBdr>
        <w:top w:val="none" w:sz="0" w:space="0" w:color="auto"/>
        <w:left w:val="none" w:sz="0" w:space="0" w:color="auto"/>
        <w:bottom w:val="none" w:sz="0" w:space="0" w:color="auto"/>
        <w:right w:val="none" w:sz="0" w:space="0" w:color="auto"/>
      </w:divBdr>
    </w:div>
    <w:div w:id="1798334327">
      <w:bodyDiv w:val="1"/>
      <w:marLeft w:val="0"/>
      <w:marRight w:val="0"/>
      <w:marTop w:val="0"/>
      <w:marBottom w:val="0"/>
      <w:divBdr>
        <w:top w:val="none" w:sz="0" w:space="0" w:color="auto"/>
        <w:left w:val="none" w:sz="0" w:space="0" w:color="auto"/>
        <w:bottom w:val="none" w:sz="0" w:space="0" w:color="auto"/>
        <w:right w:val="none" w:sz="0" w:space="0" w:color="auto"/>
      </w:divBdr>
    </w:div>
    <w:div w:id="1822694226">
      <w:bodyDiv w:val="1"/>
      <w:marLeft w:val="0"/>
      <w:marRight w:val="0"/>
      <w:marTop w:val="0"/>
      <w:marBottom w:val="0"/>
      <w:divBdr>
        <w:top w:val="none" w:sz="0" w:space="0" w:color="auto"/>
        <w:left w:val="none" w:sz="0" w:space="0" w:color="auto"/>
        <w:bottom w:val="none" w:sz="0" w:space="0" w:color="auto"/>
        <w:right w:val="none" w:sz="0" w:space="0" w:color="auto"/>
      </w:divBdr>
      <w:divsChild>
        <w:div w:id="12808896">
          <w:marLeft w:val="547"/>
          <w:marRight w:val="0"/>
          <w:marTop w:val="0"/>
          <w:marBottom w:val="0"/>
          <w:divBdr>
            <w:top w:val="none" w:sz="0" w:space="0" w:color="auto"/>
            <w:left w:val="none" w:sz="0" w:space="0" w:color="auto"/>
            <w:bottom w:val="none" w:sz="0" w:space="0" w:color="auto"/>
            <w:right w:val="none" w:sz="0" w:space="0" w:color="auto"/>
          </w:divBdr>
        </w:div>
        <w:div w:id="1996253658">
          <w:marLeft w:val="547"/>
          <w:marRight w:val="0"/>
          <w:marTop w:val="0"/>
          <w:marBottom w:val="180"/>
          <w:divBdr>
            <w:top w:val="none" w:sz="0" w:space="0" w:color="auto"/>
            <w:left w:val="none" w:sz="0" w:space="0" w:color="auto"/>
            <w:bottom w:val="none" w:sz="0" w:space="0" w:color="auto"/>
            <w:right w:val="none" w:sz="0" w:space="0" w:color="auto"/>
          </w:divBdr>
        </w:div>
        <w:div w:id="2070224549">
          <w:marLeft w:val="547"/>
          <w:marRight w:val="0"/>
          <w:marTop w:val="0"/>
          <w:marBottom w:val="0"/>
          <w:divBdr>
            <w:top w:val="none" w:sz="0" w:space="0" w:color="auto"/>
            <w:left w:val="none" w:sz="0" w:space="0" w:color="auto"/>
            <w:bottom w:val="none" w:sz="0" w:space="0" w:color="auto"/>
            <w:right w:val="none" w:sz="0" w:space="0" w:color="auto"/>
          </w:divBdr>
        </w:div>
      </w:divsChild>
    </w:div>
    <w:div w:id="1853304009">
      <w:bodyDiv w:val="1"/>
      <w:marLeft w:val="0"/>
      <w:marRight w:val="0"/>
      <w:marTop w:val="0"/>
      <w:marBottom w:val="0"/>
      <w:divBdr>
        <w:top w:val="none" w:sz="0" w:space="0" w:color="auto"/>
        <w:left w:val="none" w:sz="0" w:space="0" w:color="auto"/>
        <w:bottom w:val="none" w:sz="0" w:space="0" w:color="auto"/>
        <w:right w:val="none" w:sz="0" w:space="0" w:color="auto"/>
      </w:divBdr>
    </w:div>
    <w:div w:id="1877573430">
      <w:bodyDiv w:val="1"/>
      <w:marLeft w:val="0"/>
      <w:marRight w:val="0"/>
      <w:marTop w:val="0"/>
      <w:marBottom w:val="0"/>
      <w:divBdr>
        <w:top w:val="none" w:sz="0" w:space="0" w:color="auto"/>
        <w:left w:val="none" w:sz="0" w:space="0" w:color="auto"/>
        <w:bottom w:val="none" w:sz="0" w:space="0" w:color="auto"/>
        <w:right w:val="none" w:sz="0" w:space="0" w:color="auto"/>
      </w:divBdr>
    </w:div>
    <w:div w:id="1923903620">
      <w:bodyDiv w:val="1"/>
      <w:marLeft w:val="0"/>
      <w:marRight w:val="0"/>
      <w:marTop w:val="0"/>
      <w:marBottom w:val="0"/>
      <w:divBdr>
        <w:top w:val="none" w:sz="0" w:space="0" w:color="auto"/>
        <w:left w:val="none" w:sz="0" w:space="0" w:color="auto"/>
        <w:bottom w:val="none" w:sz="0" w:space="0" w:color="auto"/>
        <w:right w:val="none" w:sz="0" w:space="0" w:color="auto"/>
      </w:divBdr>
      <w:divsChild>
        <w:div w:id="1217470896">
          <w:marLeft w:val="0"/>
          <w:marRight w:val="0"/>
          <w:marTop w:val="0"/>
          <w:marBottom w:val="0"/>
          <w:divBdr>
            <w:top w:val="none" w:sz="0" w:space="0" w:color="auto"/>
            <w:left w:val="none" w:sz="0" w:space="0" w:color="auto"/>
            <w:bottom w:val="none" w:sz="0" w:space="0" w:color="auto"/>
            <w:right w:val="none" w:sz="0" w:space="0" w:color="auto"/>
          </w:divBdr>
        </w:div>
        <w:div w:id="1358002557">
          <w:marLeft w:val="0"/>
          <w:marRight w:val="0"/>
          <w:marTop w:val="0"/>
          <w:marBottom w:val="0"/>
          <w:divBdr>
            <w:top w:val="none" w:sz="0" w:space="0" w:color="auto"/>
            <w:left w:val="none" w:sz="0" w:space="0" w:color="auto"/>
            <w:bottom w:val="none" w:sz="0" w:space="0" w:color="auto"/>
            <w:right w:val="none" w:sz="0" w:space="0" w:color="auto"/>
          </w:divBdr>
        </w:div>
        <w:div w:id="1811556414">
          <w:marLeft w:val="0"/>
          <w:marRight w:val="0"/>
          <w:marTop w:val="0"/>
          <w:marBottom w:val="0"/>
          <w:divBdr>
            <w:top w:val="none" w:sz="0" w:space="0" w:color="auto"/>
            <w:left w:val="none" w:sz="0" w:space="0" w:color="auto"/>
            <w:bottom w:val="none" w:sz="0" w:space="0" w:color="auto"/>
            <w:right w:val="none" w:sz="0" w:space="0" w:color="auto"/>
          </w:divBdr>
        </w:div>
        <w:div w:id="1958633631">
          <w:marLeft w:val="0"/>
          <w:marRight w:val="0"/>
          <w:marTop w:val="0"/>
          <w:marBottom w:val="0"/>
          <w:divBdr>
            <w:top w:val="none" w:sz="0" w:space="0" w:color="auto"/>
            <w:left w:val="none" w:sz="0" w:space="0" w:color="auto"/>
            <w:bottom w:val="none" w:sz="0" w:space="0" w:color="auto"/>
            <w:right w:val="none" w:sz="0" w:space="0" w:color="auto"/>
          </w:divBdr>
        </w:div>
      </w:divsChild>
    </w:div>
    <w:div w:id="1946692936">
      <w:bodyDiv w:val="1"/>
      <w:marLeft w:val="0"/>
      <w:marRight w:val="0"/>
      <w:marTop w:val="0"/>
      <w:marBottom w:val="0"/>
      <w:divBdr>
        <w:top w:val="none" w:sz="0" w:space="0" w:color="auto"/>
        <w:left w:val="none" w:sz="0" w:space="0" w:color="auto"/>
        <w:bottom w:val="none" w:sz="0" w:space="0" w:color="auto"/>
        <w:right w:val="none" w:sz="0" w:space="0" w:color="auto"/>
      </w:divBdr>
    </w:div>
    <w:div w:id="1980181698">
      <w:bodyDiv w:val="1"/>
      <w:marLeft w:val="0"/>
      <w:marRight w:val="0"/>
      <w:marTop w:val="0"/>
      <w:marBottom w:val="0"/>
      <w:divBdr>
        <w:top w:val="none" w:sz="0" w:space="0" w:color="auto"/>
        <w:left w:val="none" w:sz="0" w:space="0" w:color="auto"/>
        <w:bottom w:val="none" w:sz="0" w:space="0" w:color="auto"/>
        <w:right w:val="none" w:sz="0" w:space="0" w:color="auto"/>
      </w:divBdr>
      <w:divsChild>
        <w:div w:id="19742695">
          <w:marLeft w:val="1800"/>
          <w:marRight w:val="0"/>
          <w:marTop w:val="0"/>
          <w:marBottom w:val="0"/>
          <w:divBdr>
            <w:top w:val="none" w:sz="0" w:space="0" w:color="auto"/>
            <w:left w:val="none" w:sz="0" w:space="0" w:color="auto"/>
            <w:bottom w:val="none" w:sz="0" w:space="0" w:color="auto"/>
            <w:right w:val="none" w:sz="0" w:space="0" w:color="auto"/>
          </w:divBdr>
        </w:div>
        <w:div w:id="276451621">
          <w:marLeft w:val="547"/>
          <w:marRight w:val="0"/>
          <w:marTop w:val="0"/>
          <w:marBottom w:val="0"/>
          <w:divBdr>
            <w:top w:val="none" w:sz="0" w:space="0" w:color="auto"/>
            <w:left w:val="none" w:sz="0" w:space="0" w:color="auto"/>
            <w:bottom w:val="none" w:sz="0" w:space="0" w:color="auto"/>
            <w:right w:val="none" w:sz="0" w:space="0" w:color="auto"/>
          </w:divBdr>
        </w:div>
        <w:div w:id="417094463">
          <w:marLeft w:val="547"/>
          <w:marRight w:val="0"/>
          <w:marTop w:val="0"/>
          <w:marBottom w:val="0"/>
          <w:divBdr>
            <w:top w:val="none" w:sz="0" w:space="0" w:color="auto"/>
            <w:left w:val="none" w:sz="0" w:space="0" w:color="auto"/>
            <w:bottom w:val="none" w:sz="0" w:space="0" w:color="auto"/>
            <w:right w:val="none" w:sz="0" w:space="0" w:color="auto"/>
          </w:divBdr>
        </w:div>
        <w:div w:id="824316689">
          <w:marLeft w:val="547"/>
          <w:marRight w:val="0"/>
          <w:marTop w:val="0"/>
          <w:marBottom w:val="0"/>
          <w:divBdr>
            <w:top w:val="none" w:sz="0" w:space="0" w:color="auto"/>
            <w:left w:val="none" w:sz="0" w:space="0" w:color="auto"/>
            <w:bottom w:val="none" w:sz="0" w:space="0" w:color="auto"/>
            <w:right w:val="none" w:sz="0" w:space="0" w:color="auto"/>
          </w:divBdr>
        </w:div>
        <w:div w:id="1601373933">
          <w:marLeft w:val="547"/>
          <w:marRight w:val="0"/>
          <w:marTop w:val="0"/>
          <w:marBottom w:val="0"/>
          <w:divBdr>
            <w:top w:val="none" w:sz="0" w:space="0" w:color="auto"/>
            <w:left w:val="none" w:sz="0" w:space="0" w:color="auto"/>
            <w:bottom w:val="none" w:sz="0" w:space="0" w:color="auto"/>
            <w:right w:val="none" w:sz="0" w:space="0" w:color="auto"/>
          </w:divBdr>
        </w:div>
        <w:div w:id="1859272451">
          <w:marLeft w:val="547"/>
          <w:marRight w:val="0"/>
          <w:marTop w:val="0"/>
          <w:marBottom w:val="0"/>
          <w:divBdr>
            <w:top w:val="none" w:sz="0" w:space="0" w:color="auto"/>
            <w:left w:val="none" w:sz="0" w:space="0" w:color="auto"/>
            <w:bottom w:val="none" w:sz="0" w:space="0" w:color="auto"/>
            <w:right w:val="none" w:sz="0" w:space="0" w:color="auto"/>
          </w:divBdr>
        </w:div>
        <w:div w:id="1901480328">
          <w:marLeft w:val="1800"/>
          <w:marRight w:val="0"/>
          <w:marTop w:val="0"/>
          <w:marBottom w:val="0"/>
          <w:divBdr>
            <w:top w:val="none" w:sz="0" w:space="0" w:color="auto"/>
            <w:left w:val="none" w:sz="0" w:space="0" w:color="auto"/>
            <w:bottom w:val="none" w:sz="0" w:space="0" w:color="auto"/>
            <w:right w:val="none" w:sz="0" w:space="0" w:color="auto"/>
          </w:divBdr>
        </w:div>
      </w:divsChild>
    </w:div>
    <w:div w:id="2052726044">
      <w:bodyDiv w:val="1"/>
      <w:marLeft w:val="0"/>
      <w:marRight w:val="0"/>
      <w:marTop w:val="0"/>
      <w:marBottom w:val="0"/>
      <w:divBdr>
        <w:top w:val="none" w:sz="0" w:space="0" w:color="auto"/>
        <w:left w:val="none" w:sz="0" w:space="0" w:color="auto"/>
        <w:bottom w:val="none" w:sz="0" w:space="0" w:color="auto"/>
        <w:right w:val="none" w:sz="0" w:space="0" w:color="auto"/>
      </w:divBdr>
    </w:div>
    <w:div w:id="2061781060">
      <w:bodyDiv w:val="1"/>
      <w:marLeft w:val="0"/>
      <w:marRight w:val="0"/>
      <w:marTop w:val="0"/>
      <w:marBottom w:val="0"/>
      <w:divBdr>
        <w:top w:val="none" w:sz="0" w:space="0" w:color="auto"/>
        <w:left w:val="none" w:sz="0" w:space="0" w:color="auto"/>
        <w:bottom w:val="none" w:sz="0" w:space="0" w:color="auto"/>
        <w:right w:val="none" w:sz="0" w:space="0" w:color="auto"/>
      </w:divBdr>
    </w:div>
    <w:div w:id="2062241231">
      <w:bodyDiv w:val="1"/>
      <w:marLeft w:val="0"/>
      <w:marRight w:val="0"/>
      <w:marTop w:val="0"/>
      <w:marBottom w:val="0"/>
      <w:divBdr>
        <w:top w:val="none" w:sz="0" w:space="0" w:color="auto"/>
        <w:left w:val="none" w:sz="0" w:space="0" w:color="auto"/>
        <w:bottom w:val="none" w:sz="0" w:space="0" w:color="auto"/>
        <w:right w:val="none" w:sz="0" w:space="0" w:color="auto"/>
      </w:divBdr>
    </w:div>
    <w:div w:id="2110277019">
      <w:bodyDiv w:val="1"/>
      <w:marLeft w:val="0"/>
      <w:marRight w:val="0"/>
      <w:marTop w:val="0"/>
      <w:marBottom w:val="0"/>
      <w:divBdr>
        <w:top w:val="none" w:sz="0" w:space="0" w:color="auto"/>
        <w:left w:val="none" w:sz="0" w:space="0" w:color="auto"/>
        <w:bottom w:val="none" w:sz="0" w:space="0" w:color="auto"/>
        <w:right w:val="none" w:sz="0" w:space="0" w:color="auto"/>
      </w:divBdr>
    </w:div>
    <w:div w:id="214075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RBI5PAMIO524-1616901215-51804</_dlc_DocId>
    <_dlc_DocIdUrl xmlns="71c5aaf6-e6ce-465b-b873-5148d2a4c105">
      <Url>https://nokia.sharepoint.com/sites/gxp/_layouts/15/DocIdRedir.aspx?ID=RBI5PAMIO524-1616901215-51804</Url>
      <Description>RBI5PAMIO524-1616901215-51804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C4064-2EC3-406D-AF16-AD1EED2B2D92}">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221</TotalTime>
  <Pages>7</Pages>
  <Words>2738</Words>
  <Characters>15957</Characters>
  <Application>Microsoft Office Word</Application>
  <DocSecurity>0</DocSecurity>
  <Lines>132</Lines>
  <Paragraphs>37</Paragraphs>
  <ScaleCrop>false</ScaleCrop>
  <Manager/>
  <Company>Nokia</Company>
  <LinksUpToDate>false</LinksUpToDate>
  <CharactersWithSpaces>18658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954</cp:revision>
  <dcterms:created xsi:type="dcterms:W3CDTF">2025-07-10T22:15:00Z</dcterms:created>
  <dcterms:modified xsi:type="dcterms:W3CDTF">2025-08-14T20:29:00Z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56cddbbc-d8df-47f8-a8f5-c41d25be6545</vt:lpwstr>
  </property>
</Properties>
</file>