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27E10" w14:textId="71B477CF" w:rsidR="00CF5BB8" w:rsidRDefault="00CF5BB8" w:rsidP="00CF5BB8">
      <w:pPr>
        <w:tabs>
          <w:tab w:val="right" w:pos="9639"/>
        </w:tabs>
        <w:spacing w:after="60"/>
        <w:rPr>
          <w:rFonts w:ascii="Arial" w:eastAsia="MS Mincho" w:hAnsi="Arial"/>
          <w:b/>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Pr>
          <w:rFonts w:ascii="Arial" w:hAnsi="Arial"/>
          <w:b/>
        </w:rPr>
        <w:t>3GPP TSG RAN WG2 Meeting #13</w:t>
      </w:r>
      <w:r w:rsidR="001351AC">
        <w:rPr>
          <w:rFonts w:ascii="Arial" w:hAnsi="Arial"/>
          <w:b/>
        </w:rPr>
        <w:t>1</w:t>
      </w:r>
      <w:r>
        <w:rPr>
          <w:rFonts w:ascii="Arial" w:hAnsi="Arial"/>
          <w:b/>
        </w:rPr>
        <w:tab/>
      </w:r>
      <w:r w:rsidR="007219DD" w:rsidRPr="007219DD">
        <w:rPr>
          <w:rFonts w:ascii="Arial" w:hAnsi="Arial"/>
          <w:b/>
        </w:rPr>
        <w:t>R2-2505144</w:t>
      </w:r>
    </w:p>
    <w:p w14:paraId="7EFAF17E" w14:textId="0ECCE343" w:rsidR="00CF5BB8" w:rsidRDefault="0066145F" w:rsidP="00CF5BB8">
      <w:pPr>
        <w:rPr>
          <w:rFonts w:ascii="Arial" w:hAnsi="Arial"/>
          <w:b/>
        </w:rPr>
      </w:pPr>
      <w:r>
        <w:rPr>
          <w:rFonts w:ascii="Arial" w:hAnsi="Arial"/>
          <w:b/>
        </w:rPr>
        <w:t>Bangalore</w:t>
      </w:r>
      <w:r w:rsidR="00CF5BB8">
        <w:rPr>
          <w:rFonts w:ascii="Arial" w:hAnsi="Arial"/>
          <w:b/>
        </w:rPr>
        <w:t xml:space="preserve">, </w:t>
      </w:r>
      <w:r>
        <w:rPr>
          <w:rFonts w:ascii="Arial" w:hAnsi="Arial"/>
          <w:b/>
        </w:rPr>
        <w:t>India</w:t>
      </w:r>
      <w:r w:rsidR="00CF5BB8">
        <w:rPr>
          <w:rFonts w:ascii="Arial" w:hAnsi="Arial"/>
          <w:b/>
        </w:rPr>
        <w:t xml:space="preserve">, </w:t>
      </w:r>
      <w:r>
        <w:rPr>
          <w:rFonts w:ascii="Arial" w:hAnsi="Arial"/>
          <w:b/>
        </w:rPr>
        <w:t>Aug</w:t>
      </w:r>
      <w:r w:rsidR="00CF5BB8">
        <w:rPr>
          <w:rFonts w:ascii="Arial" w:hAnsi="Arial"/>
          <w:b/>
        </w:rPr>
        <w:t xml:space="preserve"> </w:t>
      </w:r>
      <w:r>
        <w:rPr>
          <w:rFonts w:ascii="Arial" w:hAnsi="Arial"/>
          <w:b/>
        </w:rPr>
        <w:t>25</w:t>
      </w:r>
      <w:r w:rsidR="00CF5BB8">
        <w:rPr>
          <w:rFonts w:ascii="Arial" w:hAnsi="Arial"/>
          <w:b/>
        </w:rPr>
        <w:t xml:space="preserve"> - 2</w:t>
      </w:r>
      <w:r>
        <w:rPr>
          <w:rFonts w:ascii="Arial" w:hAnsi="Arial"/>
          <w:b/>
        </w:rPr>
        <w:t>9</w:t>
      </w:r>
      <w:r w:rsidR="00CF5BB8">
        <w:rPr>
          <w:rFonts w:ascii="Arial" w:hAnsi="Arial"/>
          <w:b/>
        </w:rPr>
        <w:t>, 2025</w:t>
      </w:r>
    </w:p>
    <w:p w14:paraId="7C0F6C20" w14:textId="77777777" w:rsidR="00CF5BB8" w:rsidRDefault="00CF5BB8" w:rsidP="00CF5BB8">
      <w:pPr>
        <w:tabs>
          <w:tab w:val="left" w:pos="1800"/>
        </w:tabs>
        <w:spacing w:after="60"/>
        <w:ind w:left="1800" w:hanging="1800"/>
        <w:rPr>
          <w:b/>
          <w:color w:val="000000"/>
        </w:rPr>
      </w:pPr>
    </w:p>
    <w:p w14:paraId="76B4037A" w14:textId="06B9A0B5" w:rsidR="00CF5BB8" w:rsidRDefault="00CF5BB8" w:rsidP="00CF5BB8">
      <w:pPr>
        <w:tabs>
          <w:tab w:val="left" w:pos="1800"/>
        </w:tabs>
        <w:spacing w:after="40"/>
        <w:ind w:left="1800" w:hanging="1800"/>
        <w:rPr>
          <w:rFonts w:ascii="Arial" w:hAnsi="Arial" w:cs="Arial"/>
          <w:b/>
        </w:rPr>
      </w:pPr>
      <w:r>
        <w:rPr>
          <w:rFonts w:ascii="Arial" w:hAnsi="Arial" w:cs="Arial"/>
          <w:b/>
          <w:color w:val="000000"/>
        </w:rPr>
        <w:t>Title:</w:t>
      </w:r>
      <w:r>
        <w:rPr>
          <w:rFonts w:ascii="Arial" w:hAnsi="Arial" w:cs="Arial"/>
          <w:b/>
          <w:color w:val="000000"/>
        </w:rPr>
        <w:tab/>
      </w:r>
      <w:r w:rsidR="007219DD" w:rsidRPr="007219DD">
        <w:rPr>
          <w:rFonts w:ascii="Arial" w:hAnsi="Arial" w:cs="Arial"/>
          <w:b/>
          <w:color w:val="000000"/>
        </w:rPr>
        <w:t xml:space="preserve">Final aspects on </w:t>
      </w:r>
      <w:proofErr w:type="spellStart"/>
      <w:r w:rsidR="007219DD" w:rsidRPr="007219DD">
        <w:rPr>
          <w:rFonts w:ascii="Arial" w:hAnsi="Arial" w:cs="Arial"/>
          <w:b/>
          <w:color w:val="000000"/>
        </w:rPr>
        <w:t>loT</w:t>
      </w:r>
      <w:proofErr w:type="spellEnd"/>
      <w:r w:rsidR="007219DD" w:rsidRPr="007219DD">
        <w:rPr>
          <w:rFonts w:ascii="Arial" w:hAnsi="Arial" w:cs="Arial"/>
          <w:b/>
          <w:color w:val="000000"/>
        </w:rPr>
        <w:t xml:space="preserve"> NTN TDD mode</w:t>
      </w:r>
    </w:p>
    <w:p w14:paraId="72F66943" w14:textId="77777777" w:rsidR="00CF5BB8" w:rsidRDefault="00CF5BB8" w:rsidP="00CF5BB8">
      <w:pPr>
        <w:tabs>
          <w:tab w:val="left" w:pos="1800"/>
        </w:tabs>
        <w:spacing w:after="40"/>
        <w:rPr>
          <w:rFonts w:ascii="Arial" w:hAnsi="Arial" w:cs="Arial"/>
          <w:b/>
        </w:rPr>
      </w:pPr>
      <w:r>
        <w:rPr>
          <w:rFonts w:ascii="Arial" w:hAnsi="Arial" w:cs="Arial"/>
          <w:b/>
        </w:rPr>
        <w:t xml:space="preserve">Source: </w:t>
      </w:r>
      <w:r>
        <w:rPr>
          <w:rFonts w:ascii="Arial" w:hAnsi="Arial" w:cs="Arial"/>
          <w:b/>
        </w:rPr>
        <w:tab/>
        <w:t>Iridium, CCL</w:t>
      </w:r>
    </w:p>
    <w:p w14:paraId="7231189D" w14:textId="77777777" w:rsidR="00CF5BB8" w:rsidRDefault="00CF5BB8" w:rsidP="00CF5BB8">
      <w:pPr>
        <w:tabs>
          <w:tab w:val="left" w:pos="1800"/>
        </w:tabs>
        <w:spacing w:after="40"/>
        <w:rPr>
          <w:rFonts w:ascii="Arial" w:hAnsi="Arial" w:cs="Arial"/>
          <w:b/>
        </w:rPr>
      </w:pPr>
      <w:r>
        <w:rPr>
          <w:rFonts w:ascii="Arial" w:hAnsi="Arial" w:cs="Arial"/>
          <w:b/>
        </w:rPr>
        <w:t>Document for:</w:t>
      </w:r>
      <w:r>
        <w:rPr>
          <w:rFonts w:ascii="Arial" w:hAnsi="Arial" w:cs="Arial"/>
          <w:b/>
        </w:rPr>
        <w:tab/>
        <w:t xml:space="preserve">Discussion and Decision </w:t>
      </w:r>
    </w:p>
    <w:p w14:paraId="608A20D1" w14:textId="02ECE0E7" w:rsidR="00CF5BB8" w:rsidRDefault="00CF5BB8" w:rsidP="00CF5BB8">
      <w:pPr>
        <w:tabs>
          <w:tab w:val="left" w:pos="1800"/>
        </w:tabs>
        <w:spacing w:after="40"/>
        <w:rPr>
          <w:rFonts w:ascii="Arial" w:eastAsia="Batang" w:hAnsi="Arial" w:cs="Arial"/>
          <w:b/>
          <w:lang w:eastAsia="zh-CN"/>
        </w:rPr>
      </w:pPr>
      <w:r>
        <w:rPr>
          <w:rFonts w:ascii="Arial" w:hAnsi="Arial" w:cs="Arial"/>
          <w:b/>
        </w:rPr>
        <w:t>Agenda Item:</w:t>
      </w:r>
      <w:r>
        <w:rPr>
          <w:rFonts w:ascii="Arial" w:hAnsi="Arial" w:cs="Arial"/>
          <w:b/>
        </w:rPr>
        <w:tab/>
      </w:r>
      <w:r w:rsidR="005F410E">
        <w:rPr>
          <w:rFonts w:ascii="Arial" w:hAnsi="Arial" w:cs="Arial"/>
          <w:b/>
        </w:rPr>
        <w:t>8</w:t>
      </w:r>
      <w:r>
        <w:rPr>
          <w:rFonts w:ascii="Arial" w:hAnsi="Arial" w:cs="Arial"/>
          <w:b/>
        </w:rPr>
        <w:t>.</w:t>
      </w:r>
      <w:r w:rsidR="005F410E">
        <w:rPr>
          <w:rFonts w:ascii="Arial" w:hAnsi="Arial" w:cs="Arial"/>
          <w:b/>
        </w:rPr>
        <w:t>17</w:t>
      </w:r>
    </w:p>
    <w:p w14:paraId="2E19CD6A" w14:textId="77777777" w:rsidR="00CF5BB8" w:rsidRDefault="00CF5BB8" w:rsidP="00CF5BB8">
      <w:pPr>
        <w:pStyle w:val="Heading1"/>
        <w:pageBreakBefore w:val="0"/>
        <w:ind w:left="431" w:hanging="431"/>
        <w:rPr>
          <w:b w:val="0"/>
        </w:rPr>
      </w:pPr>
      <w:bookmarkStart w:id="11" w:name="OLE_LINK1"/>
      <w:bookmarkStart w:id="12" w:name="OLE_LINK2"/>
      <w:bookmarkEnd w:id="0"/>
      <w:bookmarkEnd w:id="1"/>
      <w:bookmarkEnd w:id="2"/>
      <w:bookmarkEnd w:id="3"/>
      <w:bookmarkEnd w:id="4"/>
      <w:bookmarkEnd w:id="5"/>
      <w:bookmarkEnd w:id="6"/>
      <w:bookmarkEnd w:id="7"/>
      <w:bookmarkEnd w:id="8"/>
      <w:bookmarkEnd w:id="9"/>
      <w:r>
        <w:t>Introduction</w:t>
      </w:r>
    </w:p>
    <w:bookmarkEnd w:id="10"/>
    <w:bookmarkEnd w:id="11"/>
    <w:bookmarkEnd w:id="12"/>
    <w:p w14:paraId="2EEA2D08" w14:textId="25C3E43F" w:rsidR="00CF5BB8" w:rsidRDefault="00CF5BB8" w:rsidP="00CF5BB8">
      <w:pPr>
        <w:pStyle w:val="BodyText"/>
      </w:pPr>
      <w:r>
        <w:t>The IoT</w:t>
      </w:r>
      <w:r w:rsidR="00AD2318">
        <w:t xml:space="preserve"> </w:t>
      </w:r>
      <w:r>
        <w:t>NTN TDD mode work item was approved in RAN#105 [</w:t>
      </w:r>
      <w:r w:rsidR="00C76842">
        <w:t>2</w:t>
      </w:r>
      <w:r>
        <w:t>] and later revised in RAN#106 [1] following the conclusion of the RAN1 study phase. The revised WID outlines the following objectives for RAN2:</w:t>
      </w:r>
    </w:p>
    <w:tbl>
      <w:tblPr>
        <w:tblStyle w:val="TableGrid"/>
        <w:tblW w:w="0" w:type="auto"/>
        <w:tblLook w:val="04A0" w:firstRow="1" w:lastRow="0" w:firstColumn="1" w:lastColumn="0" w:noHBand="0" w:noVBand="1"/>
      </w:tblPr>
      <w:tblGrid>
        <w:gridCol w:w="9061"/>
      </w:tblGrid>
      <w:tr w:rsidR="00CF5BB8" w14:paraId="4283B1C9" w14:textId="77777777" w:rsidTr="00CF5BB8">
        <w:tc>
          <w:tcPr>
            <w:tcW w:w="9061" w:type="dxa"/>
            <w:tcBorders>
              <w:top w:val="single" w:sz="4" w:space="0" w:color="auto"/>
              <w:left w:val="single" w:sz="4" w:space="0" w:color="auto"/>
              <w:bottom w:val="single" w:sz="4" w:space="0" w:color="auto"/>
              <w:right w:val="single" w:sz="4" w:space="0" w:color="auto"/>
            </w:tcBorders>
            <w:hideMark/>
          </w:tcPr>
          <w:p w14:paraId="68CE575B" w14:textId="77777777" w:rsidR="00CF5BB8" w:rsidRDefault="00CF5BB8" w:rsidP="00CF5BB8">
            <w:pPr>
              <w:numPr>
                <w:ilvl w:val="0"/>
                <w:numId w:val="30"/>
              </w:numPr>
              <w:suppressAutoHyphens/>
              <w:autoSpaceDN/>
              <w:adjustRightInd/>
              <w:spacing w:after="120" w:line="240" w:lineRule="auto"/>
              <w:rPr>
                <w:lang w:val="sv-SE"/>
              </w:rPr>
            </w:pPr>
            <w:bookmarkStart w:id="13" w:name="_Hlk178869525"/>
            <w:r w:rsidRPr="00672C88">
              <w:t>Specify</w:t>
            </w:r>
            <w:r>
              <w:rPr>
                <w:lang w:val="sv-SE"/>
              </w:rPr>
              <w:t xml:space="preserve"> a new NB-</w:t>
            </w:r>
            <w:proofErr w:type="spellStart"/>
            <w:r>
              <w:rPr>
                <w:lang w:val="sv-SE"/>
              </w:rPr>
              <w:t>IoT</w:t>
            </w:r>
            <w:proofErr w:type="spellEnd"/>
            <w:r>
              <w:rPr>
                <w:lang w:val="sv-SE"/>
              </w:rPr>
              <w:t xml:space="preserve"> TDD NTN mode</w:t>
            </w:r>
            <w:r>
              <w:rPr>
                <w:rStyle w:val="WW8Num1z0"/>
                <w:lang w:val="sv-SE"/>
              </w:rPr>
              <w:t xml:space="preserve"> </w:t>
            </w:r>
            <w:proofErr w:type="spellStart"/>
            <w:r>
              <w:rPr>
                <w:rStyle w:val="ui-provider"/>
                <w:lang w:val="sv-SE"/>
              </w:rPr>
              <w:t>based</w:t>
            </w:r>
            <w:proofErr w:type="spellEnd"/>
            <w:r>
              <w:rPr>
                <w:rStyle w:val="ui-provider"/>
                <w:lang w:val="sv-SE"/>
              </w:rPr>
              <w:t xml:space="preserve"> on minimum </w:t>
            </w:r>
            <w:proofErr w:type="spellStart"/>
            <w:r>
              <w:rPr>
                <w:rStyle w:val="ui-provider"/>
                <w:lang w:val="sv-SE"/>
              </w:rPr>
              <w:t>necessary</w:t>
            </w:r>
            <w:proofErr w:type="spellEnd"/>
            <w:r>
              <w:rPr>
                <w:rStyle w:val="ui-provider"/>
                <w:lang w:val="sv-SE"/>
              </w:rPr>
              <w:t xml:space="preserve"> </w:t>
            </w:r>
            <w:proofErr w:type="spellStart"/>
            <w:r>
              <w:rPr>
                <w:rStyle w:val="ui-provider"/>
                <w:lang w:val="sv-SE"/>
              </w:rPr>
              <w:t>changes</w:t>
            </w:r>
            <w:proofErr w:type="spellEnd"/>
            <w:r>
              <w:rPr>
                <w:rStyle w:val="ui-provider"/>
                <w:lang w:val="sv-SE"/>
              </w:rPr>
              <w:t xml:space="preserve"> to the NB-</w:t>
            </w:r>
            <w:proofErr w:type="spellStart"/>
            <w:r>
              <w:rPr>
                <w:rStyle w:val="ui-provider"/>
                <w:lang w:val="sv-SE"/>
              </w:rPr>
              <w:t>IoT</w:t>
            </w:r>
            <w:proofErr w:type="spellEnd"/>
            <w:r>
              <w:rPr>
                <w:rStyle w:val="ui-provider"/>
                <w:lang w:val="sv-SE"/>
              </w:rPr>
              <w:t xml:space="preserve"> NTN FDD </w:t>
            </w:r>
            <w:proofErr w:type="spellStart"/>
            <w:r>
              <w:rPr>
                <w:rStyle w:val="ui-provider"/>
                <w:lang w:val="sv-SE"/>
              </w:rPr>
              <w:t>frame</w:t>
            </w:r>
            <w:proofErr w:type="spellEnd"/>
            <w:r>
              <w:rPr>
                <w:rStyle w:val="ui-provider"/>
                <w:lang w:val="sv-SE"/>
              </w:rPr>
              <w:t xml:space="preserve"> </w:t>
            </w:r>
            <w:proofErr w:type="spellStart"/>
            <w:r>
              <w:rPr>
                <w:rStyle w:val="ui-provider"/>
                <w:lang w:val="sv-SE"/>
              </w:rPr>
              <w:t>structure</w:t>
            </w:r>
            <w:proofErr w:type="spellEnd"/>
            <w:r>
              <w:rPr>
                <w:rStyle w:val="ui-provider"/>
                <w:lang w:val="sv-SE"/>
              </w:rPr>
              <w:t xml:space="preserve"> and </w:t>
            </w:r>
            <w:proofErr w:type="spellStart"/>
            <w:r>
              <w:rPr>
                <w:rStyle w:val="ui-provider"/>
                <w:lang w:val="sv-SE"/>
              </w:rPr>
              <w:t>procedures</w:t>
            </w:r>
            <w:proofErr w:type="spellEnd"/>
            <w:r>
              <w:rPr>
                <w:lang w:val="sv-SE"/>
              </w:rPr>
              <w:t xml:space="preserve">, </w:t>
            </w:r>
            <w:proofErr w:type="spellStart"/>
            <w:r>
              <w:rPr>
                <w:lang w:val="sv-SE"/>
              </w:rPr>
              <w:t>including</w:t>
            </w:r>
            <w:proofErr w:type="spellEnd"/>
            <w:r>
              <w:rPr>
                <w:lang w:val="sv-SE"/>
              </w:rPr>
              <w:t>:</w:t>
            </w:r>
          </w:p>
          <w:p w14:paraId="4EFA3AE3" w14:textId="77777777" w:rsidR="00CF5BB8" w:rsidRDefault="00CF5BB8" w:rsidP="00CF5BB8">
            <w:pPr>
              <w:numPr>
                <w:ilvl w:val="1"/>
                <w:numId w:val="31"/>
              </w:numPr>
              <w:suppressAutoHyphens/>
              <w:autoSpaceDN/>
              <w:adjustRightInd/>
              <w:spacing w:after="120" w:line="240" w:lineRule="auto"/>
              <w:rPr>
                <w:lang w:val="sv-SE"/>
              </w:rPr>
            </w:pPr>
            <w:r>
              <w:rPr>
                <w:lang w:val="sv-SE"/>
              </w:rPr>
              <w:t xml:space="preserve">Definition, </w:t>
            </w:r>
            <w:proofErr w:type="spellStart"/>
            <w:r>
              <w:rPr>
                <w:lang w:val="sv-SE"/>
              </w:rPr>
              <w:t>configuration</w:t>
            </w:r>
            <w:proofErr w:type="spellEnd"/>
            <w:r>
              <w:rPr>
                <w:lang w:val="sv-SE"/>
              </w:rPr>
              <w:t xml:space="preserve"> (</w:t>
            </w:r>
            <w:proofErr w:type="spellStart"/>
            <w:r>
              <w:rPr>
                <w:lang w:val="sv-SE"/>
              </w:rPr>
              <w:t>if</w:t>
            </w:r>
            <w:proofErr w:type="spellEnd"/>
            <w:r>
              <w:rPr>
                <w:lang w:val="sv-SE"/>
              </w:rPr>
              <w:t xml:space="preserve"> </w:t>
            </w:r>
            <w:proofErr w:type="spellStart"/>
            <w:r>
              <w:rPr>
                <w:lang w:val="sv-SE"/>
              </w:rPr>
              <w:t>needed</w:t>
            </w:r>
            <w:proofErr w:type="spellEnd"/>
            <w:r>
              <w:rPr>
                <w:lang w:val="sv-SE"/>
              </w:rPr>
              <w:t xml:space="preserve">) and </w:t>
            </w:r>
            <w:proofErr w:type="spellStart"/>
            <w:r>
              <w:rPr>
                <w:lang w:val="sv-SE"/>
              </w:rPr>
              <w:t>signaling</w:t>
            </w:r>
            <w:proofErr w:type="spellEnd"/>
            <w:r>
              <w:rPr>
                <w:lang w:val="sv-SE"/>
              </w:rPr>
              <w:t xml:space="preserve"> (</w:t>
            </w:r>
            <w:proofErr w:type="spellStart"/>
            <w:r>
              <w:rPr>
                <w:lang w:val="sv-SE"/>
              </w:rPr>
              <w:t>if</w:t>
            </w:r>
            <w:proofErr w:type="spellEnd"/>
            <w:r>
              <w:rPr>
                <w:lang w:val="sv-SE"/>
              </w:rPr>
              <w:t xml:space="preserve"> </w:t>
            </w:r>
            <w:proofErr w:type="spellStart"/>
            <w:r>
              <w:rPr>
                <w:lang w:val="sv-SE"/>
              </w:rPr>
              <w:t>needed</w:t>
            </w:r>
            <w:proofErr w:type="spellEnd"/>
            <w:r>
              <w:rPr>
                <w:lang w:val="sv-SE"/>
              </w:rPr>
              <w:t xml:space="preserve">) </w:t>
            </w:r>
            <w:proofErr w:type="spellStart"/>
            <w:r>
              <w:rPr>
                <w:lang w:val="sv-SE"/>
              </w:rPr>
              <w:t>of</w:t>
            </w:r>
            <w:proofErr w:type="spellEnd"/>
            <w:r>
              <w:rPr>
                <w:lang w:val="sv-SE"/>
              </w:rPr>
              <w:t xml:space="preserve"> the </w:t>
            </w:r>
            <w:proofErr w:type="spellStart"/>
            <w:r>
              <w:rPr>
                <w:lang w:val="sv-SE"/>
              </w:rPr>
              <w:t>periodic</w:t>
            </w:r>
            <w:proofErr w:type="spellEnd"/>
            <w:r>
              <w:rPr>
                <w:lang w:val="sv-SE"/>
              </w:rPr>
              <w:t xml:space="preserve"> </w:t>
            </w:r>
            <w:proofErr w:type="spellStart"/>
            <w:r>
              <w:rPr>
                <w:lang w:val="sv-SE"/>
              </w:rPr>
              <w:t>pattern</w:t>
            </w:r>
            <w:proofErr w:type="spellEnd"/>
            <w:r>
              <w:rPr>
                <w:lang w:val="sv-SE"/>
              </w:rPr>
              <w:t xml:space="preserve">, </w:t>
            </w:r>
            <w:proofErr w:type="spellStart"/>
            <w:r>
              <w:rPr>
                <w:lang w:val="sv-SE"/>
              </w:rPr>
              <w:t>necessary</w:t>
            </w:r>
            <w:proofErr w:type="spellEnd"/>
            <w:r>
              <w:rPr>
                <w:lang w:val="sv-SE"/>
              </w:rPr>
              <w:t xml:space="preserve"> adaptation (</w:t>
            </w:r>
            <w:proofErr w:type="spellStart"/>
            <w:r>
              <w:rPr>
                <w:lang w:val="sv-SE"/>
              </w:rPr>
              <w:t>if</w:t>
            </w:r>
            <w:proofErr w:type="spellEnd"/>
            <w:r>
              <w:rPr>
                <w:lang w:val="sv-SE"/>
              </w:rPr>
              <w:t xml:space="preserve"> </w:t>
            </w:r>
            <w:proofErr w:type="spellStart"/>
            <w:r>
              <w:rPr>
                <w:lang w:val="sv-SE"/>
              </w:rPr>
              <w:t>needed</w:t>
            </w:r>
            <w:proofErr w:type="spellEnd"/>
            <w:r>
              <w:rPr>
                <w:lang w:val="sv-SE"/>
              </w:rPr>
              <w:t xml:space="preserve">) and </w:t>
            </w:r>
            <w:proofErr w:type="spellStart"/>
            <w:r>
              <w:rPr>
                <w:lang w:val="sv-SE"/>
              </w:rPr>
              <w:t>associated</w:t>
            </w:r>
            <w:proofErr w:type="spellEnd"/>
            <w:r>
              <w:rPr>
                <w:lang w:val="sv-SE"/>
              </w:rPr>
              <w:t xml:space="preserve"> UE </w:t>
            </w:r>
            <w:proofErr w:type="spellStart"/>
            <w:r>
              <w:rPr>
                <w:lang w:val="sv-SE"/>
              </w:rPr>
              <w:t>procedures</w:t>
            </w:r>
            <w:proofErr w:type="spellEnd"/>
            <w:r>
              <w:rPr>
                <w:lang w:val="sv-SE"/>
              </w:rPr>
              <w:t xml:space="preserve"> [RAN1, RAN2]</w:t>
            </w:r>
          </w:p>
          <w:p w14:paraId="70B207D4" w14:textId="77777777" w:rsidR="00CF5BB8" w:rsidRDefault="00CF5BB8" w:rsidP="00CF5BB8">
            <w:pPr>
              <w:numPr>
                <w:ilvl w:val="3"/>
                <w:numId w:val="31"/>
              </w:numPr>
              <w:suppressAutoHyphens/>
              <w:autoSpaceDN/>
              <w:adjustRightInd/>
              <w:spacing w:after="120" w:line="240" w:lineRule="auto"/>
              <w:rPr>
                <w:lang w:val="sv-SE"/>
              </w:rPr>
            </w:pPr>
            <w:r>
              <w:rPr>
                <w:lang w:val="sv-SE"/>
              </w:rPr>
              <w:t xml:space="preserve">Support a </w:t>
            </w:r>
            <w:proofErr w:type="spellStart"/>
            <w:r>
              <w:rPr>
                <w:lang w:val="sv-SE"/>
              </w:rPr>
              <w:t>pattern</w:t>
            </w:r>
            <w:proofErr w:type="spellEnd"/>
            <w:r>
              <w:rPr>
                <w:lang w:val="sv-SE"/>
              </w:rPr>
              <w:t xml:space="preserve"> </w:t>
            </w:r>
            <w:proofErr w:type="spellStart"/>
            <w:r>
              <w:rPr>
                <w:lang w:val="sv-SE"/>
              </w:rPr>
              <w:t>with</w:t>
            </w:r>
            <w:proofErr w:type="spellEnd"/>
            <w:r>
              <w:rPr>
                <w:lang w:val="sv-SE"/>
              </w:rPr>
              <w:t xml:space="preserve"> a period </w:t>
            </w:r>
            <w:proofErr w:type="spellStart"/>
            <w:r>
              <w:rPr>
                <w:lang w:val="sv-SE"/>
              </w:rPr>
              <w:t>of</w:t>
            </w:r>
            <w:proofErr w:type="spellEnd"/>
            <w:r>
              <w:rPr>
                <w:lang w:val="sv-SE"/>
              </w:rPr>
              <w:t xml:space="preserve"> 9 radio </w:t>
            </w:r>
            <w:proofErr w:type="spellStart"/>
            <w:r>
              <w:rPr>
                <w:lang w:val="sv-SE"/>
              </w:rPr>
              <w:t>frames</w:t>
            </w:r>
            <w:proofErr w:type="spellEnd"/>
            <w:r>
              <w:rPr>
                <w:lang w:val="sv-SE"/>
              </w:rPr>
              <w:t xml:space="preserve"> for the </w:t>
            </w:r>
            <w:proofErr w:type="spellStart"/>
            <w:r>
              <w:rPr>
                <w:lang w:val="sv-SE"/>
              </w:rPr>
              <w:t>target</w:t>
            </w:r>
            <w:proofErr w:type="spellEnd"/>
            <w:r>
              <w:rPr>
                <w:lang w:val="sv-SE"/>
              </w:rPr>
              <w:t xml:space="preserve"> MSS </w:t>
            </w:r>
            <w:proofErr w:type="spellStart"/>
            <w:r>
              <w:rPr>
                <w:lang w:val="sv-SE"/>
              </w:rPr>
              <w:t>allocated</w:t>
            </w:r>
            <w:proofErr w:type="spellEnd"/>
            <w:r>
              <w:rPr>
                <w:lang w:val="sv-SE"/>
              </w:rPr>
              <w:t xml:space="preserve"> band, </w:t>
            </w:r>
            <w:proofErr w:type="spellStart"/>
            <w:r>
              <w:rPr>
                <w:lang w:val="sv-SE"/>
              </w:rPr>
              <w:t>where</w:t>
            </w:r>
            <w:proofErr w:type="spellEnd"/>
            <w:r>
              <w:rPr>
                <w:lang w:val="sv-SE"/>
              </w:rPr>
              <w:t xml:space="preserve"> D=U=8 </w:t>
            </w:r>
            <w:proofErr w:type="spellStart"/>
            <w:r>
              <w:rPr>
                <w:lang w:val="sv-SE"/>
              </w:rPr>
              <w:t>with</w:t>
            </w:r>
            <w:proofErr w:type="spellEnd"/>
            <w:r>
              <w:rPr>
                <w:lang w:val="sv-SE"/>
              </w:rPr>
              <w:t xml:space="preserve"> a </w:t>
            </w:r>
            <w:proofErr w:type="spellStart"/>
            <w:r>
              <w:rPr>
                <w:lang w:val="sv-SE"/>
              </w:rPr>
              <w:t>fixed</w:t>
            </w:r>
            <w:proofErr w:type="spellEnd"/>
            <w:r>
              <w:rPr>
                <w:lang w:val="sv-SE"/>
              </w:rPr>
              <w:t xml:space="preserve"> </w:t>
            </w:r>
            <w:proofErr w:type="spellStart"/>
            <w:r>
              <w:rPr>
                <w:lang w:val="sv-SE"/>
              </w:rPr>
              <w:t>guard</w:t>
            </w:r>
            <w:proofErr w:type="spellEnd"/>
            <w:r>
              <w:rPr>
                <w:lang w:val="sv-SE"/>
              </w:rPr>
              <w:t xml:space="preserve"> period. RAN1 to </w:t>
            </w:r>
            <w:proofErr w:type="spellStart"/>
            <w:r>
              <w:rPr>
                <w:lang w:val="sv-SE"/>
              </w:rPr>
              <w:t>consider</w:t>
            </w:r>
            <w:proofErr w:type="spellEnd"/>
            <w:r>
              <w:rPr>
                <w:lang w:val="sv-SE"/>
              </w:rPr>
              <w:t xml:space="preserve"> </w:t>
            </w:r>
            <w:proofErr w:type="spellStart"/>
            <w:r>
              <w:rPr>
                <w:lang w:val="sv-SE"/>
              </w:rPr>
              <w:t>whether</w:t>
            </w:r>
            <w:proofErr w:type="spellEnd"/>
            <w:r>
              <w:rPr>
                <w:lang w:val="sv-SE"/>
              </w:rPr>
              <w:t xml:space="preserve"> </w:t>
            </w:r>
            <w:proofErr w:type="spellStart"/>
            <w:r>
              <w:rPr>
                <w:lang w:val="sv-SE"/>
              </w:rPr>
              <w:t>there</w:t>
            </w:r>
            <w:proofErr w:type="spellEnd"/>
            <w:r>
              <w:rPr>
                <w:lang w:val="sv-SE"/>
              </w:rPr>
              <w:t xml:space="preserve"> is a </w:t>
            </w:r>
            <w:proofErr w:type="spellStart"/>
            <w:r>
              <w:rPr>
                <w:lang w:val="sv-SE"/>
              </w:rPr>
              <w:t>need</w:t>
            </w:r>
            <w:proofErr w:type="spellEnd"/>
            <w:r>
              <w:rPr>
                <w:lang w:val="sv-SE"/>
              </w:rPr>
              <w:t xml:space="preserve"> for a </w:t>
            </w:r>
            <w:proofErr w:type="spellStart"/>
            <w:r>
              <w:rPr>
                <w:lang w:val="sv-SE"/>
              </w:rPr>
              <w:t>mechanism</w:t>
            </w:r>
            <w:proofErr w:type="spellEnd"/>
            <w:r>
              <w:rPr>
                <w:lang w:val="sv-SE"/>
              </w:rPr>
              <w:t xml:space="preserve"> to </w:t>
            </w:r>
            <w:proofErr w:type="spellStart"/>
            <w:r>
              <w:rPr>
                <w:lang w:val="sv-SE"/>
              </w:rPr>
              <w:t>achieve</w:t>
            </w:r>
            <w:proofErr w:type="spellEnd"/>
            <w:r>
              <w:rPr>
                <w:lang w:val="sv-SE"/>
              </w:rPr>
              <w:t xml:space="preserve"> an </w:t>
            </w:r>
            <w:proofErr w:type="spellStart"/>
            <w:r>
              <w:rPr>
                <w:lang w:val="sv-SE"/>
              </w:rPr>
              <w:t>adjustable</w:t>
            </w:r>
            <w:proofErr w:type="spellEnd"/>
            <w:r>
              <w:rPr>
                <w:lang w:val="sv-SE"/>
              </w:rPr>
              <w:t xml:space="preserve"> </w:t>
            </w:r>
            <w:proofErr w:type="spellStart"/>
            <w:r>
              <w:rPr>
                <w:lang w:val="sv-SE"/>
              </w:rPr>
              <w:t>guard</w:t>
            </w:r>
            <w:proofErr w:type="spellEnd"/>
            <w:r>
              <w:rPr>
                <w:lang w:val="sv-SE"/>
              </w:rPr>
              <w:t xml:space="preserve"> period for the </w:t>
            </w:r>
            <w:proofErr w:type="spellStart"/>
            <w:r>
              <w:rPr>
                <w:lang w:val="sv-SE"/>
              </w:rPr>
              <w:t>purpose</w:t>
            </w:r>
            <w:proofErr w:type="spellEnd"/>
            <w:r>
              <w:rPr>
                <w:lang w:val="sv-SE"/>
              </w:rPr>
              <w:t xml:space="preserve"> </w:t>
            </w:r>
            <w:proofErr w:type="spellStart"/>
            <w:r>
              <w:rPr>
                <w:lang w:val="sv-SE"/>
              </w:rPr>
              <w:t>of</w:t>
            </w:r>
            <w:proofErr w:type="spellEnd"/>
            <w:r>
              <w:rPr>
                <w:lang w:val="sv-SE"/>
              </w:rPr>
              <w:t xml:space="preserve"> </w:t>
            </w:r>
            <w:proofErr w:type="spellStart"/>
            <w:r>
              <w:rPr>
                <w:lang w:val="sv-SE"/>
              </w:rPr>
              <w:t>allowing</w:t>
            </w:r>
            <w:proofErr w:type="spellEnd"/>
            <w:r>
              <w:rPr>
                <w:lang w:val="sv-SE"/>
              </w:rPr>
              <w:t xml:space="preserve"> </w:t>
            </w:r>
            <w:proofErr w:type="spellStart"/>
            <w:r>
              <w:rPr>
                <w:lang w:val="sv-SE"/>
              </w:rPr>
              <w:t>deployment</w:t>
            </w:r>
            <w:proofErr w:type="spellEnd"/>
            <w:r>
              <w:rPr>
                <w:lang w:val="sv-SE"/>
              </w:rPr>
              <w:t xml:space="preserve"> </w:t>
            </w:r>
            <w:proofErr w:type="spellStart"/>
            <w:r>
              <w:rPr>
                <w:lang w:val="sv-SE"/>
              </w:rPr>
              <w:t>with</w:t>
            </w:r>
            <w:proofErr w:type="spellEnd"/>
            <w:r>
              <w:rPr>
                <w:lang w:val="sv-SE"/>
              </w:rPr>
              <w:t xml:space="preserve"> the TDD </w:t>
            </w:r>
            <w:proofErr w:type="spellStart"/>
            <w:r>
              <w:rPr>
                <w:lang w:val="sv-SE"/>
              </w:rPr>
              <w:t>frame</w:t>
            </w:r>
            <w:proofErr w:type="spellEnd"/>
            <w:r>
              <w:rPr>
                <w:lang w:val="sv-SE"/>
              </w:rPr>
              <w:t xml:space="preserve"> </w:t>
            </w:r>
            <w:proofErr w:type="spellStart"/>
            <w:r>
              <w:rPr>
                <w:lang w:val="sv-SE"/>
              </w:rPr>
              <w:t>structure</w:t>
            </w:r>
            <w:proofErr w:type="spellEnd"/>
            <w:r>
              <w:rPr>
                <w:lang w:val="sv-SE"/>
              </w:rPr>
              <w:t xml:space="preserve"> </w:t>
            </w:r>
            <w:proofErr w:type="spellStart"/>
            <w:r>
              <w:rPr>
                <w:lang w:val="sv-SE"/>
              </w:rPr>
              <w:t>of</w:t>
            </w:r>
            <w:proofErr w:type="spellEnd"/>
            <w:r>
              <w:rPr>
                <w:lang w:val="sv-SE"/>
              </w:rPr>
              <w:t xml:space="preserve"> the </w:t>
            </w:r>
            <w:proofErr w:type="spellStart"/>
            <w:r>
              <w:rPr>
                <w:lang w:val="sv-SE"/>
              </w:rPr>
              <w:t>legacy</w:t>
            </w:r>
            <w:proofErr w:type="spellEnd"/>
            <w:r>
              <w:rPr>
                <w:lang w:val="sv-SE"/>
              </w:rPr>
              <w:t xml:space="preserve"> system operating in the </w:t>
            </w:r>
            <w:proofErr w:type="spellStart"/>
            <w:r>
              <w:rPr>
                <w:lang w:val="sv-SE"/>
              </w:rPr>
              <w:t>target</w:t>
            </w:r>
            <w:proofErr w:type="spellEnd"/>
            <w:r>
              <w:rPr>
                <w:lang w:val="sv-SE"/>
              </w:rPr>
              <w:t xml:space="preserve"> MSS </w:t>
            </w:r>
            <w:proofErr w:type="spellStart"/>
            <w:r>
              <w:rPr>
                <w:lang w:val="sv-SE"/>
              </w:rPr>
              <w:t>allocated</w:t>
            </w:r>
            <w:proofErr w:type="spellEnd"/>
            <w:r>
              <w:rPr>
                <w:lang w:val="sv-SE"/>
              </w:rPr>
              <w:t xml:space="preserve"> band.</w:t>
            </w:r>
          </w:p>
          <w:p w14:paraId="78E34965" w14:textId="77777777" w:rsidR="00CF5BB8" w:rsidRDefault="00CF5BB8">
            <w:pPr>
              <w:spacing w:after="0"/>
              <w:rPr>
                <w:lang w:val="sv-SE"/>
              </w:rPr>
            </w:pPr>
            <w:proofErr w:type="spellStart"/>
            <w:r>
              <w:rPr>
                <w:lang w:val="sv-SE"/>
              </w:rPr>
              <w:t>Other</w:t>
            </w:r>
            <w:proofErr w:type="spellEnd"/>
            <w:r>
              <w:rPr>
                <w:lang w:val="sv-SE"/>
              </w:rPr>
              <w:t xml:space="preserve"> </w:t>
            </w:r>
            <w:proofErr w:type="spellStart"/>
            <w:r>
              <w:rPr>
                <w:lang w:val="sv-SE"/>
              </w:rPr>
              <w:t>necessary</w:t>
            </w:r>
            <w:proofErr w:type="spellEnd"/>
            <w:r>
              <w:rPr>
                <w:lang w:val="sv-SE"/>
              </w:rPr>
              <w:t xml:space="preserve"> </w:t>
            </w:r>
            <w:proofErr w:type="spellStart"/>
            <w:r>
              <w:rPr>
                <w:lang w:val="sv-SE"/>
              </w:rPr>
              <w:t>impacts</w:t>
            </w:r>
            <w:proofErr w:type="spellEnd"/>
            <w:r>
              <w:rPr>
                <w:lang w:val="sv-SE"/>
              </w:rPr>
              <w:t xml:space="preserve"> on </w:t>
            </w:r>
            <w:proofErr w:type="spellStart"/>
            <w:r>
              <w:rPr>
                <w:lang w:val="sv-SE"/>
              </w:rPr>
              <w:t>higher</w:t>
            </w:r>
            <w:proofErr w:type="spellEnd"/>
            <w:r>
              <w:rPr>
                <w:lang w:val="sv-SE"/>
              </w:rPr>
              <w:t xml:space="preserve"> </w:t>
            </w:r>
            <w:proofErr w:type="spellStart"/>
            <w:r>
              <w:rPr>
                <w:lang w:val="sv-SE"/>
              </w:rPr>
              <w:t>layers</w:t>
            </w:r>
            <w:proofErr w:type="spellEnd"/>
            <w:r>
              <w:rPr>
                <w:lang w:val="sv-SE"/>
              </w:rPr>
              <w:t xml:space="preserve"> [RAN2]</w:t>
            </w:r>
          </w:p>
        </w:tc>
      </w:tr>
      <w:bookmarkEnd w:id="13"/>
    </w:tbl>
    <w:p w14:paraId="2C260D56" w14:textId="77777777" w:rsidR="00CF5BB8" w:rsidRDefault="00CF5BB8" w:rsidP="00CF5BB8">
      <w:pPr>
        <w:pStyle w:val="BodyText"/>
      </w:pPr>
    </w:p>
    <w:p w14:paraId="4ADA6213" w14:textId="2BAC561E" w:rsidR="00CF5BB8" w:rsidRDefault="00CF5BB8" w:rsidP="00CF5BB8">
      <w:r>
        <w:t xml:space="preserve">For NB-IoT frame structure type-1 to be utilized on the same frequency in both uplink and downlink, separate spectrum time is allocated for each, separated by a time gap. The period during which uplink operations are allowed is referred to here as the U subframes, and the period during which downlink operations are allowed is referred to as D subframes </w:t>
      </w:r>
      <w:r w:rsidR="007036CF">
        <w:t>(</w:t>
      </w:r>
      <w:r>
        <w:fldChar w:fldCharType="begin"/>
      </w:r>
      <w:r>
        <w:instrText xml:space="preserve"> REF _Ref189591810 \h </w:instrText>
      </w:r>
      <w:r>
        <w:fldChar w:fldCharType="separate"/>
      </w:r>
      <w:r w:rsidR="00D20174">
        <w:t xml:space="preserve">Figure </w:t>
      </w:r>
      <w:r w:rsidR="00D20174">
        <w:rPr>
          <w:noProof/>
        </w:rPr>
        <w:t>1</w:t>
      </w:r>
      <w:r>
        <w:fldChar w:fldCharType="end"/>
      </w:r>
      <w:r w:rsidR="007036CF">
        <w:t>)</w:t>
      </w:r>
      <w:r>
        <w:t xml:space="preserve">. In RAN#106 it </w:t>
      </w:r>
      <w:r w:rsidR="0069689C">
        <w:t>is</w:t>
      </w:r>
      <w:r>
        <w:t xml:space="preserve"> agreed that the periodicity of the active uplink and downlink times are fixed for NGSO satellite system operating in L-band (1616 – 1626.5 MHz) at 90ms with N=9. There is no RF transmission or reception during inactive times, resulting in discontinuous downlink transmissions. It is also agreed that duration of uplink and downlink active time i.e. D=U=8ms and the gap from the end of downlink active time to the start of next uplink active </w:t>
      </w:r>
      <w:r w:rsidR="00183A8C">
        <w:t>time is</w:t>
      </w:r>
      <w:r>
        <w:t xml:space="preserve"> fixed for MSS spectrum spanning 1616.0 to 1626.5 </w:t>
      </w:r>
      <w:proofErr w:type="spellStart"/>
      <w:r>
        <w:t>MHz.</w:t>
      </w:r>
      <w:proofErr w:type="spellEnd"/>
    </w:p>
    <w:p w14:paraId="36F157D5" w14:textId="5D124039" w:rsidR="00CF5BB8" w:rsidRDefault="00CF5BB8" w:rsidP="00CF5BB8">
      <w:pPr>
        <w:keepNext/>
        <w:jc w:val="center"/>
      </w:pPr>
      <w:r>
        <w:rPr>
          <w:noProof/>
          <w14:ligatures w14:val="none"/>
        </w:rPr>
        <w:lastRenderedPageBreak/>
        <w:drawing>
          <wp:inline distT="0" distB="0" distL="0" distR="0" wp14:anchorId="599628DB" wp14:editId="78C94969">
            <wp:extent cx="6122035" cy="663575"/>
            <wp:effectExtent l="0" t="0" r="0" b="3175"/>
            <wp:docPr id="97861569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2035" cy="663575"/>
                    </a:xfrm>
                    <a:prstGeom prst="rect">
                      <a:avLst/>
                    </a:prstGeom>
                    <a:noFill/>
                    <a:ln>
                      <a:noFill/>
                    </a:ln>
                  </pic:spPr>
                </pic:pic>
              </a:graphicData>
            </a:graphic>
          </wp:inline>
        </w:drawing>
      </w:r>
    </w:p>
    <w:p w14:paraId="63C3538E" w14:textId="7EF09999" w:rsidR="00CF5BB8" w:rsidRDefault="00CF5BB8" w:rsidP="00D34CEE">
      <w:pPr>
        <w:pStyle w:val="Caption"/>
      </w:pPr>
      <w:bookmarkStart w:id="14" w:name="_Ref189591810"/>
      <w:r>
        <w:t xml:space="preserve">Figure </w:t>
      </w:r>
      <w:fldSimple w:instr=" SEQ Figure \* ARABIC ">
        <w:r w:rsidR="00D20174">
          <w:rPr>
            <w:noProof/>
          </w:rPr>
          <w:t>1</w:t>
        </w:r>
      </w:fldSimple>
      <w:bookmarkEnd w:id="14"/>
      <w:r>
        <w:t xml:space="preserve"> IoT</w:t>
      </w:r>
      <w:r w:rsidR="00F65743">
        <w:t xml:space="preserve"> </w:t>
      </w:r>
      <w:r>
        <w:t>NTN TDD mode with HD-FDD frame structure</w:t>
      </w:r>
    </w:p>
    <w:p w14:paraId="7D908951" w14:textId="77777777" w:rsidR="00CF5BB8" w:rsidRDefault="00CF5BB8" w:rsidP="00CF5BB8">
      <w:pPr>
        <w:spacing w:line="240" w:lineRule="auto"/>
        <w:contextualSpacing/>
        <w:rPr>
          <w:rFonts w:eastAsia="Batang" w:cstheme="minorHAnsi"/>
          <w:bCs/>
          <w:lang w:eastAsia="zh-CN"/>
        </w:rPr>
      </w:pPr>
    </w:p>
    <w:p w14:paraId="2CF0EA6E" w14:textId="231187DC" w:rsidR="00CF5BB8" w:rsidRDefault="00CF5BB8" w:rsidP="00CF5BB8">
      <w:pPr>
        <w:spacing w:line="240" w:lineRule="auto"/>
        <w:contextualSpacing/>
        <w:rPr>
          <w:rFonts w:eastAsia="Batang" w:cstheme="minorHAnsi"/>
          <w:bCs/>
          <w:lang w:eastAsia="zh-CN"/>
        </w:rPr>
      </w:pPr>
      <w:r>
        <w:rPr>
          <w:rFonts w:eastAsia="Batang" w:cstheme="minorHAnsi"/>
          <w:bCs/>
          <w:lang w:eastAsia="zh-CN"/>
        </w:rPr>
        <w:t>The “non-D” are subframes not contained within the set of D=8 usable consecutive downlink subframes in the IoT</w:t>
      </w:r>
      <w:r w:rsidR="00F65743">
        <w:rPr>
          <w:rFonts w:eastAsia="Batang" w:cstheme="minorHAnsi"/>
          <w:bCs/>
          <w:lang w:eastAsia="zh-CN"/>
        </w:rPr>
        <w:t xml:space="preserve"> </w:t>
      </w:r>
      <w:r>
        <w:rPr>
          <w:rFonts w:eastAsia="Batang" w:cstheme="minorHAnsi"/>
          <w:bCs/>
          <w:lang w:eastAsia="zh-CN"/>
        </w:rPr>
        <w:t>NTN TDD structure. Similarly, the “non-U” are subframes not contained within the set of U=8 usable consecutive uplink subframes in the IoT</w:t>
      </w:r>
      <w:r w:rsidR="00F65743">
        <w:rPr>
          <w:rFonts w:eastAsia="Batang" w:cstheme="minorHAnsi"/>
          <w:bCs/>
          <w:lang w:eastAsia="zh-CN"/>
        </w:rPr>
        <w:t xml:space="preserve"> </w:t>
      </w:r>
      <w:r>
        <w:rPr>
          <w:rFonts w:eastAsia="Batang" w:cstheme="minorHAnsi"/>
          <w:bCs/>
          <w:lang w:eastAsia="zh-CN"/>
        </w:rPr>
        <w:t>NTN TDD frame structure.</w:t>
      </w:r>
    </w:p>
    <w:p w14:paraId="46A22C2D" w14:textId="69ED2DFC" w:rsidR="00B9221D" w:rsidRDefault="00B9221D" w:rsidP="00CF5BB8">
      <w:pPr>
        <w:pStyle w:val="BodyText"/>
      </w:pPr>
      <w:r w:rsidRPr="00B9221D">
        <w:t xml:space="preserve">In this contribution, we outline our </w:t>
      </w:r>
      <w:r w:rsidR="00816163">
        <w:t>views</w:t>
      </w:r>
      <w:r w:rsidRPr="00B9221D">
        <w:t xml:space="preserve"> on the remaining open issues related to </w:t>
      </w:r>
      <w:r w:rsidR="006E009A">
        <w:t>IoT</w:t>
      </w:r>
      <w:r w:rsidR="00764B14">
        <w:t xml:space="preserve"> </w:t>
      </w:r>
      <w:r w:rsidR="006E009A">
        <w:t>NTN TDD</w:t>
      </w:r>
      <w:r w:rsidRPr="00B9221D">
        <w:t xml:space="preserve"> mode, as well as the applicability of </w:t>
      </w:r>
      <w:r w:rsidR="006E009A">
        <w:t xml:space="preserve">new </w:t>
      </w:r>
      <w:r w:rsidRPr="00B9221D">
        <w:t xml:space="preserve">Rel-19 </w:t>
      </w:r>
      <w:r w:rsidR="006E009A">
        <w:t>IoT-NTN</w:t>
      </w:r>
      <w:r w:rsidRPr="00B9221D">
        <w:t xml:space="preserve"> features </w:t>
      </w:r>
      <w:r w:rsidR="00B55C27">
        <w:t>for IoT</w:t>
      </w:r>
      <w:r w:rsidR="00F65743">
        <w:t xml:space="preserve"> </w:t>
      </w:r>
      <w:r w:rsidR="00B55C27">
        <w:t>NTN TDD mode.</w:t>
      </w:r>
    </w:p>
    <w:p w14:paraId="0675DD89" w14:textId="77777777" w:rsidR="00CF5BB8" w:rsidRDefault="00CF5BB8" w:rsidP="00CF5BB8">
      <w:pPr>
        <w:pStyle w:val="Heading1"/>
        <w:pageBreakBefore w:val="0"/>
        <w:ind w:left="431" w:hanging="431"/>
      </w:pPr>
      <w:r>
        <w:t>Discussion</w:t>
      </w:r>
    </w:p>
    <w:p w14:paraId="48E339F1" w14:textId="07119E17" w:rsidR="00B63139" w:rsidRDefault="00B63139" w:rsidP="00B63139">
      <w:pPr>
        <w:pStyle w:val="Heading2"/>
        <w:spacing w:line="276" w:lineRule="auto"/>
      </w:pPr>
      <w:r>
        <w:t>Remaining Open Issues</w:t>
      </w:r>
    </w:p>
    <w:p w14:paraId="2E5B944A" w14:textId="16E92170" w:rsidR="003F1CC7" w:rsidRDefault="00231E6C" w:rsidP="00CF5BB8">
      <w:r>
        <w:t>In this section, we present our views on remaining open issues for IoT</w:t>
      </w:r>
      <w:r w:rsidR="00925297">
        <w:t xml:space="preserve"> </w:t>
      </w:r>
      <w:r>
        <w:t>NTN TDD.</w:t>
      </w:r>
    </w:p>
    <w:p w14:paraId="1677193D" w14:textId="7716E7CF" w:rsidR="00CF5BB8" w:rsidRDefault="005C7AA5" w:rsidP="005242E3">
      <w:pPr>
        <w:pStyle w:val="Heading3"/>
      </w:pPr>
      <w:r>
        <w:t>Paging</w:t>
      </w:r>
    </w:p>
    <w:p w14:paraId="5781D65C" w14:textId="3499759A" w:rsidR="00BB6A5D" w:rsidRDefault="00BB6A5D" w:rsidP="00BB6A5D">
      <w:r>
        <w:t>The following relevant agreements are made in RAN</w:t>
      </w:r>
      <w:r w:rsidR="00D1790D">
        <w:t>2</w:t>
      </w:r>
      <w:r>
        <w:t>#12</w:t>
      </w:r>
      <w:r w:rsidR="001D38E0">
        <w:t>9</w:t>
      </w:r>
      <w:r>
        <w:t>bis</w:t>
      </w:r>
      <w:r w:rsidR="004731D6">
        <w:t xml:space="preserve"> [</w:t>
      </w:r>
      <w:r w:rsidR="00C76842">
        <w:t>4</w:t>
      </w:r>
      <w:r w:rsidR="004731D6">
        <w:t>]</w:t>
      </w:r>
      <w:r>
        <w:t>:</w:t>
      </w:r>
    </w:p>
    <w:tbl>
      <w:tblPr>
        <w:tblStyle w:val="TableGrid"/>
        <w:tblW w:w="0" w:type="auto"/>
        <w:tblLook w:val="04A0" w:firstRow="1" w:lastRow="0" w:firstColumn="1" w:lastColumn="0" w:noHBand="0" w:noVBand="1"/>
      </w:tblPr>
      <w:tblGrid>
        <w:gridCol w:w="9061"/>
      </w:tblGrid>
      <w:tr w:rsidR="00BB6A5D" w14:paraId="765DA3ED" w14:textId="77777777" w:rsidTr="004E075C">
        <w:tc>
          <w:tcPr>
            <w:tcW w:w="9061" w:type="dxa"/>
            <w:tcBorders>
              <w:top w:val="single" w:sz="4" w:space="0" w:color="auto"/>
              <w:left w:val="single" w:sz="4" w:space="0" w:color="auto"/>
              <w:bottom w:val="single" w:sz="4" w:space="0" w:color="auto"/>
              <w:right w:val="single" w:sz="4" w:space="0" w:color="auto"/>
            </w:tcBorders>
            <w:hideMark/>
          </w:tcPr>
          <w:p w14:paraId="2C88AC3A" w14:textId="77777777" w:rsidR="00BB6A5D" w:rsidRDefault="00BB6A5D" w:rsidP="004E075C">
            <w:pPr>
              <w:rPr>
                <w:lang w:val="sv-SE"/>
              </w:rPr>
            </w:pPr>
            <w:bookmarkStart w:id="15" w:name="_Hlk205375112"/>
            <w:proofErr w:type="spellStart"/>
            <w:r>
              <w:rPr>
                <w:highlight w:val="green"/>
                <w:lang w:val="sv-SE"/>
              </w:rPr>
              <w:t>Agreement</w:t>
            </w:r>
            <w:proofErr w:type="spellEnd"/>
          </w:p>
          <w:p w14:paraId="4DC414C5" w14:textId="11610675" w:rsidR="00BB6A5D" w:rsidRPr="00531A9F" w:rsidRDefault="001C55AE" w:rsidP="00531A9F">
            <w:pPr>
              <w:pStyle w:val="ListParagraph"/>
              <w:numPr>
                <w:ilvl w:val="0"/>
                <w:numId w:val="36"/>
              </w:numPr>
              <w:spacing w:after="0" w:line="240" w:lineRule="auto"/>
              <w:rPr>
                <w:bCs/>
                <w:lang w:val="sv-SE" w:eastAsia="zh-CN"/>
              </w:rPr>
            </w:pPr>
            <w:proofErr w:type="spellStart"/>
            <w:r w:rsidRPr="00531A9F">
              <w:rPr>
                <w:lang w:val="sv-SE"/>
              </w:rPr>
              <w:t>Regarding</w:t>
            </w:r>
            <w:proofErr w:type="spellEnd"/>
            <w:r w:rsidRPr="00531A9F">
              <w:rPr>
                <w:lang w:val="sv-SE"/>
              </w:rPr>
              <w:t xml:space="preserve"> </w:t>
            </w:r>
            <w:proofErr w:type="spellStart"/>
            <w:r w:rsidRPr="00531A9F">
              <w:rPr>
                <w:lang w:val="sv-SE"/>
              </w:rPr>
              <w:t>paging</w:t>
            </w:r>
            <w:proofErr w:type="spellEnd"/>
            <w:r w:rsidRPr="00531A9F">
              <w:rPr>
                <w:lang w:val="sv-SE"/>
              </w:rPr>
              <w:t xml:space="preserve"> </w:t>
            </w:r>
            <w:proofErr w:type="gramStart"/>
            <w:r w:rsidRPr="00531A9F">
              <w:rPr>
                <w:lang w:val="sv-SE"/>
              </w:rPr>
              <w:t>occasion determination</w:t>
            </w:r>
            <w:proofErr w:type="gramEnd"/>
            <w:r w:rsidRPr="00531A9F">
              <w:rPr>
                <w:lang w:val="sv-SE"/>
              </w:rPr>
              <w:t xml:space="preserve">, </w:t>
            </w:r>
            <w:proofErr w:type="spellStart"/>
            <w:r w:rsidRPr="00531A9F">
              <w:rPr>
                <w:lang w:val="sv-SE"/>
              </w:rPr>
              <w:t>legacy</w:t>
            </w:r>
            <w:proofErr w:type="spellEnd"/>
            <w:r w:rsidRPr="00531A9F">
              <w:rPr>
                <w:lang w:val="sv-SE"/>
              </w:rPr>
              <w:t xml:space="preserve"> NB-</w:t>
            </w:r>
            <w:proofErr w:type="spellStart"/>
            <w:r w:rsidRPr="00531A9F">
              <w:rPr>
                <w:lang w:val="sv-SE"/>
              </w:rPr>
              <w:t>IoT</w:t>
            </w:r>
            <w:proofErr w:type="spellEnd"/>
            <w:r w:rsidRPr="00531A9F">
              <w:rPr>
                <w:lang w:val="sv-SE"/>
              </w:rPr>
              <w:t xml:space="preserve"> PO determination </w:t>
            </w:r>
            <w:proofErr w:type="spellStart"/>
            <w:r w:rsidRPr="00531A9F">
              <w:rPr>
                <w:lang w:val="sv-SE"/>
              </w:rPr>
              <w:t>mechanism</w:t>
            </w:r>
            <w:proofErr w:type="spellEnd"/>
            <w:r w:rsidRPr="00531A9F">
              <w:rPr>
                <w:lang w:val="sv-SE"/>
              </w:rPr>
              <w:t xml:space="preserve"> is </w:t>
            </w:r>
            <w:proofErr w:type="spellStart"/>
            <w:r w:rsidRPr="00531A9F">
              <w:rPr>
                <w:lang w:val="sv-SE"/>
              </w:rPr>
              <w:t>used</w:t>
            </w:r>
            <w:proofErr w:type="spellEnd"/>
            <w:r w:rsidRPr="00531A9F">
              <w:rPr>
                <w:lang w:val="sv-SE"/>
              </w:rPr>
              <w:t xml:space="preserve">. </w:t>
            </w:r>
            <w:proofErr w:type="spellStart"/>
            <w:r w:rsidRPr="00531A9F">
              <w:rPr>
                <w:lang w:val="sv-SE"/>
              </w:rPr>
              <w:t>When</w:t>
            </w:r>
            <w:proofErr w:type="spellEnd"/>
            <w:r w:rsidRPr="00531A9F">
              <w:rPr>
                <w:lang w:val="sv-SE"/>
              </w:rPr>
              <w:t xml:space="preserve"> the </w:t>
            </w:r>
            <w:proofErr w:type="spellStart"/>
            <w:r w:rsidRPr="00531A9F">
              <w:rPr>
                <w:lang w:val="sv-SE"/>
              </w:rPr>
              <w:t>determined</w:t>
            </w:r>
            <w:proofErr w:type="spellEnd"/>
            <w:r w:rsidRPr="00531A9F">
              <w:rPr>
                <w:lang w:val="sv-SE"/>
              </w:rPr>
              <w:t xml:space="preserve"> </w:t>
            </w:r>
            <w:proofErr w:type="spellStart"/>
            <w:r w:rsidRPr="00531A9F">
              <w:rPr>
                <w:lang w:val="sv-SE"/>
              </w:rPr>
              <w:t>paging</w:t>
            </w:r>
            <w:proofErr w:type="spellEnd"/>
            <w:r w:rsidRPr="00531A9F">
              <w:rPr>
                <w:lang w:val="sv-SE"/>
              </w:rPr>
              <w:t xml:space="preserve"> </w:t>
            </w:r>
            <w:proofErr w:type="spellStart"/>
            <w:r w:rsidRPr="00531A9F">
              <w:rPr>
                <w:lang w:val="sv-SE"/>
              </w:rPr>
              <w:t>subframe</w:t>
            </w:r>
            <w:proofErr w:type="spellEnd"/>
            <w:r w:rsidRPr="00531A9F">
              <w:rPr>
                <w:lang w:val="sv-SE"/>
              </w:rPr>
              <w:t xml:space="preserve"> </w:t>
            </w:r>
            <w:proofErr w:type="gramStart"/>
            <w:r w:rsidRPr="00531A9F">
              <w:rPr>
                <w:lang w:val="sv-SE"/>
              </w:rPr>
              <w:t>is not</w:t>
            </w:r>
            <w:proofErr w:type="gramEnd"/>
            <w:r w:rsidRPr="00531A9F">
              <w:rPr>
                <w:lang w:val="sv-SE"/>
              </w:rPr>
              <w:t xml:space="preserve"> a valid </w:t>
            </w:r>
            <w:proofErr w:type="spellStart"/>
            <w:r w:rsidRPr="00531A9F">
              <w:rPr>
                <w:lang w:val="sv-SE"/>
              </w:rPr>
              <w:t>downlink</w:t>
            </w:r>
            <w:proofErr w:type="spellEnd"/>
            <w:r w:rsidRPr="00531A9F">
              <w:rPr>
                <w:lang w:val="sv-SE"/>
              </w:rPr>
              <w:t xml:space="preserve"> </w:t>
            </w:r>
            <w:proofErr w:type="spellStart"/>
            <w:r w:rsidRPr="00531A9F">
              <w:rPr>
                <w:lang w:val="sv-SE"/>
              </w:rPr>
              <w:t>subframe</w:t>
            </w:r>
            <w:proofErr w:type="spellEnd"/>
            <w:r w:rsidRPr="00531A9F">
              <w:rPr>
                <w:lang w:val="sv-SE"/>
              </w:rPr>
              <w:t xml:space="preserve">, the </w:t>
            </w:r>
            <w:proofErr w:type="spellStart"/>
            <w:r w:rsidRPr="00531A9F">
              <w:rPr>
                <w:lang w:val="sv-SE"/>
              </w:rPr>
              <w:t>Paging</w:t>
            </w:r>
            <w:proofErr w:type="spellEnd"/>
            <w:r w:rsidRPr="00531A9F">
              <w:rPr>
                <w:lang w:val="sv-SE"/>
              </w:rPr>
              <w:t xml:space="preserve"> </w:t>
            </w:r>
            <w:proofErr w:type="spellStart"/>
            <w:r w:rsidRPr="00531A9F">
              <w:rPr>
                <w:lang w:val="sv-SE"/>
              </w:rPr>
              <w:t>monitoring</w:t>
            </w:r>
            <w:proofErr w:type="spellEnd"/>
            <w:r w:rsidRPr="00531A9F">
              <w:rPr>
                <w:lang w:val="sv-SE"/>
              </w:rPr>
              <w:t xml:space="preserve"> is </w:t>
            </w:r>
            <w:proofErr w:type="spellStart"/>
            <w:r w:rsidRPr="00531A9F">
              <w:rPr>
                <w:lang w:val="sv-SE"/>
              </w:rPr>
              <w:t>postponed</w:t>
            </w:r>
            <w:proofErr w:type="spellEnd"/>
            <w:r w:rsidRPr="00531A9F">
              <w:rPr>
                <w:lang w:val="sv-SE"/>
              </w:rPr>
              <w:t xml:space="preserve"> to the </w:t>
            </w:r>
            <w:proofErr w:type="spellStart"/>
            <w:r w:rsidRPr="00531A9F">
              <w:rPr>
                <w:lang w:val="sv-SE"/>
              </w:rPr>
              <w:t>nearest</w:t>
            </w:r>
            <w:proofErr w:type="spellEnd"/>
            <w:r w:rsidRPr="00531A9F">
              <w:rPr>
                <w:lang w:val="sv-SE"/>
              </w:rPr>
              <w:t xml:space="preserve"> valid </w:t>
            </w:r>
            <w:proofErr w:type="spellStart"/>
            <w:r w:rsidRPr="00531A9F">
              <w:rPr>
                <w:lang w:val="sv-SE"/>
              </w:rPr>
              <w:t>downlink</w:t>
            </w:r>
            <w:proofErr w:type="spellEnd"/>
            <w:r w:rsidRPr="00531A9F">
              <w:rPr>
                <w:lang w:val="sv-SE"/>
              </w:rPr>
              <w:t xml:space="preserve"> </w:t>
            </w:r>
            <w:proofErr w:type="spellStart"/>
            <w:r w:rsidRPr="00531A9F">
              <w:rPr>
                <w:lang w:val="sv-SE"/>
              </w:rPr>
              <w:t>subframe</w:t>
            </w:r>
            <w:proofErr w:type="spellEnd"/>
            <w:r w:rsidRPr="00531A9F">
              <w:rPr>
                <w:lang w:val="sv-SE"/>
              </w:rPr>
              <w:t>.</w:t>
            </w:r>
          </w:p>
        </w:tc>
      </w:tr>
      <w:bookmarkEnd w:id="15"/>
    </w:tbl>
    <w:p w14:paraId="7CE75BF8" w14:textId="77777777" w:rsidR="00BB6A5D" w:rsidRDefault="00BB6A5D" w:rsidP="00BB6A5D"/>
    <w:p w14:paraId="01DBCBF6" w14:textId="6AFBCBA8" w:rsidR="00EE738E" w:rsidRDefault="00EE738E" w:rsidP="00EE738E">
      <w:r>
        <w:t>The following relevant agreements are made in RAN</w:t>
      </w:r>
      <w:r w:rsidR="00D1790D">
        <w:t>2</w:t>
      </w:r>
      <w:r>
        <w:t>#130:</w:t>
      </w:r>
    </w:p>
    <w:tbl>
      <w:tblPr>
        <w:tblStyle w:val="TableGrid"/>
        <w:tblW w:w="0" w:type="auto"/>
        <w:tblLook w:val="04A0" w:firstRow="1" w:lastRow="0" w:firstColumn="1" w:lastColumn="0" w:noHBand="0" w:noVBand="1"/>
      </w:tblPr>
      <w:tblGrid>
        <w:gridCol w:w="9061"/>
      </w:tblGrid>
      <w:tr w:rsidR="00432026" w14:paraId="3B8CF47D" w14:textId="77777777" w:rsidTr="004E075C">
        <w:tc>
          <w:tcPr>
            <w:tcW w:w="9061" w:type="dxa"/>
            <w:tcBorders>
              <w:top w:val="single" w:sz="4" w:space="0" w:color="auto"/>
              <w:left w:val="single" w:sz="4" w:space="0" w:color="auto"/>
              <w:bottom w:val="single" w:sz="4" w:space="0" w:color="auto"/>
              <w:right w:val="single" w:sz="4" w:space="0" w:color="auto"/>
            </w:tcBorders>
            <w:hideMark/>
          </w:tcPr>
          <w:p w14:paraId="1DBC7306" w14:textId="77777777" w:rsidR="00432026" w:rsidRDefault="00432026" w:rsidP="004E075C">
            <w:pPr>
              <w:rPr>
                <w:lang w:val="sv-SE"/>
              </w:rPr>
            </w:pPr>
            <w:proofErr w:type="spellStart"/>
            <w:r>
              <w:rPr>
                <w:highlight w:val="green"/>
                <w:lang w:val="sv-SE"/>
              </w:rPr>
              <w:t>Agreement</w:t>
            </w:r>
            <w:proofErr w:type="spellEnd"/>
          </w:p>
          <w:p w14:paraId="47784F9B" w14:textId="77777777" w:rsidR="00432026" w:rsidRDefault="00025FAD" w:rsidP="006152C4">
            <w:pPr>
              <w:pStyle w:val="ListParagraph"/>
              <w:numPr>
                <w:ilvl w:val="0"/>
                <w:numId w:val="36"/>
              </w:numPr>
              <w:spacing w:before="20" w:after="20"/>
              <w:rPr>
                <w:rFonts w:ascii="Arial" w:hAnsi="Arial"/>
                <w:sz w:val="20"/>
                <w:szCs w:val="20"/>
              </w:rPr>
            </w:pPr>
            <w:r w:rsidRPr="006152C4">
              <w:rPr>
                <w:rFonts w:ascii="Arial" w:hAnsi="Arial"/>
                <w:sz w:val="20"/>
                <w:szCs w:val="20"/>
              </w:rPr>
              <w:t>The remaining paging repetitions falling on the invalid DL SFNs are postponed to the next valid DL SFNs.</w:t>
            </w:r>
          </w:p>
          <w:p w14:paraId="61956693" w14:textId="6D92C3D9" w:rsidR="00AB7EC6" w:rsidRPr="006152C4" w:rsidRDefault="00AB7EC6" w:rsidP="006152C4">
            <w:pPr>
              <w:pStyle w:val="ListParagraph"/>
              <w:numPr>
                <w:ilvl w:val="0"/>
                <w:numId w:val="36"/>
              </w:numPr>
              <w:spacing w:before="20" w:after="20"/>
              <w:rPr>
                <w:rFonts w:ascii="Arial" w:hAnsi="Arial"/>
                <w:sz w:val="20"/>
                <w:szCs w:val="20"/>
              </w:rPr>
            </w:pPr>
            <w:r w:rsidRPr="00A61915">
              <w:rPr>
                <w:rFonts w:ascii="Arial" w:hAnsi="Arial"/>
                <w:sz w:val="20"/>
                <w:szCs w:val="20"/>
              </w:rPr>
              <w:t>It is up to network to configure the gap between two POs (i.e., parameter NB) to be sufficiently long such that it includes enough number of valid DL subframes for NumRepetitionPaging-r13 (no spec impact)</w:t>
            </w:r>
          </w:p>
        </w:tc>
      </w:tr>
    </w:tbl>
    <w:p w14:paraId="7F3A8A3E" w14:textId="77777777" w:rsidR="00432026" w:rsidRDefault="00432026" w:rsidP="00EE738E"/>
    <w:p w14:paraId="585EE689" w14:textId="77777777" w:rsidR="00B051C3" w:rsidRDefault="00BB72EF" w:rsidP="00BB72EF">
      <w:r w:rsidRPr="0072324A">
        <w:t xml:space="preserve">UE paging is possible only in certain frames and subframes. The frames where paging is allowed are called Paging Frames (PF), and the subframes within these paging frames are referred to as Paging Occasions (PO). Each UE is assigned to one of these paging frames based on its IMSI value, so it only needs to monitor one paging occasion per DRX cycle. </w:t>
      </w:r>
    </w:p>
    <w:p w14:paraId="310FBCA7" w14:textId="4CE2CEC5" w:rsidR="00B051C3" w:rsidRDefault="00B051C3" w:rsidP="00B051C3">
      <w:r>
        <w:lastRenderedPageBreak/>
        <w:t xml:space="preserve">A paging message is transmitted in consecutive NB-IoT downlink subframes.  </w:t>
      </w:r>
      <w:r w:rsidR="00774739">
        <w:t>As per</w:t>
      </w:r>
      <w:r>
        <w:t xml:space="preserve"> RAN1#120 </w:t>
      </w:r>
      <w:r w:rsidR="00774739">
        <w:t>agreement</w:t>
      </w:r>
      <w:r w:rsidR="009022AA">
        <w:t>,</w:t>
      </w:r>
      <w:r>
        <w:t xml:space="preserve"> in IoT</w:t>
      </w:r>
      <w:r w:rsidR="00925297">
        <w:t xml:space="preserve"> </w:t>
      </w:r>
      <w:r>
        <w:t xml:space="preserve">NTN TDD mode the definition of NB-IoT downlink subframes </w:t>
      </w:r>
      <w:r w:rsidR="005322D2">
        <w:t>also</w:t>
      </w:r>
      <w:r>
        <w:t xml:space="preserve"> exclude</w:t>
      </w:r>
      <w:r w:rsidR="005322D2">
        <w:t>s</w:t>
      </w:r>
      <w:r>
        <w:t xml:space="preserve"> those </w:t>
      </w:r>
      <w:r w:rsidR="005322D2">
        <w:t xml:space="preserve">subframes which are </w:t>
      </w:r>
      <w:r>
        <w:t>falling into downlink inactive time (non-D subframes). This agreement also results in postponement of any paging opportunities that fall into downlink inactive time</w:t>
      </w:r>
      <w:r w:rsidR="00EB139B">
        <w:t xml:space="preserve"> (non-D subframes)</w:t>
      </w:r>
      <w:r>
        <w:t xml:space="preserve"> to the next downlink active time</w:t>
      </w:r>
      <w:r w:rsidR="00EB139B">
        <w:t xml:space="preserve"> (D subframes)</w:t>
      </w:r>
      <w:r>
        <w:t>.</w:t>
      </w:r>
    </w:p>
    <w:p w14:paraId="67CFE4F7" w14:textId="428766DF" w:rsidR="00F5777A" w:rsidRDefault="00F5777A" w:rsidP="00B051C3">
      <w:r w:rsidRPr="00F5777A">
        <w:t>One of the remaining issues from RAN</w:t>
      </w:r>
      <w:r w:rsidR="00925297">
        <w:t xml:space="preserve"> </w:t>
      </w:r>
      <w:r w:rsidRPr="00F5777A">
        <w:t xml:space="preserve">2#130 is to determine whether RAN2 should introduce a new DRX cycle value aligned with the </w:t>
      </w:r>
      <w:r w:rsidR="00FE607F">
        <w:t>90</w:t>
      </w:r>
      <w:r w:rsidRPr="00F5777A">
        <w:t xml:space="preserve">ms </w:t>
      </w:r>
      <w:r w:rsidR="00FE607F">
        <w:t>IoT</w:t>
      </w:r>
      <w:r w:rsidR="00925297">
        <w:t xml:space="preserve"> </w:t>
      </w:r>
      <w:r w:rsidR="00FE607F">
        <w:t>NTN TDD</w:t>
      </w:r>
      <w:r w:rsidRPr="00F5777A">
        <w:t xml:space="preserve"> mode periodicity. Introducing DRX cycle lengths in multiples of 90ms can help avoid postponement of paging occasions for some UEs. However, this approach does not increase network paging capacity or offer additional scheduling flexibility. Similar paging capacity can be achieved by configuring the DRX cycle using the existing parameter set and applying the already agreed NPDCCH and NPDSCH </w:t>
      </w:r>
      <w:r w:rsidR="00414021">
        <w:t>postponement</w:t>
      </w:r>
      <w:r w:rsidRPr="00F5777A">
        <w:t xml:space="preserve"> rules.</w:t>
      </w:r>
    </w:p>
    <w:p w14:paraId="757F1DD5" w14:textId="14F6B013" w:rsidR="00551A19" w:rsidRDefault="007E27C5" w:rsidP="00B051C3">
      <w:r w:rsidRPr="007E27C5">
        <w:t xml:space="preserve">Even if we introduce the DRX cycle length in multiples of </w:t>
      </w:r>
      <w:r>
        <w:t>90</w:t>
      </w:r>
      <w:r w:rsidRPr="007E27C5">
        <w:t xml:space="preserve">ms, due to the way PF selection works, the selected SFN </w:t>
      </w:r>
      <w:r w:rsidR="003629EB">
        <w:t xml:space="preserve">for paging </w:t>
      </w:r>
      <w:r w:rsidRPr="007E27C5">
        <w:t>for many UEs may still fall within downlink inactive periods, requiring the use of the agreed postponement rules</w:t>
      </w:r>
      <w:r w:rsidR="00D34CEE">
        <w:t xml:space="preserve"> as shown in </w:t>
      </w:r>
      <w:r w:rsidR="00D34CEE">
        <w:fldChar w:fldCharType="begin"/>
      </w:r>
      <w:r w:rsidR="00D34CEE">
        <w:instrText xml:space="preserve"> REF _Ref205473015 \h </w:instrText>
      </w:r>
      <w:r w:rsidR="00D34CEE">
        <w:fldChar w:fldCharType="separate"/>
      </w:r>
      <w:r w:rsidR="00D20174">
        <w:t xml:space="preserve">Figure </w:t>
      </w:r>
      <w:r w:rsidR="00D20174">
        <w:rPr>
          <w:noProof/>
        </w:rPr>
        <w:t>2</w:t>
      </w:r>
      <w:r w:rsidR="00D34CEE">
        <w:fldChar w:fldCharType="end"/>
      </w:r>
      <w:r w:rsidR="00D34CEE">
        <w:t>.</w:t>
      </w:r>
    </w:p>
    <w:p w14:paraId="333DE9A1" w14:textId="544D8779" w:rsidR="00D34CEE" w:rsidRDefault="00F74468" w:rsidP="00A84B16">
      <w:r w:rsidRPr="00F74468">
        <w:rPr>
          <w:noProof/>
        </w:rPr>
        <w:drawing>
          <wp:inline distT="0" distB="0" distL="0" distR="0" wp14:anchorId="3D531230" wp14:editId="67D8CF54">
            <wp:extent cx="6122035" cy="1717040"/>
            <wp:effectExtent l="0" t="0" r="0" b="0"/>
            <wp:docPr id="9847051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705183" name=""/>
                    <pic:cNvPicPr/>
                  </pic:nvPicPr>
                  <pic:blipFill>
                    <a:blip r:embed="rId12"/>
                    <a:stretch>
                      <a:fillRect/>
                    </a:stretch>
                  </pic:blipFill>
                  <pic:spPr>
                    <a:xfrm>
                      <a:off x="0" y="0"/>
                      <a:ext cx="6122035" cy="1717040"/>
                    </a:xfrm>
                    <a:prstGeom prst="rect">
                      <a:avLst/>
                    </a:prstGeom>
                  </pic:spPr>
                </pic:pic>
              </a:graphicData>
            </a:graphic>
          </wp:inline>
        </w:drawing>
      </w:r>
    </w:p>
    <w:p w14:paraId="11199DAF" w14:textId="0EBF1648" w:rsidR="002C0E33" w:rsidRDefault="00D34CEE" w:rsidP="00A01AC4">
      <w:pPr>
        <w:pStyle w:val="Caption"/>
      </w:pPr>
      <w:bookmarkStart w:id="16" w:name="_Ref205473015"/>
      <w:r>
        <w:t xml:space="preserve">Figure </w:t>
      </w:r>
      <w:fldSimple w:instr=" SEQ Figure \* ARABIC ">
        <w:r w:rsidR="00D20174">
          <w:rPr>
            <w:noProof/>
          </w:rPr>
          <w:t>2</w:t>
        </w:r>
      </w:fldSimple>
      <w:bookmarkEnd w:id="16"/>
      <w:r>
        <w:t xml:space="preserve"> </w:t>
      </w:r>
      <w:r w:rsidR="00106150">
        <w:t xml:space="preserve">Example DRX cycle of 2520ms </w:t>
      </w:r>
      <w:r w:rsidR="003E5FC2">
        <w:t>(multiple of 90ms)</w:t>
      </w:r>
    </w:p>
    <w:p w14:paraId="76E6E63F" w14:textId="6ABC1AB0" w:rsidR="00B051C3" w:rsidRPr="00A01AC4" w:rsidRDefault="00F826DC" w:rsidP="00BB72EF">
      <w:pPr>
        <w:rPr>
          <w:bCs/>
        </w:rPr>
      </w:pPr>
      <w:r>
        <w:rPr>
          <w:b/>
        </w:rPr>
        <w:t xml:space="preserve">Proposal </w:t>
      </w:r>
      <w:r w:rsidR="00FD7A07">
        <w:rPr>
          <w:b/>
        </w:rPr>
        <w:t>1</w:t>
      </w:r>
      <w:r>
        <w:rPr>
          <w:b/>
        </w:rPr>
        <w:t xml:space="preserve">: </w:t>
      </w:r>
      <w:r>
        <w:rPr>
          <w:bCs/>
        </w:rPr>
        <w:t xml:space="preserve">There is </w:t>
      </w:r>
      <w:r w:rsidR="00FD7A07">
        <w:rPr>
          <w:bCs/>
        </w:rPr>
        <w:t>no benefit in introduc</w:t>
      </w:r>
      <w:r w:rsidR="00F1062A">
        <w:rPr>
          <w:bCs/>
        </w:rPr>
        <w:t>ing</w:t>
      </w:r>
      <w:r w:rsidR="00FD7A07">
        <w:rPr>
          <w:bCs/>
        </w:rPr>
        <w:t xml:space="preserve"> </w:t>
      </w:r>
      <w:r w:rsidR="001205F7">
        <w:rPr>
          <w:bCs/>
        </w:rPr>
        <w:t xml:space="preserve">a </w:t>
      </w:r>
      <w:r w:rsidR="00FD7A07">
        <w:rPr>
          <w:bCs/>
        </w:rPr>
        <w:t xml:space="preserve">new </w:t>
      </w:r>
      <w:r w:rsidR="00F1062A">
        <w:rPr>
          <w:bCs/>
        </w:rPr>
        <w:t xml:space="preserve">idle mode </w:t>
      </w:r>
      <w:r w:rsidR="00FD7A07">
        <w:rPr>
          <w:bCs/>
        </w:rPr>
        <w:t>DRX cycle</w:t>
      </w:r>
      <w:r w:rsidR="00F1062A">
        <w:rPr>
          <w:bCs/>
        </w:rPr>
        <w:t xml:space="preserve"> length for </w:t>
      </w:r>
      <w:r w:rsidR="009162A3">
        <w:rPr>
          <w:bCs/>
        </w:rPr>
        <w:t>IoT</w:t>
      </w:r>
      <w:r w:rsidR="00286176">
        <w:rPr>
          <w:bCs/>
        </w:rPr>
        <w:t xml:space="preserve"> </w:t>
      </w:r>
      <w:r w:rsidR="009162A3">
        <w:rPr>
          <w:bCs/>
        </w:rPr>
        <w:t>NTN TDD mode.</w:t>
      </w:r>
    </w:p>
    <w:p w14:paraId="4701D711" w14:textId="4818C078" w:rsidR="00D027F1" w:rsidRDefault="00BB72EF" w:rsidP="00BB72EF">
      <w:r w:rsidRPr="0072324A">
        <w:t xml:space="preserve">The </w:t>
      </w:r>
      <w:r w:rsidR="008F0DE5">
        <w:t xml:space="preserve">start </w:t>
      </w:r>
      <w:r w:rsidRPr="0072324A">
        <w:t>subframe that can be used for paging occasions are restricted by the number of POs per frame, and the only allowed subframes are subframe #0, subframe #4, subframe #5, and subframe #9.</w:t>
      </w:r>
      <w:r w:rsidR="005D42CA">
        <w:t xml:space="preserve"> </w:t>
      </w:r>
      <w:r w:rsidR="00FE3AE2">
        <w:t xml:space="preserve">The wording of the agreement made in RAN1#130 </w:t>
      </w:r>
      <w:r w:rsidR="00A459C6">
        <w:t>“</w:t>
      </w:r>
      <w:r w:rsidR="00A459C6" w:rsidRPr="001C3FA5">
        <w:rPr>
          <w:rFonts w:cstheme="minorHAnsi"/>
        </w:rPr>
        <w:t>The remaining paging repetitions falling on the invalid DL SFNs are postponed to the next valid DL SFNs</w:t>
      </w:r>
      <w:r w:rsidR="00A459C6">
        <w:t xml:space="preserve">” could be </w:t>
      </w:r>
      <w:r w:rsidR="00FF41BC">
        <w:t>interpreted to mean that</w:t>
      </w:r>
      <w:r w:rsidR="00A459C6">
        <w:t xml:space="preserve"> only</w:t>
      </w:r>
      <w:r w:rsidR="00C43042">
        <w:t xml:space="preserve"> </w:t>
      </w:r>
      <w:r w:rsidR="00D60732">
        <w:t xml:space="preserve">the </w:t>
      </w:r>
      <w:r w:rsidR="00C43042">
        <w:t xml:space="preserve">PF is </w:t>
      </w:r>
      <w:r w:rsidR="005A3DC5">
        <w:t>postponed,</w:t>
      </w:r>
      <w:r w:rsidR="00C43042">
        <w:t xml:space="preserve"> </w:t>
      </w:r>
      <w:r w:rsidR="00D60732">
        <w:t>while the</w:t>
      </w:r>
      <w:r w:rsidR="00C43042">
        <w:t xml:space="preserve"> PO can still be calculated within the postponed PF</w:t>
      </w:r>
      <w:r w:rsidR="00167591">
        <w:t>,</w:t>
      </w:r>
      <w:r w:rsidR="00C43042">
        <w:t xml:space="preserve"> based on </w:t>
      </w:r>
      <w:r w:rsidR="005A3DC5">
        <w:t xml:space="preserve">the </w:t>
      </w:r>
      <w:r w:rsidR="002460C4">
        <w:t>reference</w:t>
      </w:r>
      <w:r w:rsidR="00167591">
        <w:t xml:space="preserve"> table provide</w:t>
      </w:r>
      <w:r w:rsidR="00902843">
        <w:t>d</w:t>
      </w:r>
      <w:r w:rsidR="00167591">
        <w:t xml:space="preserve"> below.</w:t>
      </w:r>
      <w:r w:rsidR="002460C4">
        <w:t xml:space="preserve"> (</w:t>
      </w:r>
      <w:r w:rsidR="002460C4" w:rsidRPr="0072324A">
        <w:t>36.304 §7.2</w:t>
      </w:r>
      <w:r w:rsidR="002460C4">
        <w:t>).</w:t>
      </w:r>
    </w:p>
    <w:p w14:paraId="720995BE" w14:textId="7313D4F9" w:rsidR="002460C4" w:rsidRPr="0072324A" w:rsidRDefault="001C3FA5" w:rsidP="00BB72EF">
      <w:r w:rsidRPr="001C3FA5">
        <w:rPr>
          <w:noProof/>
        </w:rPr>
        <w:drawing>
          <wp:inline distT="0" distB="0" distL="0" distR="0" wp14:anchorId="5ADE5B8D" wp14:editId="429E3418">
            <wp:extent cx="6122035" cy="1254125"/>
            <wp:effectExtent l="0" t="0" r="0" b="3175"/>
            <wp:docPr id="1873277197" name="Picture 1" descr="A table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3277197" name="Picture 1" descr="A table with numbers and letters&#10;&#10;AI-generated content may be incorrect."/>
                    <pic:cNvPicPr/>
                  </pic:nvPicPr>
                  <pic:blipFill>
                    <a:blip r:embed="rId13"/>
                    <a:stretch>
                      <a:fillRect/>
                    </a:stretch>
                  </pic:blipFill>
                  <pic:spPr>
                    <a:xfrm>
                      <a:off x="0" y="0"/>
                      <a:ext cx="6122035" cy="1254125"/>
                    </a:xfrm>
                    <a:prstGeom prst="rect">
                      <a:avLst/>
                    </a:prstGeom>
                  </pic:spPr>
                </pic:pic>
              </a:graphicData>
            </a:graphic>
          </wp:inline>
        </w:drawing>
      </w:r>
    </w:p>
    <w:p w14:paraId="0E94D7C6" w14:textId="4A1D2D40" w:rsidR="004C3F8F" w:rsidRDefault="004C3F8F" w:rsidP="00567A1F">
      <w:r w:rsidRPr="004C3F8F">
        <w:lastRenderedPageBreak/>
        <w:t xml:space="preserve">To avoid confusion caused by the above interpretation, we would like to clarify that distributing the start of the PO across the </w:t>
      </w:r>
      <w:r>
        <w:t>D=8</w:t>
      </w:r>
      <w:r w:rsidRPr="004C3F8F">
        <w:t xml:space="preserve"> subframes does not lead to an increase in paging capacity or provide significant scheduling flexibility</w:t>
      </w:r>
      <w:r w:rsidR="00EB62D9">
        <w:t>.</w:t>
      </w:r>
    </w:p>
    <w:p w14:paraId="24C7CE2C" w14:textId="08D9E866" w:rsidR="00BB72EF" w:rsidRDefault="00567A1F" w:rsidP="00567A1F">
      <w:r w:rsidRPr="006C7CA4">
        <w:t>In the case of paging, the network is unaware of the coverage class of a UE. Therefore, NPDCCH/NPDSCH is transmitted with many repetitions to ensure that UEs in poor coverage areas can receive the paging message.</w:t>
      </w:r>
      <w:r w:rsidR="00036ED5" w:rsidRPr="00036ED5">
        <w:t xml:space="preserve"> </w:t>
      </w:r>
      <w:r w:rsidR="00AB5B4D">
        <w:t xml:space="preserve">Assuming </w:t>
      </w:r>
      <w:r w:rsidR="00FB3178">
        <w:t xml:space="preserve">4 repetitions are used for NPDCCH and NPDSCH transmissions for paging with a gap of </w:t>
      </w:r>
      <w:r w:rsidR="00B94137">
        <w:t>4 subframes, one</w:t>
      </w:r>
      <w:r w:rsidR="007B7690">
        <w:t xml:space="preserve"> paging message transmission (NPDCCH + NPDSCH) </w:t>
      </w:r>
      <w:r w:rsidR="00B80A3A">
        <w:t>will always</w:t>
      </w:r>
      <w:r w:rsidR="007B7690">
        <w:t xml:space="preserve"> span across </w:t>
      </w:r>
      <w:r w:rsidR="002F3533">
        <w:t>more than one</w:t>
      </w:r>
      <w:r w:rsidR="00A82631">
        <w:t xml:space="preserve"> </w:t>
      </w:r>
      <w:r w:rsidR="00B80A3A">
        <w:t>active</w:t>
      </w:r>
      <w:r w:rsidR="00A82631">
        <w:t xml:space="preserve"> down</w:t>
      </w:r>
      <w:r w:rsidR="00EF27F1">
        <w:t>link opportunit</w:t>
      </w:r>
      <w:r w:rsidR="00E3461C">
        <w:t>y</w:t>
      </w:r>
      <w:r w:rsidR="00EF27F1">
        <w:t>.</w:t>
      </w:r>
    </w:p>
    <w:p w14:paraId="126CBD4A" w14:textId="581DC301" w:rsidR="00D908BE" w:rsidRDefault="00D908BE" w:rsidP="00432026">
      <w:pPr>
        <w:rPr>
          <w:b/>
        </w:rPr>
      </w:pPr>
      <w:r>
        <w:rPr>
          <w:b/>
        </w:rPr>
        <w:t xml:space="preserve">Observation 1: </w:t>
      </w:r>
      <w:r>
        <w:rPr>
          <w:bCs/>
        </w:rPr>
        <w:t xml:space="preserve">There is no performance </w:t>
      </w:r>
      <w:r w:rsidR="0041732A">
        <w:rPr>
          <w:bCs/>
        </w:rPr>
        <w:t>ben</w:t>
      </w:r>
      <w:r w:rsidR="005E09DA">
        <w:rPr>
          <w:bCs/>
        </w:rPr>
        <w:t>e</w:t>
      </w:r>
      <w:r w:rsidR="0041732A">
        <w:rPr>
          <w:bCs/>
        </w:rPr>
        <w:t>fit</w:t>
      </w:r>
      <w:r>
        <w:rPr>
          <w:bCs/>
        </w:rPr>
        <w:t xml:space="preserve"> in distributing </w:t>
      </w:r>
      <w:r w:rsidR="005E09DA">
        <w:rPr>
          <w:bCs/>
        </w:rPr>
        <w:t xml:space="preserve">the </w:t>
      </w:r>
      <w:r>
        <w:rPr>
          <w:bCs/>
        </w:rPr>
        <w:t>start paging subframes within D=8 subframes.</w:t>
      </w:r>
    </w:p>
    <w:p w14:paraId="6BA6DB75" w14:textId="15104F42" w:rsidR="00432026" w:rsidRDefault="00432026" w:rsidP="00432026">
      <w:pPr>
        <w:rPr>
          <w:bCs/>
        </w:rPr>
      </w:pPr>
      <w:r>
        <w:rPr>
          <w:b/>
        </w:rPr>
        <w:t xml:space="preserve">Proposal </w:t>
      </w:r>
      <w:r w:rsidR="00F826DC">
        <w:rPr>
          <w:b/>
        </w:rPr>
        <w:t>2</w:t>
      </w:r>
      <w:r>
        <w:rPr>
          <w:b/>
        </w:rPr>
        <w:t xml:space="preserve">: </w:t>
      </w:r>
      <w:r>
        <w:rPr>
          <w:bCs/>
        </w:rPr>
        <w:t xml:space="preserve">There is no </w:t>
      </w:r>
      <w:r w:rsidR="00EF27F1">
        <w:rPr>
          <w:bCs/>
        </w:rPr>
        <w:t xml:space="preserve">specification </w:t>
      </w:r>
      <w:r w:rsidR="00094C91">
        <w:rPr>
          <w:bCs/>
        </w:rPr>
        <w:t>impact</w:t>
      </w:r>
      <w:r w:rsidR="00EF27F1">
        <w:rPr>
          <w:bCs/>
        </w:rPr>
        <w:t xml:space="preserve"> </w:t>
      </w:r>
      <w:r w:rsidR="00B80A3A">
        <w:rPr>
          <w:bCs/>
        </w:rPr>
        <w:t>for RAN</w:t>
      </w:r>
      <w:r w:rsidR="007F3255">
        <w:rPr>
          <w:bCs/>
        </w:rPr>
        <w:t>2</w:t>
      </w:r>
      <w:r w:rsidR="00EF27F1">
        <w:rPr>
          <w:bCs/>
        </w:rPr>
        <w:t xml:space="preserve"> (36.304)</w:t>
      </w:r>
      <w:r w:rsidR="007F3255">
        <w:rPr>
          <w:bCs/>
        </w:rPr>
        <w:t xml:space="preserve"> </w:t>
      </w:r>
      <w:r w:rsidR="00EF27F1">
        <w:rPr>
          <w:bCs/>
        </w:rPr>
        <w:t>related</w:t>
      </w:r>
      <w:r w:rsidR="007F3255">
        <w:rPr>
          <w:bCs/>
        </w:rPr>
        <w:t xml:space="preserve"> </w:t>
      </w:r>
      <w:r w:rsidR="00EF27F1">
        <w:rPr>
          <w:bCs/>
        </w:rPr>
        <w:t xml:space="preserve">to </w:t>
      </w:r>
      <w:r w:rsidR="007F3255">
        <w:rPr>
          <w:bCs/>
        </w:rPr>
        <w:t>paging</w:t>
      </w:r>
      <w:r w:rsidR="00094C91">
        <w:rPr>
          <w:bCs/>
        </w:rPr>
        <w:t xml:space="preserve"> sc</w:t>
      </w:r>
      <w:r w:rsidR="00F86ABD">
        <w:rPr>
          <w:bCs/>
        </w:rPr>
        <w:t>heduling</w:t>
      </w:r>
      <w:r>
        <w:rPr>
          <w:bCs/>
        </w:rPr>
        <w:t>.</w:t>
      </w:r>
    </w:p>
    <w:p w14:paraId="4A83465E" w14:textId="12D9A764" w:rsidR="006803E1" w:rsidRDefault="006803E1" w:rsidP="005242E3">
      <w:pPr>
        <w:pStyle w:val="Heading3"/>
      </w:pPr>
      <w:r>
        <w:t>SIB1 Scheduling</w:t>
      </w:r>
    </w:p>
    <w:p w14:paraId="6AC03B11" w14:textId="2DBD5CE3" w:rsidR="00432026" w:rsidRDefault="006C067C" w:rsidP="00EE738E">
      <w:r>
        <w:t>One of the other remaining open issue</w:t>
      </w:r>
      <w:r w:rsidR="00492D54">
        <w:t>s</w:t>
      </w:r>
      <w:r>
        <w:t xml:space="preserve"> from RAN2#130 is </w:t>
      </w:r>
      <w:r w:rsidR="00D65E04" w:rsidRPr="00D65E04">
        <w:t>whether there is a need to update the SIB1 scheduling mechanism in the existing specifications</w:t>
      </w:r>
      <w:r w:rsidR="005C03A9">
        <w:t xml:space="preserve"> when operating in IoT</w:t>
      </w:r>
      <w:r w:rsidR="00286176">
        <w:t xml:space="preserve"> </w:t>
      </w:r>
      <w:r w:rsidR="005C03A9">
        <w:t>NTN TDD mode.</w:t>
      </w:r>
    </w:p>
    <w:p w14:paraId="5653F520" w14:textId="03E98B9B" w:rsidR="00B432FF" w:rsidRDefault="00CD6423" w:rsidP="00EE738E">
      <w:r>
        <w:t xml:space="preserve">In RAN1#120bis </w:t>
      </w:r>
      <w:r w:rsidR="00DF5DA8">
        <w:t>[</w:t>
      </w:r>
      <w:r w:rsidR="00C76842">
        <w:t>3</w:t>
      </w:r>
      <w:r w:rsidR="00DF5DA8">
        <w:t xml:space="preserve">] following agreement is made which concludes that network configuration can </w:t>
      </w:r>
      <w:r w:rsidR="0045616C">
        <w:t xml:space="preserve">support </w:t>
      </w:r>
      <w:r w:rsidR="000F67E1">
        <w:t>broadcasting SIB</w:t>
      </w:r>
      <w:r w:rsidR="00DF5DA8">
        <w:t>1 subframes in every al</w:t>
      </w:r>
      <w:r w:rsidR="00BA12E8">
        <w:t>ternate downlink opportunity</w:t>
      </w:r>
      <w:r w:rsidR="00D52981">
        <w:t xml:space="preserve"> </w:t>
      </w:r>
      <w:r w:rsidR="00076D10">
        <w:t xml:space="preserve">and </w:t>
      </w:r>
      <w:r w:rsidR="000100C3">
        <w:t xml:space="preserve">it </w:t>
      </w:r>
      <w:r w:rsidR="00D52981">
        <w:t>meets the link budget and latency requirements</w:t>
      </w:r>
      <w:r w:rsidR="00BA12E8">
        <w:t xml:space="preserve">. </w:t>
      </w:r>
      <w:r w:rsidR="000100C3">
        <w:t xml:space="preserve">The scheduling </w:t>
      </w:r>
      <w:r w:rsidR="00495C30">
        <w:t xml:space="preserve">configuration </w:t>
      </w:r>
      <w:r w:rsidR="000100C3">
        <w:t xml:space="preserve">of </w:t>
      </w:r>
      <w:r w:rsidR="00D52981">
        <w:t xml:space="preserve">SIB1 </w:t>
      </w:r>
      <w:r w:rsidR="00AC0C84">
        <w:t>remains the responsibility of</w:t>
      </w:r>
      <w:r w:rsidR="00BA12E8">
        <w:t xml:space="preserve"> the network </w:t>
      </w:r>
      <w:r w:rsidR="00086320">
        <w:t>operator</w:t>
      </w:r>
      <w:r w:rsidR="00AC0C84">
        <w:t>,</w:t>
      </w:r>
      <w:r w:rsidR="00BA12E8">
        <w:t xml:space="preserve"> and no change</w:t>
      </w:r>
      <w:r w:rsidR="00AC0C84">
        <w:t>s</w:t>
      </w:r>
      <w:r w:rsidR="00BA12E8">
        <w:t xml:space="preserve"> </w:t>
      </w:r>
      <w:r w:rsidR="000F67E1">
        <w:t>to the</w:t>
      </w:r>
      <w:r w:rsidR="00BA12E8">
        <w:t xml:space="preserve"> existing SIB1 </w:t>
      </w:r>
      <w:r w:rsidR="00781494">
        <w:t xml:space="preserve">scheduling mechanism </w:t>
      </w:r>
      <w:r w:rsidR="000F67E1">
        <w:t>are</w:t>
      </w:r>
      <w:r w:rsidR="00781494">
        <w:t xml:space="preserve"> required.</w:t>
      </w:r>
    </w:p>
    <w:tbl>
      <w:tblPr>
        <w:tblStyle w:val="TableGrid"/>
        <w:tblW w:w="0" w:type="auto"/>
        <w:tblLook w:val="04A0" w:firstRow="1" w:lastRow="0" w:firstColumn="1" w:lastColumn="0" w:noHBand="0" w:noVBand="1"/>
      </w:tblPr>
      <w:tblGrid>
        <w:gridCol w:w="9061"/>
      </w:tblGrid>
      <w:tr w:rsidR="00781494" w14:paraId="779E3AF5" w14:textId="77777777" w:rsidTr="004E075C">
        <w:tc>
          <w:tcPr>
            <w:tcW w:w="9061" w:type="dxa"/>
            <w:tcBorders>
              <w:top w:val="single" w:sz="4" w:space="0" w:color="auto"/>
              <w:left w:val="single" w:sz="4" w:space="0" w:color="auto"/>
              <w:bottom w:val="single" w:sz="4" w:space="0" w:color="auto"/>
              <w:right w:val="single" w:sz="4" w:space="0" w:color="auto"/>
            </w:tcBorders>
            <w:hideMark/>
          </w:tcPr>
          <w:p w14:paraId="2DDF40C7" w14:textId="77777777" w:rsidR="00781494" w:rsidRDefault="00781494" w:rsidP="004E075C">
            <w:pPr>
              <w:rPr>
                <w:lang w:val="sv-SE"/>
              </w:rPr>
            </w:pPr>
            <w:proofErr w:type="spellStart"/>
            <w:r>
              <w:rPr>
                <w:highlight w:val="green"/>
                <w:lang w:val="sv-SE"/>
              </w:rPr>
              <w:t>Agreement</w:t>
            </w:r>
            <w:proofErr w:type="spellEnd"/>
          </w:p>
          <w:p w14:paraId="4E724DDA" w14:textId="77777777" w:rsidR="00123BEE" w:rsidRPr="00123BEE" w:rsidRDefault="00123BEE" w:rsidP="00123BEE">
            <w:pPr>
              <w:spacing w:before="20" w:after="20"/>
              <w:rPr>
                <w:rFonts w:ascii="Arial" w:hAnsi="Arial"/>
                <w:bCs/>
                <w:sz w:val="20"/>
                <w:szCs w:val="20"/>
              </w:rPr>
            </w:pPr>
            <w:r w:rsidRPr="00123BEE">
              <w:rPr>
                <w:rFonts w:ascii="Arial" w:hAnsi="Arial"/>
                <w:bCs/>
                <w:sz w:val="20"/>
                <w:szCs w:val="20"/>
              </w:rPr>
              <w:t>SIB1-NB is dropped in non-D NB-IoT subframes</w:t>
            </w:r>
          </w:p>
          <w:p w14:paraId="12217BCA" w14:textId="77777777" w:rsidR="00123BEE" w:rsidRPr="00123BEE" w:rsidRDefault="00123BEE" w:rsidP="00123BEE">
            <w:pPr>
              <w:numPr>
                <w:ilvl w:val="0"/>
                <w:numId w:val="37"/>
              </w:numPr>
              <w:spacing w:before="20" w:after="20"/>
              <w:rPr>
                <w:rFonts w:ascii="Arial" w:hAnsi="Arial"/>
                <w:bCs/>
                <w:sz w:val="20"/>
                <w:szCs w:val="20"/>
              </w:rPr>
            </w:pPr>
            <w:r w:rsidRPr="00123BEE">
              <w:rPr>
                <w:rFonts w:ascii="Arial" w:hAnsi="Arial"/>
                <w:bCs/>
                <w:sz w:val="20"/>
                <w:szCs w:val="20"/>
              </w:rPr>
              <w:t>NOTE 1: “non-D NB-IoT subframes” are subframes not contained within the set of D=8 usable consecutive downlink subframes in the TDD structure.</w:t>
            </w:r>
          </w:p>
          <w:p w14:paraId="2996B4D3" w14:textId="77777777" w:rsidR="00123BEE" w:rsidRPr="00123BEE" w:rsidRDefault="00123BEE" w:rsidP="00123BEE">
            <w:pPr>
              <w:numPr>
                <w:ilvl w:val="0"/>
                <w:numId w:val="37"/>
              </w:numPr>
              <w:spacing w:before="20" w:after="20"/>
              <w:rPr>
                <w:rFonts w:ascii="Arial" w:hAnsi="Arial"/>
                <w:bCs/>
                <w:sz w:val="20"/>
                <w:szCs w:val="20"/>
              </w:rPr>
            </w:pPr>
            <w:r w:rsidRPr="00123BEE">
              <w:rPr>
                <w:rFonts w:ascii="Arial" w:hAnsi="Arial"/>
                <w:bCs/>
                <w:sz w:val="20"/>
                <w:szCs w:val="20"/>
              </w:rPr>
              <w:t>NOTE 2: RAN1 observes that some combinations of {TBS, number of repetitions, additional SIB1 repetitions}, and depending on aspects such as minimum elevation angle or antenna gain, may not meet the link budget. It is up to the network to properly configure such values to ensure the link budget is met. No specification impact.</w:t>
            </w:r>
          </w:p>
          <w:p w14:paraId="654A8A08" w14:textId="55D04E40" w:rsidR="00781494" w:rsidRPr="00123BEE" w:rsidRDefault="00781494" w:rsidP="00123BEE">
            <w:pPr>
              <w:spacing w:before="20" w:after="20"/>
              <w:rPr>
                <w:rFonts w:ascii="Arial" w:hAnsi="Arial"/>
                <w:sz w:val="20"/>
                <w:szCs w:val="20"/>
              </w:rPr>
            </w:pPr>
          </w:p>
        </w:tc>
      </w:tr>
    </w:tbl>
    <w:p w14:paraId="39661526" w14:textId="77777777" w:rsidR="00781494" w:rsidRDefault="00781494" w:rsidP="00EE738E"/>
    <w:p w14:paraId="08F032DC" w14:textId="16F81572" w:rsidR="00EE738E" w:rsidRDefault="00653C5D" w:rsidP="00BB6A5D">
      <w:r>
        <w:rPr>
          <w:b/>
        </w:rPr>
        <w:t xml:space="preserve">Proposal 3: </w:t>
      </w:r>
      <w:r>
        <w:rPr>
          <w:bCs/>
        </w:rPr>
        <w:t xml:space="preserve">There is no </w:t>
      </w:r>
      <w:r w:rsidR="00102D93">
        <w:rPr>
          <w:bCs/>
        </w:rPr>
        <w:t xml:space="preserve">specification </w:t>
      </w:r>
      <w:r>
        <w:rPr>
          <w:bCs/>
        </w:rPr>
        <w:t xml:space="preserve">change required </w:t>
      </w:r>
      <w:r w:rsidR="00660428">
        <w:rPr>
          <w:bCs/>
        </w:rPr>
        <w:t xml:space="preserve">in the </w:t>
      </w:r>
      <w:r>
        <w:rPr>
          <w:bCs/>
        </w:rPr>
        <w:t>existing SIB1 scheduling mechanis</w:t>
      </w:r>
      <w:r w:rsidR="00682A08">
        <w:rPr>
          <w:bCs/>
        </w:rPr>
        <w:t>m.</w:t>
      </w:r>
    </w:p>
    <w:p w14:paraId="00C6DA51" w14:textId="1923ECBA" w:rsidR="009B1B87" w:rsidRDefault="00F16EFE" w:rsidP="005242E3">
      <w:pPr>
        <w:pStyle w:val="Heading3"/>
      </w:pPr>
      <w:r>
        <w:t>Neighbor</w:t>
      </w:r>
      <w:r w:rsidR="00BF6B08">
        <w:t xml:space="preserve"> Cell Information</w:t>
      </w:r>
    </w:p>
    <w:p w14:paraId="08727A85" w14:textId="18015285" w:rsidR="00BB6A5D" w:rsidRDefault="009B1B87" w:rsidP="009B1B87">
      <w:r>
        <w:t xml:space="preserve">One of the remaining open issues from RAN2#130 is </w:t>
      </w:r>
      <w:r w:rsidR="00AF04A8">
        <w:t>whe</w:t>
      </w:r>
      <w:r w:rsidR="00AF04A8" w:rsidRPr="00AF04A8">
        <w:t xml:space="preserve">ther to introduce a new list of </w:t>
      </w:r>
      <w:r w:rsidR="00F16EFE" w:rsidRPr="00AF04A8">
        <w:t>neighbor</w:t>
      </w:r>
      <w:r w:rsidR="00AF04A8" w:rsidRPr="00AF04A8">
        <w:t xml:space="preserve"> cells operating in </w:t>
      </w:r>
      <w:r w:rsidR="005A5532">
        <w:t>IoT</w:t>
      </w:r>
      <w:r w:rsidR="00C957D6">
        <w:t xml:space="preserve"> </w:t>
      </w:r>
      <w:r w:rsidR="005A5532">
        <w:t xml:space="preserve">NTN </w:t>
      </w:r>
      <w:r w:rsidR="00AF04A8" w:rsidRPr="00AF04A8">
        <w:t>TDD mode for measurements and cell reselection</w:t>
      </w:r>
      <w:r>
        <w:t>.</w:t>
      </w:r>
    </w:p>
    <w:p w14:paraId="6A6506E7" w14:textId="2BE139C9" w:rsidR="00F80643" w:rsidRDefault="0030331D" w:rsidP="009B1B87">
      <w:r>
        <w:t xml:space="preserve">For cell reselection purposes, </w:t>
      </w:r>
      <w:r w:rsidR="00F16EFE">
        <w:t>neighbor</w:t>
      </w:r>
      <w:r>
        <w:t xml:space="preserve"> cell information is </w:t>
      </w:r>
      <w:r w:rsidR="006D5AB9">
        <w:t>broadcast</w:t>
      </w:r>
      <w:r>
        <w:t xml:space="preserve"> in SIB4</w:t>
      </w:r>
      <w:r w:rsidR="00B7131B">
        <w:t>-NB</w:t>
      </w:r>
      <w:r>
        <w:t xml:space="preserve"> for </w:t>
      </w:r>
      <w:r w:rsidR="00747EB0">
        <w:t xml:space="preserve">intra-frequency </w:t>
      </w:r>
      <w:r w:rsidR="00F16EFE">
        <w:t>neighbor</w:t>
      </w:r>
      <w:r w:rsidR="00747EB0">
        <w:t xml:space="preserve"> cells and in SIB</w:t>
      </w:r>
      <w:r w:rsidR="007A5AB1">
        <w:t xml:space="preserve"> </w:t>
      </w:r>
      <w:r w:rsidR="00747EB0">
        <w:t>5</w:t>
      </w:r>
      <w:r w:rsidR="00B7131B">
        <w:t>-NB</w:t>
      </w:r>
      <w:r w:rsidR="00747EB0">
        <w:t xml:space="preserve"> for inter-frequency </w:t>
      </w:r>
      <w:r w:rsidR="00F16EFE">
        <w:t>neighbor</w:t>
      </w:r>
      <w:r w:rsidR="00747EB0">
        <w:t xml:space="preserve"> cells</w:t>
      </w:r>
      <w:r w:rsidR="006D5AB9">
        <w:t>.</w:t>
      </w:r>
      <w:r w:rsidR="00530B87">
        <w:t xml:space="preserve"> </w:t>
      </w:r>
      <w:r w:rsidR="00F22BC2">
        <w:t xml:space="preserve">In </w:t>
      </w:r>
      <w:r w:rsidR="00355CC4">
        <w:t xml:space="preserve">the case of </w:t>
      </w:r>
      <w:r w:rsidR="00F22BC2">
        <w:t>terrestrial NB-IoT</w:t>
      </w:r>
      <w:r w:rsidR="00FA32FF">
        <w:t xml:space="preserve">, </w:t>
      </w:r>
      <w:r w:rsidR="00C91490">
        <w:t xml:space="preserve">the </w:t>
      </w:r>
      <w:r w:rsidR="00FA32FF">
        <w:t xml:space="preserve">same </w:t>
      </w:r>
      <w:r w:rsidR="00F16EFE">
        <w:t>neighbor</w:t>
      </w:r>
      <w:r w:rsidR="00FA32FF">
        <w:t xml:space="preserve"> cell list is u</w:t>
      </w:r>
      <w:r w:rsidR="000A6691">
        <w:t>sed for both FDD and TDD mode</w:t>
      </w:r>
      <w:r w:rsidR="00C91490">
        <w:t>s</w:t>
      </w:r>
      <w:r w:rsidR="000A6691">
        <w:t>. IoT</w:t>
      </w:r>
      <w:r w:rsidR="00DC15AB">
        <w:t xml:space="preserve"> </w:t>
      </w:r>
      <w:r w:rsidR="000A6691">
        <w:t xml:space="preserve">NTN TDD mode can also re-use the </w:t>
      </w:r>
      <w:r w:rsidR="00285884">
        <w:t xml:space="preserve">existing </w:t>
      </w:r>
      <w:r w:rsidR="00F16EFE">
        <w:t>neighbor</w:t>
      </w:r>
      <w:r w:rsidR="00285884">
        <w:t xml:space="preserve"> cell lists in SIB4</w:t>
      </w:r>
      <w:r w:rsidR="00C91490">
        <w:t>-NB</w:t>
      </w:r>
      <w:r w:rsidR="00285884">
        <w:t xml:space="preserve"> and SIB5</w:t>
      </w:r>
      <w:r w:rsidR="00C91490">
        <w:t>-NB</w:t>
      </w:r>
      <w:r w:rsidR="00285884">
        <w:t>.</w:t>
      </w:r>
    </w:p>
    <w:p w14:paraId="0A808E55" w14:textId="1CE37E54" w:rsidR="00637BDB" w:rsidRDefault="00026EFC" w:rsidP="009B1B87">
      <w:r w:rsidRPr="00026EFC">
        <w:lastRenderedPageBreak/>
        <w:t xml:space="preserve">In NTN, SIB33-NB broadcasts satellite assistance information for </w:t>
      </w:r>
      <w:r w:rsidR="00F16EFE" w:rsidRPr="00026EFC">
        <w:t>neighbor</w:t>
      </w:r>
      <w:r w:rsidRPr="00026EFC">
        <w:t xml:space="preserve"> cells, including the k-mac value. Since </w:t>
      </w:r>
      <w:r w:rsidR="000B5FE3">
        <w:t>IoT</w:t>
      </w:r>
      <w:r w:rsidR="006E0CEF">
        <w:t xml:space="preserve"> </w:t>
      </w:r>
      <w:r w:rsidR="000B5FE3">
        <w:t>NTN TDD</w:t>
      </w:r>
      <w:r w:rsidRPr="00026EFC">
        <w:t xml:space="preserve"> uses an extended k-mac value range, SIB33-NB should also be updated to include the extended k-mac value for </w:t>
      </w:r>
      <w:r w:rsidR="00F16EFE" w:rsidRPr="00026EFC">
        <w:t>neighbor</w:t>
      </w:r>
      <w:r w:rsidRPr="00026EFC">
        <w:t xml:space="preserve"> </w:t>
      </w:r>
      <w:r w:rsidR="00B11404" w:rsidRPr="00026EFC">
        <w:t>cells.</w:t>
      </w:r>
      <w:r w:rsidR="00B11404">
        <w:t xml:space="preserve"> The</w:t>
      </w:r>
      <w:r w:rsidR="001B6FAD">
        <w:t xml:space="preserve"> following relevant agreement </w:t>
      </w:r>
      <w:r w:rsidR="00D37E73">
        <w:t>is</w:t>
      </w:r>
      <w:r w:rsidR="001B6FAD">
        <w:t xml:space="preserve"> made in RAN2#</w:t>
      </w:r>
      <w:r w:rsidR="004A2587">
        <w:t>129bis</w:t>
      </w:r>
      <w:r w:rsidR="00070627">
        <w:t xml:space="preserve"> [</w:t>
      </w:r>
      <w:r w:rsidR="009B4789">
        <w:t>4</w:t>
      </w:r>
      <w:r w:rsidR="00070627">
        <w:t>]</w:t>
      </w:r>
      <w:r w:rsidR="00D37E73">
        <w:t>:</w:t>
      </w:r>
    </w:p>
    <w:tbl>
      <w:tblPr>
        <w:tblStyle w:val="TableGrid"/>
        <w:tblW w:w="0" w:type="auto"/>
        <w:tblLook w:val="04A0" w:firstRow="1" w:lastRow="0" w:firstColumn="1" w:lastColumn="0" w:noHBand="0" w:noVBand="1"/>
      </w:tblPr>
      <w:tblGrid>
        <w:gridCol w:w="9061"/>
      </w:tblGrid>
      <w:tr w:rsidR="00D37E73" w14:paraId="74C12CA0" w14:textId="77777777" w:rsidTr="004E075C">
        <w:tc>
          <w:tcPr>
            <w:tcW w:w="9061" w:type="dxa"/>
            <w:tcBorders>
              <w:top w:val="single" w:sz="4" w:space="0" w:color="auto"/>
              <w:left w:val="single" w:sz="4" w:space="0" w:color="auto"/>
              <w:bottom w:val="single" w:sz="4" w:space="0" w:color="auto"/>
              <w:right w:val="single" w:sz="4" w:space="0" w:color="auto"/>
            </w:tcBorders>
            <w:hideMark/>
          </w:tcPr>
          <w:p w14:paraId="1C7C1928" w14:textId="77777777" w:rsidR="00D37E73" w:rsidRDefault="00D37E73" w:rsidP="004E075C">
            <w:pPr>
              <w:rPr>
                <w:lang w:val="sv-SE"/>
              </w:rPr>
            </w:pPr>
            <w:proofErr w:type="spellStart"/>
            <w:r>
              <w:rPr>
                <w:highlight w:val="green"/>
                <w:lang w:val="sv-SE"/>
              </w:rPr>
              <w:t>Agreement</w:t>
            </w:r>
            <w:proofErr w:type="spellEnd"/>
          </w:p>
          <w:p w14:paraId="225C8360" w14:textId="64994234" w:rsidR="00E066AB" w:rsidRPr="00E066AB" w:rsidRDefault="00E066AB" w:rsidP="00E066AB">
            <w:pPr>
              <w:pStyle w:val="ListParagraph"/>
              <w:numPr>
                <w:ilvl w:val="0"/>
                <w:numId w:val="38"/>
              </w:numPr>
              <w:spacing w:before="20" w:after="20"/>
              <w:rPr>
                <w:rFonts w:ascii="Arial" w:hAnsi="Arial"/>
                <w:sz w:val="20"/>
                <w:szCs w:val="20"/>
                <w:lang w:val="sv-SE"/>
              </w:rPr>
            </w:pPr>
            <w:r w:rsidRPr="6F027349">
              <w:rPr>
                <w:rFonts w:ascii="Arial" w:hAnsi="Arial"/>
                <w:sz w:val="20"/>
                <w:szCs w:val="20"/>
                <w:lang w:val="sv-SE"/>
              </w:rPr>
              <w:t xml:space="preserve">For </w:t>
            </w:r>
            <w:proofErr w:type="spellStart"/>
            <w:r w:rsidRPr="6F027349">
              <w:rPr>
                <w:rFonts w:ascii="Arial" w:hAnsi="Arial"/>
                <w:sz w:val="20"/>
                <w:szCs w:val="20"/>
                <w:lang w:val="sv-SE"/>
              </w:rPr>
              <w:t>IoT</w:t>
            </w:r>
            <w:proofErr w:type="spellEnd"/>
            <w:r w:rsidRPr="6F027349">
              <w:rPr>
                <w:rFonts w:ascii="Arial" w:hAnsi="Arial"/>
                <w:sz w:val="20"/>
                <w:szCs w:val="20"/>
                <w:lang w:val="sv-SE"/>
              </w:rPr>
              <w:t xml:space="preserve"> NTN TDD mode, support k-Mac </w:t>
            </w:r>
            <w:proofErr w:type="spellStart"/>
            <w:r w:rsidRPr="6F027349">
              <w:rPr>
                <w:rFonts w:ascii="Arial" w:hAnsi="Arial"/>
                <w:sz w:val="20"/>
                <w:szCs w:val="20"/>
                <w:lang w:val="sv-SE"/>
              </w:rPr>
              <w:t>with</w:t>
            </w:r>
            <w:proofErr w:type="spellEnd"/>
            <w:r w:rsidRPr="6F027349">
              <w:rPr>
                <w:rFonts w:ascii="Arial" w:hAnsi="Arial"/>
                <w:sz w:val="20"/>
                <w:szCs w:val="20"/>
                <w:lang w:val="sv-SE"/>
              </w:rPr>
              <w:t xml:space="preserve"> a </w:t>
            </w:r>
            <w:proofErr w:type="spellStart"/>
            <w:r w:rsidRPr="6F027349">
              <w:rPr>
                <w:rFonts w:ascii="Arial" w:hAnsi="Arial"/>
                <w:sz w:val="20"/>
                <w:szCs w:val="20"/>
                <w:lang w:val="sv-SE"/>
              </w:rPr>
              <w:t>value</w:t>
            </w:r>
            <w:proofErr w:type="spellEnd"/>
            <w:r w:rsidRPr="6F027349">
              <w:rPr>
                <w:rFonts w:ascii="Arial" w:hAnsi="Arial"/>
                <w:sz w:val="20"/>
                <w:szCs w:val="20"/>
                <w:lang w:val="sv-SE"/>
              </w:rPr>
              <w:t xml:space="preserve"> </w:t>
            </w:r>
            <w:proofErr w:type="spellStart"/>
            <w:r w:rsidRPr="6F027349">
              <w:rPr>
                <w:rFonts w:ascii="Arial" w:hAnsi="Arial"/>
                <w:sz w:val="20"/>
                <w:szCs w:val="20"/>
                <w:lang w:val="sv-SE"/>
              </w:rPr>
              <w:t>range</w:t>
            </w:r>
            <w:proofErr w:type="spellEnd"/>
            <w:r w:rsidRPr="6F027349">
              <w:rPr>
                <w:rFonts w:ascii="Arial" w:hAnsi="Arial"/>
                <w:sz w:val="20"/>
                <w:szCs w:val="20"/>
                <w:lang w:val="sv-SE"/>
              </w:rPr>
              <w:t xml:space="preserve"> </w:t>
            </w:r>
            <w:proofErr w:type="spellStart"/>
            <w:r w:rsidRPr="6F027349">
              <w:rPr>
                <w:rFonts w:ascii="Arial" w:hAnsi="Arial"/>
                <w:sz w:val="20"/>
                <w:szCs w:val="20"/>
                <w:lang w:val="sv-SE"/>
              </w:rPr>
              <w:t>up</w:t>
            </w:r>
            <w:proofErr w:type="spellEnd"/>
            <w:r w:rsidRPr="6F027349">
              <w:rPr>
                <w:rFonts w:ascii="Arial" w:hAnsi="Arial"/>
                <w:sz w:val="20"/>
                <w:szCs w:val="20"/>
                <w:lang w:val="sv-SE"/>
              </w:rPr>
              <w:t xml:space="preserve"> to 1023 </w:t>
            </w:r>
            <w:proofErr w:type="spellStart"/>
            <w:r w:rsidRPr="6F027349">
              <w:rPr>
                <w:rFonts w:ascii="Arial" w:hAnsi="Arial"/>
                <w:sz w:val="20"/>
                <w:szCs w:val="20"/>
                <w:lang w:val="sv-SE"/>
              </w:rPr>
              <w:t>ms</w:t>
            </w:r>
            <w:proofErr w:type="spellEnd"/>
            <w:r w:rsidRPr="6F027349">
              <w:rPr>
                <w:rFonts w:ascii="Arial" w:hAnsi="Arial"/>
                <w:sz w:val="20"/>
                <w:szCs w:val="20"/>
                <w:lang w:val="sv-SE"/>
              </w:rPr>
              <w:t xml:space="preserve"> (</w:t>
            </w:r>
            <w:proofErr w:type="spellStart"/>
            <w:r w:rsidRPr="6F027349">
              <w:rPr>
                <w:rFonts w:ascii="Arial" w:hAnsi="Arial"/>
                <w:sz w:val="20"/>
                <w:szCs w:val="20"/>
                <w:lang w:val="sv-SE"/>
              </w:rPr>
              <w:t>add</w:t>
            </w:r>
            <w:proofErr w:type="spellEnd"/>
            <w:r w:rsidRPr="6F027349">
              <w:rPr>
                <w:rFonts w:ascii="Arial" w:hAnsi="Arial"/>
                <w:sz w:val="20"/>
                <w:szCs w:val="20"/>
                <w:lang w:val="sv-SE"/>
              </w:rPr>
              <w:t xml:space="preserve"> </w:t>
            </w:r>
            <w:proofErr w:type="spellStart"/>
            <w:r w:rsidRPr="6F027349">
              <w:rPr>
                <w:rFonts w:ascii="Arial" w:hAnsi="Arial"/>
                <w:sz w:val="20"/>
                <w:szCs w:val="20"/>
                <w:lang w:val="sv-SE"/>
              </w:rPr>
              <w:t>corresponding</w:t>
            </w:r>
            <w:proofErr w:type="spellEnd"/>
            <w:r w:rsidRPr="6F027349">
              <w:rPr>
                <w:rFonts w:ascii="Arial" w:hAnsi="Arial"/>
                <w:sz w:val="20"/>
                <w:szCs w:val="20"/>
                <w:lang w:val="sv-SE"/>
              </w:rPr>
              <w:t xml:space="preserve"> a </w:t>
            </w:r>
            <w:proofErr w:type="spellStart"/>
            <w:r w:rsidRPr="6F027349">
              <w:rPr>
                <w:rFonts w:ascii="Arial" w:hAnsi="Arial"/>
                <w:sz w:val="20"/>
                <w:szCs w:val="20"/>
                <w:lang w:val="sv-SE"/>
              </w:rPr>
              <w:t>restriction</w:t>
            </w:r>
            <w:proofErr w:type="spellEnd"/>
            <w:r w:rsidRPr="6F027349">
              <w:rPr>
                <w:rFonts w:ascii="Arial" w:hAnsi="Arial"/>
                <w:sz w:val="20"/>
                <w:szCs w:val="20"/>
                <w:lang w:val="sv-SE"/>
              </w:rPr>
              <w:t xml:space="preserve"> in the </w:t>
            </w:r>
            <w:proofErr w:type="spellStart"/>
            <w:r w:rsidRPr="6F027349">
              <w:rPr>
                <w:rFonts w:ascii="Arial" w:hAnsi="Arial"/>
                <w:sz w:val="20"/>
                <w:szCs w:val="20"/>
                <w:lang w:val="sv-SE"/>
              </w:rPr>
              <w:t>field</w:t>
            </w:r>
            <w:proofErr w:type="spellEnd"/>
            <w:r w:rsidRPr="6F027349">
              <w:rPr>
                <w:rFonts w:ascii="Arial" w:hAnsi="Arial"/>
                <w:sz w:val="20"/>
                <w:szCs w:val="20"/>
                <w:lang w:val="sv-SE"/>
              </w:rPr>
              <w:t xml:space="preserve"> </w:t>
            </w:r>
            <w:proofErr w:type="spellStart"/>
            <w:r w:rsidRPr="6F027349">
              <w:rPr>
                <w:rFonts w:ascii="Arial" w:hAnsi="Arial"/>
                <w:sz w:val="20"/>
                <w:szCs w:val="20"/>
                <w:lang w:val="sv-SE"/>
              </w:rPr>
              <w:t>description</w:t>
            </w:r>
            <w:proofErr w:type="spellEnd"/>
            <w:r w:rsidRPr="6F027349">
              <w:rPr>
                <w:rFonts w:ascii="Arial" w:hAnsi="Arial"/>
                <w:sz w:val="20"/>
                <w:szCs w:val="20"/>
                <w:lang w:val="sv-SE"/>
              </w:rPr>
              <w:t>)</w:t>
            </w:r>
          </w:p>
          <w:p w14:paraId="35C57FB6" w14:textId="1B3C3F76" w:rsidR="00D37E73" w:rsidRPr="00E066AB" w:rsidRDefault="00E066AB" w:rsidP="00E066AB">
            <w:pPr>
              <w:pStyle w:val="ListParagraph"/>
              <w:numPr>
                <w:ilvl w:val="0"/>
                <w:numId w:val="38"/>
              </w:numPr>
              <w:spacing w:before="20" w:after="20"/>
              <w:rPr>
                <w:rFonts w:ascii="Arial" w:hAnsi="Arial"/>
                <w:sz w:val="20"/>
                <w:szCs w:val="20"/>
              </w:rPr>
            </w:pPr>
            <w:r w:rsidRPr="00E066AB">
              <w:rPr>
                <w:rFonts w:ascii="Arial" w:hAnsi="Arial"/>
                <w:bCs/>
                <w:sz w:val="20"/>
                <w:szCs w:val="20"/>
              </w:rPr>
              <w:t>Can further discuss extending this proposal to IoT NTN and NR NTN in the next meetings</w:t>
            </w:r>
          </w:p>
        </w:tc>
      </w:tr>
    </w:tbl>
    <w:p w14:paraId="0121A5CD" w14:textId="77777777" w:rsidR="00D37E73" w:rsidRDefault="00D37E73" w:rsidP="009B1B87"/>
    <w:p w14:paraId="4DD2CC8C" w14:textId="05D2FD19" w:rsidR="00192F50" w:rsidRDefault="00745D3C" w:rsidP="00745D3C">
      <w:pPr>
        <w:rPr>
          <w:bCs/>
        </w:rPr>
      </w:pPr>
      <w:r>
        <w:rPr>
          <w:b/>
        </w:rPr>
        <w:t xml:space="preserve">Proposal 4: </w:t>
      </w:r>
      <w:r w:rsidR="00D809DB">
        <w:rPr>
          <w:bCs/>
        </w:rPr>
        <w:t>N</w:t>
      </w:r>
      <w:r>
        <w:rPr>
          <w:bCs/>
        </w:rPr>
        <w:t xml:space="preserve">o </w:t>
      </w:r>
      <w:r w:rsidR="00B11404">
        <w:rPr>
          <w:bCs/>
        </w:rPr>
        <w:t xml:space="preserve">specification </w:t>
      </w:r>
      <w:r>
        <w:rPr>
          <w:bCs/>
        </w:rPr>
        <w:t>change</w:t>
      </w:r>
      <w:r w:rsidR="00D809DB">
        <w:rPr>
          <w:bCs/>
        </w:rPr>
        <w:t>s are</w:t>
      </w:r>
      <w:r>
        <w:rPr>
          <w:bCs/>
        </w:rPr>
        <w:t xml:space="preserve"> required for providing </w:t>
      </w:r>
      <w:r w:rsidR="006E0CEF">
        <w:rPr>
          <w:bCs/>
        </w:rPr>
        <w:t>neighbor</w:t>
      </w:r>
      <w:r>
        <w:rPr>
          <w:bCs/>
        </w:rPr>
        <w:t xml:space="preserve"> cell information </w:t>
      </w:r>
      <w:r w:rsidR="00D672E8">
        <w:rPr>
          <w:bCs/>
        </w:rPr>
        <w:t>for cell reselection.</w:t>
      </w:r>
    </w:p>
    <w:p w14:paraId="524F7CAF" w14:textId="5E722113" w:rsidR="00745D3C" w:rsidRDefault="00192F50" w:rsidP="00745D3C">
      <w:r>
        <w:rPr>
          <w:b/>
        </w:rPr>
        <w:t xml:space="preserve">Proposal 5: </w:t>
      </w:r>
      <w:r w:rsidR="00DE24B3">
        <w:rPr>
          <w:bCs/>
        </w:rPr>
        <w:t>SIB3</w:t>
      </w:r>
      <w:r>
        <w:rPr>
          <w:bCs/>
        </w:rPr>
        <w:t>3</w:t>
      </w:r>
      <w:r w:rsidR="001E0242">
        <w:rPr>
          <w:bCs/>
        </w:rPr>
        <w:t>-NB</w:t>
      </w:r>
      <w:r w:rsidR="00DE24B3">
        <w:rPr>
          <w:bCs/>
        </w:rPr>
        <w:t xml:space="preserve"> should be updated to provide </w:t>
      </w:r>
      <w:r w:rsidR="001E0242">
        <w:rPr>
          <w:bCs/>
        </w:rPr>
        <w:t xml:space="preserve">extended </w:t>
      </w:r>
      <w:r w:rsidR="00DE24B3">
        <w:rPr>
          <w:bCs/>
        </w:rPr>
        <w:t>k-mac value</w:t>
      </w:r>
      <w:r w:rsidR="00070627">
        <w:rPr>
          <w:bCs/>
        </w:rPr>
        <w:t xml:space="preserve"> up to 1023ms</w:t>
      </w:r>
      <w:r w:rsidR="00DE24B3">
        <w:rPr>
          <w:bCs/>
        </w:rPr>
        <w:t xml:space="preserve"> </w:t>
      </w:r>
      <w:r w:rsidR="00B7131B">
        <w:rPr>
          <w:bCs/>
        </w:rPr>
        <w:t>for</w:t>
      </w:r>
      <w:r w:rsidR="00DE24B3">
        <w:rPr>
          <w:bCs/>
        </w:rPr>
        <w:t xml:space="preserve"> the </w:t>
      </w:r>
      <w:r w:rsidR="00D818C3">
        <w:rPr>
          <w:bCs/>
        </w:rPr>
        <w:t>neighbor</w:t>
      </w:r>
      <w:r w:rsidR="00DE24B3">
        <w:rPr>
          <w:bCs/>
        </w:rPr>
        <w:t xml:space="preserve"> cells</w:t>
      </w:r>
    </w:p>
    <w:p w14:paraId="67920B29" w14:textId="37F27C0A" w:rsidR="003B3A39" w:rsidRDefault="00AC73F4" w:rsidP="003B3A39">
      <w:pPr>
        <w:pStyle w:val="Heading2"/>
        <w:spacing w:line="276" w:lineRule="auto"/>
      </w:pPr>
      <w:r>
        <w:t>Applicability of IoT-NTN Rel-19 features for IoT</w:t>
      </w:r>
      <w:r w:rsidR="001E0DB9">
        <w:t xml:space="preserve"> </w:t>
      </w:r>
      <w:r>
        <w:t>NTN TDD</w:t>
      </w:r>
    </w:p>
    <w:p w14:paraId="10144560" w14:textId="6349DF70" w:rsidR="00516751" w:rsidRPr="00516751" w:rsidRDefault="00C42CAF" w:rsidP="00516751">
      <w:r>
        <w:t xml:space="preserve">This section </w:t>
      </w:r>
      <w:r w:rsidR="00C424E2">
        <w:t xml:space="preserve">evaluates </w:t>
      </w:r>
      <w:r w:rsidR="00624035">
        <w:t>the applicability</w:t>
      </w:r>
      <w:r w:rsidR="00C424E2">
        <w:t xml:space="preserve"> of </w:t>
      </w:r>
      <w:r w:rsidR="00E834A4">
        <w:t>new</w:t>
      </w:r>
      <w:r w:rsidR="00CC7A69">
        <w:t xml:space="preserve"> </w:t>
      </w:r>
      <w:r w:rsidR="00C424E2">
        <w:t xml:space="preserve">Rel-19 </w:t>
      </w:r>
      <w:r w:rsidR="00252CED">
        <w:t>features being</w:t>
      </w:r>
      <w:r w:rsidR="008B475F">
        <w:t xml:space="preserve"> </w:t>
      </w:r>
      <w:r w:rsidR="009F73F4">
        <w:t>discussed under IoT</w:t>
      </w:r>
      <w:r w:rsidR="001E0DB9">
        <w:t>-</w:t>
      </w:r>
      <w:r w:rsidR="009F73F4">
        <w:t xml:space="preserve">NTN phase 3 WI </w:t>
      </w:r>
      <w:r w:rsidR="00CC7A69">
        <w:t>for IoT</w:t>
      </w:r>
      <w:r w:rsidR="001E0DB9">
        <w:t xml:space="preserve"> </w:t>
      </w:r>
      <w:r w:rsidR="00CC7A69">
        <w:t>NTN TDD mode.</w:t>
      </w:r>
    </w:p>
    <w:p w14:paraId="36B69751" w14:textId="35C0BF4F" w:rsidR="0021698C" w:rsidRDefault="007B4D26" w:rsidP="004263D3">
      <w:pPr>
        <w:pStyle w:val="Heading3"/>
      </w:pPr>
      <w:r>
        <w:t>CB-Msg3 and CB-Msg4</w:t>
      </w:r>
    </w:p>
    <w:p w14:paraId="7CB47BE8" w14:textId="32511428" w:rsidR="00316583" w:rsidRDefault="004D6BEF" w:rsidP="00316583">
      <w:r>
        <w:t xml:space="preserve">In Rel-19 IoT-NTN </w:t>
      </w:r>
      <w:r w:rsidR="009130C0">
        <w:t>WI</w:t>
      </w:r>
      <w:r w:rsidR="004D70E5">
        <w:t>, enhancement to early data transfer procedure</w:t>
      </w:r>
      <w:r w:rsidR="00A73CF0">
        <w:t xml:space="preserve"> is </w:t>
      </w:r>
      <w:r w:rsidR="00B25D07">
        <w:t>in progress</w:t>
      </w:r>
      <w:r w:rsidR="00A73CF0">
        <w:t xml:space="preserve"> to improve </w:t>
      </w:r>
      <w:r w:rsidR="00AC116E">
        <w:t xml:space="preserve">the </w:t>
      </w:r>
      <w:r w:rsidR="00797DB4">
        <w:t xml:space="preserve">network uplink capacity. </w:t>
      </w:r>
      <w:r w:rsidR="003136EB">
        <w:t>This feature is common</w:t>
      </w:r>
      <w:r w:rsidR="009117AF">
        <w:t>ly known as Contention Based Msg-3(</w:t>
      </w:r>
      <w:r w:rsidR="00C74F52">
        <w:t>CB-Msg3</w:t>
      </w:r>
      <w:r w:rsidR="009117AF">
        <w:t xml:space="preserve">) and </w:t>
      </w:r>
      <w:r w:rsidR="00B25D07">
        <w:t>Contention Based Msg-4 (CB-Msg4)</w:t>
      </w:r>
      <w:r w:rsidR="00BE67E3">
        <w:t xml:space="preserve"> transmission</w:t>
      </w:r>
      <w:r w:rsidR="003758EC">
        <w:t xml:space="preserve">. </w:t>
      </w:r>
      <w:r w:rsidR="00316583" w:rsidRPr="00316583">
        <w:t xml:space="preserve">In the existing RACH based EDT procedure, UE first sends NPRACH preamble (msg1), receives RAR with timing advance and uplink grant (msg2) and then transmits user data in NPUSCH (msg3). In </w:t>
      </w:r>
      <w:r w:rsidR="00624035">
        <w:t xml:space="preserve">the </w:t>
      </w:r>
      <w:r w:rsidR="00316583" w:rsidRPr="00316583">
        <w:t>case of NTN since it is mandatory for UE to have GNSS and using ephemeris data</w:t>
      </w:r>
      <w:r w:rsidR="001E0DB9">
        <w:t>,</w:t>
      </w:r>
      <w:r w:rsidR="00316583" w:rsidRPr="00316583">
        <w:t xml:space="preserve"> </w:t>
      </w:r>
      <w:r w:rsidR="001E0DB9">
        <w:t>UEs</w:t>
      </w:r>
      <w:r w:rsidR="00316583" w:rsidRPr="00316583">
        <w:t xml:space="preserve"> are expected to pre-compensate timing errors before any uplink transmission</w:t>
      </w:r>
      <w:r w:rsidR="00491A15">
        <w:t>.</w:t>
      </w:r>
      <w:r w:rsidR="00316583" w:rsidRPr="00316583">
        <w:t xml:space="preserve"> </w:t>
      </w:r>
      <w:r w:rsidR="00491A15">
        <w:t>This</w:t>
      </w:r>
      <w:r w:rsidR="00316583" w:rsidRPr="00316583">
        <w:t xml:space="preserve"> makes timing correction based on msg-1 and msg-2 somewhat redundant. So, with this feature if a UE is uplink time </w:t>
      </w:r>
      <w:r w:rsidR="00831B47" w:rsidRPr="00316583">
        <w:t>synchronized</w:t>
      </w:r>
      <w:r w:rsidR="00316583" w:rsidRPr="00316583">
        <w:t>, it can directly transmit msg-3 in the uplink without going through the RACH procedure.</w:t>
      </w:r>
    </w:p>
    <w:p w14:paraId="149A0DB5" w14:textId="0B1C4CCB" w:rsidR="00A84F90" w:rsidRPr="00A84F90" w:rsidRDefault="00A84F90" w:rsidP="00A84F90">
      <w:r w:rsidRPr="00A84F90">
        <w:t xml:space="preserve">Uplink resources should be reserved for </w:t>
      </w:r>
      <w:r w:rsidR="00387D4E">
        <w:t>CB-Msg3 transmission</w:t>
      </w:r>
      <w:r w:rsidR="00711D79">
        <w:t>s,</w:t>
      </w:r>
      <w:r w:rsidRPr="00A84F90">
        <w:t xml:space="preserve"> and </w:t>
      </w:r>
      <w:r w:rsidR="006B7E23">
        <w:t xml:space="preserve">the </w:t>
      </w:r>
      <w:r w:rsidR="00387D4E">
        <w:t xml:space="preserve">allocated resources are </w:t>
      </w:r>
      <w:r w:rsidRPr="00A84F90">
        <w:t xml:space="preserve">broadcasted in SIB(s). </w:t>
      </w:r>
      <w:r w:rsidR="001F039A">
        <w:t>A</w:t>
      </w:r>
      <w:r w:rsidRPr="00A84F90">
        <w:t xml:space="preserve"> periodically occurring time window</w:t>
      </w:r>
      <w:r w:rsidR="001F039A">
        <w:t xml:space="preserve"> is defined</w:t>
      </w:r>
      <w:r w:rsidRPr="00A84F90">
        <w:t xml:space="preserve"> </w:t>
      </w:r>
      <w:r w:rsidR="001F039A">
        <w:t>during which</w:t>
      </w:r>
      <w:r w:rsidRPr="00A84F90">
        <w:t xml:space="preserve"> a UE can transmit msg-3 with one or more configured repetition values. </w:t>
      </w:r>
      <w:r w:rsidR="00340081">
        <w:t>The definition of c</w:t>
      </w:r>
      <w:r w:rsidR="00235509">
        <w:t xml:space="preserve">onfiguration parameters </w:t>
      </w:r>
      <w:r w:rsidR="002247D8">
        <w:t xml:space="preserve">is </w:t>
      </w:r>
      <w:r w:rsidR="00340081">
        <w:t>still under discussion</w:t>
      </w:r>
      <w:r w:rsidR="00414C41">
        <w:t xml:space="preserve"> in RAN2</w:t>
      </w:r>
      <w:r w:rsidR="002247D8">
        <w:t>.</w:t>
      </w:r>
    </w:p>
    <w:p w14:paraId="750C96A4" w14:textId="4437D318" w:rsidR="00A84F90" w:rsidRPr="00A84F90" w:rsidRDefault="00A84F90" w:rsidP="00A84F90">
      <w:r>
        <w:t>Like NP</w:t>
      </w:r>
      <w:r w:rsidR="1657CA87">
        <w:t>RA</w:t>
      </w:r>
      <w:r>
        <w:t>CH, multiple UEs may attempt to transmit msg-3 within the same time window. To address this, Diversity ALOHA (DSA) is introduced, allowing a UE to transmit multiple copies of msg-3 randomly in both the time and frequency domains within the configured window. Once a UE transmits CB-msg3-EDT, it will monitor for msg-4 within a new time window, following the same concept as RAR monitoring. A new MAC PDU is introduced, enabling the network to include contention resolution identity, timing advance, and/or user data in msg-4.</w:t>
      </w:r>
    </w:p>
    <w:p w14:paraId="496C1431" w14:textId="0379D3CB" w:rsidR="00745D3C" w:rsidRDefault="000C3A2A" w:rsidP="00697238">
      <w:r w:rsidRPr="000C3A2A">
        <w:lastRenderedPageBreak/>
        <w:t xml:space="preserve">This feature can also contribute to improved network uplink capacity in </w:t>
      </w:r>
      <w:r>
        <w:t>IoT</w:t>
      </w:r>
      <w:r w:rsidR="00DD7C85">
        <w:t xml:space="preserve"> </w:t>
      </w:r>
      <w:r>
        <w:t>NTN TDD</w:t>
      </w:r>
      <w:r w:rsidRPr="000C3A2A">
        <w:t xml:space="preserve"> mode. All specification changes agreed upon under </w:t>
      </w:r>
      <w:r>
        <w:t>IoT-NTN Phase-3 WI</w:t>
      </w:r>
      <w:r w:rsidRPr="000C3A2A">
        <w:t xml:space="preserve"> so far do not introduce any additional complexity that would hinder its operation in </w:t>
      </w:r>
      <w:r w:rsidR="00472743">
        <w:t>IoT</w:t>
      </w:r>
      <w:r w:rsidR="00DD7C85">
        <w:t xml:space="preserve"> </w:t>
      </w:r>
      <w:r w:rsidR="00472743">
        <w:t>NTN TDD</w:t>
      </w:r>
      <w:r w:rsidRPr="000C3A2A">
        <w:t xml:space="preserve"> mode</w:t>
      </w:r>
      <w:r w:rsidR="00472743">
        <w:t>.</w:t>
      </w:r>
    </w:p>
    <w:p w14:paraId="2F22B923" w14:textId="776B7A06" w:rsidR="00817271" w:rsidRPr="00252E4B" w:rsidRDefault="002E1EEF" w:rsidP="00697238">
      <w:pPr>
        <w:rPr>
          <w:bCs/>
        </w:rPr>
      </w:pPr>
      <w:r>
        <w:rPr>
          <w:b/>
        </w:rPr>
        <w:t xml:space="preserve">Proposal </w:t>
      </w:r>
      <w:r w:rsidR="002C3778">
        <w:rPr>
          <w:b/>
        </w:rPr>
        <w:t>6</w:t>
      </w:r>
      <w:r>
        <w:rPr>
          <w:b/>
        </w:rPr>
        <w:t xml:space="preserve">: </w:t>
      </w:r>
      <w:r>
        <w:rPr>
          <w:bCs/>
        </w:rPr>
        <w:t xml:space="preserve">There is no </w:t>
      </w:r>
      <w:r w:rsidR="009315D9">
        <w:rPr>
          <w:bCs/>
        </w:rPr>
        <w:t>specification impact</w:t>
      </w:r>
      <w:r>
        <w:rPr>
          <w:bCs/>
        </w:rPr>
        <w:t xml:space="preserve"> for </w:t>
      </w:r>
      <w:r w:rsidR="00C12651">
        <w:rPr>
          <w:bCs/>
        </w:rPr>
        <w:t xml:space="preserve">Rel-19 </w:t>
      </w:r>
      <w:r w:rsidR="0085112A">
        <w:rPr>
          <w:bCs/>
        </w:rPr>
        <w:t xml:space="preserve">IoT-NTN </w:t>
      </w:r>
      <w:r w:rsidR="00A92965">
        <w:rPr>
          <w:bCs/>
        </w:rPr>
        <w:t>CB-Msg3 and CB-Msg4</w:t>
      </w:r>
      <w:r>
        <w:rPr>
          <w:bCs/>
        </w:rPr>
        <w:t xml:space="preserve"> </w:t>
      </w:r>
      <w:r w:rsidR="00252E4B">
        <w:rPr>
          <w:bCs/>
        </w:rPr>
        <w:t>features</w:t>
      </w:r>
      <w:r>
        <w:rPr>
          <w:bCs/>
        </w:rPr>
        <w:t xml:space="preserve"> to work </w:t>
      </w:r>
      <w:r w:rsidR="00252E4B">
        <w:rPr>
          <w:bCs/>
        </w:rPr>
        <w:t>in</w:t>
      </w:r>
      <w:r>
        <w:rPr>
          <w:bCs/>
        </w:rPr>
        <w:t xml:space="preserve"> IoT</w:t>
      </w:r>
      <w:r w:rsidR="00DD7C85">
        <w:rPr>
          <w:bCs/>
        </w:rPr>
        <w:t xml:space="preserve"> </w:t>
      </w:r>
      <w:r>
        <w:rPr>
          <w:bCs/>
        </w:rPr>
        <w:t>NTN TDD</w:t>
      </w:r>
      <w:r w:rsidR="00252E4B">
        <w:rPr>
          <w:bCs/>
        </w:rPr>
        <w:t xml:space="preserve"> mode</w:t>
      </w:r>
      <w:r w:rsidR="00376A10">
        <w:rPr>
          <w:bCs/>
        </w:rPr>
        <w:t>.</w:t>
      </w:r>
    </w:p>
    <w:p w14:paraId="0A1E6512" w14:textId="39C429A9" w:rsidR="00375A4C" w:rsidRDefault="00375A4C" w:rsidP="00375A4C">
      <w:pPr>
        <w:pStyle w:val="Heading3"/>
      </w:pPr>
      <w:r>
        <w:t>Orthogonal Cover Codes (OCC)</w:t>
      </w:r>
    </w:p>
    <w:p w14:paraId="4B181D15" w14:textId="713537EE" w:rsidR="00375A4C" w:rsidRDefault="003A74AB" w:rsidP="00375A4C">
      <w:r>
        <w:t xml:space="preserve">In Rel-19 </w:t>
      </w:r>
      <w:r w:rsidR="009130C0">
        <w:t>IoT-NTN WI, another feature is being introduced to imp</w:t>
      </w:r>
      <w:r w:rsidR="00A60365">
        <w:t>rove uplink capacity</w:t>
      </w:r>
      <w:r w:rsidR="007B1D26">
        <w:t xml:space="preserve"> </w:t>
      </w:r>
      <w:r w:rsidR="00120484">
        <w:t>by using Orthogonal Cover Codes (OCC)</w:t>
      </w:r>
      <w:r w:rsidR="00A60365">
        <w:t xml:space="preserve">.  </w:t>
      </w:r>
      <w:r w:rsidR="007B1D26">
        <w:t>This feature is primarily driven by RAN1.</w:t>
      </w:r>
    </w:p>
    <w:p w14:paraId="13AD1C7D" w14:textId="61153510" w:rsidR="00692F00" w:rsidRPr="00692F00" w:rsidRDefault="00692F00" w:rsidP="00692F00">
      <w:r w:rsidRPr="00692F00">
        <w:t>In NTN with large cell sizes, UL resources per UE are limited. Due to the transmit power constraints of UEs</w:t>
      </w:r>
      <w:r w:rsidR="00085973">
        <w:t>,</w:t>
      </w:r>
      <w:r w:rsidRPr="00692F00">
        <w:t> large repetitions</w:t>
      </w:r>
      <w:r w:rsidRPr="00692F00">
        <w:rPr>
          <w:b/>
          <w:bCs/>
        </w:rPr>
        <w:t> </w:t>
      </w:r>
      <w:r w:rsidRPr="00692F00">
        <w:t xml:space="preserve">are required in the uplink, which significantly reduces uplink capacity. To address this, Release 19 introduces a new feature in IoT-NTN that allows two UEs to be multiplexed on the same UL resources—both in time and frequency—using OCC. On the </w:t>
      </w:r>
      <w:r w:rsidR="006F426F">
        <w:t>network</w:t>
      </w:r>
      <w:r w:rsidRPr="00692F00">
        <w:t xml:space="preserve"> side, each UE can be uniquely identified by the orthogonal nature of OCC applied to the DMRS. </w:t>
      </w:r>
    </w:p>
    <w:p w14:paraId="1FC23514" w14:textId="5FF3627E" w:rsidR="006D6D19" w:rsidRPr="006D6D19" w:rsidRDefault="006D6D19" w:rsidP="006D6D19">
      <w:r w:rsidRPr="006D6D19">
        <w:t xml:space="preserve">This feature is only applicable to NPUSCH Format 1 transmissions (i.e., not for HARQ ACKs) and is supported only in connected mode. The specific OCC code to be used is dynamically </w:t>
      </w:r>
      <w:r w:rsidR="00222A8B" w:rsidRPr="006D6D19">
        <w:t>signaled</w:t>
      </w:r>
      <w:r w:rsidRPr="006D6D19">
        <w:t xml:space="preserve"> to the UE by overriding existing fields in DCI. OCC is not applicable for NPRACH transmissions</w:t>
      </w:r>
      <w:r w:rsidR="00E84F2F">
        <w:t>.</w:t>
      </w:r>
    </w:p>
    <w:p w14:paraId="0675BE9E" w14:textId="7DA359E5" w:rsidR="002F5C20" w:rsidRDefault="002B4EE4" w:rsidP="00375A4C">
      <w:r>
        <w:t>The application of OCC differs between 3.75 kHz and 15 kHz subcarrier spacing (SCS). In the case of 15 kHz SCS, slot level scheme is used where slots are spread before applying the OCC. So, when OCC is applied, for a given UE NPUSCH transmission, it will take twice the time required compared to the case when OCC is not applied.</w:t>
      </w:r>
      <w:r w:rsidR="004D7530">
        <w:t xml:space="preserve"> </w:t>
      </w:r>
      <w:r w:rsidR="00A13B97">
        <w:t xml:space="preserve"> </w:t>
      </w:r>
      <w:r w:rsidR="002F5C20">
        <w:t>Even with OCC enabled, the number of effective NPUSCH repetitions required to meet the target BLER remains unchanged</w:t>
      </w:r>
      <w:r w:rsidR="00140907">
        <w:t xml:space="preserve"> in some </w:t>
      </w:r>
      <w:r w:rsidR="006A5F0A">
        <w:t>scenarios.</w:t>
      </w:r>
      <w:r w:rsidR="002F5C20">
        <w:t xml:space="preserve"> As a result, the network can accommodate a greater number of UEs within the same time window.</w:t>
      </w:r>
    </w:p>
    <w:p w14:paraId="2909A0C7" w14:textId="1891F895" w:rsidR="006A291D" w:rsidRDefault="006A291D" w:rsidP="00375A4C">
      <w:r>
        <w:t>In IoT</w:t>
      </w:r>
      <w:r w:rsidR="004A53F9">
        <w:t xml:space="preserve"> </w:t>
      </w:r>
      <w:r>
        <w:t xml:space="preserve">NTN TDD mode, </w:t>
      </w:r>
      <w:r w:rsidR="00804219">
        <w:t>NPUSCH transmission</w:t>
      </w:r>
      <w:r w:rsidR="003D3AB9">
        <w:t xml:space="preserve">s </w:t>
      </w:r>
      <w:r w:rsidR="00A85708">
        <w:t xml:space="preserve">overlapping with </w:t>
      </w:r>
      <w:r w:rsidR="002B1243">
        <w:t>uplink</w:t>
      </w:r>
      <w:r w:rsidR="00A85708">
        <w:t xml:space="preserve"> inactive times (non-</w:t>
      </w:r>
      <w:r w:rsidR="00434246">
        <w:t>U</w:t>
      </w:r>
      <w:r w:rsidR="00A85708">
        <w:t xml:space="preserve"> subframes) </w:t>
      </w:r>
      <w:r w:rsidR="003D3AB9">
        <w:t>are postponed t</w:t>
      </w:r>
      <w:r w:rsidR="002B1243">
        <w:t xml:space="preserve">o </w:t>
      </w:r>
      <w:r w:rsidR="00434246">
        <w:t xml:space="preserve">the </w:t>
      </w:r>
      <w:r w:rsidR="002B1243">
        <w:t>next</w:t>
      </w:r>
      <w:r w:rsidR="00434246">
        <w:t xml:space="preserve"> uplink active time (U subframes).</w:t>
      </w:r>
      <w:r w:rsidR="002B1243">
        <w:t xml:space="preserve"> </w:t>
      </w:r>
      <w:r w:rsidR="00856298">
        <w:t>The</w:t>
      </w:r>
      <w:r w:rsidR="00375CEC">
        <w:t xml:space="preserve"> unit of postponement is </w:t>
      </w:r>
      <w:r w:rsidR="00856298">
        <w:t xml:space="preserve">a </w:t>
      </w:r>
      <w:r w:rsidR="009F7062">
        <w:t>subframe whereas OCC spreading applies at the slot level</w:t>
      </w:r>
      <w:r w:rsidR="005E4BBE">
        <w:t xml:space="preserve">. </w:t>
      </w:r>
      <w:r w:rsidR="00F77A05">
        <w:t>Thus,</w:t>
      </w:r>
      <w:r w:rsidR="00F2336A">
        <w:t xml:space="preserve"> orthogonality of </w:t>
      </w:r>
      <w:r w:rsidR="00170D12">
        <w:t xml:space="preserve">OCC code </w:t>
      </w:r>
      <w:r w:rsidR="00581A9F">
        <w:t>can be</w:t>
      </w:r>
      <w:r w:rsidR="00170D12">
        <w:t xml:space="preserve"> maintained even for IoT</w:t>
      </w:r>
      <w:r w:rsidR="006F16B4">
        <w:t xml:space="preserve"> </w:t>
      </w:r>
      <w:r w:rsidR="00170D12">
        <w:t>NTN TDD mode.</w:t>
      </w:r>
      <w:r w:rsidR="00581A9F">
        <w:t xml:space="preserve"> </w:t>
      </w:r>
    </w:p>
    <w:p w14:paraId="7C54C52C" w14:textId="77C8555A" w:rsidR="003F55AC" w:rsidRDefault="003F55AC" w:rsidP="00375A4C">
      <w:r w:rsidRPr="000C3A2A">
        <w:t xml:space="preserve">This feature can also contribute to improved network uplink capacity in </w:t>
      </w:r>
      <w:r>
        <w:t>IoT</w:t>
      </w:r>
      <w:r w:rsidR="00F91F37">
        <w:t xml:space="preserve"> </w:t>
      </w:r>
      <w:r>
        <w:t>NTN TDD</w:t>
      </w:r>
      <w:r w:rsidRPr="000C3A2A">
        <w:t xml:space="preserve"> mode. All specification changes agreed upon under </w:t>
      </w:r>
      <w:r>
        <w:t>IoT-NTN Phase-3 WI</w:t>
      </w:r>
      <w:r w:rsidRPr="000C3A2A">
        <w:t xml:space="preserve"> so far do not introduce any additional complexity that would hinder its operation in </w:t>
      </w:r>
      <w:r>
        <w:t>IoT</w:t>
      </w:r>
      <w:r w:rsidR="00F91F37">
        <w:t xml:space="preserve"> </w:t>
      </w:r>
      <w:r>
        <w:t>NTN TDD</w:t>
      </w:r>
      <w:r w:rsidRPr="000C3A2A">
        <w:t xml:space="preserve"> mode</w:t>
      </w:r>
      <w:r>
        <w:t>.</w:t>
      </w:r>
    </w:p>
    <w:p w14:paraId="5A31DC4A" w14:textId="3DD24E4A" w:rsidR="00AB5463" w:rsidRDefault="003A6767" w:rsidP="00375A4C">
      <w:r>
        <w:rPr>
          <w:b/>
        </w:rPr>
        <w:t xml:space="preserve">Proposal </w:t>
      </w:r>
      <w:r w:rsidR="002C3778">
        <w:rPr>
          <w:b/>
        </w:rPr>
        <w:t>7</w:t>
      </w:r>
      <w:r>
        <w:rPr>
          <w:b/>
        </w:rPr>
        <w:t xml:space="preserve">: </w:t>
      </w:r>
      <w:r w:rsidR="0050383F" w:rsidRPr="00E76C2C">
        <w:rPr>
          <w:bCs/>
        </w:rPr>
        <w:t xml:space="preserve">The Rel-19 IoT-NTN </w:t>
      </w:r>
      <w:r w:rsidR="0050383F">
        <w:rPr>
          <w:bCs/>
        </w:rPr>
        <w:t>OCC</w:t>
      </w:r>
      <w:r w:rsidR="0050383F" w:rsidRPr="00E76C2C">
        <w:rPr>
          <w:bCs/>
        </w:rPr>
        <w:t xml:space="preserve"> feature is compatible with IoT</w:t>
      </w:r>
      <w:r w:rsidR="00F91F37">
        <w:rPr>
          <w:bCs/>
        </w:rPr>
        <w:t xml:space="preserve"> </w:t>
      </w:r>
      <w:r w:rsidR="0050383F" w:rsidRPr="00E76C2C">
        <w:rPr>
          <w:bCs/>
        </w:rPr>
        <w:t>NTN TDD without any specification impact.</w:t>
      </w:r>
    </w:p>
    <w:p w14:paraId="0BAB584A" w14:textId="07D98CDC" w:rsidR="00113950" w:rsidRDefault="00113950" w:rsidP="00113950">
      <w:pPr>
        <w:pStyle w:val="Heading3"/>
      </w:pPr>
      <w:r>
        <w:t>Public Warning System (PWS)</w:t>
      </w:r>
    </w:p>
    <w:p w14:paraId="499904D8" w14:textId="7210A9A7" w:rsidR="004263D3" w:rsidRDefault="00F628E2" w:rsidP="00697238">
      <w:r>
        <w:t xml:space="preserve">In Rel-19 IoT-NTN Phase-3, </w:t>
      </w:r>
      <w:r w:rsidR="00713E67">
        <w:t xml:space="preserve">the </w:t>
      </w:r>
      <w:r w:rsidR="005A7782">
        <w:t xml:space="preserve">Public Warning </w:t>
      </w:r>
      <w:r w:rsidR="0083014F">
        <w:t>System (</w:t>
      </w:r>
      <w:r w:rsidR="00713E67">
        <w:t>PWS)</w:t>
      </w:r>
      <w:r w:rsidR="005A7782">
        <w:t xml:space="preserve"> </w:t>
      </w:r>
      <w:r w:rsidR="00D0555C">
        <w:t>feature is</w:t>
      </w:r>
      <w:r w:rsidR="005A7782">
        <w:t xml:space="preserve"> introduced for NB-IoT NTN</w:t>
      </w:r>
      <w:r w:rsidR="00B8283D">
        <w:t xml:space="preserve"> </w:t>
      </w:r>
      <w:r w:rsidR="00200FD6">
        <w:t>covering</w:t>
      </w:r>
      <w:r w:rsidR="00B8283D">
        <w:t xml:space="preserve"> all PWS services including </w:t>
      </w:r>
      <w:r w:rsidR="003A1536">
        <w:t>ETWS and CMAS.</w:t>
      </w:r>
      <w:r w:rsidR="00D0555C">
        <w:t xml:space="preserve"> </w:t>
      </w:r>
      <w:proofErr w:type="gramStart"/>
      <w:r w:rsidR="00126281">
        <w:t>Similar to</w:t>
      </w:r>
      <w:proofErr w:type="gramEnd"/>
      <w:r w:rsidR="00126281">
        <w:t xml:space="preserve"> LTE, w</w:t>
      </w:r>
      <w:r w:rsidR="00E05E97">
        <w:t>arning</w:t>
      </w:r>
      <w:r w:rsidR="00200FD6">
        <w:t>s</w:t>
      </w:r>
      <w:r w:rsidR="00E05E97">
        <w:t xml:space="preserve"> </w:t>
      </w:r>
      <w:r w:rsidR="00200FD6">
        <w:t>are</w:t>
      </w:r>
      <w:r w:rsidR="00E05E97">
        <w:t xml:space="preserve"> broadcasted </w:t>
      </w:r>
      <w:r w:rsidR="00107289">
        <w:t>via</w:t>
      </w:r>
      <w:r w:rsidR="00E05E97">
        <w:t xml:space="preserve"> system information</w:t>
      </w:r>
      <w:r w:rsidR="00107289">
        <w:t>,</w:t>
      </w:r>
      <w:r w:rsidR="00E05E97">
        <w:t xml:space="preserve"> and new SIBs </w:t>
      </w:r>
      <w:r w:rsidR="00D0631F">
        <w:t>have been</w:t>
      </w:r>
      <w:r w:rsidR="00E05E97">
        <w:t xml:space="preserve"> introduced</w:t>
      </w:r>
      <w:r w:rsidR="00D0631F">
        <w:t>:</w:t>
      </w:r>
      <w:r w:rsidR="00E05E97">
        <w:t xml:space="preserve"> SIB10-NB, SIB11-NB and SIB12-NB</w:t>
      </w:r>
      <w:r w:rsidR="00C00F5A">
        <w:t xml:space="preserve">. </w:t>
      </w:r>
      <w:r w:rsidR="00A46E29">
        <w:t>Like</w:t>
      </w:r>
      <w:r w:rsidR="00C00F5A">
        <w:t xml:space="preserve"> LTE, a UE can be paged for PWS</w:t>
      </w:r>
      <w:r w:rsidR="001F1D38">
        <w:t xml:space="preserve"> which triggers UE to </w:t>
      </w:r>
      <w:r w:rsidR="00A27FD9">
        <w:t>acquire</w:t>
      </w:r>
      <w:r w:rsidR="001F1D38">
        <w:t xml:space="preserve"> </w:t>
      </w:r>
      <w:r w:rsidR="00A27FD9">
        <w:t xml:space="preserve">corresponding </w:t>
      </w:r>
      <w:r w:rsidR="00A46E29">
        <w:t>PWS SIB.</w:t>
      </w:r>
      <w:r w:rsidR="00A6324B">
        <w:t xml:space="preserve"> It is </w:t>
      </w:r>
      <w:r w:rsidR="00A6324B">
        <w:lastRenderedPageBreak/>
        <w:t xml:space="preserve">understood that for NB-IoT </w:t>
      </w:r>
      <w:r w:rsidR="003339B7">
        <w:t xml:space="preserve">a </w:t>
      </w:r>
      <w:r w:rsidR="00A6324B">
        <w:t xml:space="preserve">PWS requirement may not be met when UE is </w:t>
      </w:r>
      <w:r w:rsidR="0057441A">
        <w:t xml:space="preserve">in </w:t>
      </w:r>
      <w:r w:rsidR="00E005CB">
        <w:t>a</w:t>
      </w:r>
      <w:r w:rsidR="0057441A">
        <w:t xml:space="preserve"> power saving mode like PSM/e-DRX.</w:t>
      </w:r>
    </w:p>
    <w:p w14:paraId="157F0FD1" w14:textId="29A1E827" w:rsidR="0057441A" w:rsidRDefault="00687406" w:rsidP="00697238">
      <w:r>
        <w:t xml:space="preserve">This PWS feature </w:t>
      </w:r>
      <w:r w:rsidR="003522FE">
        <w:t>will</w:t>
      </w:r>
      <w:r>
        <w:t xml:space="preserve"> also work </w:t>
      </w:r>
      <w:r w:rsidR="00025190">
        <w:t>with</w:t>
      </w:r>
      <w:r>
        <w:t xml:space="preserve"> IoT</w:t>
      </w:r>
      <w:r w:rsidR="003522FE">
        <w:t xml:space="preserve"> </w:t>
      </w:r>
      <w:r>
        <w:t xml:space="preserve">NTN TDD mode without </w:t>
      </w:r>
      <w:r w:rsidR="003331A6">
        <w:t xml:space="preserve">requiring </w:t>
      </w:r>
      <w:r>
        <w:t xml:space="preserve">any </w:t>
      </w:r>
      <w:r w:rsidR="00DF520E">
        <w:t xml:space="preserve">additional specification </w:t>
      </w:r>
      <w:r w:rsidR="003331A6">
        <w:t>changes,</w:t>
      </w:r>
      <w:r w:rsidR="00DF520E">
        <w:t xml:space="preserve"> as it </w:t>
      </w:r>
      <w:r w:rsidR="003331A6">
        <w:t>leverages</w:t>
      </w:r>
      <w:r w:rsidR="006E12A1">
        <w:t xml:space="preserve"> the existing </w:t>
      </w:r>
      <w:r w:rsidR="00DF520E">
        <w:t xml:space="preserve">paging and SI </w:t>
      </w:r>
      <w:r w:rsidR="00CE2FF2">
        <w:t>scheduling mechanism</w:t>
      </w:r>
      <w:r w:rsidR="006E12A1">
        <w:t>s</w:t>
      </w:r>
      <w:r w:rsidR="00CE2FF2">
        <w:t>.</w:t>
      </w:r>
    </w:p>
    <w:p w14:paraId="500F1B93" w14:textId="606E2DDF" w:rsidR="004416FE" w:rsidRDefault="004416FE" w:rsidP="00697238">
      <w:r>
        <w:rPr>
          <w:b/>
        </w:rPr>
        <w:t xml:space="preserve">Proposal </w:t>
      </w:r>
      <w:r w:rsidR="00B15C35">
        <w:rPr>
          <w:b/>
        </w:rPr>
        <w:t>8</w:t>
      </w:r>
      <w:r>
        <w:rPr>
          <w:b/>
        </w:rPr>
        <w:t xml:space="preserve">: </w:t>
      </w:r>
      <w:r w:rsidR="00E76C2C" w:rsidRPr="00E76C2C">
        <w:rPr>
          <w:bCs/>
        </w:rPr>
        <w:t xml:space="preserve">The Rel-19 IoT-NTN </w:t>
      </w:r>
      <w:r w:rsidR="0050383F">
        <w:rPr>
          <w:bCs/>
        </w:rPr>
        <w:t>PWS</w:t>
      </w:r>
      <w:r w:rsidR="00E76C2C" w:rsidRPr="00E76C2C">
        <w:rPr>
          <w:bCs/>
        </w:rPr>
        <w:t xml:space="preserve"> feature is compatible with IoT</w:t>
      </w:r>
      <w:r w:rsidR="007C136D">
        <w:rPr>
          <w:bCs/>
        </w:rPr>
        <w:t xml:space="preserve"> </w:t>
      </w:r>
      <w:r w:rsidR="00E76C2C" w:rsidRPr="00E76C2C">
        <w:rPr>
          <w:bCs/>
        </w:rPr>
        <w:t>NTN TDD</w:t>
      </w:r>
      <w:r w:rsidR="00FE5098">
        <w:rPr>
          <w:bCs/>
        </w:rPr>
        <w:t xml:space="preserve"> mode</w:t>
      </w:r>
      <w:r w:rsidR="00E76C2C" w:rsidRPr="00E76C2C">
        <w:rPr>
          <w:bCs/>
        </w:rPr>
        <w:t xml:space="preserve"> without any specification impact.</w:t>
      </w:r>
    </w:p>
    <w:p w14:paraId="41A87269" w14:textId="77777777" w:rsidR="00CF5BB8" w:rsidRDefault="00CF5BB8" w:rsidP="00CF5BB8">
      <w:pPr>
        <w:pStyle w:val="Heading1"/>
        <w:pageBreakBefore w:val="0"/>
        <w:ind w:left="431" w:hanging="431"/>
      </w:pPr>
      <w:r>
        <w:t>Conclusion</w:t>
      </w:r>
    </w:p>
    <w:p w14:paraId="7639F664" w14:textId="4A3E8D32" w:rsidR="00CF5BB8" w:rsidRDefault="00CF5BB8" w:rsidP="00CF5BB8">
      <w:r>
        <w:t>In this contribution, we discussed</w:t>
      </w:r>
      <w:r w:rsidR="00EA42DE">
        <w:t xml:space="preserve"> remaining open issues </w:t>
      </w:r>
      <w:r w:rsidR="00785BEE">
        <w:t>and applicab</w:t>
      </w:r>
      <w:r w:rsidR="00A22D51">
        <w:t xml:space="preserve">ility of </w:t>
      </w:r>
      <w:r w:rsidR="00F70719">
        <w:t>new</w:t>
      </w:r>
      <w:r w:rsidR="00A22D51">
        <w:t xml:space="preserve"> Rel-19 IoT-NTN features </w:t>
      </w:r>
      <w:r w:rsidR="00F70719">
        <w:t xml:space="preserve">discussed under IoT-NTN phase-3 WI </w:t>
      </w:r>
      <w:r w:rsidR="00A22D51">
        <w:t xml:space="preserve">for </w:t>
      </w:r>
      <w:r w:rsidR="000F6093">
        <w:t>IoT</w:t>
      </w:r>
      <w:r w:rsidR="006A669C">
        <w:t xml:space="preserve"> </w:t>
      </w:r>
      <w:r w:rsidR="000F6093">
        <w:t>NTN TDD mode</w:t>
      </w:r>
      <w:r>
        <w:t>. Our observations and proposals are listed below:</w:t>
      </w:r>
    </w:p>
    <w:p w14:paraId="3EC648EB" w14:textId="77777777" w:rsidR="00C82715" w:rsidRDefault="00C82715" w:rsidP="00C82715">
      <w:pPr>
        <w:rPr>
          <w:bCs/>
        </w:rPr>
      </w:pPr>
      <w:r>
        <w:rPr>
          <w:b/>
        </w:rPr>
        <w:t xml:space="preserve">Observation 1: </w:t>
      </w:r>
      <w:r>
        <w:rPr>
          <w:bCs/>
        </w:rPr>
        <w:t>There is no performance benefit in distributing the start paging subframes within D=8 subframes.</w:t>
      </w:r>
    </w:p>
    <w:p w14:paraId="1B0C653A" w14:textId="2B50E929" w:rsidR="00C82715" w:rsidRPr="00C82715" w:rsidRDefault="00C82715" w:rsidP="00C82715">
      <w:pPr>
        <w:rPr>
          <w:bCs/>
        </w:rPr>
      </w:pPr>
      <w:r>
        <w:rPr>
          <w:b/>
        </w:rPr>
        <w:t xml:space="preserve">Proposal 1: </w:t>
      </w:r>
      <w:r>
        <w:rPr>
          <w:bCs/>
        </w:rPr>
        <w:t>There is no benefit in introducing a new idle mode DRX cycle length for IoT</w:t>
      </w:r>
      <w:r w:rsidR="00F66EB5">
        <w:rPr>
          <w:bCs/>
        </w:rPr>
        <w:t xml:space="preserve"> </w:t>
      </w:r>
      <w:r>
        <w:rPr>
          <w:bCs/>
        </w:rPr>
        <w:t>NTN TDD mode.</w:t>
      </w:r>
    </w:p>
    <w:p w14:paraId="0530DE21" w14:textId="5A0D9BF1" w:rsidR="00C82715" w:rsidRPr="00C82715" w:rsidRDefault="00C82715" w:rsidP="0085112A">
      <w:pPr>
        <w:rPr>
          <w:bCs/>
        </w:rPr>
      </w:pPr>
      <w:r>
        <w:rPr>
          <w:b/>
        </w:rPr>
        <w:t xml:space="preserve">Proposal 2: </w:t>
      </w:r>
      <w:r>
        <w:rPr>
          <w:bCs/>
        </w:rPr>
        <w:t>There is no specification impact for RAN2 (36.304) related to paging scheduling.</w:t>
      </w:r>
    </w:p>
    <w:p w14:paraId="2048800A" w14:textId="5724426B" w:rsidR="0085112A" w:rsidRPr="00C82715" w:rsidRDefault="00C82715" w:rsidP="0085112A">
      <w:r>
        <w:rPr>
          <w:b/>
        </w:rPr>
        <w:t xml:space="preserve">Proposal 3: </w:t>
      </w:r>
      <w:r>
        <w:rPr>
          <w:bCs/>
        </w:rPr>
        <w:t>There is no specification change required in the existing SIB1 scheduling mechanism.</w:t>
      </w:r>
    </w:p>
    <w:p w14:paraId="7BD92653" w14:textId="2D4FB930" w:rsidR="0085112A" w:rsidRDefault="0085112A" w:rsidP="0085112A">
      <w:pPr>
        <w:rPr>
          <w:bCs/>
        </w:rPr>
      </w:pPr>
      <w:r>
        <w:rPr>
          <w:b/>
        </w:rPr>
        <w:t xml:space="preserve">Proposal 4: </w:t>
      </w:r>
      <w:r>
        <w:rPr>
          <w:bCs/>
        </w:rPr>
        <w:t xml:space="preserve">No specification changes are required for providing </w:t>
      </w:r>
      <w:r w:rsidR="00F66EB5">
        <w:rPr>
          <w:bCs/>
        </w:rPr>
        <w:t>neighbor</w:t>
      </w:r>
      <w:r>
        <w:rPr>
          <w:bCs/>
        </w:rPr>
        <w:t xml:space="preserve"> cell information for cell reselection.</w:t>
      </w:r>
    </w:p>
    <w:p w14:paraId="57996F00" w14:textId="7A392186" w:rsidR="0085112A" w:rsidRPr="0085112A" w:rsidRDefault="0085112A" w:rsidP="00CF5BB8">
      <w:r>
        <w:rPr>
          <w:b/>
        </w:rPr>
        <w:t xml:space="preserve">Proposal 5: </w:t>
      </w:r>
      <w:r>
        <w:rPr>
          <w:bCs/>
        </w:rPr>
        <w:t xml:space="preserve">SIB33-NB should be updated to provide extended k-mac value up to 1023ms for the </w:t>
      </w:r>
      <w:r w:rsidR="00F66EB5">
        <w:rPr>
          <w:bCs/>
        </w:rPr>
        <w:t>neighbor</w:t>
      </w:r>
      <w:r>
        <w:rPr>
          <w:bCs/>
        </w:rPr>
        <w:t xml:space="preserve"> cells</w:t>
      </w:r>
    </w:p>
    <w:p w14:paraId="3708BF50" w14:textId="6E375FD3" w:rsidR="0085112A" w:rsidRPr="0085112A" w:rsidRDefault="0085112A" w:rsidP="00CF5BB8">
      <w:pPr>
        <w:rPr>
          <w:bCs/>
        </w:rPr>
      </w:pPr>
      <w:r>
        <w:rPr>
          <w:b/>
        </w:rPr>
        <w:t xml:space="preserve">Proposal 6: </w:t>
      </w:r>
      <w:r>
        <w:rPr>
          <w:bCs/>
        </w:rPr>
        <w:t>There is no specification impact for Rel-19 IoT-NTN CB-Msg3 and CB-Msg4 features to work in IoT</w:t>
      </w:r>
      <w:r w:rsidR="00F66EB5">
        <w:rPr>
          <w:bCs/>
        </w:rPr>
        <w:t xml:space="preserve"> </w:t>
      </w:r>
      <w:r>
        <w:rPr>
          <w:bCs/>
        </w:rPr>
        <w:t>NTN TDD mode.</w:t>
      </w:r>
    </w:p>
    <w:p w14:paraId="6402F752" w14:textId="28C960B8" w:rsidR="00C12651" w:rsidRDefault="0085112A" w:rsidP="00CF5BB8">
      <w:r>
        <w:rPr>
          <w:b/>
        </w:rPr>
        <w:t xml:space="preserve">Proposal 7: </w:t>
      </w:r>
      <w:r w:rsidRPr="00E76C2C">
        <w:rPr>
          <w:bCs/>
        </w:rPr>
        <w:t xml:space="preserve">The Rel-19 IoT-NTN </w:t>
      </w:r>
      <w:r>
        <w:rPr>
          <w:bCs/>
        </w:rPr>
        <w:t>OCC</w:t>
      </w:r>
      <w:r w:rsidRPr="00E76C2C">
        <w:rPr>
          <w:bCs/>
        </w:rPr>
        <w:t xml:space="preserve"> feature is compatible with IoT</w:t>
      </w:r>
      <w:r w:rsidR="006F55C7">
        <w:rPr>
          <w:bCs/>
        </w:rPr>
        <w:t xml:space="preserve"> </w:t>
      </w:r>
      <w:r w:rsidRPr="00E76C2C">
        <w:rPr>
          <w:bCs/>
        </w:rPr>
        <w:t>NTN TDD without any specification impact.</w:t>
      </w:r>
    </w:p>
    <w:p w14:paraId="003DF9AE" w14:textId="4A4AEDB6" w:rsidR="00C12651" w:rsidRDefault="00C12651" w:rsidP="00C12651">
      <w:r>
        <w:rPr>
          <w:b/>
        </w:rPr>
        <w:t xml:space="preserve">Proposal 8: </w:t>
      </w:r>
      <w:r w:rsidRPr="00E76C2C">
        <w:rPr>
          <w:bCs/>
        </w:rPr>
        <w:t xml:space="preserve">The Rel-19 IoT-NTN </w:t>
      </w:r>
      <w:r>
        <w:rPr>
          <w:bCs/>
        </w:rPr>
        <w:t>PWS</w:t>
      </w:r>
      <w:r w:rsidRPr="00E76C2C">
        <w:rPr>
          <w:bCs/>
        </w:rPr>
        <w:t xml:space="preserve"> feature is compatible with IoT</w:t>
      </w:r>
      <w:r w:rsidR="006F55C7">
        <w:rPr>
          <w:bCs/>
        </w:rPr>
        <w:t xml:space="preserve"> </w:t>
      </w:r>
      <w:r w:rsidRPr="00E76C2C">
        <w:rPr>
          <w:bCs/>
        </w:rPr>
        <w:t>NTN TDD</w:t>
      </w:r>
      <w:r>
        <w:rPr>
          <w:bCs/>
        </w:rPr>
        <w:t xml:space="preserve"> mode</w:t>
      </w:r>
      <w:r w:rsidRPr="00E76C2C">
        <w:rPr>
          <w:bCs/>
        </w:rPr>
        <w:t xml:space="preserve"> without any specification impact.</w:t>
      </w:r>
    </w:p>
    <w:p w14:paraId="32BC6365" w14:textId="77777777" w:rsidR="00C12651" w:rsidRDefault="00C12651" w:rsidP="00CF5BB8"/>
    <w:p w14:paraId="6318BEAC" w14:textId="77777777" w:rsidR="00CF5BB8" w:rsidRDefault="00CF5BB8" w:rsidP="00CF5BB8">
      <w:pPr>
        <w:pStyle w:val="Heading1"/>
        <w:pageBreakBefore w:val="0"/>
        <w:ind w:left="431" w:hanging="431"/>
      </w:pPr>
      <w:r>
        <w:t>References</w:t>
      </w:r>
    </w:p>
    <w:p w14:paraId="4757C1E6" w14:textId="77777777" w:rsidR="00CF5BB8" w:rsidRDefault="00CF5BB8" w:rsidP="00CF5BB8">
      <w:pPr>
        <w:pStyle w:val="Reference"/>
        <w:keepLines w:val="0"/>
        <w:numPr>
          <w:ilvl w:val="0"/>
          <w:numId w:val="34"/>
        </w:numPr>
        <w:overflowPunct w:val="0"/>
        <w:autoSpaceDE w:val="0"/>
        <w:autoSpaceDN w:val="0"/>
        <w:adjustRightInd w:val="0"/>
        <w:spacing w:after="120" w:line="240" w:lineRule="auto"/>
        <w:jc w:val="both"/>
        <w:textAlignment w:val="baseline"/>
      </w:pPr>
      <w:bookmarkStart w:id="17" w:name="_Ref174151459"/>
      <w:bookmarkStart w:id="18" w:name="_Ref189809556"/>
      <w:r>
        <w:t>RP-243293, Revised WID on introduction of IoT-NTN TDD mode, RAN#106, 2024-12, Madrid, ES.</w:t>
      </w:r>
      <w:bookmarkEnd w:id="17"/>
      <w:bookmarkEnd w:id="18"/>
    </w:p>
    <w:p w14:paraId="4B96A2CE" w14:textId="77777777" w:rsidR="00CF5BB8" w:rsidRPr="00226A6D" w:rsidRDefault="00CF5BB8" w:rsidP="00CF5BB8">
      <w:pPr>
        <w:pStyle w:val="Reference"/>
        <w:keepLines w:val="0"/>
        <w:numPr>
          <w:ilvl w:val="0"/>
          <w:numId w:val="34"/>
        </w:numPr>
        <w:overflowPunct w:val="0"/>
        <w:autoSpaceDE w:val="0"/>
        <w:autoSpaceDN w:val="0"/>
        <w:adjustRightInd w:val="0"/>
        <w:spacing w:after="120" w:line="240" w:lineRule="auto"/>
        <w:jc w:val="both"/>
        <w:textAlignment w:val="baseline"/>
        <w:rPr>
          <w:rStyle w:val="normaltextrun"/>
        </w:rPr>
      </w:pPr>
      <w:r>
        <w:rPr>
          <w:rStyle w:val="normaltextrun"/>
          <w:rFonts w:ascii="Calibri" w:hAnsi="Calibri" w:cs="Calibri"/>
          <w:color w:val="000000"/>
          <w:shd w:val="clear" w:color="auto" w:fill="FFFFFF"/>
        </w:rPr>
        <w:lastRenderedPageBreak/>
        <w:t>RP-242415, “New WID on introduction of IoT-NTN TDD mode”, RAN #105, Melbourne, Australia, 2024-09</w:t>
      </w:r>
    </w:p>
    <w:p w14:paraId="6EC2C64E" w14:textId="6F1F7288" w:rsidR="00226A6D" w:rsidRDefault="00F60B2B" w:rsidP="00CF5BB8">
      <w:pPr>
        <w:pStyle w:val="Reference"/>
        <w:keepLines w:val="0"/>
        <w:numPr>
          <w:ilvl w:val="0"/>
          <w:numId w:val="34"/>
        </w:numPr>
        <w:overflowPunct w:val="0"/>
        <w:autoSpaceDE w:val="0"/>
        <w:autoSpaceDN w:val="0"/>
        <w:adjustRightInd w:val="0"/>
        <w:spacing w:after="120" w:line="240" w:lineRule="auto"/>
        <w:jc w:val="both"/>
        <w:textAlignment w:val="baseline"/>
      </w:pPr>
      <w:r>
        <w:rPr>
          <w:rStyle w:val="normaltextrun"/>
          <w:rFonts w:ascii="Calibri" w:hAnsi="Calibri" w:cs="Calibri"/>
          <w:color w:val="000000"/>
          <w:shd w:val="clear" w:color="auto" w:fill="FFFFFF"/>
        </w:rPr>
        <w:t>R1-2503201, “</w:t>
      </w:r>
      <w:r w:rsidR="00D7546A">
        <w:rPr>
          <w:rStyle w:val="normaltextrun"/>
          <w:rFonts w:ascii="Calibri" w:hAnsi="Calibri" w:cs="Calibri"/>
          <w:color w:val="000000"/>
          <w:shd w:val="clear" w:color="auto" w:fill="FFFFFF"/>
        </w:rPr>
        <w:t>Final Meeting Report</w:t>
      </w:r>
      <w:r>
        <w:rPr>
          <w:rStyle w:val="normaltextrun"/>
          <w:rFonts w:ascii="Calibri" w:hAnsi="Calibri" w:cs="Calibri"/>
          <w:color w:val="000000"/>
          <w:shd w:val="clear" w:color="auto" w:fill="FFFFFF"/>
        </w:rPr>
        <w:t>”</w:t>
      </w:r>
      <w:r w:rsidR="00D7546A">
        <w:rPr>
          <w:rStyle w:val="normaltextrun"/>
          <w:rFonts w:ascii="Calibri" w:hAnsi="Calibri" w:cs="Calibri"/>
          <w:color w:val="000000"/>
          <w:shd w:val="clear" w:color="auto" w:fill="FFFFFF"/>
        </w:rPr>
        <w:t>,</w:t>
      </w:r>
      <w:r w:rsidR="00247767">
        <w:rPr>
          <w:rStyle w:val="normaltextrun"/>
          <w:rFonts w:ascii="Calibri" w:hAnsi="Calibri" w:cs="Calibri"/>
          <w:color w:val="000000"/>
          <w:shd w:val="clear" w:color="auto" w:fill="FFFFFF"/>
        </w:rPr>
        <w:t xml:space="preserve"> </w:t>
      </w:r>
      <w:r w:rsidR="00247767">
        <w:t>3GPP TSG RAN WG1 Meeting #120</w:t>
      </w:r>
      <w:r w:rsidR="003A2B07">
        <w:t>bis,</w:t>
      </w:r>
      <w:r w:rsidR="00EF3F48">
        <w:t xml:space="preserve"> Wuhan, China, April</w:t>
      </w:r>
      <w:r w:rsidR="003F201E">
        <w:t xml:space="preserve"> 07-11,</w:t>
      </w:r>
      <w:r w:rsidR="00126CFD">
        <w:t xml:space="preserve"> </w:t>
      </w:r>
      <w:r w:rsidR="003F201E">
        <w:t>2025</w:t>
      </w:r>
    </w:p>
    <w:p w14:paraId="09C36CF6" w14:textId="4BCA1986" w:rsidR="00CF5BB8" w:rsidRDefault="005239A7" w:rsidP="004E075C">
      <w:pPr>
        <w:pStyle w:val="Reference"/>
        <w:keepLines w:val="0"/>
        <w:numPr>
          <w:ilvl w:val="0"/>
          <w:numId w:val="34"/>
        </w:numPr>
        <w:overflowPunct w:val="0"/>
        <w:autoSpaceDE w:val="0"/>
        <w:autoSpaceDN w:val="0"/>
        <w:adjustRightInd w:val="0"/>
        <w:spacing w:after="120" w:line="240" w:lineRule="auto"/>
        <w:jc w:val="both"/>
        <w:textAlignment w:val="baseline"/>
      </w:pPr>
      <w:r w:rsidRPr="00D16E88">
        <w:rPr>
          <w:rStyle w:val="normaltextrun"/>
          <w:rFonts w:ascii="Calibri" w:hAnsi="Calibri" w:cs="Calibri"/>
          <w:color w:val="000000"/>
          <w:shd w:val="clear" w:color="auto" w:fill="FFFFFF"/>
        </w:rPr>
        <w:t xml:space="preserve">R2-2503302, “Final </w:t>
      </w:r>
      <w:r w:rsidR="005B7CC6" w:rsidRPr="00D16E88">
        <w:rPr>
          <w:rStyle w:val="normaltextrun"/>
          <w:rFonts w:ascii="Calibri" w:hAnsi="Calibri" w:cs="Calibri"/>
          <w:color w:val="000000"/>
          <w:shd w:val="clear" w:color="auto" w:fill="FFFFFF"/>
        </w:rPr>
        <w:t>Meeting Report</w:t>
      </w:r>
      <w:r w:rsidRPr="00D16E88">
        <w:rPr>
          <w:rStyle w:val="normaltextrun"/>
          <w:rFonts w:ascii="Calibri" w:hAnsi="Calibri" w:cs="Calibri"/>
          <w:color w:val="000000"/>
          <w:shd w:val="clear" w:color="auto" w:fill="FFFFFF"/>
        </w:rPr>
        <w:t>”</w:t>
      </w:r>
      <w:r w:rsidR="005B7CC6" w:rsidRPr="00D16E88">
        <w:rPr>
          <w:rStyle w:val="normaltextrun"/>
          <w:rFonts w:ascii="Calibri" w:hAnsi="Calibri" w:cs="Calibri"/>
          <w:color w:val="000000"/>
          <w:shd w:val="clear" w:color="auto" w:fill="FFFFFF"/>
        </w:rPr>
        <w:t>, 3GPP TSG RAN WG2 Meeting #129bis, Wuhan, China, April 07</w:t>
      </w:r>
      <w:r w:rsidR="00126CFD" w:rsidRPr="00D16E88">
        <w:rPr>
          <w:rStyle w:val="normaltextrun"/>
          <w:rFonts w:ascii="Calibri" w:hAnsi="Calibri" w:cs="Calibri"/>
          <w:color w:val="000000"/>
          <w:shd w:val="clear" w:color="auto" w:fill="FFFFFF"/>
        </w:rPr>
        <w:t>-11, 2025</w:t>
      </w:r>
    </w:p>
    <w:p w14:paraId="6B793678" w14:textId="30244335" w:rsidR="008B4565" w:rsidRPr="00CF5BB8" w:rsidRDefault="008B4565" w:rsidP="00CF5BB8"/>
    <w:sectPr w:rsidR="008B4565" w:rsidRPr="00CF5BB8">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BB95C" w14:textId="77777777" w:rsidR="00344720" w:rsidRDefault="00344720">
      <w:r>
        <w:separator/>
      </w:r>
    </w:p>
  </w:endnote>
  <w:endnote w:type="continuationSeparator" w:id="0">
    <w:p w14:paraId="5183731B" w14:textId="77777777" w:rsidR="00344720" w:rsidRDefault="00344720">
      <w:r>
        <w:continuationSeparator/>
      </w:r>
    </w:p>
  </w:endnote>
  <w:endnote w:type="continuationNotice" w:id="1">
    <w:p w14:paraId="4CBEFE54" w14:textId="77777777" w:rsidR="00344720" w:rsidRDefault="003447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28491538"/>
      <w:docPartObj>
        <w:docPartGallery w:val="Page Numbers (Bottom of Page)"/>
        <w:docPartUnique/>
      </w:docPartObj>
    </w:sdtPr>
    <w:sdtContent>
      <w:p w14:paraId="12102655" w14:textId="76D945B9" w:rsidR="000B3B71" w:rsidRDefault="000B3B71">
        <w:pPr>
          <w:pStyle w:val="Footer"/>
          <w:jc w:val="right"/>
        </w:pPr>
        <w:r>
          <w:fldChar w:fldCharType="begin"/>
        </w:r>
        <w:r>
          <w:instrText>PAGE   \* MERGEFORMAT</w:instrText>
        </w:r>
        <w:r>
          <w:fldChar w:fldCharType="separate"/>
        </w:r>
        <w:r w:rsidR="007C2AE3" w:rsidRPr="007C2AE3">
          <w:rPr>
            <w:lang w:val="fr-FR"/>
          </w:rPr>
          <w:t>4</w:t>
        </w:r>
        <w:r>
          <w:fldChar w:fldCharType="end"/>
        </w:r>
      </w:p>
    </w:sdtContent>
  </w:sdt>
  <w:p w14:paraId="5B6F2C0F" w14:textId="77777777" w:rsidR="000B3B71" w:rsidRDefault="000B3B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C8AFF" w14:textId="77777777" w:rsidR="00344720" w:rsidRDefault="00344720">
      <w:r>
        <w:separator/>
      </w:r>
    </w:p>
  </w:footnote>
  <w:footnote w:type="continuationSeparator" w:id="0">
    <w:p w14:paraId="596721CB" w14:textId="77777777" w:rsidR="00344720" w:rsidRDefault="00344720">
      <w:r>
        <w:continuationSeparator/>
      </w:r>
    </w:p>
  </w:footnote>
  <w:footnote w:type="continuationNotice" w:id="1">
    <w:p w14:paraId="5B5DDB6E" w14:textId="77777777" w:rsidR="00344720" w:rsidRDefault="0034472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6002FC"/>
    <w:multiLevelType w:val="multilevel"/>
    <w:tmpl w:val="7B307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AB979AC"/>
    <w:multiLevelType w:val="hybridMultilevel"/>
    <w:tmpl w:val="9286B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F501257"/>
    <w:multiLevelType w:val="multilevel"/>
    <w:tmpl w:val="48DC8E4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E33137"/>
    <w:multiLevelType w:val="multilevel"/>
    <w:tmpl w:val="82404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A2E1458"/>
    <w:multiLevelType w:val="hybridMultilevel"/>
    <w:tmpl w:val="1BB2C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EBD60E5"/>
    <w:multiLevelType w:val="hybridMultilevel"/>
    <w:tmpl w:val="EE4A4A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556D7B44"/>
    <w:multiLevelType w:val="hybridMultilevel"/>
    <w:tmpl w:val="6BAE8466"/>
    <w:lvl w:ilvl="0" w:tplc="BA18E3C8">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591B3CB1"/>
    <w:multiLevelType w:val="hybridMultilevel"/>
    <w:tmpl w:val="469E9B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E0B078F"/>
    <w:multiLevelType w:val="hybridMultilevel"/>
    <w:tmpl w:val="62F613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784C49FF"/>
    <w:multiLevelType w:val="multilevel"/>
    <w:tmpl w:val="F2B0E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5"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71856436">
    <w:abstractNumId w:val="12"/>
  </w:num>
  <w:num w:numId="2" w16cid:durableId="1851024066">
    <w:abstractNumId w:val="24"/>
  </w:num>
  <w:num w:numId="3" w16cid:durableId="998726810">
    <w:abstractNumId w:val="13"/>
  </w:num>
  <w:num w:numId="4" w16cid:durableId="617030765">
    <w:abstractNumId w:val="10"/>
  </w:num>
  <w:num w:numId="5" w16cid:durableId="1017198812">
    <w:abstractNumId w:val="2"/>
  </w:num>
  <w:num w:numId="6" w16cid:durableId="1285573843">
    <w:abstractNumId w:val="23"/>
  </w:num>
  <w:num w:numId="7" w16cid:durableId="682515544">
    <w:abstractNumId w:val="25"/>
  </w:num>
  <w:num w:numId="8" w16cid:durableId="456487520">
    <w:abstractNumId w:val="7"/>
  </w:num>
  <w:num w:numId="9" w16cid:durableId="1518738204">
    <w:abstractNumId w:val="16"/>
  </w:num>
  <w:num w:numId="10" w16cid:durableId="2052338492">
    <w:abstractNumId w:val="0"/>
  </w:num>
  <w:num w:numId="11" w16cid:durableId="20789557">
    <w:abstractNumId w:val="21"/>
  </w:num>
  <w:num w:numId="12" w16cid:durableId="1184057115">
    <w:abstractNumId w:val="4"/>
  </w:num>
  <w:num w:numId="13" w16cid:durableId="488788241">
    <w:abstractNumId w:val="16"/>
  </w:num>
  <w:num w:numId="14" w16cid:durableId="1036393744">
    <w:abstractNumId w:val="21"/>
  </w:num>
  <w:num w:numId="15" w16cid:durableId="993069727">
    <w:abstractNumId w:val="0"/>
  </w:num>
  <w:num w:numId="16" w16cid:durableId="50505003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40456486">
    <w:abstractNumId w:val="17"/>
  </w:num>
  <w:num w:numId="18" w16cid:durableId="530073290">
    <w:abstractNumId w:val="16"/>
  </w:num>
  <w:num w:numId="19" w16cid:durableId="1318076745">
    <w:abstractNumId w:val="8"/>
  </w:num>
  <w:num w:numId="20" w16cid:durableId="906765820">
    <w:abstractNumId w:val="15"/>
  </w:num>
  <w:num w:numId="21" w16cid:durableId="350104256">
    <w:abstractNumId w:val="22"/>
  </w:num>
  <w:num w:numId="22" w16cid:durableId="486018973">
    <w:abstractNumId w:val="3"/>
  </w:num>
  <w:num w:numId="23" w16cid:durableId="1142313130">
    <w:abstractNumId w:val="11"/>
  </w:num>
  <w:num w:numId="24" w16cid:durableId="953756963">
    <w:abstractNumId w:val="5"/>
  </w:num>
  <w:num w:numId="25" w16cid:durableId="570818712">
    <w:abstractNumId w:val="19"/>
  </w:num>
  <w:num w:numId="26" w16cid:durableId="1703628299">
    <w:abstractNumId w:val="1"/>
  </w:num>
  <w:num w:numId="27" w16cid:durableId="2118022609">
    <w:abstractNumId w:val="9"/>
  </w:num>
  <w:num w:numId="28" w16cid:durableId="640623293">
    <w:abstractNumId w:val="19"/>
  </w:num>
  <w:num w:numId="29" w16cid:durableId="930704252">
    <w:abstractNumId w:val="5"/>
  </w:num>
  <w:num w:numId="30" w16cid:durableId="259723401">
    <w:abstractNumId w:val="0"/>
  </w:num>
  <w:num w:numId="31" w16cid:durableId="475101116">
    <w:abstractNumId w:val="21"/>
  </w:num>
  <w:num w:numId="32" w16cid:durableId="1475833366">
    <w:abstractNumId w:val="19"/>
  </w:num>
  <w:num w:numId="33" w16cid:durableId="639462346">
    <w:abstractNumId w:val="1"/>
  </w:num>
  <w:num w:numId="34" w16cid:durableId="614170543">
    <w:abstractNumId w:val="2"/>
    <w:lvlOverride w:ilvl="0">
      <w:startOverride w:val="1"/>
    </w:lvlOverride>
  </w:num>
  <w:num w:numId="35" w16cid:durableId="486288228">
    <w:abstractNumId w:val="20"/>
  </w:num>
  <w:num w:numId="36" w16cid:durableId="1170020911">
    <w:abstractNumId w:val="6"/>
  </w:num>
  <w:num w:numId="37" w16cid:durableId="628783646">
    <w:abstractNumId w:val="14"/>
  </w:num>
  <w:num w:numId="38" w16cid:durableId="1615013812">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DateAndTime/>
  <w:printFractionalCharacterWidth/>
  <w:activeWritingStyle w:appName="MSWord" w:lang="sv-SE"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54"/>
    <w:rsid w:val="000003E8"/>
    <w:rsid w:val="000007F7"/>
    <w:rsid w:val="00001350"/>
    <w:rsid w:val="00001467"/>
    <w:rsid w:val="000015AF"/>
    <w:rsid w:val="00001B14"/>
    <w:rsid w:val="00001C0A"/>
    <w:rsid w:val="00001C2E"/>
    <w:rsid w:val="0000200C"/>
    <w:rsid w:val="00002237"/>
    <w:rsid w:val="000024B9"/>
    <w:rsid w:val="0000290C"/>
    <w:rsid w:val="000038E6"/>
    <w:rsid w:val="00004620"/>
    <w:rsid w:val="00004B05"/>
    <w:rsid w:val="000052CF"/>
    <w:rsid w:val="00005C93"/>
    <w:rsid w:val="00006521"/>
    <w:rsid w:val="00006B66"/>
    <w:rsid w:val="00006E30"/>
    <w:rsid w:val="00006E5C"/>
    <w:rsid w:val="00007038"/>
    <w:rsid w:val="00007474"/>
    <w:rsid w:val="000074DE"/>
    <w:rsid w:val="0000764C"/>
    <w:rsid w:val="0000794E"/>
    <w:rsid w:val="00007D04"/>
    <w:rsid w:val="00007E47"/>
    <w:rsid w:val="00007EBE"/>
    <w:rsid w:val="000100C3"/>
    <w:rsid w:val="00010CD2"/>
    <w:rsid w:val="00010E95"/>
    <w:rsid w:val="00010EE1"/>
    <w:rsid w:val="000113B8"/>
    <w:rsid w:val="000118AB"/>
    <w:rsid w:val="000118B9"/>
    <w:rsid w:val="00011D01"/>
    <w:rsid w:val="00012002"/>
    <w:rsid w:val="000129C9"/>
    <w:rsid w:val="00014383"/>
    <w:rsid w:val="000144CE"/>
    <w:rsid w:val="00014830"/>
    <w:rsid w:val="00014EC3"/>
    <w:rsid w:val="00015106"/>
    <w:rsid w:val="00015254"/>
    <w:rsid w:val="000158AF"/>
    <w:rsid w:val="00015BDA"/>
    <w:rsid w:val="00015D68"/>
    <w:rsid w:val="00016128"/>
    <w:rsid w:val="00016774"/>
    <w:rsid w:val="000167BF"/>
    <w:rsid w:val="00017020"/>
    <w:rsid w:val="00017065"/>
    <w:rsid w:val="00017700"/>
    <w:rsid w:val="00017E0A"/>
    <w:rsid w:val="00020A30"/>
    <w:rsid w:val="00020DD1"/>
    <w:rsid w:val="00020F3E"/>
    <w:rsid w:val="00021CF2"/>
    <w:rsid w:val="00022895"/>
    <w:rsid w:val="000228C5"/>
    <w:rsid w:val="000231A3"/>
    <w:rsid w:val="000239E7"/>
    <w:rsid w:val="00023ABA"/>
    <w:rsid w:val="00023BAC"/>
    <w:rsid w:val="00023DD5"/>
    <w:rsid w:val="000242FA"/>
    <w:rsid w:val="000248DE"/>
    <w:rsid w:val="00024935"/>
    <w:rsid w:val="00025190"/>
    <w:rsid w:val="000253AD"/>
    <w:rsid w:val="000253CA"/>
    <w:rsid w:val="00025633"/>
    <w:rsid w:val="000256BF"/>
    <w:rsid w:val="00025FAD"/>
    <w:rsid w:val="0002603F"/>
    <w:rsid w:val="00026110"/>
    <w:rsid w:val="000263DC"/>
    <w:rsid w:val="00026EFC"/>
    <w:rsid w:val="0002738F"/>
    <w:rsid w:val="00027610"/>
    <w:rsid w:val="000278B8"/>
    <w:rsid w:val="000308A7"/>
    <w:rsid w:val="000308AE"/>
    <w:rsid w:val="00030A15"/>
    <w:rsid w:val="00030BCE"/>
    <w:rsid w:val="00030DE8"/>
    <w:rsid w:val="000314F8"/>
    <w:rsid w:val="00031A35"/>
    <w:rsid w:val="00031CC6"/>
    <w:rsid w:val="00031E2B"/>
    <w:rsid w:val="00031E5F"/>
    <w:rsid w:val="00032BF2"/>
    <w:rsid w:val="00033129"/>
    <w:rsid w:val="00033C7C"/>
    <w:rsid w:val="00033ED3"/>
    <w:rsid w:val="00034127"/>
    <w:rsid w:val="00034265"/>
    <w:rsid w:val="000343C5"/>
    <w:rsid w:val="00034E3A"/>
    <w:rsid w:val="000351E5"/>
    <w:rsid w:val="0003520D"/>
    <w:rsid w:val="00035680"/>
    <w:rsid w:val="000357B8"/>
    <w:rsid w:val="00035B66"/>
    <w:rsid w:val="00035BD2"/>
    <w:rsid w:val="0003617F"/>
    <w:rsid w:val="00036EC6"/>
    <w:rsid w:val="00036ED5"/>
    <w:rsid w:val="00036FD6"/>
    <w:rsid w:val="0003783C"/>
    <w:rsid w:val="00037F7A"/>
    <w:rsid w:val="00040065"/>
    <w:rsid w:val="00040399"/>
    <w:rsid w:val="0004071A"/>
    <w:rsid w:val="00040DBE"/>
    <w:rsid w:val="00040E72"/>
    <w:rsid w:val="000412B8"/>
    <w:rsid w:val="00041443"/>
    <w:rsid w:val="000427DE"/>
    <w:rsid w:val="00042AFA"/>
    <w:rsid w:val="00043584"/>
    <w:rsid w:val="000437C1"/>
    <w:rsid w:val="000437C9"/>
    <w:rsid w:val="00043AFE"/>
    <w:rsid w:val="00043C94"/>
    <w:rsid w:val="0004427C"/>
    <w:rsid w:val="00044500"/>
    <w:rsid w:val="0004483E"/>
    <w:rsid w:val="000449E4"/>
    <w:rsid w:val="00044F7E"/>
    <w:rsid w:val="0004581F"/>
    <w:rsid w:val="000459FD"/>
    <w:rsid w:val="00045DB5"/>
    <w:rsid w:val="00046085"/>
    <w:rsid w:val="000500FD"/>
    <w:rsid w:val="0005074D"/>
    <w:rsid w:val="00051A4C"/>
    <w:rsid w:val="00051B5A"/>
    <w:rsid w:val="00052468"/>
    <w:rsid w:val="00052ADE"/>
    <w:rsid w:val="00052F3F"/>
    <w:rsid w:val="0005308B"/>
    <w:rsid w:val="000534E9"/>
    <w:rsid w:val="00053E29"/>
    <w:rsid w:val="000545EE"/>
    <w:rsid w:val="000546BF"/>
    <w:rsid w:val="000547A0"/>
    <w:rsid w:val="00054F7D"/>
    <w:rsid w:val="00054FC7"/>
    <w:rsid w:val="000553A7"/>
    <w:rsid w:val="00056586"/>
    <w:rsid w:val="00056A59"/>
    <w:rsid w:val="00056CA7"/>
    <w:rsid w:val="00056EB5"/>
    <w:rsid w:val="0005712D"/>
    <w:rsid w:val="000573CF"/>
    <w:rsid w:val="000574C4"/>
    <w:rsid w:val="00057D60"/>
    <w:rsid w:val="00057F12"/>
    <w:rsid w:val="000601C1"/>
    <w:rsid w:val="00060290"/>
    <w:rsid w:val="0006037D"/>
    <w:rsid w:val="000603CB"/>
    <w:rsid w:val="00060444"/>
    <w:rsid w:val="00060D47"/>
    <w:rsid w:val="00060FAC"/>
    <w:rsid w:val="00061154"/>
    <w:rsid w:val="00061185"/>
    <w:rsid w:val="000614F4"/>
    <w:rsid w:val="00061534"/>
    <w:rsid w:val="000618F3"/>
    <w:rsid w:val="00061BF5"/>
    <w:rsid w:val="00061CFB"/>
    <w:rsid w:val="0006218B"/>
    <w:rsid w:val="0006377B"/>
    <w:rsid w:val="00063850"/>
    <w:rsid w:val="00063971"/>
    <w:rsid w:val="00063B63"/>
    <w:rsid w:val="00063D50"/>
    <w:rsid w:val="00064548"/>
    <w:rsid w:val="0006455E"/>
    <w:rsid w:val="0006476E"/>
    <w:rsid w:val="0006492F"/>
    <w:rsid w:val="00064F29"/>
    <w:rsid w:val="0006500B"/>
    <w:rsid w:val="00065053"/>
    <w:rsid w:val="000651E8"/>
    <w:rsid w:val="000654D3"/>
    <w:rsid w:val="0006597E"/>
    <w:rsid w:val="00065AED"/>
    <w:rsid w:val="00065CFC"/>
    <w:rsid w:val="000662C6"/>
    <w:rsid w:val="00067ABB"/>
    <w:rsid w:val="00067CC7"/>
    <w:rsid w:val="00070627"/>
    <w:rsid w:val="00070D52"/>
    <w:rsid w:val="00070DCB"/>
    <w:rsid w:val="000714F0"/>
    <w:rsid w:val="00071C5B"/>
    <w:rsid w:val="00071FD9"/>
    <w:rsid w:val="000720F4"/>
    <w:rsid w:val="000722DD"/>
    <w:rsid w:val="000722FA"/>
    <w:rsid w:val="0007282C"/>
    <w:rsid w:val="00072930"/>
    <w:rsid w:val="00072B84"/>
    <w:rsid w:val="00072BBA"/>
    <w:rsid w:val="00072C24"/>
    <w:rsid w:val="00074631"/>
    <w:rsid w:val="00074D06"/>
    <w:rsid w:val="00075240"/>
    <w:rsid w:val="00076759"/>
    <w:rsid w:val="000768C2"/>
    <w:rsid w:val="00076D10"/>
    <w:rsid w:val="000772A2"/>
    <w:rsid w:val="00077435"/>
    <w:rsid w:val="00077FD4"/>
    <w:rsid w:val="00080202"/>
    <w:rsid w:val="00080295"/>
    <w:rsid w:val="0008057E"/>
    <w:rsid w:val="000815A3"/>
    <w:rsid w:val="00081762"/>
    <w:rsid w:val="000819A6"/>
    <w:rsid w:val="00081D1E"/>
    <w:rsid w:val="00081D2E"/>
    <w:rsid w:val="000820BC"/>
    <w:rsid w:val="000825D7"/>
    <w:rsid w:val="000825E5"/>
    <w:rsid w:val="00082DC5"/>
    <w:rsid w:val="00083880"/>
    <w:rsid w:val="00083B79"/>
    <w:rsid w:val="00084EF6"/>
    <w:rsid w:val="00084F31"/>
    <w:rsid w:val="00085193"/>
    <w:rsid w:val="000851DE"/>
    <w:rsid w:val="00085358"/>
    <w:rsid w:val="000854C5"/>
    <w:rsid w:val="00085561"/>
    <w:rsid w:val="00085973"/>
    <w:rsid w:val="00085A6C"/>
    <w:rsid w:val="00085B8F"/>
    <w:rsid w:val="00086320"/>
    <w:rsid w:val="00086A6E"/>
    <w:rsid w:val="00086A6F"/>
    <w:rsid w:val="00086B41"/>
    <w:rsid w:val="00087FE2"/>
    <w:rsid w:val="00090514"/>
    <w:rsid w:val="000905D9"/>
    <w:rsid w:val="00090A40"/>
    <w:rsid w:val="00090A76"/>
    <w:rsid w:val="00090E68"/>
    <w:rsid w:val="00091081"/>
    <w:rsid w:val="000914D5"/>
    <w:rsid w:val="00091CB9"/>
    <w:rsid w:val="00091E72"/>
    <w:rsid w:val="000926C6"/>
    <w:rsid w:val="00092FCA"/>
    <w:rsid w:val="00093A40"/>
    <w:rsid w:val="00093ABB"/>
    <w:rsid w:val="00093DAB"/>
    <w:rsid w:val="00093F3C"/>
    <w:rsid w:val="00093F47"/>
    <w:rsid w:val="00094037"/>
    <w:rsid w:val="000942BD"/>
    <w:rsid w:val="000945E7"/>
    <w:rsid w:val="00094B89"/>
    <w:rsid w:val="00094C91"/>
    <w:rsid w:val="00095196"/>
    <w:rsid w:val="00095DC1"/>
    <w:rsid w:val="00095E2D"/>
    <w:rsid w:val="0009666A"/>
    <w:rsid w:val="00096A26"/>
    <w:rsid w:val="00096C40"/>
    <w:rsid w:val="000973D1"/>
    <w:rsid w:val="000A02D1"/>
    <w:rsid w:val="000A0A92"/>
    <w:rsid w:val="000A0B7C"/>
    <w:rsid w:val="000A0C75"/>
    <w:rsid w:val="000A1523"/>
    <w:rsid w:val="000A17F4"/>
    <w:rsid w:val="000A19E5"/>
    <w:rsid w:val="000A1DE4"/>
    <w:rsid w:val="000A2774"/>
    <w:rsid w:val="000A28F2"/>
    <w:rsid w:val="000A3CF3"/>
    <w:rsid w:val="000A3E79"/>
    <w:rsid w:val="000A4C5E"/>
    <w:rsid w:val="000A5563"/>
    <w:rsid w:val="000A5679"/>
    <w:rsid w:val="000A5921"/>
    <w:rsid w:val="000A596D"/>
    <w:rsid w:val="000A6216"/>
    <w:rsid w:val="000A6691"/>
    <w:rsid w:val="000A66C7"/>
    <w:rsid w:val="000A6EF1"/>
    <w:rsid w:val="000A703E"/>
    <w:rsid w:val="000A731E"/>
    <w:rsid w:val="000A7385"/>
    <w:rsid w:val="000A75ED"/>
    <w:rsid w:val="000A75EE"/>
    <w:rsid w:val="000A7B44"/>
    <w:rsid w:val="000B0E91"/>
    <w:rsid w:val="000B133D"/>
    <w:rsid w:val="000B1F9F"/>
    <w:rsid w:val="000B2700"/>
    <w:rsid w:val="000B3359"/>
    <w:rsid w:val="000B37A9"/>
    <w:rsid w:val="000B38F6"/>
    <w:rsid w:val="000B3B71"/>
    <w:rsid w:val="000B4A2B"/>
    <w:rsid w:val="000B4C00"/>
    <w:rsid w:val="000B55F7"/>
    <w:rsid w:val="000B5807"/>
    <w:rsid w:val="000B5F78"/>
    <w:rsid w:val="000B5FE3"/>
    <w:rsid w:val="000B6576"/>
    <w:rsid w:val="000B6598"/>
    <w:rsid w:val="000B67AC"/>
    <w:rsid w:val="000C00EF"/>
    <w:rsid w:val="000C0C22"/>
    <w:rsid w:val="000C0F14"/>
    <w:rsid w:val="000C1738"/>
    <w:rsid w:val="000C28FA"/>
    <w:rsid w:val="000C3043"/>
    <w:rsid w:val="000C31A2"/>
    <w:rsid w:val="000C3A2A"/>
    <w:rsid w:val="000C3EB2"/>
    <w:rsid w:val="000C405C"/>
    <w:rsid w:val="000C4680"/>
    <w:rsid w:val="000C4B22"/>
    <w:rsid w:val="000C4EB3"/>
    <w:rsid w:val="000C5687"/>
    <w:rsid w:val="000C66E1"/>
    <w:rsid w:val="000C6A67"/>
    <w:rsid w:val="000C71FE"/>
    <w:rsid w:val="000C7276"/>
    <w:rsid w:val="000C74A3"/>
    <w:rsid w:val="000C7A80"/>
    <w:rsid w:val="000D0527"/>
    <w:rsid w:val="000D07B3"/>
    <w:rsid w:val="000D14F2"/>
    <w:rsid w:val="000D1933"/>
    <w:rsid w:val="000D1BFA"/>
    <w:rsid w:val="000D2164"/>
    <w:rsid w:val="000D236A"/>
    <w:rsid w:val="000D2D19"/>
    <w:rsid w:val="000D3492"/>
    <w:rsid w:val="000D3A61"/>
    <w:rsid w:val="000D3AB5"/>
    <w:rsid w:val="000D406A"/>
    <w:rsid w:val="000D422B"/>
    <w:rsid w:val="000D46AE"/>
    <w:rsid w:val="000D47E8"/>
    <w:rsid w:val="000D4B33"/>
    <w:rsid w:val="000D4DF7"/>
    <w:rsid w:val="000D5125"/>
    <w:rsid w:val="000D53FB"/>
    <w:rsid w:val="000D5697"/>
    <w:rsid w:val="000D6498"/>
    <w:rsid w:val="000D6555"/>
    <w:rsid w:val="000D66AD"/>
    <w:rsid w:val="000D7057"/>
    <w:rsid w:val="000D7BAD"/>
    <w:rsid w:val="000E0015"/>
    <w:rsid w:val="000E05B2"/>
    <w:rsid w:val="000E08B3"/>
    <w:rsid w:val="000E0995"/>
    <w:rsid w:val="000E0CB7"/>
    <w:rsid w:val="000E100E"/>
    <w:rsid w:val="000E115F"/>
    <w:rsid w:val="000E1533"/>
    <w:rsid w:val="000E1871"/>
    <w:rsid w:val="000E1B7C"/>
    <w:rsid w:val="000E1E3C"/>
    <w:rsid w:val="000E1FB2"/>
    <w:rsid w:val="000E2289"/>
    <w:rsid w:val="000E3488"/>
    <w:rsid w:val="000E4028"/>
    <w:rsid w:val="000E40C6"/>
    <w:rsid w:val="000E4403"/>
    <w:rsid w:val="000E485D"/>
    <w:rsid w:val="000E491C"/>
    <w:rsid w:val="000E4C5E"/>
    <w:rsid w:val="000E4CF2"/>
    <w:rsid w:val="000E6609"/>
    <w:rsid w:val="000E6EDA"/>
    <w:rsid w:val="000E7223"/>
    <w:rsid w:val="000E7462"/>
    <w:rsid w:val="000E7C92"/>
    <w:rsid w:val="000F0451"/>
    <w:rsid w:val="000F04D9"/>
    <w:rsid w:val="000F0526"/>
    <w:rsid w:val="000F0856"/>
    <w:rsid w:val="000F1FD1"/>
    <w:rsid w:val="000F2709"/>
    <w:rsid w:val="000F27C1"/>
    <w:rsid w:val="000F30F0"/>
    <w:rsid w:val="000F33E5"/>
    <w:rsid w:val="000F3703"/>
    <w:rsid w:val="000F3C4E"/>
    <w:rsid w:val="000F3FE3"/>
    <w:rsid w:val="000F46FF"/>
    <w:rsid w:val="000F4937"/>
    <w:rsid w:val="000F5989"/>
    <w:rsid w:val="000F59F2"/>
    <w:rsid w:val="000F5FD2"/>
    <w:rsid w:val="000F6093"/>
    <w:rsid w:val="000F67DC"/>
    <w:rsid w:val="000F67E1"/>
    <w:rsid w:val="000F7E2B"/>
    <w:rsid w:val="000F7FEC"/>
    <w:rsid w:val="00100297"/>
    <w:rsid w:val="001002E7"/>
    <w:rsid w:val="001008FE"/>
    <w:rsid w:val="00100A20"/>
    <w:rsid w:val="00100BDB"/>
    <w:rsid w:val="00101EC5"/>
    <w:rsid w:val="00102739"/>
    <w:rsid w:val="00102D92"/>
    <w:rsid w:val="00102D93"/>
    <w:rsid w:val="001039C1"/>
    <w:rsid w:val="00103A7A"/>
    <w:rsid w:val="00103BF1"/>
    <w:rsid w:val="00103C83"/>
    <w:rsid w:val="0010428D"/>
    <w:rsid w:val="0010492A"/>
    <w:rsid w:val="00104A5D"/>
    <w:rsid w:val="00104CBF"/>
    <w:rsid w:val="001054BC"/>
    <w:rsid w:val="0010576B"/>
    <w:rsid w:val="00105A88"/>
    <w:rsid w:val="00105BF3"/>
    <w:rsid w:val="00106150"/>
    <w:rsid w:val="001065A4"/>
    <w:rsid w:val="00106613"/>
    <w:rsid w:val="001068C0"/>
    <w:rsid w:val="00107289"/>
    <w:rsid w:val="00107334"/>
    <w:rsid w:val="0010764A"/>
    <w:rsid w:val="00110400"/>
    <w:rsid w:val="001105D3"/>
    <w:rsid w:val="00112493"/>
    <w:rsid w:val="0011277A"/>
    <w:rsid w:val="001132EC"/>
    <w:rsid w:val="00113916"/>
    <w:rsid w:val="00113950"/>
    <w:rsid w:val="00113AAA"/>
    <w:rsid w:val="00113D98"/>
    <w:rsid w:val="00114181"/>
    <w:rsid w:val="0011473F"/>
    <w:rsid w:val="001149A0"/>
    <w:rsid w:val="00114C1F"/>
    <w:rsid w:val="001153FC"/>
    <w:rsid w:val="001157E2"/>
    <w:rsid w:val="001165D7"/>
    <w:rsid w:val="00116997"/>
    <w:rsid w:val="00116A4A"/>
    <w:rsid w:val="00116D6C"/>
    <w:rsid w:val="00116D8E"/>
    <w:rsid w:val="001172D4"/>
    <w:rsid w:val="00117868"/>
    <w:rsid w:val="00117DAD"/>
    <w:rsid w:val="00117E51"/>
    <w:rsid w:val="00120072"/>
    <w:rsid w:val="00120092"/>
    <w:rsid w:val="00120484"/>
    <w:rsid w:val="001205F7"/>
    <w:rsid w:val="001209AE"/>
    <w:rsid w:val="00120BC9"/>
    <w:rsid w:val="00121C89"/>
    <w:rsid w:val="00121F57"/>
    <w:rsid w:val="00122993"/>
    <w:rsid w:val="00122E14"/>
    <w:rsid w:val="0012345B"/>
    <w:rsid w:val="0012352F"/>
    <w:rsid w:val="00123BEE"/>
    <w:rsid w:val="001246A5"/>
    <w:rsid w:val="00124F98"/>
    <w:rsid w:val="00124FDD"/>
    <w:rsid w:val="00125188"/>
    <w:rsid w:val="001252B7"/>
    <w:rsid w:val="001254E0"/>
    <w:rsid w:val="001255E0"/>
    <w:rsid w:val="00126281"/>
    <w:rsid w:val="001262D5"/>
    <w:rsid w:val="001266B4"/>
    <w:rsid w:val="00126B35"/>
    <w:rsid w:val="00126CFD"/>
    <w:rsid w:val="00126D70"/>
    <w:rsid w:val="0012708E"/>
    <w:rsid w:val="001270D5"/>
    <w:rsid w:val="0012745B"/>
    <w:rsid w:val="00127607"/>
    <w:rsid w:val="00127634"/>
    <w:rsid w:val="001302B0"/>
    <w:rsid w:val="001306C4"/>
    <w:rsid w:val="001307CF"/>
    <w:rsid w:val="0013089C"/>
    <w:rsid w:val="00130B76"/>
    <w:rsid w:val="00131341"/>
    <w:rsid w:val="00131663"/>
    <w:rsid w:val="00132010"/>
    <w:rsid w:val="0013204D"/>
    <w:rsid w:val="00133559"/>
    <w:rsid w:val="00133BF0"/>
    <w:rsid w:val="00133C60"/>
    <w:rsid w:val="0013417C"/>
    <w:rsid w:val="00134460"/>
    <w:rsid w:val="0013454D"/>
    <w:rsid w:val="001345B6"/>
    <w:rsid w:val="0013462E"/>
    <w:rsid w:val="00134907"/>
    <w:rsid w:val="00134B56"/>
    <w:rsid w:val="00134D06"/>
    <w:rsid w:val="00134E3C"/>
    <w:rsid w:val="001351AC"/>
    <w:rsid w:val="00135A14"/>
    <w:rsid w:val="00135E57"/>
    <w:rsid w:val="001363BD"/>
    <w:rsid w:val="00136CFB"/>
    <w:rsid w:val="00137A9B"/>
    <w:rsid w:val="0014033A"/>
    <w:rsid w:val="00140662"/>
    <w:rsid w:val="001406DA"/>
    <w:rsid w:val="00140907"/>
    <w:rsid w:val="00140BE5"/>
    <w:rsid w:val="00140F0E"/>
    <w:rsid w:val="00141348"/>
    <w:rsid w:val="00141A6B"/>
    <w:rsid w:val="00141C30"/>
    <w:rsid w:val="00141CE3"/>
    <w:rsid w:val="0014253C"/>
    <w:rsid w:val="00142543"/>
    <w:rsid w:val="0014266F"/>
    <w:rsid w:val="00142978"/>
    <w:rsid w:val="001436E0"/>
    <w:rsid w:val="0014377B"/>
    <w:rsid w:val="00143FF6"/>
    <w:rsid w:val="0014453B"/>
    <w:rsid w:val="00144594"/>
    <w:rsid w:val="00144DFF"/>
    <w:rsid w:val="001452DD"/>
    <w:rsid w:val="001453B0"/>
    <w:rsid w:val="00145682"/>
    <w:rsid w:val="00145E5A"/>
    <w:rsid w:val="00146483"/>
    <w:rsid w:val="00146532"/>
    <w:rsid w:val="001465C1"/>
    <w:rsid w:val="0014694E"/>
    <w:rsid w:val="00146D3F"/>
    <w:rsid w:val="0014708F"/>
    <w:rsid w:val="0014763F"/>
    <w:rsid w:val="001476C9"/>
    <w:rsid w:val="00147AFC"/>
    <w:rsid w:val="00147BFA"/>
    <w:rsid w:val="00147F5E"/>
    <w:rsid w:val="001500D6"/>
    <w:rsid w:val="0015036B"/>
    <w:rsid w:val="00150494"/>
    <w:rsid w:val="00150558"/>
    <w:rsid w:val="001511EC"/>
    <w:rsid w:val="00151929"/>
    <w:rsid w:val="00151E0C"/>
    <w:rsid w:val="00151FBD"/>
    <w:rsid w:val="00152347"/>
    <w:rsid w:val="00153076"/>
    <w:rsid w:val="00154485"/>
    <w:rsid w:val="00154671"/>
    <w:rsid w:val="00154B79"/>
    <w:rsid w:val="001551F7"/>
    <w:rsid w:val="00155323"/>
    <w:rsid w:val="00155594"/>
    <w:rsid w:val="001566A9"/>
    <w:rsid w:val="00156CF4"/>
    <w:rsid w:val="00157053"/>
    <w:rsid w:val="00157562"/>
    <w:rsid w:val="00157D7E"/>
    <w:rsid w:val="00157DDA"/>
    <w:rsid w:val="001603F0"/>
    <w:rsid w:val="00160814"/>
    <w:rsid w:val="00160AE0"/>
    <w:rsid w:val="00160B10"/>
    <w:rsid w:val="00160DCB"/>
    <w:rsid w:val="00160EB7"/>
    <w:rsid w:val="001612B7"/>
    <w:rsid w:val="0016151A"/>
    <w:rsid w:val="0016197C"/>
    <w:rsid w:val="00161A1D"/>
    <w:rsid w:val="00161BC2"/>
    <w:rsid w:val="0016256D"/>
    <w:rsid w:val="001625D1"/>
    <w:rsid w:val="00163B9C"/>
    <w:rsid w:val="00163DF5"/>
    <w:rsid w:val="00164D51"/>
    <w:rsid w:val="001659A2"/>
    <w:rsid w:val="001659BA"/>
    <w:rsid w:val="00165C1A"/>
    <w:rsid w:val="00165C50"/>
    <w:rsid w:val="001661D5"/>
    <w:rsid w:val="00166258"/>
    <w:rsid w:val="001670EA"/>
    <w:rsid w:val="0016750F"/>
    <w:rsid w:val="00167591"/>
    <w:rsid w:val="001675B1"/>
    <w:rsid w:val="00167822"/>
    <w:rsid w:val="00170D12"/>
    <w:rsid w:val="00171F1D"/>
    <w:rsid w:val="001721E1"/>
    <w:rsid w:val="00172746"/>
    <w:rsid w:val="00172BCB"/>
    <w:rsid w:val="00172CCA"/>
    <w:rsid w:val="001732F9"/>
    <w:rsid w:val="0017333B"/>
    <w:rsid w:val="00173969"/>
    <w:rsid w:val="00173A55"/>
    <w:rsid w:val="0017521C"/>
    <w:rsid w:val="00175D31"/>
    <w:rsid w:val="00175D94"/>
    <w:rsid w:val="00175FA6"/>
    <w:rsid w:val="001760A5"/>
    <w:rsid w:val="001760D2"/>
    <w:rsid w:val="0017624E"/>
    <w:rsid w:val="00176F98"/>
    <w:rsid w:val="001770A6"/>
    <w:rsid w:val="00177827"/>
    <w:rsid w:val="00177AB0"/>
    <w:rsid w:val="001807CA"/>
    <w:rsid w:val="00181AB9"/>
    <w:rsid w:val="00181DC8"/>
    <w:rsid w:val="00182495"/>
    <w:rsid w:val="00182583"/>
    <w:rsid w:val="001825F9"/>
    <w:rsid w:val="00182779"/>
    <w:rsid w:val="00182864"/>
    <w:rsid w:val="00182CAC"/>
    <w:rsid w:val="001839DA"/>
    <w:rsid w:val="001839FE"/>
    <w:rsid w:val="00183A8C"/>
    <w:rsid w:val="001840E5"/>
    <w:rsid w:val="001844AD"/>
    <w:rsid w:val="001849A5"/>
    <w:rsid w:val="00184D1A"/>
    <w:rsid w:val="00185546"/>
    <w:rsid w:val="00185816"/>
    <w:rsid w:val="00185A2C"/>
    <w:rsid w:val="0018635E"/>
    <w:rsid w:val="001866BB"/>
    <w:rsid w:val="00186D2E"/>
    <w:rsid w:val="001875DB"/>
    <w:rsid w:val="00187762"/>
    <w:rsid w:val="00187E09"/>
    <w:rsid w:val="00187F9C"/>
    <w:rsid w:val="001902AF"/>
    <w:rsid w:val="00190561"/>
    <w:rsid w:val="00191523"/>
    <w:rsid w:val="00191F7D"/>
    <w:rsid w:val="001926DA"/>
    <w:rsid w:val="001929BC"/>
    <w:rsid w:val="00192E0F"/>
    <w:rsid w:val="00192F50"/>
    <w:rsid w:val="00193071"/>
    <w:rsid w:val="00193492"/>
    <w:rsid w:val="0019356F"/>
    <w:rsid w:val="001937D0"/>
    <w:rsid w:val="00193D67"/>
    <w:rsid w:val="001941E3"/>
    <w:rsid w:val="00194A56"/>
    <w:rsid w:val="00194C89"/>
    <w:rsid w:val="00194CFD"/>
    <w:rsid w:val="001950A7"/>
    <w:rsid w:val="00195800"/>
    <w:rsid w:val="001963A9"/>
    <w:rsid w:val="001964F1"/>
    <w:rsid w:val="0019703F"/>
    <w:rsid w:val="001972F1"/>
    <w:rsid w:val="001973FE"/>
    <w:rsid w:val="00197594"/>
    <w:rsid w:val="00197C8F"/>
    <w:rsid w:val="001A035D"/>
    <w:rsid w:val="001A0A22"/>
    <w:rsid w:val="001A14A7"/>
    <w:rsid w:val="001A1A6B"/>
    <w:rsid w:val="001A1C76"/>
    <w:rsid w:val="001A26BD"/>
    <w:rsid w:val="001A2C73"/>
    <w:rsid w:val="001A3278"/>
    <w:rsid w:val="001A346B"/>
    <w:rsid w:val="001A3AA6"/>
    <w:rsid w:val="001A3EAC"/>
    <w:rsid w:val="001A4254"/>
    <w:rsid w:val="001A4585"/>
    <w:rsid w:val="001A4694"/>
    <w:rsid w:val="001A4792"/>
    <w:rsid w:val="001A47E9"/>
    <w:rsid w:val="001A5284"/>
    <w:rsid w:val="001A55D3"/>
    <w:rsid w:val="001A61F3"/>
    <w:rsid w:val="001A6578"/>
    <w:rsid w:val="001A69A6"/>
    <w:rsid w:val="001A6B7F"/>
    <w:rsid w:val="001A71C0"/>
    <w:rsid w:val="001A75B7"/>
    <w:rsid w:val="001A7C23"/>
    <w:rsid w:val="001B00D4"/>
    <w:rsid w:val="001B08CE"/>
    <w:rsid w:val="001B09E5"/>
    <w:rsid w:val="001B0A3F"/>
    <w:rsid w:val="001B1068"/>
    <w:rsid w:val="001B107F"/>
    <w:rsid w:val="001B1167"/>
    <w:rsid w:val="001B1880"/>
    <w:rsid w:val="001B1D46"/>
    <w:rsid w:val="001B2145"/>
    <w:rsid w:val="001B23E7"/>
    <w:rsid w:val="001B2964"/>
    <w:rsid w:val="001B2BCF"/>
    <w:rsid w:val="001B2C05"/>
    <w:rsid w:val="001B3303"/>
    <w:rsid w:val="001B349F"/>
    <w:rsid w:val="001B520A"/>
    <w:rsid w:val="001B580F"/>
    <w:rsid w:val="001B5810"/>
    <w:rsid w:val="001B59AA"/>
    <w:rsid w:val="001B5B45"/>
    <w:rsid w:val="001B6114"/>
    <w:rsid w:val="001B63E7"/>
    <w:rsid w:val="001B64BC"/>
    <w:rsid w:val="001B694D"/>
    <w:rsid w:val="001B6B07"/>
    <w:rsid w:val="001B6FAD"/>
    <w:rsid w:val="001B7162"/>
    <w:rsid w:val="001B7AEE"/>
    <w:rsid w:val="001B7FA3"/>
    <w:rsid w:val="001C00D0"/>
    <w:rsid w:val="001C02B8"/>
    <w:rsid w:val="001C054C"/>
    <w:rsid w:val="001C09E6"/>
    <w:rsid w:val="001C0E00"/>
    <w:rsid w:val="001C0FAD"/>
    <w:rsid w:val="001C16B4"/>
    <w:rsid w:val="001C16F6"/>
    <w:rsid w:val="001C18E9"/>
    <w:rsid w:val="001C1A22"/>
    <w:rsid w:val="001C20A5"/>
    <w:rsid w:val="001C21F4"/>
    <w:rsid w:val="001C26FA"/>
    <w:rsid w:val="001C35E4"/>
    <w:rsid w:val="001C3910"/>
    <w:rsid w:val="001C3AA6"/>
    <w:rsid w:val="001C3FA5"/>
    <w:rsid w:val="001C40BB"/>
    <w:rsid w:val="001C4E00"/>
    <w:rsid w:val="001C5115"/>
    <w:rsid w:val="001C55AE"/>
    <w:rsid w:val="001C584B"/>
    <w:rsid w:val="001C6A3B"/>
    <w:rsid w:val="001C6AEA"/>
    <w:rsid w:val="001C7249"/>
    <w:rsid w:val="001C73E0"/>
    <w:rsid w:val="001C7794"/>
    <w:rsid w:val="001C7D0E"/>
    <w:rsid w:val="001D06CF"/>
    <w:rsid w:val="001D082D"/>
    <w:rsid w:val="001D1302"/>
    <w:rsid w:val="001D1484"/>
    <w:rsid w:val="001D255E"/>
    <w:rsid w:val="001D2841"/>
    <w:rsid w:val="001D287A"/>
    <w:rsid w:val="001D2D62"/>
    <w:rsid w:val="001D3312"/>
    <w:rsid w:val="001D34D8"/>
    <w:rsid w:val="001D38E0"/>
    <w:rsid w:val="001D39DE"/>
    <w:rsid w:val="001D39E6"/>
    <w:rsid w:val="001D3A2D"/>
    <w:rsid w:val="001D3ABD"/>
    <w:rsid w:val="001D3F2E"/>
    <w:rsid w:val="001D42EE"/>
    <w:rsid w:val="001D44F0"/>
    <w:rsid w:val="001D4A8A"/>
    <w:rsid w:val="001D4AC6"/>
    <w:rsid w:val="001D4D75"/>
    <w:rsid w:val="001D524B"/>
    <w:rsid w:val="001D541E"/>
    <w:rsid w:val="001D54DA"/>
    <w:rsid w:val="001D554A"/>
    <w:rsid w:val="001D61B1"/>
    <w:rsid w:val="001D6518"/>
    <w:rsid w:val="001D694F"/>
    <w:rsid w:val="001D6D15"/>
    <w:rsid w:val="001D756D"/>
    <w:rsid w:val="001D7E90"/>
    <w:rsid w:val="001E0234"/>
    <w:rsid w:val="001E0242"/>
    <w:rsid w:val="001E05E5"/>
    <w:rsid w:val="001E07BE"/>
    <w:rsid w:val="001E0DB9"/>
    <w:rsid w:val="001E1852"/>
    <w:rsid w:val="001E196E"/>
    <w:rsid w:val="001E2126"/>
    <w:rsid w:val="001E2A3A"/>
    <w:rsid w:val="001E2C53"/>
    <w:rsid w:val="001E2D73"/>
    <w:rsid w:val="001E30CE"/>
    <w:rsid w:val="001E322F"/>
    <w:rsid w:val="001E3439"/>
    <w:rsid w:val="001E38B7"/>
    <w:rsid w:val="001E3AE0"/>
    <w:rsid w:val="001E47C6"/>
    <w:rsid w:val="001E4C89"/>
    <w:rsid w:val="001E5AE2"/>
    <w:rsid w:val="001E5BD5"/>
    <w:rsid w:val="001E5C11"/>
    <w:rsid w:val="001E6020"/>
    <w:rsid w:val="001E6C1F"/>
    <w:rsid w:val="001F039A"/>
    <w:rsid w:val="001F04EB"/>
    <w:rsid w:val="001F0541"/>
    <w:rsid w:val="001F06F5"/>
    <w:rsid w:val="001F089A"/>
    <w:rsid w:val="001F0CB7"/>
    <w:rsid w:val="001F1952"/>
    <w:rsid w:val="001F19D2"/>
    <w:rsid w:val="001F1A23"/>
    <w:rsid w:val="001F1D38"/>
    <w:rsid w:val="001F1E8B"/>
    <w:rsid w:val="001F1F61"/>
    <w:rsid w:val="001F3613"/>
    <w:rsid w:val="001F38CF"/>
    <w:rsid w:val="001F3B85"/>
    <w:rsid w:val="001F416F"/>
    <w:rsid w:val="001F43BD"/>
    <w:rsid w:val="001F473E"/>
    <w:rsid w:val="001F48BC"/>
    <w:rsid w:val="001F4B4A"/>
    <w:rsid w:val="001F5080"/>
    <w:rsid w:val="001F57E3"/>
    <w:rsid w:val="001F6769"/>
    <w:rsid w:val="001F78D8"/>
    <w:rsid w:val="001F7B7B"/>
    <w:rsid w:val="00200402"/>
    <w:rsid w:val="00200D51"/>
    <w:rsid w:val="00200FD6"/>
    <w:rsid w:val="00201AED"/>
    <w:rsid w:val="00201CB8"/>
    <w:rsid w:val="002026D6"/>
    <w:rsid w:val="00202719"/>
    <w:rsid w:val="00203017"/>
    <w:rsid w:val="002042F6"/>
    <w:rsid w:val="00204661"/>
    <w:rsid w:val="00204A73"/>
    <w:rsid w:val="00204C98"/>
    <w:rsid w:val="00204DB6"/>
    <w:rsid w:val="002053E5"/>
    <w:rsid w:val="002059A0"/>
    <w:rsid w:val="00205C7B"/>
    <w:rsid w:val="00205D25"/>
    <w:rsid w:val="00205EF8"/>
    <w:rsid w:val="002064F0"/>
    <w:rsid w:val="00207162"/>
    <w:rsid w:val="00207193"/>
    <w:rsid w:val="002078C8"/>
    <w:rsid w:val="00210623"/>
    <w:rsid w:val="0021093A"/>
    <w:rsid w:val="00210948"/>
    <w:rsid w:val="002109E3"/>
    <w:rsid w:val="00210CEE"/>
    <w:rsid w:val="00211168"/>
    <w:rsid w:val="0021119D"/>
    <w:rsid w:val="0021123D"/>
    <w:rsid w:val="002119FA"/>
    <w:rsid w:val="00211AB8"/>
    <w:rsid w:val="00212377"/>
    <w:rsid w:val="002126AF"/>
    <w:rsid w:val="00212AC2"/>
    <w:rsid w:val="00212F84"/>
    <w:rsid w:val="002143A4"/>
    <w:rsid w:val="002149D7"/>
    <w:rsid w:val="00214E77"/>
    <w:rsid w:val="00215334"/>
    <w:rsid w:val="002153DF"/>
    <w:rsid w:val="00215635"/>
    <w:rsid w:val="00215E4C"/>
    <w:rsid w:val="0021608D"/>
    <w:rsid w:val="0021698C"/>
    <w:rsid w:val="00217128"/>
    <w:rsid w:val="00217281"/>
    <w:rsid w:val="0021789D"/>
    <w:rsid w:val="00217C21"/>
    <w:rsid w:val="00217D68"/>
    <w:rsid w:val="00217E02"/>
    <w:rsid w:val="00220A60"/>
    <w:rsid w:val="00220B3D"/>
    <w:rsid w:val="00220E75"/>
    <w:rsid w:val="00221141"/>
    <w:rsid w:val="00221BA3"/>
    <w:rsid w:val="00222023"/>
    <w:rsid w:val="0022246F"/>
    <w:rsid w:val="00222A8B"/>
    <w:rsid w:val="00222DD9"/>
    <w:rsid w:val="00223076"/>
    <w:rsid w:val="002231DA"/>
    <w:rsid w:val="00223535"/>
    <w:rsid w:val="00223776"/>
    <w:rsid w:val="0022385C"/>
    <w:rsid w:val="00223A85"/>
    <w:rsid w:val="00223C42"/>
    <w:rsid w:val="00223DB2"/>
    <w:rsid w:val="0022430F"/>
    <w:rsid w:val="0022467B"/>
    <w:rsid w:val="002247D8"/>
    <w:rsid w:val="00224987"/>
    <w:rsid w:val="002249EB"/>
    <w:rsid w:val="00224A2C"/>
    <w:rsid w:val="00226014"/>
    <w:rsid w:val="0022648A"/>
    <w:rsid w:val="00226A29"/>
    <w:rsid w:val="00226A6D"/>
    <w:rsid w:val="00226E22"/>
    <w:rsid w:val="00230020"/>
    <w:rsid w:val="00230053"/>
    <w:rsid w:val="0023065B"/>
    <w:rsid w:val="00230AC9"/>
    <w:rsid w:val="002317F5"/>
    <w:rsid w:val="00231E6C"/>
    <w:rsid w:val="00232501"/>
    <w:rsid w:val="00232910"/>
    <w:rsid w:val="00232C46"/>
    <w:rsid w:val="0023301D"/>
    <w:rsid w:val="002332EF"/>
    <w:rsid w:val="00233678"/>
    <w:rsid w:val="00233A6B"/>
    <w:rsid w:val="00233BAF"/>
    <w:rsid w:val="00234779"/>
    <w:rsid w:val="00234C57"/>
    <w:rsid w:val="00234F8A"/>
    <w:rsid w:val="00235509"/>
    <w:rsid w:val="00235819"/>
    <w:rsid w:val="0023590D"/>
    <w:rsid w:val="002361C0"/>
    <w:rsid w:val="0023636E"/>
    <w:rsid w:val="00236BF4"/>
    <w:rsid w:val="00236ED1"/>
    <w:rsid w:val="00236FA1"/>
    <w:rsid w:val="00237053"/>
    <w:rsid w:val="00237CFD"/>
    <w:rsid w:val="00237D1B"/>
    <w:rsid w:val="00237EDD"/>
    <w:rsid w:val="00240467"/>
    <w:rsid w:val="0024049A"/>
    <w:rsid w:val="00240FCE"/>
    <w:rsid w:val="00241140"/>
    <w:rsid w:val="00241C1E"/>
    <w:rsid w:val="00242535"/>
    <w:rsid w:val="00242B6D"/>
    <w:rsid w:val="002430C3"/>
    <w:rsid w:val="00244860"/>
    <w:rsid w:val="00244ECC"/>
    <w:rsid w:val="0024535F"/>
    <w:rsid w:val="002460C4"/>
    <w:rsid w:val="00246274"/>
    <w:rsid w:val="002462C1"/>
    <w:rsid w:val="002464A4"/>
    <w:rsid w:val="00247360"/>
    <w:rsid w:val="00247767"/>
    <w:rsid w:val="00247959"/>
    <w:rsid w:val="002506E7"/>
    <w:rsid w:val="002507E1"/>
    <w:rsid w:val="002508D1"/>
    <w:rsid w:val="00250A0C"/>
    <w:rsid w:val="00250F12"/>
    <w:rsid w:val="0025143C"/>
    <w:rsid w:val="00251643"/>
    <w:rsid w:val="00251773"/>
    <w:rsid w:val="00251C3A"/>
    <w:rsid w:val="002521ED"/>
    <w:rsid w:val="002523A4"/>
    <w:rsid w:val="002524AE"/>
    <w:rsid w:val="00252537"/>
    <w:rsid w:val="00252775"/>
    <w:rsid w:val="00252CED"/>
    <w:rsid w:val="00252D7D"/>
    <w:rsid w:val="00252E4B"/>
    <w:rsid w:val="002530B2"/>
    <w:rsid w:val="0025387B"/>
    <w:rsid w:val="00253A33"/>
    <w:rsid w:val="00253D67"/>
    <w:rsid w:val="00253FF9"/>
    <w:rsid w:val="002548FE"/>
    <w:rsid w:val="00254A43"/>
    <w:rsid w:val="00254EA7"/>
    <w:rsid w:val="0025518F"/>
    <w:rsid w:val="00255E54"/>
    <w:rsid w:val="0025651B"/>
    <w:rsid w:val="002570D7"/>
    <w:rsid w:val="0025724F"/>
    <w:rsid w:val="00257C0B"/>
    <w:rsid w:val="002600C0"/>
    <w:rsid w:val="002611A6"/>
    <w:rsid w:val="002616B5"/>
    <w:rsid w:val="002619EE"/>
    <w:rsid w:val="002623B9"/>
    <w:rsid w:val="00262E7D"/>
    <w:rsid w:val="002630C2"/>
    <w:rsid w:val="00263452"/>
    <w:rsid w:val="002636F9"/>
    <w:rsid w:val="00263799"/>
    <w:rsid w:val="002641E4"/>
    <w:rsid w:val="002643AC"/>
    <w:rsid w:val="0026574C"/>
    <w:rsid w:val="00265947"/>
    <w:rsid w:val="0026687A"/>
    <w:rsid w:val="00266D4D"/>
    <w:rsid w:val="00267D15"/>
    <w:rsid w:val="00267E6A"/>
    <w:rsid w:val="002700D8"/>
    <w:rsid w:val="002715E8"/>
    <w:rsid w:val="00272A47"/>
    <w:rsid w:val="00272AE9"/>
    <w:rsid w:val="00272B96"/>
    <w:rsid w:val="00273314"/>
    <w:rsid w:val="00273543"/>
    <w:rsid w:val="002735DB"/>
    <w:rsid w:val="00273751"/>
    <w:rsid w:val="00273B16"/>
    <w:rsid w:val="0027419C"/>
    <w:rsid w:val="00274794"/>
    <w:rsid w:val="00274ADF"/>
    <w:rsid w:val="00274D1B"/>
    <w:rsid w:val="00275599"/>
    <w:rsid w:val="00275D39"/>
    <w:rsid w:val="00275EA3"/>
    <w:rsid w:val="002761DB"/>
    <w:rsid w:val="002762CF"/>
    <w:rsid w:val="0027630E"/>
    <w:rsid w:val="0027637E"/>
    <w:rsid w:val="00276869"/>
    <w:rsid w:val="0027686E"/>
    <w:rsid w:val="00276B54"/>
    <w:rsid w:val="00276E66"/>
    <w:rsid w:val="002770DB"/>
    <w:rsid w:val="00277C93"/>
    <w:rsid w:val="0028158C"/>
    <w:rsid w:val="002815BA"/>
    <w:rsid w:val="002817B8"/>
    <w:rsid w:val="002822DB"/>
    <w:rsid w:val="00282D25"/>
    <w:rsid w:val="00283198"/>
    <w:rsid w:val="00284547"/>
    <w:rsid w:val="00284BFC"/>
    <w:rsid w:val="00284F5B"/>
    <w:rsid w:val="002852E1"/>
    <w:rsid w:val="002852F5"/>
    <w:rsid w:val="00285640"/>
    <w:rsid w:val="00285884"/>
    <w:rsid w:val="00285C2B"/>
    <w:rsid w:val="00285D62"/>
    <w:rsid w:val="002860F1"/>
    <w:rsid w:val="00286150"/>
    <w:rsid w:val="00286176"/>
    <w:rsid w:val="002871BB"/>
    <w:rsid w:val="00290136"/>
    <w:rsid w:val="0029027A"/>
    <w:rsid w:val="00290688"/>
    <w:rsid w:val="002908DC"/>
    <w:rsid w:val="0029111C"/>
    <w:rsid w:val="00291CB6"/>
    <w:rsid w:val="002925C8"/>
    <w:rsid w:val="0029260A"/>
    <w:rsid w:val="002927AC"/>
    <w:rsid w:val="0029284C"/>
    <w:rsid w:val="002928C7"/>
    <w:rsid w:val="00292B31"/>
    <w:rsid w:val="00293015"/>
    <w:rsid w:val="0029329D"/>
    <w:rsid w:val="00293316"/>
    <w:rsid w:val="0029348D"/>
    <w:rsid w:val="002935B7"/>
    <w:rsid w:val="002937A0"/>
    <w:rsid w:val="0029396B"/>
    <w:rsid w:val="0029553F"/>
    <w:rsid w:val="00295F7A"/>
    <w:rsid w:val="00297746"/>
    <w:rsid w:val="002A0124"/>
    <w:rsid w:val="002A015D"/>
    <w:rsid w:val="002A0C13"/>
    <w:rsid w:val="002A0EC9"/>
    <w:rsid w:val="002A1DA6"/>
    <w:rsid w:val="002A233D"/>
    <w:rsid w:val="002A2C94"/>
    <w:rsid w:val="002A32BF"/>
    <w:rsid w:val="002A3515"/>
    <w:rsid w:val="002A3559"/>
    <w:rsid w:val="002A3D98"/>
    <w:rsid w:val="002A461C"/>
    <w:rsid w:val="002A4946"/>
    <w:rsid w:val="002A4999"/>
    <w:rsid w:val="002A4D6C"/>
    <w:rsid w:val="002A4F8A"/>
    <w:rsid w:val="002A520E"/>
    <w:rsid w:val="002A5340"/>
    <w:rsid w:val="002A5C35"/>
    <w:rsid w:val="002A60F9"/>
    <w:rsid w:val="002A610A"/>
    <w:rsid w:val="002A6599"/>
    <w:rsid w:val="002A66A3"/>
    <w:rsid w:val="002A6F10"/>
    <w:rsid w:val="002A6FDD"/>
    <w:rsid w:val="002A7324"/>
    <w:rsid w:val="002A7961"/>
    <w:rsid w:val="002B0178"/>
    <w:rsid w:val="002B01FB"/>
    <w:rsid w:val="002B04E3"/>
    <w:rsid w:val="002B0B09"/>
    <w:rsid w:val="002B0E66"/>
    <w:rsid w:val="002B1243"/>
    <w:rsid w:val="002B12C8"/>
    <w:rsid w:val="002B1630"/>
    <w:rsid w:val="002B1714"/>
    <w:rsid w:val="002B1B24"/>
    <w:rsid w:val="002B2259"/>
    <w:rsid w:val="002B2681"/>
    <w:rsid w:val="002B2AD0"/>
    <w:rsid w:val="002B3121"/>
    <w:rsid w:val="002B338A"/>
    <w:rsid w:val="002B388F"/>
    <w:rsid w:val="002B3FA2"/>
    <w:rsid w:val="002B41EC"/>
    <w:rsid w:val="002B4252"/>
    <w:rsid w:val="002B4931"/>
    <w:rsid w:val="002B4EE4"/>
    <w:rsid w:val="002B503E"/>
    <w:rsid w:val="002B5358"/>
    <w:rsid w:val="002B5486"/>
    <w:rsid w:val="002B5502"/>
    <w:rsid w:val="002B5AD5"/>
    <w:rsid w:val="002B658B"/>
    <w:rsid w:val="002B6875"/>
    <w:rsid w:val="002B6B85"/>
    <w:rsid w:val="002B6F09"/>
    <w:rsid w:val="002B7713"/>
    <w:rsid w:val="002B7EB9"/>
    <w:rsid w:val="002C002F"/>
    <w:rsid w:val="002C00B4"/>
    <w:rsid w:val="002C00BB"/>
    <w:rsid w:val="002C06E6"/>
    <w:rsid w:val="002C0869"/>
    <w:rsid w:val="002C0E33"/>
    <w:rsid w:val="002C0FA5"/>
    <w:rsid w:val="002C1170"/>
    <w:rsid w:val="002C1C0C"/>
    <w:rsid w:val="002C21B4"/>
    <w:rsid w:val="002C3217"/>
    <w:rsid w:val="002C3778"/>
    <w:rsid w:val="002C3C78"/>
    <w:rsid w:val="002C42AB"/>
    <w:rsid w:val="002C4469"/>
    <w:rsid w:val="002C48C8"/>
    <w:rsid w:val="002C4B79"/>
    <w:rsid w:val="002C506C"/>
    <w:rsid w:val="002C5D11"/>
    <w:rsid w:val="002C6830"/>
    <w:rsid w:val="002C685A"/>
    <w:rsid w:val="002C6916"/>
    <w:rsid w:val="002C71AE"/>
    <w:rsid w:val="002C74BD"/>
    <w:rsid w:val="002C776B"/>
    <w:rsid w:val="002C7A61"/>
    <w:rsid w:val="002D0322"/>
    <w:rsid w:val="002D06C9"/>
    <w:rsid w:val="002D1080"/>
    <w:rsid w:val="002D183C"/>
    <w:rsid w:val="002D1E4A"/>
    <w:rsid w:val="002D23DD"/>
    <w:rsid w:val="002D27C7"/>
    <w:rsid w:val="002D2887"/>
    <w:rsid w:val="002D2902"/>
    <w:rsid w:val="002D2A25"/>
    <w:rsid w:val="002D2C93"/>
    <w:rsid w:val="002D2F19"/>
    <w:rsid w:val="002D3A18"/>
    <w:rsid w:val="002D3E6F"/>
    <w:rsid w:val="002D3EA1"/>
    <w:rsid w:val="002D4079"/>
    <w:rsid w:val="002D454E"/>
    <w:rsid w:val="002D4563"/>
    <w:rsid w:val="002D465C"/>
    <w:rsid w:val="002D4A21"/>
    <w:rsid w:val="002D4C75"/>
    <w:rsid w:val="002D4CD5"/>
    <w:rsid w:val="002D55A7"/>
    <w:rsid w:val="002D56BC"/>
    <w:rsid w:val="002D57B0"/>
    <w:rsid w:val="002D60DA"/>
    <w:rsid w:val="002D69F2"/>
    <w:rsid w:val="002D70D6"/>
    <w:rsid w:val="002D7743"/>
    <w:rsid w:val="002D7FC3"/>
    <w:rsid w:val="002E0273"/>
    <w:rsid w:val="002E04E8"/>
    <w:rsid w:val="002E0891"/>
    <w:rsid w:val="002E0A06"/>
    <w:rsid w:val="002E10A0"/>
    <w:rsid w:val="002E141B"/>
    <w:rsid w:val="002E178C"/>
    <w:rsid w:val="002E1AC0"/>
    <w:rsid w:val="002E1C23"/>
    <w:rsid w:val="002E1EEF"/>
    <w:rsid w:val="002E248E"/>
    <w:rsid w:val="002E266B"/>
    <w:rsid w:val="002E296D"/>
    <w:rsid w:val="002E2ADA"/>
    <w:rsid w:val="002E34D9"/>
    <w:rsid w:val="002E3F00"/>
    <w:rsid w:val="002E3F2A"/>
    <w:rsid w:val="002E4120"/>
    <w:rsid w:val="002E4590"/>
    <w:rsid w:val="002E4C88"/>
    <w:rsid w:val="002E51CA"/>
    <w:rsid w:val="002E5266"/>
    <w:rsid w:val="002E5673"/>
    <w:rsid w:val="002E56AD"/>
    <w:rsid w:val="002E59E3"/>
    <w:rsid w:val="002E648C"/>
    <w:rsid w:val="002E6635"/>
    <w:rsid w:val="002E686C"/>
    <w:rsid w:val="002E6878"/>
    <w:rsid w:val="002E6BCF"/>
    <w:rsid w:val="002E79F5"/>
    <w:rsid w:val="002E7CAB"/>
    <w:rsid w:val="002E7D51"/>
    <w:rsid w:val="002E7EDD"/>
    <w:rsid w:val="002E7EF0"/>
    <w:rsid w:val="002F143D"/>
    <w:rsid w:val="002F16B0"/>
    <w:rsid w:val="002F18B2"/>
    <w:rsid w:val="002F19E7"/>
    <w:rsid w:val="002F1CA7"/>
    <w:rsid w:val="002F1D44"/>
    <w:rsid w:val="002F27B9"/>
    <w:rsid w:val="002F28C1"/>
    <w:rsid w:val="002F2E6B"/>
    <w:rsid w:val="002F30AA"/>
    <w:rsid w:val="002F3192"/>
    <w:rsid w:val="002F3222"/>
    <w:rsid w:val="002F34C8"/>
    <w:rsid w:val="002F3533"/>
    <w:rsid w:val="002F3BB6"/>
    <w:rsid w:val="002F3C93"/>
    <w:rsid w:val="002F3F89"/>
    <w:rsid w:val="002F47AC"/>
    <w:rsid w:val="002F4EB9"/>
    <w:rsid w:val="002F55CA"/>
    <w:rsid w:val="002F5939"/>
    <w:rsid w:val="002F5C20"/>
    <w:rsid w:val="002F5E8C"/>
    <w:rsid w:val="002F60C0"/>
    <w:rsid w:val="002F62F6"/>
    <w:rsid w:val="002F6818"/>
    <w:rsid w:val="002F6B17"/>
    <w:rsid w:val="002F6BEE"/>
    <w:rsid w:val="002F6CE1"/>
    <w:rsid w:val="002F6CF0"/>
    <w:rsid w:val="002F6E6F"/>
    <w:rsid w:val="002F7861"/>
    <w:rsid w:val="002F78E9"/>
    <w:rsid w:val="003004C4"/>
    <w:rsid w:val="003008D9"/>
    <w:rsid w:val="00300D31"/>
    <w:rsid w:val="00300E43"/>
    <w:rsid w:val="003010F1"/>
    <w:rsid w:val="00301970"/>
    <w:rsid w:val="00301AC4"/>
    <w:rsid w:val="00301E34"/>
    <w:rsid w:val="00302253"/>
    <w:rsid w:val="00302443"/>
    <w:rsid w:val="00302C1A"/>
    <w:rsid w:val="0030331D"/>
    <w:rsid w:val="00303668"/>
    <w:rsid w:val="0030398F"/>
    <w:rsid w:val="00303A5F"/>
    <w:rsid w:val="00303EC0"/>
    <w:rsid w:val="00304C2D"/>
    <w:rsid w:val="003050C8"/>
    <w:rsid w:val="00305C94"/>
    <w:rsid w:val="00305D8A"/>
    <w:rsid w:val="00305F04"/>
    <w:rsid w:val="00306C26"/>
    <w:rsid w:val="003070FA"/>
    <w:rsid w:val="00307264"/>
    <w:rsid w:val="00307B5E"/>
    <w:rsid w:val="00307D62"/>
    <w:rsid w:val="00307FFE"/>
    <w:rsid w:val="0031010C"/>
    <w:rsid w:val="003107C4"/>
    <w:rsid w:val="00311580"/>
    <w:rsid w:val="003116AA"/>
    <w:rsid w:val="003118C9"/>
    <w:rsid w:val="00311C9C"/>
    <w:rsid w:val="00311E38"/>
    <w:rsid w:val="003125E1"/>
    <w:rsid w:val="0031295A"/>
    <w:rsid w:val="00312A1A"/>
    <w:rsid w:val="00312F7B"/>
    <w:rsid w:val="003131CF"/>
    <w:rsid w:val="003136AC"/>
    <w:rsid w:val="003136EB"/>
    <w:rsid w:val="00313C46"/>
    <w:rsid w:val="00313CC7"/>
    <w:rsid w:val="003158AC"/>
    <w:rsid w:val="003159AD"/>
    <w:rsid w:val="00316522"/>
    <w:rsid w:val="00316583"/>
    <w:rsid w:val="0031776F"/>
    <w:rsid w:val="00320051"/>
    <w:rsid w:val="003207AA"/>
    <w:rsid w:val="00320AAF"/>
    <w:rsid w:val="00321310"/>
    <w:rsid w:val="00321B92"/>
    <w:rsid w:val="00321BD1"/>
    <w:rsid w:val="003221DC"/>
    <w:rsid w:val="003223C9"/>
    <w:rsid w:val="00322459"/>
    <w:rsid w:val="00323BB6"/>
    <w:rsid w:val="00324A94"/>
    <w:rsid w:val="0032524E"/>
    <w:rsid w:val="00325480"/>
    <w:rsid w:val="0032587F"/>
    <w:rsid w:val="003262E4"/>
    <w:rsid w:val="00326632"/>
    <w:rsid w:val="00326E3F"/>
    <w:rsid w:val="0032725C"/>
    <w:rsid w:val="003272EE"/>
    <w:rsid w:val="0033071F"/>
    <w:rsid w:val="003308FB"/>
    <w:rsid w:val="0033104B"/>
    <w:rsid w:val="00331478"/>
    <w:rsid w:val="003317D7"/>
    <w:rsid w:val="00331960"/>
    <w:rsid w:val="00332562"/>
    <w:rsid w:val="00332A0A"/>
    <w:rsid w:val="00332C68"/>
    <w:rsid w:val="003331A6"/>
    <w:rsid w:val="003335E9"/>
    <w:rsid w:val="003339B7"/>
    <w:rsid w:val="00333CA2"/>
    <w:rsid w:val="003342DF"/>
    <w:rsid w:val="003348CF"/>
    <w:rsid w:val="003354D5"/>
    <w:rsid w:val="00336215"/>
    <w:rsid w:val="003362BA"/>
    <w:rsid w:val="00340081"/>
    <w:rsid w:val="00340433"/>
    <w:rsid w:val="00340F5B"/>
    <w:rsid w:val="00341439"/>
    <w:rsid w:val="00341E06"/>
    <w:rsid w:val="0034211B"/>
    <w:rsid w:val="00343813"/>
    <w:rsid w:val="00343F8C"/>
    <w:rsid w:val="0034439A"/>
    <w:rsid w:val="00344720"/>
    <w:rsid w:val="00344CDB"/>
    <w:rsid w:val="00345883"/>
    <w:rsid w:val="00345D06"/>
    <w:rsid w:val="00346156"/>
    <w:rsid w:val="00346294"/>
    <w:rsid w:val="003462E7"/>
    <w:rsid w:val="00346485"/>
    <w:rsid w:val="00346495"/>
    <w:rsid w:val="003465DF"/>
    <w:rsid w:val="00346BFE"/>
    <w:rsid w:val="00346C3E"/>
    <w:rsid w:val="00346CEE"/>
    <w:rsid w:val="00347460"/>
    <w:rsid w:val="00347528"/>
    <w:rsid w:val="00347789"/>
    <w:rsid w:val="003477ED"/>
    <w:rsid w:val="00347D25"/>
    <w:rsid w:val="0035056C"/>
    <w:rsid w:val="00350DAE"/>
    <w:rsid w:val="00350FF3"/>
    <w:rsid w:val="00351776"/>
    <w:rsid w:val="00351B49"/>
    <w:rsid w:val="00351CC2"/>
    <w:rsid w:val="00351DAF"/>
    <w:rsid w:val="003522FE"/>
    <w:rsid w:val="00352748"/>
    <w:rsid w:val="00352B06"/>
    <w:rsid w:val="00352B4C"/>
    <w:rsid w:val="00352D88"/>
    <w:rsid w:val="00352E5A"/>
    <w:rsid w:val="00352ED7"/>
    <w:rsid w:val="00352FEC"/>
    <w:rsid w:val="00352FF4"/>
    <w:rsid w:val="003532E2"/>
    <w:rsid w:val="00353547"/>
    <w:rsid w:val="00353612"/>
    <w:rsid w:val="00353F65"/>
    <w:rsid w:val="003548C4"/>
    <w:rsid w:val="00354A6C"/>
    <w:rsid w:val="003550A2"/>
    <w:rsid w:val="00355897"/>
    <w:rsid w:val="0035596A"/>
    <w:rsid w:val="00355CC4"/>
    <w:rsid w:val="00355F8C"/>
    <w:rsid w:val="00356874"/>
    <w:rsid w:val="00356A23"/>
    <w:rsid w:val="00356E3B"/>
    <w:rsid w:val="00357029"/>
    <w:rsid w:val="00357B0F"/>
    <w:rsid w:val="00360572"/>
    <w:rsid w:val="00360686"/>
    <w:rsid w:val="00360902"/>
    <w:rsid w:val="00360C7F"/>
    <w:rsid w:val="003610FC"/>
    <w:rsid w:val="00362195"/>
    <w:rsid w:val="0036298E"/>
    <w:rsid w:val="003629EB"/>
    <w:rsid w:val="0036385F"/>
    <w:rsid w:val="003638C3"/>
    <w:rsid w:val="003643F1"/>
    <w:rsid w:val="00364998"/>
    <w:rsid w:val="0036512D"/>
    <w:rsid w:val="00365942"/>
    <w:rsid w:val="00365961"/>
    <w:rsid w:val="00365F37"/>
    <w:rsid w:val="00366468"/>
    <w:rsid w:val="00366477"/>
    <w:rsid w:val="0036745C"/>
    <w:rsid w:val="003678A1"/>
    <w:rsid w:val="0036795D"/>
    <w:rsid w:val="00367A49"/>
    <w:rsid w:val="00370082"/>
    <w:rsid w:val="003701B0"/>
    <w:rsid w:val="003705FC"/>
    <w:rsid w:val="0037087A"/>
    <w:rsid w:val="00370B27"/>
    <w:rsid w:val="00371080"/>
    <w:rsid w:val="00371170"/>
    <w:rsid w:val="003713CB"/>
    <w:rsid w:val="00371B37"/>
    <w:rsid w:val="00371D2E"/>
    <w:rsid w:val="00372408"/>
    <w:rsid w:val="00372B12"/>
    <w:rsid w:val="00373955"/>
    <w:rsid w:val="00373E58"/>
    <w:rsid w:val="0037468B"/>
    <w:rsid w:val="00374A31"/>
    <w:rsid w:val="00374A67"/>
    <w:rsid w:val="00375244"/>
    <w:rsid w:val="003758EC"/>
    <w:rsid w:val="00375A31"/>
    <w:rsid w:val="00375A4C"/>
    <w:rsid w:val="00375CEC"/>
    <w:rsid w:val="00375E20"/>
    <w:rsid w:val="00375F8F"/>
    <w:rsid w:val="00376240"/>
    <w:rsid w:val="0037628D"/>
    <w:rsid w:val="00376A10"/>
    <w:rsid w:val="00376B4A"/>
    <w:rsid w:val="00377008"/>
    <w:rsid w:val="00377680"/>
    <w:rsid w:val="003776B1"/>
    <w:rsid w:val="0037791B"/>
    <w:rsid w:val="00377BF4"/>
    <w:rsid w:val="00380069"/>
    <w:rsid w:val="003801FA"/>
    <w:rsid w:val="00380393"/>
    <w:rsid w:val="0038048C"/>
    <w:rsid w:val="0038209B"/>
    <w:rsid w:val="003828C6"/>
    <w:rsid w:val="00382CB1"/>
    <w:rsid w:val="00383208"/>
    <w:rsid w:val="00383560"/>
    <w:rsid w:val="00383670"/>
    <w:rsid w:val="003836D8"/>
    <w:rsid w:val="00383A09"/>
    <w:rsid w:val="00383AD0"/>
    <w:rsid w:val="0038446C"/>
    <w:rsid w:val="00384768"/>
    <w:rsid w:val="003848F8"/>
    <w:rsid w:val="00384BBB"/>
    <w:rsid w:val="003851F3"/>
    <w:rsid w:val="00385E29"/>
    <w:rsid w:val="00385E42"/>
    <w:rsid w:val="00386578"/>
    <w:rsid w:val="003866FF"/>
    <w:rsid w:val="003867D9"/>
    <w:rsid w:val="00386909"/>
    <w:rsid w:val="00386B76"/>
    <w:rsid w:val="00387384"/>
    <w:rsid w:val="003877FF"/>
    <w:rsid w:val="00387D4E"/>
    <w:rsid w:val="00390366"/>
    <w:rsid w:val="00390544"/>
    <w:rsid w:val="00390810"/>
    <w:rsid w:val="00390D1D"/>
    <w:rsid w:val="0039157F"/>
    <w:rsid w:val="00391744"/>
    <w:rsid w:val="00391B69"/>
    <w:rsid w:val="00391E9C"/>
    <w:rsid w:val="00392380"/>
    <w:rsid w:val="003924D9"/>
    <w:rsid w:val="00392ADA"/>
    <w:rsid w:val="00392BBD"/>
    <w:rsid w:val="00392DB2"/>
    <w:rsid w:val="0039349A"/>
    <w:rsid w:val="00393532"/>
    <w:rsid w:val="003935CE"/>
    <w:rsid w:val="003935F4"/>
    <w:rsid w:val="003937E9"/>
    <w:rsid w:val="00393942"/>
    <w:rsid w:val="00393A96"/>
    <w:rsid w:val="00393F28"/>
    <w:rsid w:val="003940E2"/>
    <w:rsid w:val="00395796"/>
    <w:rsid w:val="00395DB2"/>
    <w:rsid w:val="00396DB9"/>
    <w:rsid w:val="00396FA0"/>
    <w:rsid w:val="0039757E"/>
    <w:rsid w:val="003975C7"/>
    <w:rsid w:val="00397E09"/>
    <w:rsid w:val="003A005C"/>
    <w:rsid w:val="003A0608"/>
    <w:rsid w:val="003A1467"/>
    <w:rsid w:val="003A1536"/>
    <w:rsid w:val="003A16A8"/>
    <w:rsid w:val="003A1719"/>
    <w:rsid w:val="003A1735"/>
    <w:rsid w:val="003A19B4"/>
    <w:rsid w:val="003A1B0D"/>
    <w:rsid w:val="003A255E"/>
    <w:rsid w:val="003A265E"/>
    <w:rsid w:val="003A282D"/>
    <w:rsid w:val="003A2B07"/>
    <w:rsid w:val="003A3B43"/>
    <w:rsid w:val="003A40C2"/>
    <w:rsid w:val="003A442F"/>
    <w:rsid w:val="003A578E"/>
    <w:rsid w:val="003A61BC"/>
    <w:rsid w:val="003A6767"/>
    <w:rsid w:val="003A683A"/>
    <w:rsid w:val="003A6E25"/>
    <w:rsid w:val="003A74AB"/>
    <w:rsid w:val="003B017E"/>
    <w:rsid w:val="003B01C5"/>
    <w:rsid w:val="003B0559"/>
    <w:rsid w:val="003B0B3C"/>
    <w:rsid w:val="003B1CA2"/>
    <w:rsid w:val="003B205F"/>
    <w:rsid w:val="003B208B"/>
    <w:rsid w:val="003B2101"/>
    <w:rsid w:val="003B23D9"/>
    <w:rsid w:val="003B240F"/>
    <w:rsid w:val="003B2766"/>
    <w:rsid w:val="003B28CB"/>
    <w:rsid w:val="003B2A3C"/>
    <w:rsid w:val="003B2C36"/>
    <w:rsid w:val="003B2DC2"/>
    <w:rsid w:val="003B2EF1"/>
    <w:rsid w:val="003B3478"/>
    <w:rsid w:val="003B3543"/>
    <w:rsid w:val="003B3984"/>
    <w:rsid w:val="003B3A39"/>
    <w:rsid w:val="003B3AC5"/>
    <w:rsid w:val="003B3AD4"/>
    <w:rsid w:val="003B3D0E"/>
    <w:rsid w:val="003B40C4"/>
    <w:rsid w:val="003B44CF"/>
    <w:rsid w:val="003B4CD1"/>
    <w:rsid w:val="003B5169"/>
    <w:rsid w:val="003B5D76"/>
    <w:rsid w:val="003B604C"/>
    <w:rsid w:val="003B607B"/>
    <w:rsid w:val="003B661F"/>
    <w:rsid w:val="003B684B"/>
    <w:rsid w:val="003B741D"/>
    <w:rsid w:val="003B790F"/>
    <w:rsid w:val="003B7E7E"/>
    <w:rsid w:val="003C156C"/>
    <w:rsid w:val="003C1BF1"/>
    <w:rsid w:val="003C2435"/>
    <w:rsid w:val="003C2B85"/>
    <w:rsid w:val="003C2CFA"/>
    <w:rsid w:val="003C2DFA"/>
    <w:rsid w:val="003C3018"/>
    <w:rsid w:val="003C3504"/>
    <w:rsid w:val="003C37B2"/>
    <w:rsid w:val="003C37F5"/>
    <w:rsid w:val="003C3D73"/>
    <w:rsid w:val="003C44DE"/>
    <w:rsid w:val="003C47A8"/>
    <w:rsid w:val="003C54B3"/>
    <w:rsid w:val="003C5880"/>
    <w:rsid w:val="003C590D"/>
    <w:rsid w:val="003C5D15"/>
    <w:rsid w:val="003C5EEB"/>
    <w:rsid w:val="003C5FE4"/>
    <w:rsid w:val="003C6385"/>
    <w:rsid w:val="003C7546"/>
    <w:rsid w:val="003C77FE"/>
    <w:rsid w:val="003C7A34"/>
    <w:rsid w:val="003D13B7"/>
    <w:rsid w:val="003D14C1"/>
    <w:rsid w:val="003D16CD"/>
    <w:rsid w:val="003D17A0"/>
    <w:rsid w:val="003D1E8E"/>
    <w:rsid w:val="003D2457"/>
    <w:rsid w:val="003D27DA"/>
    <w:rsid w:val="003D286A"/>
    <w:rsid w:val="003D2E8A"/>
    <w:rsid w:val="003D3053"/>
    <w:rsid w:val="003D3495"/>
    <w:rsid w:val="003D3AB9"/>
    <w:rsid w:val="003D3C89"/>
    <w:rsid w:val="003D3F5F"/>
    <w:rsid w:val="003D3F68"/>
    <w:rsid w:val="003D406E"/>
    <w:rsid w:val="003D4330"/>
    <w:rsid w:val="003D46DF"/>
    <w:rsid w:val="003D49BA"/>
    <w:rsid w:val="003D4F60"/>
    <w:rsid w:val="003D56C1"/>
    <w:rsid w:val="003D585B"/>
    <w:rsid w:val="003D58E6"/>
    <w:rsid w:val="003D5B87"/>
    <w:rsid w:val="003D5EC0"/>
    <w:rsid w:val="003D5FF7"/>
    <w:rsid w:val="003D64CF"/>
    <w:rsid w:val="003D660C"/>
    <w:rsid w:val="003D6BAD"/>
    <w:rsid w:val="003D7F6D"/>
    <w:rsid w:val="003E0703"/>
    <w:rsid w:val="003E132E"/>
    <w:rsid w:val="003E13CD"/>
    <w:rsid w:val="003E1693"/>
    <w:rsid w:val="003E1A18"/>
    <w:rsid w:val="003E1DB8"/>
    <w:rsid w:val="003E2189"/>
    <w:rsid w:val="003E2A45"/>
    <w:rsid w:val="003E2E08"/>
    <w:rsid w:val="003E3487"/>
    <w:rsid w:val="003E3C35"/>
    <w:rsid w:val="003E3C67"/>
    <w:rsid w:val="003E44A3"/>
    <w:rsid w:val="003E5955"/>
    <w:rsid w:val="003E5A25"/>
    <w:rsid w:val="003E5A45"/>
    <w:rsid w:val="003E5BE4"/>
    <w:rsid w:val="003E5CB3"/>
    <w:rsid w:val="003E5E61"/>
    <w:rsid w:val="003E5FC2"/>
    <w:rsid w:val="003E6218"/>
    <w:rsid w:val="003E63CC"/>
    <w:rsid w:val="003E652F"/>
    <w:rsid w:val="003E6854"/>
    <w:rsid w:val="003E6E5E"/>
    <w:rsid w:val="003E7C4D"/>
    <w:rsid w:val="003F0197"/>
    <w:rsid w:val="003F0796"/>
    <w:rsid w:val="003F0983"/>
    <w:rsid w:val="003F0C57"/>
    <w:rsid w:val="003F11B1"/>
    <w:rsid w:val="003F132E"/>
    <w:rsid w:val="003F14CE"/>
    <w:rsid w:val="003F18EA"/>
    <w:rsid w:val="003F19DE"/>
    <w:rsid w:val="003F1CC7"/>
    <w:rsid w:val="003F1F2A"/>
    <w:rsid w:val="003F201E"/>
    <w:rsid w:val="003F2208"/>
    <w:rsid w:val="003F2386"/>
    <w:rsid w:val="003F25DF"/>
    <w:rsid w:val="003F2755"/>
    <w:rsid w:val="003F2A1A"/>
    <w:rsid w:val="003F3007"/>
    <w:rsid w:val="003F34DB"/>
    <w:rsid w:val="003F367A"/>
    <w:rsid w:val="003F3CCF"/>
    <w:rsid w:val="003F4193"/>
    <w:rsid w:val="003F4538"/>
    <w:rsid w:val="003F489A"/>
    <w:rsid w:val="003F4A6E"/>
    <w:rsid w:val="003F4B78"/>
    <w:rsid w:val="003F4DE9"/>
    <w:rsid w:val="003F5544"/>
    <w:rsid w:val="003F55AC"/>
    <w:rsid w:val="003F5DB3"/>
    <w:rsid w:val="003F5E02"/>
    <w:rsid w:val="003F6071"/>
    <w:rsid w:val="003F6264"/>
    <w:rsid w:val="003F7255"/>
    <w:rsid w:val="003F77F2"/>
    <w:rsid w:val="003F7B13"/>
    <w:rsid w:val="003F7DA7"/>
    <w:rsid w:val="00400490"/>
    <w:rsid w:val="00401102"/>
    <w:rsid w:val="00401745"/>
    <w:rsid w:val="00401F28"/>
    <w:rsid w:val="00402C6E"/>
    <w:rsid w:val="004033DD"/>
    <w:rsid w:val="00403AB4"/>
    <w:rsid w:val="004040E7"/>
    <w:rsid w:val="00404512"/>
    <w:rsid w:val="00404FCA"/>
    <w:rsid w:val="00405729"/>
    <w:rsid w:val="004061E5"/>
    <w:rsid w:val="00406A78"/>
    <w:rsid w:val="00406E66"/>
    <w:rsid w:val="00407139"/>
    <w:rsid w:val="004073E9"/>
    <w:rsid w:val="00407A62"/>
    <w:rsid w:val="00407BAB"/>
    <w:rsid w:val="00410291"/>
    <w:rsid w:val="0041032F"/>
    <w:rsid w:val="00411079"/>
    <w:rsid w:val="00411694"/>
    <w:rsid w:val="00411B37"/>
    <w:rsid w:val="00412256"/>
    <w:rsid w:val="00412A20"/>
    <w:rsid w:val="00412A60"/>
    <w:rsid w:val="00412CFA"/>
    <w:rsid w:val="00412CFF"/>
    <w:rsid w:val="00412FF0"/>
    <w:rsid w:val="00413733"/>
    <w:rsid w:val="00413C10"/>
    <w:rsid w:val="00413EAD"/>
    <w:rsid w:val="00414021"/>
    <w:rsid w:val="004143D3"/>
    <w:rsid w:val="004144FC"/>
    <w:rsid w:val="00414AA4"/>
    <w:rsid w:val="00414C3D"/>
    <w:rsid w:val="00414C41"/>
    <w:rsid w:val="004151C2"/>
    <w:rsid w:val="00415254"/>
    <w:rsid w:val="00415892"/>
    <w:rsid w:val="00415C94"/>
    <w:rsid w:val="00416CD6"/>
    <w:rsid w:val="00417117"/>
    <w:rsid w:val="0041732A"/>
    <w:rsid w:val="0041758B"/>
    <w:rsid w:val="004179E1"/>
    <w:rsid w:val="0042086C"/>
    <w:rsid w:val="00421915"/>
    <w:rsid w:val="00421E9B"/>
    <w:rsid w:val="00422250"/>
    <w:rsid w:val="004225C3"/>
    <w:rsid w:val="004225F5"/>
    <w:rsid w:val="0042261A"/>
    <w:rsid w:val="00422E43"/>
    <w:rsid w:val="00423E41"/>
    <w:rsid w:val="00423E69"/>
    <w:rsid w:val="00424D26"/>
    <w:rsid w:val="00424F03"/>
    <w:rsid w:val="004255AE"/>
    <w:rsid w:val="00425AE4"/>
    <w:rsid w:val="00425C54"/>
    <w:rsid w:val="004263D3"/>
    <w:rsid w:val="00426B4E"/>
    <w:rsid w:val="00426DB6"/>
    <w:rsid w:val="0042713D"/>
    <w:rsid w:val="004302AD"/>
    <w:rsid w:val="0043050D"/>
    <w:rsid w:val="004314D0"/>
    <w:rsid w:val="00431C1C"/>
    <w:rsid w:val="00431C66"/>
    <w:rsid w:val="00431EF7"/>
    <w:rsid w:val="00431F90"/>
    <w:rsid w:val="00432026"/>
    <w:rsid w:val="004327A0"/>
    <w:rsid w:val="00432D8B"/>
    <w:rsid w:val="004339C9"/>
    <w:rsid w:val="00433D2C"/>
    <w:rsid w:val="00434246"/>
    <w:rsid w:val="00434BD2"/>
    <w:rsid w:val="00434DC6"/>
    <w:rsid w:val="00434EF1"/>
    <w:rsid w:val="00434F7D"/>
    <w:rsid w:val="004350BC"/>
    <w:rsid w:val="00435233"/>
    <w:rsid w:val="004353DD"/>
    <w:rsid w:val="00435D30"/>
    <w:rsid w:val="0043604F"/>
    <w:rsid w:val="00436071"/>
    <w:rsid w:val="00436478"/>
    <w:rsid w:val="0043657A"/>
    <w:rsid w:val="004369C8"/>
    <w:rsid w:val="00436B2B"/>
    <w:rsid w:val="00437A1F"/>
    <w:rsid w:val="0044006A"/>
    <w:rsid w:val="004407E6"/>
    <w:rsid w:val="004407FA"/>
    <w:rsid w:val="00440CAD"/>
    <w:rsid w:val="00440D69"/>
    <w:rsid w:val="004414D4"/>
    <w:rsid w:val="00441506"/>
    <w:rsid w:val="004416FE"/>
    <w:rsid w:val="00441935"/>
    <w:rsid w:val="0044220B"/>
    <w:rsid w:val="004422F7"/>
    <w:rsid w:val="004427D3"/>
    <w:rsid w:val="00442CCB"/>
    <w:rsid w:val="00442D08"/>
    <w:rsid w:val="00443420"/>
    <w:rsid w:val="00443504"/>
    <w:rsid w:val="00443A20"/>
    <w:rsid w:val="00443CB3"/>
    <w:rsid w:val="00443CE3"/>
    <w:rsid w:val="00443F83"/>
    <w:rsid w:val="004442AB"/>
    <w:rsid w:val="00444438"/>
    <w:rsid w:val="00444584"/>
    <w:rsid w:val="0044488C"/>
    <w:rsid w:val="00444B91"/>
    <w:rsid w:val="00444CBB"/>
    <w:rsid w:val="004450C3"/>
    <w:rsid w:val="00445147"/>
    <w:rsid w:val="004455FE"/>
    <w:rsid w:val="00445A77"/>
    <w:rsid w:val="00445B6C"/>
    <w:rsid w:val="00445F42"/>
    <w:rsid w:val="00446559"/>
    <w:rsid w:val="004465AC"/>
    <w:rsid w:val="004467E0"/>
    <w:rsid w:val="00446970"/>
    <w:rsid w:val="00446F8C"/>
    <w:rsid w:val="0044714E"/>
    <w:rsid w:val="0044739B"/>
    <w:rsid w:val="004473FC"/>
    <w:rsid w:val="00447B1C"/>
    <w:rsid w:val="00447C9F"/>
    <w:rsid w:val="00447E0E"/>
    <w:rsid w:val="0045004A"/>
    <w:rsid w:val="004501D9"/>
    <w:rsid w:val="004502BB"/>
    <w:rsid w:val="0045030A"/>
    <w:rsid w:val="00450EC6"/>
    <w:rsid w:val="00450F93"/>
    <w:rsid w:val="00451102"/>
    <w:rsid w:val="0045139A"/>
    <w:rsid w:val="004514D6"/>
    <w:rsid w:val="00451630"/>
    <w:rsid w:val="004516D2"/>
    <w:rsid w:val="00451B85"/>
    <w:rsid w:val="004529DC"/>
    <w:rsid w:val="004535C3"/>
    <w:rsid w:val="004535F6"/>
    <w:rsid w:val="00453682"/>
    <w:rsid w:val="00453AD5"/>
    <w:rsid w:val="00453BA4"/>
    <w:rsid w:val="00453DC1"/>
    <w:rsid w:val="00453E91"/>
    <w:rsid w:val="00454202"/>
    <w:rsid w:val="0045514D"/>
    <w:rsid w:val="00455922"/>
    <w:rsid w:val="00455DBF"/>
    <w:rsid w:val="0045616C"/>
    <w:rsid w:val="0045736F"/>
    <w:rsid w:val="00457A55"/>
    <w:rsid w:val="00457B1E"/>
    <w:rsid w:val="00457D12"/>
    <w:rsid w:val="004608CA"/>
    <w:rsid w:val="00460F52"/>
    <w:rsid w:val="0046166C"/>
    <w:rsid w:val="00461C0B"/>
    <w:rsid w:val="00461C6F"/>
    <w:rsid w:val="00461F29"/>
    <w:rsid w:val="00461FAF"/>
    <w:rsid w:val="00462CA3"/>
    <w:rsid w:val="00463291"/>
    <w:rsid w:val="00464032"/>
    <w:rsid w:val="004641E0"/>
    <w:rsid w:val="00464300"/>
    <w:rsid w:val="00464338"/>
    <w:rsid w:val="0046435F"/>
    <w:rsid w:val="00464852"/>
    <w:rsid w:val="004648D3"/>
    <w:rsid w:val="00464E7B"/>
    <w:rsid w:val="0046516E"/>
    <w:rsid w:val="0046547A"/>
    <w:rsid w:val="004657BC"/>
    <w:rsid w:val="00465AB3"/>
    <w:rsid w:val="00465AC9"/>
    <w:rsid w:val="00466A61"/>
    <w:rsid w:val="00467999"/>
    <w:rsid w:val="00470122"/>
    <w:rsid w:val="00470C14"/>
    <w:rsid w:val="004716FD"/>
    <w:rsid w:val="00471879"/>
    <w:rsid w:val="00472743"/>
    <w:rsid w:val="004727DB"/>
    <w:rsid w:val="004731D6"/>
    <w:rsid w:val="00473776"/>
    <w:rsid w:val="00473BFC"/>
    <w:rsid w:val="00473F40"/>
    <w:rsid w:val="004741E7"/>
    <w:rsid w:val="00474564"/>
    <w:rsid w:val="004745F8"/>
    <w:rsid w:val="00474E94"/>
    <w:rsid w:val="004754CC"/>
    <w:rsid w:val="00475507"/>
    <w:rsid w:val="00475B01"/>
    <w:rsid w:val="00475D33"/>
    <w:rsid w:val="00475E55"/>
    <w:rsid w:val="00476166"/>
    <w:rsid w:val="00476285"/>
    <w:rsid w:val="00476C50"/>
    <w:rsid w:val="00476EC8"/>
    <w:rsid w:val="00477A50"/>
    <w:rsid w:val="00477BA0"/>
    <w:rsid w:val="0048048E"/>
    <w:rsid w:val="004804A4"/>
    <w:rsid w:val="00480993"/>
    <w:rsid w:val="00480E23"/>
    <w:rsid w:val="00481333"/>
    <w:rsid w:val="004815A6"/>
    <w:rsid w:val="00482692"/>
    <w:rsid w:val="00482D50"/>
    <w:rsid w:val="00483590"/>
    <w:rsid w:val="004838E0"/>
    <w:rsid w:val="00483B9C"/>
    <w:rsid w:val="00483CD9"/>
    <w:rsid w:val="00483F1A"/>
    <w:rsid w:val="004844B2"/>
    <w:rsid w:val="00484679"/>
    <w:rsid w:val="004852ED"/>
    <w:rsid w:val="004868BA"/>
    <w:rsid w:val="00487477"/>
    <w:rsid w:val="00487708"/>
    <w:rsid w:val="0048771D"/>
    <w:rsid w:val="00487902"/>
    <w:rsid w:val="00487FD0"/>
    <w:rsid w:val="00491A15"/>
    <w:rsid w:val="00492B76"/>
    <w:rsid w:val="00492D54"/>
    <w:rsid w:val="00492E26"/>
    <w:rsid w:val="00492F4F"/>
    <w:rsid w:val="00492FDE"/>
    <w:rsid w:val="00493182"/>
    <w:rsid w:val="0049327C"/>
    <w:rsid w:val="00493479"/>
    <w:rsid w:val="004937B0"/>
    <w:rsid w:val="0049380B"/>
    <w:rsid w:val="00493871"/>
    <w:rsid w:val="00493ABA"/>
    <w:rsid w:val="00493DD6"/>
    <w:rsid w:val="00494AF9"/>
    <w:rsid w:val="00494C3F"/>
    <w:rsid w:val="0049514C"/>
    <w:rsid w:val="00495166"/>
    <w:rsid w:val="00495C30"/>
    <w:rsid w:val="00496EC0"/>
    <w:rsid w:val="00497142"/>
    <w:rsid w:val="0049725A"/>
    <w:rsid w:val="00497290"/>
    <w:rsid w:val="00497727"/>
    <w:rsid w:val="004978FD"/>
    <w:rsid w:val="00497A44"/>
    <w:rsid w:val="00497EDF"/>
    <w:rsid w:val="004A0F46"/>
    <w:rsid w:val="004A13CA"/>
    <w:rsid w:val="004A1798"/>
    <w:rsid w:val="004A1DF0"/>
    <w:rsid w:val="004A2169"/>
    <w:rsid w:val="004A2587"/>
    <w:rsid w:val="004A2B09"/>
    <w:rsid w:val="004A2D07"/>
    <w:rsid w:val="004A2F01"/>
    <w:rsid w:val="004A33E8"/>
    <w:rsid w:val="004A3433"/>
    <w:rsid w:val="004A343D"/>
    <w:rsid w:val="004A34CC"/>
    <w:rsid w:val="004A350F"/>
    <w:rsid w:val="004A3895"/>
    <w:rsid w:val="004A3CC0"/>
    <w:rsid w:val="004A4827"/>
    <w:rsid w:val="004A488C"/>
    <w:rsid w:val="004A4EE8"/>
    <w:rsid w:val="004A539C"/>
    <w:rsid w:val="004A53F9"/>
    <w:rsid w:val="004A55AB"/>
    <w:rsid w:val="004A5774"/>
    <w:rsid w:val="004A64EE"/>
    <w:rsid w:val="004A6633"/>
    <w:rsid w:val="004A66B9"/>
    <w:rsid w:val="004A69A4"/>
    <w:rsid w:val="004A6C6C"/>
    <w:rsid w:val="004A72A6"/>
    <w:rsid w:val="004A738F"/>
    <w:rsid w:val="004A7741"/>
    <w:rsid w:val="004A7837"/>
    <w:rsid w:val="004A7B44"/>
    <w:rsid w:val="004A7E91"/>
    <w:rsid w:val="004A7F8D"/>
    <w:rsid w:val="004B25B2"/>
    <w:rsid w:val="004B2EE6"/>
    <w:rsid w:val="004B2FC3"/>
    <w:rsid w:val="004B339D"/>
    <w:rsid w:val="004B3DE7"/>
    <w:rsid w:val="004B45DA"/>
    <w:rsid w:val="004B4982"/>
    <w:rsid w:val="004B4CE0"/>
    <w:rsid w:val="004B5253"/>
    <w:rsid w:val="004B5723"/>
    <w:rsid w:val="004B6475"/>
    <w:rsid w:val="004B6640"/>
    <w:rsid w:val="004B6841"/>
    <w:rsid w:val="004B698B"/>
    <w:rsid w:val="004B72F7"/>
    <w:rsid w:val="004B7424"/>
    <w:rsid w:val="004B7B40"/>
    <w:rsid w:val="004B7DC1"/>
    <w:rsid w:val="004C0374"/>
    <w:rsid w:val="004C0B19"/>
    <w:rsid w:val="004C0CD4"/>
    <w:rsid w:val="004C0D90"/>
    <w:rsid w:val="004C1738"/>
    <w:rsid w:val="004C1C84"/>
    <w:rsid w:val="004C1CD5"/>
    <w:rsid w:val="004C21A3"/>
    <w:rsid w:val="004C25A8"/>
    <w:rsid w:val="004C2928"/>
    <w:rsid w:val="004C2FF2"/>
    <w:rsid w:val="004C3333"/>
    <w:rsid w:val="004C3F8F"/>
    <w:rsid w:val="004C49DF"/>
    <w:rsid w:val="004C4DE5"/>
    <w:rsid w:val="004C5395"/>
    <w:rsid w:val="004C5989"/>
    <w:rsid w:val="004C633D"/>
    <w:rsid w:val="004C6D9F"/>
    <w:rsid w:val="004C74D4"/>
    <w:rsid w:val="004C7706"/>
    <w:rsid w:val="004C7D74"/>
    <w:rsid w:val="004C7F23"/>
    <w:rsid w:val="004D0768"/>
    <w:rsid w:val="004D09B2"/>
    <w:rsid w:val="004D13A3"/>
    <w:rsid w:val="004D1FA5"/>
    <w:rsid w:val="004D20BE"/>
    <w:rsid w:val="004D2131"/>
    <w:rsid w:val="004D2738"/>
    <w:rsid w:val="004D2862"/>
    <w:rsid w:val="004D2890"/>
    <w:rsid w:val="004D2A00"/>
    <w:rsid w:val="004D2C23"/>
    <w:rsid w:val="004D2E7F"/>
    <w:rsid w:val="004D39EB"/>
    <w:rsid w:val="004D3BAA"/>
    <w:rsid w:val="004D3BEF"/>
    <w:rsid w:val="004D3CEC"/>
    <w:rsid w:val="004D48E5"/>
    <w:rsid w:val="004D4EBC"/>
    <w:rsid w:val="004D539B"/>
    <w:rsid w:val="004D53E9"/>
    <w:rsid w:val="004D54CF"/>
    <w:rsid w:val="004D57CE"/>
    <w:rsid w:val="004D62BD"/>
    <w:rsid w:val="004D6802"/>
    <w:rsid w:val="004D6959"/>
    <w:rsid w:val="004D6BC5"/>
    <w:rsid w:val="004D6BEF"/>
    <w:rsid w:val="004D7036"/>
    <w:rsid w:val="004D70E5"/>
    <w:rsid w:val="004D71E7"/>
    <w:rsid w:val="004D7530"/>
    <w:rsid w:val="004D79D8"/>
    <w:rsid w:val="004D7E7D"/>
    <w:rsid w:val="004E075C"/>
    <w:rsid w:val="004E0AA2"/>
    <w:rsid w:val="004E0D35"/>
    <w:rsid w:val="004E133E"/>
    <w:rsid w:val="004E1788"/>
    <w:rsid w:val="004E1A51"/>
    <w:rsid w:val="004E2164"/>
    <w:rsid w:val="004E21B4"/>
    <w:rsid w:val="004E243D"/>
    <w:rsid w:val="004E2512"/>
    <w:rsid w:val="004E291E"/>
    <w:rsid w:val="004E29C0"/>
    <w:rsid w:val="004E2AE6"/>
    <w:rsid w:val="004E2BF3"/>
    <w:rsid w:val="004E2C17"/>
    <w:rsid w:val="004E2FAE"/>
    <w:rsid w:val="004E3030"/>
    <w:rsid w:val="004E318C"/>
    <w:rsid w:val="004E3532"/>
    <w:rsid w:val="004E3771"/>
    <w:rsid w:val="004E40D7"/>
    <w:rsid w:val="004E4B24"/>
    <w:rsid w:val="004E4BFA"/>
    <w:rsid w:val="004E53B7"/>
    <w:rsid w:val="004E5836"/>
    <w:rsid w:val="004E5E21"/>
    <w:rsid w:val="004E6386"/>
    <w:rsid w:val="004E66B3"/>
    <w:rsid w:val="004E66BC"/>
    <w:rsid w:val="004E68D8"/>
    <w:rsid w:val="004E6F8C"/>
    <w:rsid w:val="004E73B1"/>
    <w:rsid w:val="004E75E2"/>
    <w:rsid w:val="004F002D"/>
    <w:rsid w:val="004F00F0"/>
    <w:rsid w:val="004F030E"/>
    <w:rsid w:val="004F047B"/>
    <w:rsid w:val="004F0512"/>
    <w:rsid w:val="004F1804"/>
    <w:rsid w:val="004F180E"/>
    <w:rsid w:val="004F3CDD"/>
    <w:rsid w:val="004F4041"/>
    <w:rsid w:val="004F458B"/>
    <w:rsid w:val="004F519D"/>
    <w:rsid w:val="004F5408"/>
    <w:rsid w:val="004F5452"/>
    <w:rsid w:val="004F548E"/>
    <w:rsid w:val="004F54E1"/>
    <w:rsid w:val="004F56CD"/>
    <w:rsid w:val="004F71BE"/>
    <w:rsid w:val="004F754B"/>
    <w:rsid w:val="004F76F4"/>
    <w:rsid w:val="004F7787"/>
    <w:rsid w:val="004F7CBE"/>
    <w:rsid w:val="004F7E82"/>
    <w:rsid w:val="004F7FEE"/>
    <w:rsid w:val="00500111"/>
    <w:rsid w:val="00500415"/>
    <w:rsid w:val="00500BF9"/>
    <w:rsid w:val="00500DA6"/>
    <w:rsid w:val="00500FF6"/>
    <w:rsid w:val="00501040"/>
    <w:rsid w:val="0050159D"/>
    <w:rsid w:val="00501D0C"/>
    <w:rsid w:val="00502149"/>
    <w:rsid w:val="00502680"/>
    <w:rsid w:val="0050383F"/>
    <w:rsid w:val="005046A6"/>
    <w:rsid w:val="005046CD"/>
    <w:rsid w:val="00505FCA"/>
    <w:rsid w:val="00506583"/>
    <w:rsid w:val="005073E7"/>
    <w:rsid w:val="005074B8"/>
    <w:rsid w:val="005077EF"/>
    <w:rsid w:val="00507872"/>
    <w:rsid w:val="00507ED6"/>
    <w:rsid w:val="00510521"/>
    <w:rsid w:val="00510576"/>
    <w:rsid w:val="00510BDB"/>
    <w:rsid w:val="0051153D"/>
    <w:rsid w:val="005115D7"/>
    <w:rsid w:val="00511C34"/>
    <w:rsid w:val="005123FA"/>
    <w:rsid w:val="005128E1"/>
    <w:rsid w:val="00512DAD"/>
    <w:rsid w:val="0051362C"/>
    <w:rsid w:val="005139EB"/>
    <w:rsid w:val="005139EC"/>
    <w:rsid w:val="005143E1"/>
    <w:rsid w:val="005145E4"/>
    <w:rsid w:val="005147BF"/>
    <w:rsid w:val="00514989"/>
    <w:rsid w:val="00514ADE"/>
    <w:rsid w:val="00515111"/>
    <w:rsid w:val="005156F1"/>
    <w:rsid w:val="00515919"/>
    <w:rsid w:val="00515B2D"/>
    <w:rsid w:val="00516219"/>
    <w:rsid w:val="005165FF"/>
    <w:rsid w:val="00516751"/>
    <w:rsid w:val="00516CCD"/>
    <w:rsid w:val="005174DE"/>
    <w:rsid w:val="00517556"/>
    <w:rsid w:val="00517856"/>
    <w:rsid w:val="005179F3"/>
    <w:rsid w:val="00520E1E"/>
    <w:rsid w:val="00520E59"/>
    <w:rsid w:val="00520FF5"/>
    <w:rsid w:val="00520FF7"/>
    <w:rsid w:val="00521522"/>
    <w:rsid w:val="00521A9F"/>
    <w:rsid w:val="00521BE8"/>
    <w:rsid w:val="00521CE5"/>
    <w:rsid w:val="00521F32"/>
    <w:rsid w:val="0052233E"/>
    <w:rsid w:val="00522E09"/>
    <w:rsid w:val="005233FB"/>
    <w:rsid w:val="0052377F"/>
    <w:rsid w:val="005239A7"/>
    <w:rsid w:val="00523AD3"/>
    <w:rsid w:val="0052428D"/>
    <w:rsid w:val="005242E3"/>
    <w:rsid w:val="0052445A"/>
    <w:rsid w:val="005247CA"/>
    <w:rsid w:val="00525633"/>
    <w:rsid w:val="005258A3"/>
    <w:rsid w:val="005268D9"/>
    <w:rsid w:val="00527A18"/>
    <w:rsid w:val="00527BFF"/>
    <w:rsid w:val="00527E85"/>
    <w:rsid w:val="00530498"/>
    <w:rsid w:val="0053051C"/>
    <w:rsid w:val="00530B87"/>
    <w:rsid w:val="00531529"/>
    <w:rsid w:val="00531A9F"/>
    <w:rsid w:val="00531EDA"/>
    <w:rsid w:val="00531FB7"/>
    <w:rsid w:val="005322B0"/>
    <w:rsid w:val="005322D2"/>
    <w:rsid w:val="0053315E"/>
    <w:rsid w:val="00533DFA"/>
    <w:rsid w:val="00534A09"/>
    <w:rsid w:val="00534E08"/>
    <w:rsid w:val="00535E32"/>
    <w:rsid w:val="00536063"/>
    <w:rsid w:val="00536C1E"/>
    <w:rsid w:val="00536F01"/>
    <w:rsid w:val="00536F3C"/>
    <w:rsid w:val="0053710F"/>
    <w:rsid w:val="00537D05"/>
    <w:rsid w:val="00537E81"/>
    <w:rsid w:val="00540347"/>
    <w:rsid w:val="005409A9"/>
    <w:rsid w:val="00540C26"/>
    <w:rsid w:val="005411D4"/>
    <w:rsid w:val="005415A9"/>
    <w:rsid w:val="00541E48"/>
    <w:rsid w:val="0054298F"/>
    <w:rsid w:val="00542A4B"/>
    <w:rsid w:val="00542D68"/>
    <w:rsid w:val="00542F9E"/>
    <w:rsid w:val="00543536"/>
    <w:rsid w:val="005436F8"/>
    <w:rsid w:val="005445E3"/>
    <w:rsid w:val="00545348"/>
    <w:rsid w:val="00545428"/>
    <w:rsid w:val="00545B86"/>
    <w:rsid w:val="005460A7"/>
    <w:rsid w:val="00546400"/>
    <w:rsid w:val="00550B07"/>
    <w:rsid w:val="005517C3"/>
    <w:rsid w:val="00551A19"/>
    <w:rsid w:val="00551BB0"/>
    <w:rsid w:val="005520AE"/>
    <w:rsid w:val="00552ABA"/>
    <w:rsid w:val="00552F7E"/>
    <w:rsid w:val="0055302A"/>
    <w:rsid w:val="0055394C"/>
    <w:rsid w:val="00553B4E"/>
    <w:rsid w:val="00553BED"/>
    <w:rsid w:val="00553D66"/>
    <w:rsid w:val="005544B4"/>
    <w:rsid w:val="005544FB"/>
    <w:rsid w:val="00554FD7"/>
    <w:rsid w:val="005551CC"/>
    <w:rsid w:val="00555575"/>
    <w:rsid w:val="00555E05"/>
    <w:rsid w:val="0055615D"/>
    <w:rsid w:val="00557C53"/>
    <w:rsid w:val="00560F17"/>
    <w:rsid w:val="00560F5F"/>
    <w:rsid w:val="005613F0"/>
    <w:rsid w:val="00561678"/>
    <w:rsid w:val="00561870"/>
    <w:rsid w:val="00561F4E"/>
    <w:rsid w:val="00562DB0"/>
    <w:rsid w:val="00563610"/>
    <w:rsid w:val="0056397A"/>
    <w:rsid w:val="00563F3F"/>
    <w:rsid w:val="00564446"/>
    <w:rsid w:val="00565397"/>
    <w:rsid w:val="0056549F"/>
    <w:rsid w:val="00566233"/>
    <w:rsid w:val="00566540"/>
    <w:rsid w:val="00566B36"/>
    <w:rsid w:val="00567648"/>
    <w:rsid w:val="005677A5"/>
    <w:rsid w:val="00567A1F"/>
    <w:rsid w:val="00567F4A"/>
    <w:rsid w:val="005706CB"/>
    <w:rsid w:val="005706E3"/>
    <w:rsid w:val="00570908"/>
    <w:rsid w:val="00570F74"/>
    <w:rsid w:val="0057149C"/>
    <w:rsid w:val="00571714"/>
    <w:rsid w:val="00571878"/>
    <w:rsid w:val="00571DDF"/>
    <w:rsid w:val="0057226C"/>
    <w:rsid w:val="00572447"/>
    <w:rsid w:val="00572518"/>
    <w:rsid w:val="005742BC"/>
    <w:rsid w:val="0057441A"/>
    <w:rsid w:val="00574709"/>
    <w:rsid w:val="00574949"/>
    <w:rsid w:val="00575158"/>
    <w:rsid w:val="005754B2"/>
    <w:rsid w:val="00575656"/>
    <w:rsid w:val="00575869"/>
    <w:rsid w:val="00575891"/>
    <w:rsid w:val="00575FF0"/>
    <w:rsid w:val="0057628C"/>
    <w:rsid w:val="00576ACF"/>
    <w:rsid w:val="00576E70"/>
    <w:rsid w:val="00577E42"/>
    <w:rsid w:val="00580E63"/>
    <w:rsid w:val="005810B1"/>
    <w:rsid w:val="005812D5"/>
    <w:rsid w:val="005817B0"/>
    <w:rsid w:val="00581A9F"/>
    <w:rsid w:val="00581CCD"/>
    <w:rsid w:val="0058216E"/>
    <w:rsid w:val="0058238F"/>
    <w:rsid w:val="00582B6A"/>
    <w:rsid w:val="00582DB8"/>
    <w:rsid w:val="00582EEB"/>
    <w:rsid w:val="00583162"/>
    <w:rsid w:val="005833B3"/>
    <w:rsid w:val="005834D9"/>
    <w:rsid w:val="00583752"/>
    <w:rsid w:val="00583D28"/>
    <w:rsid w:val="00583D47"/>
    <w:rsid w:val="00583E1A"/>
    <w:rsid w:val="00584188"/>
    <w:rsid w:val="00584C06"/>
    <w:rsid w:val="00584CE5"/>
    <w:rsid w:val="00584DB1"/>
    <w:rsid w:val="005853B3"/>
    <w:rsid w:val="005856D5"/>
    <w:rsid w:val="00585A6A"/>
    <w:rsid w:val="00586A36"/>
    <w:rsid w:val="00586B46"/>
    <w:rsid w:val="00586BC5"/>
    <w:rsid w:val="00586CAE"/>
    <w:rsid w:val="0058798B"/>
    <w:rsid w:val="005879D9"/>
    <w:rsid w:val="00587A0B"/>
    <w:rsid w:val="00587AD6"/>
    <w:rsid w:val="00587C22"/>
    <w:rsid w:val="00587D8D"/>
    <w:rsid w:val="00590614"/>
    <w:rsid w:val="00590903"/>
    <w:rsid w:val="00591144"/>
    <w:rsid w:val="005912A8"/>
    <w:rsid w:val="0059146D"/>
    <w:rsid w:val="005914A2"/>
    <w:rsid w:val="005917CC"/>
    <w:rsid w:val="00591A13"/>
    <w:rsid w:val="00591EA5"/>
    <w:rsid w:val="00591EEF"/>
    <w:rsid w:val="00592535"/>
    <w:rsid w:val="005925BF"/>
    <w:rsid w:val="005928B5"/>
    <w:rsid w:val="00592F1D"/>
    <w:rsid w:val="0059362D"/>
    <w:rsid w:val="00593892"/>
    <w:rsid w:val="00593DA7"/>
    <w:rsid w:val="00593EE5"/>
    <w:rsid w:val="005940E8"/>
    <w:rsid w:val="0059468B"/>
    <w:rsid w:val="00595028"/>
    <w:rsid w:val="0059548C"/>
    <w:rsid w:val="00595BCF"/>
    <w:rsid w:val="0059626D"/>
    <w:rsid w:val="00596B84"/>
    <w:rsid w:val="00596EB7"/>
    <w:rsid w:val="00596FCC"/>
    <w:rsid w:val="0059721F"/>
    <w:rsid w:val="005976AE"/>
    <w:rsid w:val="00597A9E"/>
    <w:rsid w:val="005A08B4"/>
    <w:rsid w:val="005A0F79"/>
    <w:rsid w:val="005A1604"/>
    <w:rsid w:val="005A1B05"/>
    <w:rsid w:val="005A1B8A"/>
    <w:rsid w:val="005A20D6"/>
    <w:rsid w:val="005A2F36"/>
    <w:rsid w:val="005A310C"/>
    <w:rsid w:val="005A3132"/>
    <w:rsid w:val="005A320D"/>
    <w:rsid w:val="005A35A6"/>
    <w:rsid w:val="005A35A7"/>
    <w:rsid w:val="005A368F"/>
    <w:rsid w:val="005A3CD5"/>
    <w:rsid w:val="005A3DC5"/>
    <w:rsid w:val="005A4032"/>
    <w:rsid w:val="005A441F"/>
    <w:rsid w:val="005A4765"/>
    <w:rsid w:val="005A4AC4"/>
    <w:rsid w:val="005A4C4A"/>
    <w:rsid w:val="005A4E82"/>
    <w:rsid w:val="005A4FD9"/>
    <w:rsid w:val="005A5532"/>
    <w:rsid w:val="005A5600"/>
    <w:rsid w:val="005A5671"/>
    <w:rsid w:val="005A5D51"/>
    <w:rsid w:val="005A6193"/>
    <w:rsid w:val="005A61A8"/>
    <w:rsid w:val="005A635E"/>
    <w:rsid w:val="005A69ED"/>
    <w:rsid w:val="005A6AAB"/>
    <w:rsid w:val="005A76BD"/>
    <w:rsid w:val="005A7782"/>
    <w:rsid w:val="005B020A"/>
    <w:rsid w:val="005B0B5A"/>
    <w:rsid w:val="005B0DB7"/>
    <w:rsid w:val="005B10C6"/>
    <w:rsid w:val="005B1633"/>
    <w:rsid w:val="005B19CC"/>
    <w:rsid w:val="005B1B16"/>
    <w:rsid w:val="005B1F64"/>
    <w:rsid w:val="005B21B7"/>
    <w:rsid w:val="005B22CE"/>
    <w:rsid w:val="005B23B1"/>
    <w:rsid w:val="005B3593"/>
    <w:rsid w:val="005B36FC"/>
    <w:rsid w:val="005B3CC9"/>
    <w:rsid w:val="005B4690"/>
    <w:rsid w:val="005B47DC"/>
    <w:rsid w:val="005B48F6"/>
    <w:rsid w:val="005B51A9"/>
    <w:rsid w:val="005B5F25"/>
    <w:rsid w:val="005B649D"/>
    <w:rsid w:val="005B64D9"/>
    <w:rsid w:val="005B6BD6"/>
    <w:rsid w:val="005B6CF6"/>
    <w:rsid w:val="005B7580"/>
    <w:rsid w:val="005B78CC"/>
    <w:rsid w:val="005B7B37"/>
    <w:rsid w:val="005B7CC6"/>
    <w:rsid w:val="005C0213"/>
    <w:rsid w:val="005C023F"/>
    <w:rsid w:val="005C0300"/>
    <w:rsid w:val="005C03A9"/>
    <w:rsid w:val="005C05E3"/>
    <w:rsid w:val="005C0E78"/>
    <w:rsid w:val="005C0F1C"/>
    <w:rsid w:val="005C1011"/>
    <w:rsid w:val="005C1599"/>
    <w:rsid w:val="005C17E7"/>
    <w:rsid w:val="005C1EBA"/>
    <w:rsid w:val="005C1F16"/>
    <w:rsid w:val="005C229D"/>
    <w:rsid w:val="005C24BF"/>
    <w:rsid w:val="005C24D5"/>
    <w:rsid w:val="005C343E"/>
    <w:rsid w:val="005C36BE"/>
    <w:rsid w:val="005C3E80"/>
    <w:rsid w:val="005C3EFF"/>
    <w:rsid w:val="005C40B5"/>
    <w:rsid w:val="005C4312"/>
    <w:rsid w:val="005C45B0"/>
    <w:rsid w:val="005C45BD"/>
    <w:rsid w:val="005C4AE9"/>
    <w:rsid w:val="005C4B17"/>
    <w:rsid w:val="005C58E0"/>
    <w:rsid w:val="005C5AF3"/>
    <w:rsid w:val="005C5E10"/>
    <w:rsid w:val="005C6469"/>
    <w:rsid w:val="005C66F5"/>
    <w:rsid w:val="005C67AE"/>
    <w:rsid w:val="005C694C"/>
    <w:rsid w:val="005C6B83"/>
    <w:rsid w:val="005C6E05"/>
    <w:rsid w:val="005C7603"/>
    <w:rsid w:val="005C77F5"/>
    <w:rsid w:val="005C7AA5"/>
    <w:rsid w:val="005D0255"/>
    <w:rsid w:val="005D0545"/>
    <w:rsid w:val="005D0BCB"/>
    <w:rsid w:val="005D1238"/>
    <w:rsid w:val="005D1AA6"/>
    <w:rsid w:val="005D1BD2"/>
    <w:rsid w:val="005D33B0"/>
    <w:rsid w:val="005D3C59"/>
    <w:rsid w:val="005D3E1C"/>
    <w:rsid w:val="005D42CA"/>
    <w:rsid w:val="005D4EA4"/>
    <w:rsid w:val="005D4FA6"/>
    <w:rsid w:val="005D6339"/>
    <w:rsid w:val="005D68B0"/>
    <w:rsid w:val="005D6B8B"/>
    <w:rsid w:val="005D6BFE"/>
    <w:rsid w:val="005D6F96"/>
    <w:rsid w:val="005D76CC"/>
    <w:rsid w:val="005D7A0A"/>
    <w:rsid w:val="005D7AF3"/>
    <w:rsid w:val="005E09DA"/>
    <w:rsid w:val="005E29B7"/>
    <w:rsid w:val="005E3A81"/>
    <w:rsid w:val="005E3B90"/>
    <w:rsid w:val="005E40B2"/>
    <w:rsid w:val="005E4BBE"/>
    <w:rsid w:val="005E4F17"/>
    <w:rsid w:val="005E5C02"/>
    <w:rsid w:val="005E5C5A"/>
    <w:rsid w:val="005E63AB"/>
    <w:rsid w:val="005E6759"/>
    <w:rsid w:val="005E688C"/>
    <w:rsid w:val="005E75DC"/>
    <w:rsid w:val="005E7896"/>
    <w:rsid w:val="005F07E1"/>
    <w:rsid w:val="005F09AC"/>
    <w:rsid w:val="005F0FD2"/>
    <w:rsid w:val="005F10BF"/>
    <w:rsid w:val="005F16E3"/>
    <w:rsid w:val="005F2315"/>
    <w:rsid w:val="005F25C7"/>
    <w:rsid w:val="005F27D1"/>
    <w:rsid w:val="005F27EC"/>
    <w:rsid w:val="005F2CFA"/>
    <w:rsid w:val="005F3133"/>
    <w:rsid w:val="005F36BB"/>
    <w:rsid w:val="005F3ABB"/>
    <w:rsid w:val="005F410E"/>
    <w:rsid w:val="005F48CC"/>
    <w:rsid w:val="005F4EB9"/>
    <w:rsid w:val="005F590A"/>
    <w:rsid w:val="005F59DB"/>
    <w:rsid w:val="005F5BEC"/>
    <w:rsid w:val="005F5D61"/>
    <w:rsid w:val="005F604E"/>
    <w:rsid w:val="005F60E7"/>
    <w:rsid w:val="005F66FD"/>
    <w:rsid w:val="005F67F2"/>
    <w:rsid w:val="005F74EB"/>
    <w:rsid w:val="0060058D"/>
    <w:rsid w:val="0060119A"/>
    <w:rsid w:val="00601376"/>
    <w:rsid w:val="006013BC"/>
    <w:rsid w:val="0060192C"/>
    <w:rsid w:val="00602BB8"/>
    <w:rsid w:val="00602FC6"/>
    <w:rsid w:val="00603375"/>
    <w:rsid w:val="00603378"/>
    <w:rsid w:val="00603764"/>
    <w:rsid w:val="006048A4"/>
    <w:rsid w:val="00604B3D"/>
    <w:rsid w:val="00605480"/>
    <w:rsid w:val="00605DAE"/>
    <w:rsid w:val="00606986"/>
    <w:rsid w:val="00606D57"/>
    <w:rsid w:val="00606EFF"/>
    <w:rsid w:val="00607173"/>
    <w:rsid w:val="006071D6"/>
    <w:rsid w:val="006075BB"/>
    <w:rsid w:val="006076C4"/>
    <w:rsid w:val="00607B9E"/>
    <w:rsid w:val="00607DAF"/>
    <w:rsid w:val="00607EA4"/>
    <w:rsid w:val="00610012"/>
    <w:rsid w:val="0061041F"/>
    <w:rsid w:val="00610D94"/>
    <w:rsid w:val="00610F33"/>
    <w:rsid w:val="006114DD"/>
    <w:rsid w:val="00611552"/>
    <w:rsid w:val="006116D9"/>
    <w:rsid w:val="00612471"/>
    <w:rsid w:val="00612826"/>
    <w:rsid w:val="00613066"/>
    <w:rsid w:val="00613265"/>
    <w:rsid w:val="006139B7"/>
    <w:rsid w:val="006139C0"/>
    <w:rsid w:val="00614443"/>
    <w:rsid w:val="0061466B"/>
    <w:rsid w:val="006149C3"/>
    <w:rsid w:val="00614CC7"/>
    <w:rsid w:val="006152C4"/>
    <w:rsid w:val="00615A13"/>
    <w:rsid w:val="00616636"/>
    <w:rsid w:val="0061687D"/>
    <w:rsid w:val="006168C6"/>
    <w:rsid w:val="006178F9"/>
    <w:rsid w:val="00617CD7"/>
    <w:rsid w:val="0062011E"/>
    <w:rsid w:val="00620320"/>
    <w:rsid w:val="00620F24"/>
    <w:rsid w:val="00621224"/>
    <w:rsid w:val="00621705"/>
    <w:rsid w:val="00621A16"/>
    <w:rsid w:val="00621ED0"/>
    <w:rsid w:val="00622613"/>
    <w:rsid w:val="00622975"/>
    <w:rsid w:val="00622FFE"/>
    <w:rsid w:val="00623195"/>
    <w:rsid w:val="0062321D"/>
    <w:rsid w:val="00623790"/>
    <w:rsid w:val="006238B8"/>
    <w:rsid w:val="00623E9C"/>
    <w:rsid w:val="00624035"/>
    <w:rsid w:val="0062411C"/>
    <w:rsid w:val="00624BB8"/>
    <w:rsid w:val="00624C96"/>
    <w:rsid w:val="00625739"/>
    <w:rsid w:val="00625D24"/>
    <w:rsid w:val="00625EBD"/>
    <w:rsid w:val="00625F0F"/>
    <w:rsid w:val="00626291"/>
    <w:rsid w:val="006266CA"/>
    <w:rsid w:val="0062691D"/>
    <w:rsid w:val="0062722F"/>
    <w:rsid w:val="0062783E"/>
    <w:rsid w:val="0062791D"/>
    <w:rsid w:val="0062799B"/>
    <w:rsid w:val="00627EE0"/>
    <w:rsid w:val="006302A8"/>
    <w:rsid w:val="0063035B"/>
    <w:rsid w:val="00630477"/>
    <w:rsid w:val="0063085A"/>
    <w:rsid w:val="00630DB3"/>
    <w:rsid w:val="00630DC9"/>
    <w:rsid w:val="006310E4"/>
    <w:rsid w:val="00631324"/>
    <w:rsid w:val="006314AD"/>
    <w:rsid w:val="00631B50"/>
    <w:rsid w:val="006324B1"/>
    <w:rsid w:val="00632A35"/>
    <w:rsid w:val="00632E3D"/>
    <w:rsid w:val="0063308E"/>
    <w:rsid w:val="0063392F"/>
    <w:rsid w:val="00633BEF"/>
    <w:rsid w:val="00634118"/>
    <w:rsid w:val="006341DD"/>
    <w:rsid w:val="00634358"/>
    <w:rsid w:val="00634BD8"/>
    <w:rsid w:val="00635FCC"/>
    <w:rsid w:val="006363C5"/>
    <w:rsid w:val="00636C93"/>
    <w:rsid w:val="00636FB3"/>
    <w:rsid w:val="006371EE"/>
    <w:rsid w:val="00637BDB"/>
    <w:rsid w:val="00637E65"/>
    <w:rsid w:val="0064034D"/>
    <w:rsid w:val="006403DA"/>
    <w:rsid w:val="006405FB"/>
    <w:rsid w:val="006406C6"/>
    <w:rsid w:val="006409B4"/>
    <w:rsid w:val="00640C16"/>
    <w:rsid w:val="00641F49"/>
    <w:rsid w:val="00642478"/>
    <w:rsid w:val="00642809"/>
    <w:rsid w:val="00643182"/>
    <w:rsid w:val="0064384D"/>
    <w:rsid w:val="006441AD"/>
    <w:rsid w:val="0064427F"/>
    <w:rsid w:val="00644585"/>
    <w:rsid w:val="006448BD"/>
    <w:rsid w:val="00644A92"/>
    <w:rsid w:val="00645815"/>
    <w:rsid w:val="00645BA8"/>
    <w:rsid w:val="00646663"/>
    <w:rsid w:val="00646853"/>
    <w:rsid w:val="00646A75"/>
    <w:rsid w:val="00646FBC"/>
    <w:rsid w:val="00647125"/>
    <w:rsid w:val="0064730A"/>
    <w:rsid w:val="00647838"/>
    <w:rsid w:val="006478BA"/>
    <w:rsid w:val="00647A86"/>
    <w:rsid w:val="00650128"/>
    <w:rsid w:val="006501AF"/>
    <w:rsid w:val="00650270"/>
    <w:rsid w:val="006502E8"/>
    <w:rsid w:val="00650531"/>
    <w:rsid w:val="00651050"/>
    <w:rsid w:val="00651357"/>
    <w:rsid w:val="006513A0"/>
    <w:rsid w:val="00651AC3"/>
    <w:rsid w:val="00651ED7"/>
    <w:rsid w:val="0065212B"/>
    <w:rsid w:val="0065215F"/>
    <w:rsid w:val="0065265E"/>
    <w:rsid w:val="00652BF6"/>
    <w:rsid w:val="00653460"/>
    <w:rsid w:val="00653666"/>
    <w:rsid w:val="00653C5D"/>
    <w:rsid w:val="006549B1"/>
    <w:rsid w:val="00654A6D"/>
    <w:rsid w:val="00654ECF"/>
    <w:rsid w:val="0065500C"/>
    <w:rsid w:val="00655313"/>
    <w:rsid w:val="0065604D"/>
    <w:rsid w:val="00656073"/>
    <w:rsid w:val="00656CAC"/>
    <w:rsid w:val="00656E15"/>
    <w:rsid w:val="00656E54"/>
    <w:rsid w:val="006571E5"/>
    <w:rsid w:val="00657234"/>
    <w:rsid w:val="006573D3"/>
    <w:rsid w:val="006573DC"/>
    <w:rsid w:val="00657908"/>
    <w:rsid w:val="00657B33"/>
    <w:rsid w:val="00657B6D"/>
    <w:rsid w:val="00657BFF"/>
    <w:rsid w:val="00657CDC"/>
    <w:rsid w:val="006600E6"/>
    <w:rsid w:val="006600F8"/>
    <w:rsid w:val="00660200"/>
    <w:rsid w:val="006603F6"/>
    <w:rsid w:val="00660428"/>
    <w:rsid w:val="00660549"/>
    <w:rsid w:val="006607EE"/>
    <w:rsid w:val="00660FC1"/>
    <w:rsid w:val="0066145F"/>
    <w:rsid w:val="00661E37"/>
    <w:rsid w:val="00662031"/>
    <w:rsid w:val="0066249C"/>
    <w:rsid w:val="00662C9D"/>
    <w:rsid w:val="006634C1"/>
    <w:rsid w:val="0066388F"/>
    <w:rsid w:val="00663B03"/>
    <w:rsid w:val="00664901"/>
    <w:rsid w:val="00665DF4"/>
    <w:rsid w:val="00666041"/>
    <w:rsid w:val="0066667B"/>
    <w:rsid w:val="00666AC3"/>
    <w:rsid w:val="00666DA0"/>
    <w:rsid w:val="00667CC4"/>
    <w:rsid w:val="00670999"/>
    <w:rsid w:val="00670CEF"/>
    <w:rsid w:val="00671204"/>
    <w:rsid w:val="0067128B"/>
    <w:rsid w:val="00671EE7"/>
    <w:rsid w:val="00672564"/>
    <w:rsid w:val="00672722"/>
    <w:rsid w:val="00672882"/>
    <w:rsid w:val="006729BD"/>
    <w:rsid w:val="00672C88"/>
    <w:rsid w:val="00672DE1"/>
    <w:rsid w:val="00673305"/>
    <w:rsid w:val="006737F3"/>
    <w:rsid w:val="0067394A"/>
    <w:rsid w:val="00674EC2"/>
    <w:rsid w:val="00675496"/>
    <w:rsid w:val="00675770"/>
    <w:rsid w:val="0067651B"/>
    <w:rsid w:val="00676730"/>
    <w:rsid w:val="00676915"/>
    <w:rsid w:val="00676958"/>
    <w:rsid w:val="00676B76"/>
    <w:rsid w:val="00676CC9"/>
    <w:rsid w:val="00677327"/>
    <w:rsid w:val="0067760E"/>
    <w:rsid w:val="006778C9"/>
    <w:rsid w:val="006800DF"/>
    <w:rsid w:val="006803E1"/>
    <w:rsid w:val="006805BE"/>
    <w:rsid w:val="006807A0"/>
    <w:rsid w:val="00680885"/>
    <w:rsid w:val="00680CC1"/>
    <w:rsid w:val="00681677"/>
    <w:rsid w:val="006816BC"/>
    <w:rsid w:val="00681794"/>
    <w:rsid w:val="006818FF"/>
    <w:rsid w:val="00681A13"/>
    <w:rsid w:val="00681E7F"/>
    <w:rsid w:val="00682702"/>
    <w:rsid w:val="0068296E"/>
    <w:rsid w:val="00682A08"/>
    <w:rsid w:val="00682ECB"/>
    <w:rsid w:val="006831B4"/>
    <w:rsid w:val="0068322B"/>
    <w:rsid w:val="006835D8"/>
    <w:rsid w:val="00683ECF"/>
    <w:rsid w:val="00684A95"/>
    <w:rsid w:val="0068696A"/>
    <w:rsid w:val="00686F53"/>
    <w:rsid w:val="00686F90"/>
    <w:rsid w:val="0068700D"/>
    <w:rsid w:val="00687366"/>
    <w:rsid w:val="00687406"/>
    <w:rsid w:val="0068755F"/>
    <w:rsid w:val="006879AA"/>
    <w:rsid w:val="00687AC3"/>
    <w:rsid w:val="00687B4A"/>
    <w:rsid w:val="00687B78"/>
    <w:rsid w:val="00687FC3"/>
    <w:rsid w:val="006902FA"/>
    <w:rsid w:val="006905F9"/>
    <w:rsid w:val="00691572"/>
    <w:rsid w:val="00692882"/>
    <w:rsid w:val="00692BB7"/>
    <w:rsid w:val="00692D3A"/>
    <w:rsid w:val="00692F00"/>
    <w:rsid w:val="006930CA"/>
    <w:rsid w:val="0069354D"/>
    <w:rsid w:val="00693E25"/>
    <w:rsid w:val="0069475E"/>
    <w:rsid w:val="00694974"/>
    <w:rsid w:val="00694DB2"/>
    <w:rsid w:val="00694F11"/>
    <w:rsid w:val="00694F6F"/>
    <w:rsid w:val="00695AA2"/>
    <w:rsid w:val="006963A7"/>
    <w:rsid w:val="00696829"/>
    <w:rsid w:val="0069689C"/>
    <w:rsid w:val="00696C85"/>
    <w:rsid w:val="00696F27"/>
    <w:rsid w:val="00697238"/>
    <w:rsid w:val="0069750E"/>
    <w:rsid w:val="00697529"/>
    <w:rsid w:val="0069795A"/>
    <w:rsid w:val="006A0179"/>
    <w:rsid w:val="006A03B0"/>
    <w:rsid w:val="006A0452"/>
    <w:rsid w:val="006A07C2"/>
    <w:rsid w:val="006A09C8"/>
    <w:rsid w:val="006A0A77"/>
    <w:rsid w:val="006A0CCF"/>
    <w:rsid w:val="006A14FE"/>
    <w:rsid w:val="006A1756"/>
    <w:rsid w:val="006A20E1"/>
    <w:rsid w:val="006A291D"/>
    <w:rsid w:val="006A2EEC"/>
    <w:rsid w:val="006A3056"/>
    <w:rsid w:val="006A3128"/>
    <w:rsid w:val="006A330F"/>
    <w:rsid w:val="006A3496"/>
    <w:rsid w:val="006A3BBD"/>
    <w:rsid w:val="006A3CA4"/>
    <w:rsid w:val="006A4090"/>
    <w:rsid w:val="006A4615"/>
    <w:rsid w:val="006A4706"/>
    <w:rsid w:val="006A4E00"/>
    <w:rsid w:val="006A5DE9"/>
    <w:rsid w:val="006A5EBD"/>
    <w:rsid w:val="006A5F0A"/>
    <w:rsid w:val="006A6181"/>
    <w:rsid w:val="006A65AF"/>
    <w:rsid w:val="006A669C"/>
    <w:rsid w:val="006A7198"/>
    <w:rsid w:val="006B0290"/>
    <w:rsid w:val="006B06A8"/>
    <w:rsid w:val="006B0B7A"/>
    <w:rsid w:val="006B1555"/>
    <w:rsid w:val="006B1F58"/>
    <w:rsid w:val="006B20B1"/>
    <w:rsid w:val="006B2825"/>
    <w:rsid w:val="006B2DA0"/>
    <w:rsid w:val="006B33B5"/>
    <w:rsid w:val="006B3B6D"/>
    <w:rsid w:val="006B3B9D"/>
    <w:rsid w:val="006B4EB7"/>
    <w:rsid w:val="006B5066"/>
    <w:rsid w:val="006B519C"/>
    <w:rsid w:val="006B5407"/>
    <w:rsid w:val="006B6286"/>
    <w:rsid w:val="006B6383"/>
    <w:rsid w:val="006B64D4"/>
    <w:rsid w:val="006B6530"/>
    <w:rsid w:val="006B67ED"/>
    <w:rsid w:val="006B6A24"/>
    <w:rsid w:val="006B70BA"/>
    <w:rsid w:val="006B719F"/>
    <w:rsid w:val="006B74A4"/>
    <w:rsid w:val="006B7B90"/>
    <w:rsid w:val="006B7C7C"/>
    <w:rsid w:val="006B7E23"/>
    <w:rsid w:val="006B7E59"/>
    <w:rsid w:val="006C01D4"/>
    <w:rsid w:val="006C01E2"/>
    <w:rsid w:val="006C067C"/>
    <w:rsid w:val="006C07A6"/>
    <w:rsid w:val="006C0844"/>
    <w:rsid w:val="006C0E69"/>
    <w:rsid w:val="006C1751"/>
    <w:rsid w:val="006C19C1"/>
    <w:rsid w:val="006C207B"/>
    <w:rsid w:val="006C2393"/>
    <w:rsid w:val="006C24EA"/>
    <w:rsid w:val="006C3113"/>
    <w:rsid w:val="006C38AB"/>
    <w:rsid w:val="006C3BDE"/>
    <w:rsid w:val="006C3C8F"/>
    <w:rsid w:val="006C3DDD"/>
    <w:rsid w:val="006C3EB3"/>
    <w:rsid w:val="006C49EA"/>
    <w:rsid w:val="006C51A7"/>
    <w:rsid w:val="006C5433"/>
    <w:rsid w:val="006C5FDF"/>
    <w:rsid w:val="006C6381"/>
    <w:rsid w:val="006C671C"/>
    <w:rsid w:val="006C6C1C"/>
    <w:rsid w:val="006C7A27"/>
    <w:rsid w:val="006C7CA4"/>
    <w:rsid w:val="006C7EAF"/>
    <w:rsid w:val="006C7F25"/>
    <w:rsid w:val="006D035E"/>
    <w:rsid w:val="006D064B"/>
    <w:rsid w:val="006D0AAC"/>
    <w:rsid w:val="006D0DD5"/>
    <w:rsid w:val="006D0F02"/>
    <w:rsid w:val="006D0F21"/>
    <w:rsid w:val="006D14ED"/>
    <w:rsid w:val="006D1B41"/>
    <w:rsid w:val="006D2500"/>
    <w:rsid w:val="006D2FB4"/>
    <w:rsid w:val="006D3946"/>
    <w:rsid w:val="006D411D"/>
    <w:rsid w:val="006D427F"/>
    <w:rsid w:val="006D446D"/>
    <w:rsid w:val="006D4C6C"/>
    <w:rsid w:val="006D504C"/>
    <w:rsid w:val="006D515B"/>
    <w:rsid w:val="006D52F0"/>
    <w:rsid w:val="006D5AB9"/>
    <w:rsid w:val="006D5F1F"/>
    <w:rsid w:val="006D5F90"/>
    <w:rsid w:val="006D6577"/>
    <w:rsid w:val="006D6D19"/>
    <w:rsid w:val="006D6DA3"/>
    <w:rsid w:val="006D73BC"/>
    <w:rsid w:val="006D7429"/>
    <w:rsid w:val="006D75DE"/>
    <w:rsid w:val="006D7698"/>
    <w:rsid w:val="006E009A"/>
    <w:rsid w:val="006E02AB"/>
    <w:rsid w:val="006E02C5"/>
    <w:rsid w:val="006E09A1"/>
    <w:rsid w:val="006E0CEF"/>
    <w:rsid w:val="006E12A1"/>
    <w:rsid w:val="006E142E"/>
    <w:rsid w:val="006E1EEA"/>
    <w:rsid w:val="006E1FFE"/>
    <w:rsid w:val="006E298F"/>
    <w:rsid w:val="006E2E02"/>
    <w:rsid w:val="006E2E66"/>
    <w:rsid w:val="006E314B"/>
    <w:rsid w:val="006E36E6"/>
    <w:rsid w:val="006E398E"/>
    <w:rsid w:val="006E4AF4"/>
    <w:rsid w:val="006E4D6E"/>
    <w:rsid w:val="006E5012"/>
    <w:rsid w:val="006E5A72"/>
    <w:rsid w:val="006E5D10"/>
    <w:rsid w:val="006E68E5"/>
    <w:rsid w:val="006E761F"/>
    <w:rsid w:val="006E7AF8"/>
    <w:rsid w:val="006F0145"/>
    <w:rsid w:val="006F059E"/>
    <w:rsid w:val="006F0AF4"/>
    <w:rsid w:val="006F0EAC"/>
    <w:rsid w:val="006F12B6"/>
    <w:rsid w:val="006F16B4"/>
    <w:rsid w:val="006F1E4B"/>
    <w:rsid w:val="006F20AD"/>
    <w:rsid w:val="006F2EFD"/>
    <w:rsid w:val="006F31EF"/>
    <w:rsid w:val="006F374E"/>
    <w:rsid w:val="006F3B32"/>
    <w:rsid w:val="006F426F"/>
    <w:rsid w:val="006F4F0A"/>
    <w:rsid w:val="006F4F98"/>
    <w:rsid w:val="006F55C7"/>
    <w:rsid w:val="006F6141"/>
    <w:rsid w:val="006F66E1"/>
    <w:rsid w:val="006F68A0"/>
    <w:rsid w:val="006F69EE"/>
    <w:rsid w:val="006F6B4D"/>
    <w:rsid w:val="006F6D33"/>
    <w:rsid w:val="006F79AC"/>
    <w:rsid w:val="00700BCA"/>
    <w:rsid w:val="00700E71"/>
    <w:rsid w:val="00701DE5"/>
    <w:rsid w:val="007028BA"/>
    <w:rsid w:val="00703017"/>
    <w:rsid w:val="007036CF"/>
    <w:rsid w:val="0070395A"/>
    <w:rsid w:val="00703A71"/>
    <w:rsid w:val="00703CFE"/>
    <w:rsid w:val="00704252"/>
    <w:rsid w:val="00704510"/>
    <w:rsid w:val="007046DC"/>
    <w:rsid w:val="00704A78"/>
    <w:rsid w:val="00704DC8"/>
    <w:rsid w:val="00704E38"/>
    <w:rsid w:val="00705B66"/>
    <w:rsid w:val="00705B6A"/>
    <w:rsid w:val="00706427"/>
    <w:rsid w:val="00706765"/>
    <w:rsid w:val="00706C0E"/>
    <w:rsid w:val="0070729E"/>
    <w:rsid w:val="00707344"/>
    <w:rsid w:val="007075F3"/>
    <w:rsid w:val="00711B01"/>
    <w:rsid w:val="00711C83"/>
    <w:rsid w:val="00711D79"/>
    <w:rsid w:val="00711E7E"/>
    <w:rsid w:val="007124AF"/>
    <w:rsid w:val="007128B4"/>
    <w:rsid w:val="00712CC9"/>
    <w:rsid w:val="00712DDE"/>
    <w:rsid w:val="007133BA"/>
    <w:rsid w:val="00713E67"/>
    <w:rsid w:val="00713E78"/>
    <w:rsid w:val="007141BF"/>
    <w:rsid w:val="0071466E"/>
    <w:rsid w:val="00715AE6"/>
    <w:rsid w:val="00715D5C"/>
    <w:rsid w:val="007162F1"/>
    <w:rsid w:val="00716DD3"/>
    <w:rsid w:val="00716E2A"/>
    <w:rsid w:val="00717165"/>
    <w:rsid w:val="0071720A"/>
    <w:rsid w:val="00717913"/>
    <w:rsid w:val="007205E0"/>
    <w:rsid w:val="00720666"/>
    <w:rsid w:val="007206C8"/>
    <w:rsid w:val="00720788"/>
    <w:rsid w:val="007209E9"/>
    <w:rsid w:val="00720B5D"/>
    <w:rsid w:val="00721619"/>
    <w:rsid w:val="007219DD"/>
    <w:rsid w:val="0072211E"/>
    <w:rsid w:val="0072324A"/>
    <w:rsid w:val="00723588"/>
    <w:rsid w:val="00723678"/>
    <w:rsid w:val="007239A2"/>
    <w:rsid w:val="00723D32"/>
    <w:rsid w:val="007252FC"/>
    <w:rsid w:val="007267A4"/>
    <w:rsid w:val="007274EC"/>
    <w:rsid w:val="00727DED"/>
    <w:rsid w:val="007303FB"/>
    <w:rsid w:val="00730886"/>
    <w:rsid w:val="007308ED"/>
    <w:rsid w:val="007309EE"/>
    <w:rsid w:val="00730B54"/>
    <w:rsid w:val="0073110A"/>
    <w:rsid w:val="00731999"/>
    <w:rsid w:val="007326E9"/>
    <w:rsid w:val="00732778"/>
    <w:rsid w:val="007328BB"/>
    <w:rsid w:val="007329FD"/>
    <w:rsid w:val="00732AA5"/>
    <w:rsid w:val="00732F12"/>
    <w:rsid w:val="007336DD"/>
    <w:rsid w:val="00733769"/>
    <w:rsid w:val="0073419C"/>
    <w:rsid w:val="007341C4"/>
    <w:rsid w:val="007342D8"/>
    <w:rsid w:val="00734D40"/>
    <w:rsid w:val="00734DF2"/>
    <w:rsid w:val="00735663"/>
    <w:rsid w:val="007357B4"/>
    <w:rsid w:val="00736563"/>
    <w:rsid w:val="00736597"/>
    <w:rsid w:val="00737E96"/>
    <w:rsid w:val="0074093E"/>
    <w:rsid w:val="0074110A"/>
    <w:rsid w:val="007412F1"/>
    <w:rsid w:val="0074154C"/>
    <w:rsid w:val="007417E7"/>
    <w:rsid w:val="00741853"/>
    <w:rsid w:val="00741AA3"/>
    <w:rsid w:val="00742959"/>
    <w:rsid w:val="00742D0D"/>
    <w:rsid w:val="00742EA3"/>
    <w:rsid w:val="007433F2"/>
    <w:rsid w:val="00743822"/>
    <w:rsid w:val="007438D2"/>
    <w:rsid w:val="00743A5F"/>
    <w:rsid w:val="00744132"/>
    <w:rsid w:val="007447A6"/>
    <w:rsid w:val="00745089"/>
    <w:rsid w:val="0074514D"/>
    <w:rsid w:val="00745333"/>
    <w:rsid w:val="00745C41"/>
    <w:rsid w:val="00745D3C"/>
    <w:rsid w:val="00746414"/>
    <w:rsid w:val="00746963"/>
    <w:rsid w:val="00746972"/>
    <w:rsid w:val="00746C2B"/>
    <w:rsid w:val="007475F6"/>
    <w:rsid w:val="00747A68"/>
    <w:rsid w:val="00747B18"/>
    <w:rsid w:val="00747B56"/>
    <w:rsid w:val="00747EB0"/>
    <w:rsid w:val="00750163"/>
    <w:rsid w:val="00751005"/>
    <w:rsid w:val="00751147"/>
    <w:rsid w:val="007514CE"/>
    <w:rsid w:val="00751F33"/>
    <w:rsid w:val="0075220B"/>
    <w:rsid w:val="007524B3"/>
    <w:rsid w:val="007526C2"/>
    <w:rsid w:val="00752EB9"/>
    <w:rsid w:val="007537F9"/>
    <w:rsid w:val="0075397D"/>
    <w:rsid w:val="00753BA8"/>
    <w:rsid w:val="00753C4C"/>
    <w:rsid w:val="007541E7"/>
    <w:rsid w:val="00754244"/>
    <w:rsid w:val="00754292"/>
    <w:rsid w:val="0075440A"/>
    <w:rsid w:val="00754758"/>
    <w:rsid w:val="007547C7"/>
    <w:rsid w:val="00754803"/>
    <w:rsid w:val="00754D8C"/>
    <w:rsid w:val="007552CF"/>
    <w:rsid w:val="007554EF"/>
    <w:rsid w:val="007563C3"/>
    <w:rsid w:val="007568A4"/>
    <w:rsid w:val="0075729B"/>
    <w:rsid w:val="00757597"/>
    <w:rsid w:val="00757661"/>
    <w:rsid w:val="00757FCD"/>
    <w:rsid w:val="00760A65"/>
    <w:rsid w:val="00760CBF"/>
    <w:rsid w:val="00760F2E"/>
    <w:rsid w:val="00761152"/>
    <w:rsid w:val="0076133D"/>
    <w:rsid w:val="007614C0"/>
    <w:rsid w:val="00762A20"/>
    <w:rsid w:val="007630DE"/>
    <w:rsid w:val="0076321B"/>
    <w:rsid w:val="007637FC"/>
    <w:rsid w:val="00763A5B"/>
    <w:rsid w:val="00763B87"/>
    <w:rsid w:val="007649BA"/>
    <w:rsid w:val="00764B14"/>
    <w:rsid w:val="00764DED"/>
    <w:rsid w:val="00765456"/>
    <w:rsid w:val="00766D1C"/>
    <w:rsid w:val="007675FD"/>
    <w:rsid w:val="007676DA"/>
    <w:rsid w:val="00770501"/>
    <w:rsid w:val="007713BA"/>
    <w:rsid w:val="00771432"/>
    <w:rsid w:val="007720FB"/>
    <w:rsid w:val="007722BE"/>
    <w:rsid w:val="007722F4"/>
    <w:rsid w:val="0077257F"/>
    <w:rsid w:val="007728F3"/>
    <w:rsid w:val="00772B16"/>
    <w:rsid w:val="00772C86"/>
    <w:rsid w:val="007731EC"/>
    <w:rsid w:val="00774322"/>
    <w:rsid w:val="00774739"/>
    <w:rsid w:val="007748A4"/>
    <w:rsid w:val="00774B85"/>
    <w:rsid w:val="00774D93"/>
    <w:rsid w:val="00775A88"/>
    <w:rsid w:val="00775B06"/>
    <w:rsid w:val="00775C57"/>
    <w:rsid w:val="00776025"/>
    <w:rsid w:val="00776091"/>
    <w:rsid w:val="00777F72"/>
    <w:rsid w:val="007801BF"/>
    <w:rsid w:val="00780C23"/>
    <w:rsid w:val="00780E57"/>
    <w:rsid w:val="00781002"/>
    <w:rsid w:val="00781011"/>
    <w:rsid w:val="00781454"/>
    <w:rsid w:val="00781494"/>
    <w:rsid w:val="00781585"/>
    <w:rsid w:val="00781653"/>
    <w:rsid w:val="00781A98"/>
    <w:rsid w:val="007821F6"/>
    <w:rsid w:val="007823D9"/>
    <w:rsid w:val="00784907"/>
    <w:rsid w:val="0078581D"/>
    <w:rsid w:val="00785BEE"/>
    <w:rsid w:val="00785DDE"/>
    <w:rsid w:val="00785FE2"/>
    <w:rsid w:val="00786083"/>
    <w:rsid w:val="00786190"/>
    <w:rsid w:val="0078697D"/>
    <w:rsid w:val="00786A0C"/>
    <w:rsid w:val="00787040"/>
    <w:rsid w:val="00790839"/>
    <w:rsid w:val="0079094A"/>
    <w:rsid w:val="00790AD6"/>
    <w:rsid w:val="0079109B"/>
    <w:rsid w:val="00791264"/>
    <w:rsid w:val="00791CCE"/>
    <w:rsid w:val="00792673"/>
    <w:rsid w:val="00793011"/>
    <w:rsid w:val="0079383E"/>
    <w:rsid w:val="00793B9E"/>
    <w:rsid w:val="00793E75"/>
    <w:rsid w:val="00794104"/>
    <w:rsid w:val="007947C6"/>
    <w:rsid w:val="00794A18"/>
    <w:rsid w:val="00794DB9"/>
    <w:rsid w:val="007958A8"/>
    <w:rsid w:val="0079614C"/>
    <w:rsid w:val="007961A5"/>
    <w:rsid w:val="00796A98"/>
    <w:rsid w:val="00796CDE"/>
    <w:rsid w:val="0079772A"/>
    <w:rsid w:val="00797B39"/>
    <w:rsid w:val="00797DB4"/>
    <w:rsid w:val="00797EC3"/>
    <w:rsid w:val="007A0AA4"/>
    <w:rsid w:val="007A1411"/>
    <w:rsid w:val="007A1E6C"/>
    <w:rsid w:val="007A26E7"/>
    <w:rsid w:val="007A28ED"/>
    <w:rsid w:val="007A2907"/>
    <w:rsid w:val="007A2DDB"/>
    <w:rsid w:val="007A36F3"/>
    <w:rsid w:val="007A3784"/>
    <w:rsid w:val="007A3822"/>
    <w:rsid w:val="007A3A91"/>
    <w:rsid w:val="007A3CF6"/>
    <w:rsid w:val="007A40CA"/>
    <w:rsid w:val="007A4494"/>
    <w:rsid w:val="007A47C0"/>
    <w:rsid w:val="007A4A8E"/>
    <w:rsid w:val="007A4C2A"/>
    <w:rsid w:val="007A5AB1"/>
    <w:rsid w:val="007A5E19"/>
    <w:rsid w:val="007A604B"/>
    <w:rsid w:val="007A6445"/>
    <w:rsid w:val="007A6BAD"/>
    <w:rsid w:val="007A6EE7"/>
    <w:rsid w:val="007A6F5F"/>
    <w:rsid w:val="007A7611"/>
    <w:rsid w:val="007A7CF5"/>
    <w:rsid w:val="007B01CE"/>
    <w:rsid w:val="007B0442"/>
    <w:rsid w:val="007B0D69"/>
    <w:rsid w:val="007B178B"/>
    <w:rsid w:val="007B1A06"/>
    <w:rsid w:val="007B1D26"/>
    <w:rsid w:val="007B1DF9"/>
    <w:rsid w:val="007B1EE7"/>
    <w:rsid w:val="007B26BA"/>
    <w:rsid w:val="007B33FE"/>
    <w:rsid w:val="007B37B1"/>
    <w:rsid w:val="007B38D1"/>
    <w:rsid w:val="007B404A"/>
    <w:rsid w:val="007B409D"/>
    <w:rsid w:val="007B4648"/>
    <w:rsid w:val="007B4D26"/>
    <w:rsid w:val="007B4FC2"/>
    <w:rsid w:val="007B5545"/>
    <w:rsid w:val="007B5692"/>
    <w:rsid w:val="007B56F8"/>
    <w:rsid w:val="007B57D8"/>
    <w:rsid w:val="007B59CD"/>
    <w:rsid w:val="007B5D8F"/>
    <w:rsid w:val="007B6EEC"/>
    <w:rsid w:val="007B6FD4"/>
    <w:rsid w:val="007B7690"/>
    <w:rsid w:val="007B77CE"/>
    <w:rsid w:val="007B77ED"/>
    <w:rsid w:val="007C081C"/>
    <w:rsid w:val="007C0B3A"/>
    <w:rsid w:val="007C0E36"/>
    <w:rsid w:val="007C136D"/>
    <w:rsid w:val="007C1828"/>
    <w:rsid w:val="007C1937"/>
    <w:rsid w:val="007C19BD"/>
    <w:rsid w:val="007C26D1"/>
    <w:rsid w:val="007C28BA"/>
    <w:rsid w:val="007C2AE3"/>
    <w:rsid w:val="007C3D23"/>
    <w:rsid w:val="007C4511"/>
    <w:rsid w:val="007C4B24"/>
    <w:rsid w:val="007C4BF8"/>
    <w:rsid w:val="007C4FE1"/>
    <w:rsid w:val="007C50BF"/>
    <w:rsid w:val="007C5E55"/>
    <w:rsid w:val="007C67AF"/>
    <w:rsid w:val="007C685B"/>
    <w:rsid w:val="007C6B0F"/>
    <w:rsid w:val="007C6E24"/>
    <w:rsid w:val="007C72AB"/>
    <w:rsid w:val="007C7B39"/>
    <w:rsid w:val="007C7E3A"/>
    <w:rsid w:val="007C7F35"/>
    <w:rsid w:val="007D07B4"/>
    <w:rsid w:val="007D0C44"/>
    <w:rsid w:val="007D0CEF"/>
    <w:rsid w:val="007D1BC0"/>
    <w:rsid w:val="007D1C75"/>
    <w:rsid w:val="007D2DD0"/>
    <w:rsid w:val="007D30A7"/>
    <w:rsid w:val="007D3308"/>
    <w:rsid w:val="007D34CB"/>
    <w:rsid w:val="007D3507"/>
    <w:rsid w:val="007D3708"/>
    <w:rsid w:val="007D3796"/>
    <w:rsid w:val="007D385C"/>
    <w:rsid w:val="007D3F1E"/>
    <w:rsid w:val="007D40EA"/>
    <w:rsid w:val="007D4335"/>
    <w:rsid w:val="007D4472"/>
    <w:rsid w:val="007D4490"/>
    <w:rsid w:val="007D46CE"/>
    <w:rsid w:val="007D4754"/>
    <w:rsid w:val="007D4914"/>
    <w:rsid w:val="007D495C"/>
    <w:rsid w:val="007D4AC9"/>
    <w:rsid w:val="007D4DAE"/>
    <w:rsid w:val="007D4F82"/>
    <w:rsid w:val="007D51FA"/>
    <w:rsid w:val="007D52B8"/>
    <w:rsid w:val="007D57A3"/>
    <w:rsid w:val="007D5ACD"/>
    <w:rsid w:val="007D5CF1"/>
    <w:rsid w:val="007D5CF4"/>
    <w:rsid w:val="007D62A1"/>
    <w:rsid w:val="007D6873"/>
    <w:rsid w:val="007D7378"/>
    <w:rsid w:val="007D78CC"/>
    <w:rsid w:val="007D79F8"/>
    <w:rsid w:val="007E1342"/>
    <w:rsid w:val="007E169E"/>
    <w:rsid w:val="007E1A2A"/>
    <w:rsid w:val="007E1FCF"/>
    <w:rsid w:val="007E27C5"/>
    <w:rsid w:val="007E3661"/>
    <w:rsid w:val="007E3F04"/>
    <w:rsid w:val="007E4599"/>
    <w:rsid w:val="007E51CB"/>
    <w:rsid w:val="007E52A4"/>
    <w:rsid w:val="007E6582"/>
    <w:rsid w:val="007E65D1"/>
    <w:rsid w:val="007E6982"/>
    <w:rsid w:val="007E6D4B"/>
    <w:rsid w:val="007F046B"/>
    <w:rsid w:val="007F15B7"/>
    <w:rsid w:val="007F1685"/>
    <w:rsid w:val="007F1835"/>
    <w:rsid w:val="007F1B24"/>
    <w:rsid w:val="007F2A4B"/>
    <w:rsid w:val="007F3255"/>
    <w:rsid w:val="007F32ED"/>
    <w:rsid w:val="007F38F2"/>
    <w:rsid w:val="007F395A"/>
    <w:rsid w:val="007F411C"/>
    <w:rsid w:val="007F5001"/>
    <w:rsid w:val="007F501D"/>
    <w:rsid w:val="007F50EF"/>
    <w:rsid w:val="007F56A5"/>
    <w:rsid w:val="007F5BB8"/>
    <w:rsid w:val="007F688C"/>
    <w:rsid w:val="007F68B0"/>
    <w:rsid w:val="007F6B4C"/>
    <w:rsid w:val="007F740E"/>
    <w:rsid w:val="007F74CA"/>
    <w:rsid w:val="007F7835"/>
    <w:rsid w:val="007F795A"/>
    <w:rsid w:val="007F7C86"/>
    <w:rsid w:val="0080000B"/>
    <w:rsid w:val="008002D3"/>
    <w:rsid w:val="00800630"/>
    <w:rsid w:val="008008E1"/>
    <w:rsid w:val="00800DA3"/>
    <w:rsid w:val="00800FC3"/>
    <w:rsid w:val="008012F3"/>
    <w:rsid w:val="00801E84"/>
    <w:rsid w:val="008029F4"/>
    <w:rsid w:val="00802B6E"/>
    <w:rsid w:val="008030DF"/>
    <w:rsid w:val="008036B0"/>
    <w:rsid w:val="0080376D"/>
    <w:rsid w:val="00804078"/>
    <w:rsid w:val="00804219"/>
    <w:rsid w:val="008049B7"/>
    <w:rsid w:val="0080576A"/>
    <w:rsid w:val="00805BB8"/>
    <w:rsid w:val="00805DFD"/>
    <w:rsid w:val="00806360"/>
    <w:rsid w:val="00806634"/>
    <w:rsid w:val="008071D2"/>
    <w:rsid w:val="00807A21"/>
    <w:rsid w:val="00807CE3"/>
    <w:rsid w:val="008100E1"/>
    <w:rsid w:val="00810257"/>
    <w:rsid w:val="008103BA"/>
    <w:rsid w:val="00810896"/>
    <w:rsid w:val="00810E12"/>
    <w:rsid w:val="00812000"/>
    <w:rsid w:val="00812726"/>
    <w:rsid w:val="00812CA8"/>
    <w:rsid w:val="008135BB"/>
    <w:rsid w:val="00813765"/>
    <w:rsid w:val="00813EAF"/>
    <w:rsid w:val="008142BC"/>
    <w:rsid w:val="00814539"/>
    <w:rsid w:val="0081488D"/>
    <w:rsid w:val="008148B8"/>
    <w:rsid w:val="008154A5"/>
    <w:rsid w:val="00816163"/>
    <w:rsid w:val="00816170"/>
    <w:rsid w:val="00816F2E"/>
    <w:rsid w:val="00817192"/>
    <w:rsid w:val="00817271"/>
    <w:rsid w:val="0081779A"/>
    <w:rsid w:val="00817B65"/>
    <w:rsid w:val="00820479"/>
    <w:rsid w:val="0082199F"/>
    <w:rsid w:val="008227D0"/>
    <w:rsid w:val="00822F0C"/>
    <w:rsid w:val="00822F87"/>
    <w:rsid w:val="00822F89"/>
    <w:rsid w:val="00823E60"/>
    <w:rsid w:val="00823F69"/>
    <w:rsid w:val="008242C7"/>
    <w:rsid w:val="0082460D"/>
    <w:rsid w:val="008250AB"/>
    <w:rsid w:val="008250F8"/>
    <w:rsid w:val="00825BB3"/>
    <w:rsid w:val="00825CC6"/>
    <w:rsid w:val="00825D6A"/>
    <w:rsid w:val="00826412"/>
    <w:rsid w:val="00826611"/>
    <w:rsid w:val="00826651"/>
    <w:rsid w:val="00826872"/>
    <w:rsid w:val="00826E12"/>
    <w:rsid w:val="008272DF"/>
    <w:rsid w:val="00827698"/>
    <w:rsid w:val="0083014F"/>
    <w:rsid w:val="008301BC"/>
    <w:rsid w:val="008307CA"/>
    <w:rsid w:val="00830B03"/>
    <w:rsid w:val="00830E2B"/>
    <w:rsid w:val="00830E91"/>
    <w:rsid w:val="00830FD3"/>
    <w:rsid w:val="008319D8"/>
    <w:rsid w:val="00831B47"/>
    <w:rsid w:val="00832BF6"/>
    <w:rsid w:val="008333BF"/>
    <w:rsid w:val="00834229"/>
    <w:rsid w:val="00834FC9"/>
    <w:rsid w:val="0083561B"/>
    <w:rsid w:val="0083627E"/>
    <w:rsid w:val="008363BD"/>
    <w:rsid w:val="008367C4"/>
    <w:rsid w:val="0083690A"/>
    <w:rsid w:val="00836E07"/>
    <w:rsid w:val="008372CD"/>
    <w:rsid w:val="00837483"/>
    <w:rsid w:val="00837B28"/>
    <w:rsid w:val="00837C18"/>
    <w:rsid w:val="00840046"/>
    <w:rsid w:val="00840661"/>
    <w:rsid w:val="008411BC"/>
    <w:rsid w:val="00841275"/>
    <w:rsid w:val="00841435"/>
    <w:rsid w:val="0084186C"/>
    <w:rsid w:val="008418C1"/>
    <w:rsid w:val="008419EB"/>
    <w:rsid w:val="00841B83"/>
    <w:rsid w:val="00843091"/>
    <w:rsid w:val="008430BD"/>
    <w:rsid w:val="00843142"/>
    <w:rsid w:val="008434CD"/>
    <w:rsid w:val="008436FA"/>
    <w:rsid w:val="00843B24"/>
    <w:rsid w:val="00843C33"/>
    <w:rsid w:val="00843C8D"/>
    <w:rsid w:val="00843CA0"/>
    <w:rsid w:val="00844222"/>
    <w:rsid w:val="008443AE"/>
    <w:rsid w:val="0084477E"/>
    <w:rsid w:val="008449B0"/>
    <w:rsid w:val="00844D4B"/>
    <w:rsid w:val="00844D51"/>
    <w:rsid w:val="00844FA2"/>
    <w:rsid w:val="0084523D"/>
    <w:rsid w:val="0084579A"/>
    <w:rsid w:val="00846477"/>
    <w:rsid w:val="00846521"/>
    <w:rsid w:val="00846735"/>
    <w:rsid w:val="00846BFA"/>
    <w:rsid w:val="00847936"/>
    <w:rsid w:val="00850857"/>
    <w:rsid w:val="00850E04"/>
    <w:rsid w:val="00850EB7"/>
    <w:rsid w:val="00850EE2"/>
    <w:rsid w:val="0085112A"/>
    <w:rsid w:val="008516AD"/>
    <w:rsid w:val="0085183D"/>
    <w:rsid w:val="00851D9D"/>
    <w:rsid w:val="00851E75"/>
    <w:rsid w:val="00852231"/>
    <w:rsid w:val="00852D17"/>
    <w:rsid w:val="00853AFD"/>
    <w:rsid w:val="00854074"/>
    <w:rsid w:val="0085446D"/>
    <w:rsid w:val="008549C4"/>
    <w:rsid w:val="008549D6"/>
    <w:rsid w:val="00854B93"/>
    <w:rsid w:val="00854EBD"/>
    <w:rsid w:val="008550D0"/>
    <w:rsid w:val="00855119"/>
    <w:rsid w:val="00855A2D"/>
    <w:rsid w:val="00855E15"/>
    <w:rsid w:val="008560FF"/>
    <w:rsid w:val="00856298"/>
    <w:rsid w:val="00856B1C"/>
    <w:rsid w:val="00856D30"/>
    <w:rsid w:val="00857141"/>
    <w:rsid w:val="00857234"/>
    <w:rsid w:val="00857469"/>
    <w:rsid w:val="008575A4"/>
    <w:rsid w:val="00861090"/>
    <w:rsid w:val="00862321"/>
    <w:rsid w:val="008627AE"/>
    <w:rsid w:val="00863063"/>
    <w:rsid w:val="008633EE"/>
    <w:rsid w:val="008634B4"/>
    <w:rsid w:val="008636A5"/>
    <w:rsid w:val="0086378F"/>
    <w:rsid w:val="008637B7"/>
    <w:rsid w:val="00863BEA"/>
    <w:rsid w:val="00863E9D"/>
    <w:rsid w:val="008640E0"/>
    <w:rsid w:val="00864807"/>
    <w:rsid w:val="00865872"/>
    <w:rsid w:val="00866261"/>
    <w:rsid w:val="0086667E"/>
    <w:rsid w:val="008667AD"/>
    <w:rsid w:val="00867342"/>
    <w:rsid w:val="0086756C"/>
    <w:rsid w:val="00867DEA"/>
    <w:rsid w:val="00871188"/>
    <w:rsid w:val="00871456"/>
    <w:rsid w:val="00871B28"/>
    <w:rsid w:val="00871DD1"/>
    <w:rsid w:val="00872491"/>
    <w:rsid w:val="00873169"/>
    <w:rsid w:val="008749A7"/>
    <w:rsid w:val="008749AE"/>
    <w:rsid w:val="0087511C"/>
    <w:rsid w:val="00875756"/>
    <w:rsid w:val="0087579C"/>
    <w:rsid w:val="00875E07"/>
    <w:rsid w:val="00875FB1"/>
    <w:rsid w:val="0087666A"/>
    <w:rsid w:val="00876AAB"/>
    <w:rsid w:val="00876BBC"/>
    <w:rsid w:val="00877255"/>
    <w:rsid w:val="00877FAD"/>
    <w:rsid w:val="00880296"/>
    <w:rsid w:val="0088032A"/>
    <w:rsid w:val="00880645"/>
    <w:rsid w:val="00880C13"/>
    <w:rsid w:val="00880C4C"/>
    <w:rsid w:val="008811DD"/>
    <w:rsid w:val="008811F5"/>
    <w:rsid w:val="008820E9"/>
    <w:rsid w:val="00882497"/>
    <w:rsid w:val="00882995"/>
    <w:rsid w:val="00882D2E"/>
    <w:rsid w:val="00883304"/>
    <w:rsid w:val="008836E9"/>
    <w:rsid w:val="00883A99"/>
    <w:rsid w:val="00883F9D"/>
    <w:rsid w:val="00884133"/>
    <w:rsid w:val="008842AD"/>
    <w:rsid w:val="00884A0C"/>
    <w:rsid w:val="00885515"/>
    <w:rsid w:val="00885B4B"/>
    <w:rsid w:val="00885F25"/>
    <w:rsid w:val="00885F85"/>
    <w:rsid w:val="00886DA6"/>
    <w:rsid w:val="0089013B"/>
    <w:rsid w:val="00890698"/>
    <w:rsid w:val="00890DC3"/>
    <w:rsid w:val="00891527"/>
    <w:rsid w:val="008917EC"/>
    <w:rsid w:val="008919E3"/>
    <w:rsid w:val="00891FAC"/>
    <w:rsid w:val="00892553"/>
    <w:rsid w:val="008928C6"/>
    <w:rsid w:val="00892D3C"/>
    <w:rsid w:val="00893054"/>
    <w:rsid w:val="0089413B"/>
    <w:rsid w:val="008943F2"/>
    <w:rsid w:val="0089489E"/>
    <w:rsid w:val="00895A3A"/>
    <w:rsid w:val="00895A7F"/>
    <w:rsid w:val="008963DD"/>
    <w:rsid w:val="008965CD"/>
    <w:rsid w:val="00896D17"/>
    <w:rsid w:val="00897121"/>
    <w:rsid w:val="008971D4"/>
    <w:rsid w:val="0089728B"/>
    <w:rsid w:val="0089752A"/>
    <w:rsid w:val="00897555"/>
    <w:rsid w:val="00897F62"/>
    <w:rsid w:val="008A01C9"/>
    <w:rsid w:val="008A024C"/>
    <w:rsid w:val="008A07A9"/>
    <w:rsid w:val="008A0CF6"/>
    <w:rsid w:val="008A0FF5"/>
    <w:rsid w:val="008A134C"/>
    <w:rsid w:val="008A1388"/>
    <w:rsid w:val="008A14C7"/>
    <w:rsid w:val="008A1C3C"/>
    <w:rsid w:val="008A3459"/>
    <w:rsid w:val="008A3513"/>
    <w:rsid w:val="008A3593"/>
    <w:rsid w:val="008A35AB"/>
    <w:rsid w:val="008A3D66"/>
    <w:rsid w:val="008A3DD4"/>
    <w:rsid w:val="008A3E66"/>
    <w:rsid w:val="008A40A2"/>
    <w:rsid w:val="008A4A74"/>
    <w:rsid w:val="008A4DC9"/>
    <w:rsid w:val="008A4E07"/>
    <w:rsid w:val="008A524B"/>
    <w:rsid w:val="008A5750"/>
    <w:rsid w:val="008A5B9E"/>
    <w:rsid w:val="008A5D1E"/>
    <w:rsid w:val="008A5D62"/>
    <w:rsid w:val="008A5E1B"/>
    <w:rsid w:val="008A645A"/>
    <w:rsid w:val="008A663A"/>
    <w:rsid w:val="008A695C"/>
    <w:rsid w:val="008A6A6F"/>
    <w:rsid w:val="008A6AEA"/>
    <w:rsid w:val="008A7389"/>
    <w:rsid w:val="008B0259"/>
    <w:rsid w:val="008B0471"/>
    <w:rsid w:val="008B09B6"/>
    <w:rsid w:val="008B0F37"/>
    <w:rsid w:val="008B19E2"/>
    <w:rsid w:val="008B2405"/>
    <w:rsid w:val="008B2BBE"/>
    <w:rsid w:val="008B2CFD"/>
    <w:rsid w:val="008B3B72"/>
    <w:rsid w:val="008B4565"/>
    <w:rsid w:val="008B475F"/>
    <w:rsid w:val="008B563B"/>
    <w:rsid w:val="008B56F5"/>
    <w:rsid w:val="008B5C51"/>
    <w:rsid w:val="008B5C59"/>
    <w:rsid w:val="008B68C9"/>
    <w:rsid w:val="008B6B41"/>
    <w:rsid w:val="008B6BA2"/>
    <w:rsid w:val="008B6F33"/>
    <w:rsid w:val="008B71B9"/>
    <w:rsid w:val="008B7532"/>
    <w:rsid w:val="008B76DD"/>
    <w:rsid w:val="008B7931"/>
    <w:rsid w:val="008B7C9B"/>
    <w:rsid w:val="008C00F8"/>
    <w:rsid w:val="008C012C"/>
    <w:rsid w:val="008C0D9B"/>
    <w:rsid w:val="008C1217"/>
    <w:rsid w:val="008C1A9B"/>
    <w:rsid w:val="008C1EEF"/>
    <w:rsid w:val="008C27F9"/>
    <w:rsid w:val="008C2909"/>
    <w:rsid w:val="008C322F"/>
    <w:rsid w:val="008C32BF"/>
    <w:rsid w:val="008C3B8C"/>
    <w:rsid w:val="008C3C8E"/>
    <w:rsid w:val="008C3E32"/>
    <w:rsid w:val="008C428B"/>
    <w:rsid w:val="008C46C2"/>
    <w:rsid w:val="008C4CED"/>
    <w:rsid w:val="008C5056"/>
    <w:rsid w:val="008C50AE"/>
    <w:rsid w:val="008C5522"/>
    <w:rsid w:val="008C6363"/>
    <w:rsid w:val="008C64DF"/>
    <w:rsid w:val="008C6A3C"/>
    <w:rsid w:val="008C6EE6"/>
    <w:rsid w:val="008C6F47"/>
    <w:rsid w:val="008C71BB"/>
    <w:rsid w:val="008C79F1"/>
    <w:rsid w:val="008C7B5E"/>
    <w:rsid w:val="008C7C1C"/>
    <w:rsid w:val="008D0990"/>
    <w:rsid w:val="008D09A5"/>
    <w:rsid w:val="008D1412"/>
    <w:rsid w:val="008D1758"/>
    <w:rsid w:val="008D1EC8"/>
    <w:rsid w:val="008D2155"/>
    <w:rsid w:val="008D227A"/>
    <w:rsid w:val="008D2342"/>
    <w:rsid w:val="008D2374"/>
    <w:rsid w:val="008D23ED"/>
    <w:rsid w:val="008D282F"/>
    <w:rsid w:val="008D28D0"/>
    <w:rsid w:val="008D2B67"/>
    <w:rsid w:val="008D3126"/>
    <w:rsid w:val="008D33CC"/>
    <w:rsid w:val="008D34DD"/>
    <w:rsid w:val="008D3DEC"/>
    <w:rsid w:val="008D538D"/>
    <w:rsid w:val="008D5459"/>
    <w:rsid w:val="008D5610"/>
    <w:rsid w:val="008D5856"/>
    <w:rsid w:val="008D6B0A"/>
    <w:rsid w:val="008D6C91"/>
    <w:rsid w:val="008D6CB6"/>
    <w:rsid w:val="008D6DF5"/>
    <w:rsid w:val="008D7027"/>
    <w:rsid w:val="008D76EC"/>
    <w:rsid w:val="008D79ED"/>
    <w:rsid w:val="008D7A09"/>
    <w:rsid w:val="008E062F"/>
    <w:rsid w:val="008E06CA"/>
    <w:rsid w:val="008E082F"/>
    <w:rsid w:val="008E0E72"/>
    <w:rsid w:val="008E1CEB"/>
    <w:rsid w:val="008E2630"/>
    <w:rsid w:val="008E343C"/>
    <w:rsid w:val="008E34C7"/>
    <w:rsid w:val="008E357B"/>
    <w:rsid w:val="008E3E4F"/>
    <w:rsid w:val="008E46A6"/>
    <w:rsid w:val="008E5077"/>
    <w:rsid w:val="008E586B"/>
    <w:rsid w:val="008E5B26"/>
    <w:rsid w:val="008E6281"/>
    <w:rsid w:val="008E687A"/>
    <w:rsid w:val="008E6916"/>
    <w:rsid w:val="008E7059"/>
    <w:rsid w:val="008E719C"/>
    <w:rsid w:val="008E75DE"/>
    <w:rsid w:val="008E7646"/>
    <w:rsid w:val="008E7B8F"/>
    <w:rsid w:val="008E7DB7"/>
    <w:rsid w:val="008E7F8C"/>
    <w:rsid w:val="008F00DC"/>
    <w:rsid w:val="008F0CB8"/>
    <w:rsid w:val="008F0DE5"/>
    <w:rsid w:val="008F12E8"/>
    <w:rsid w:val="008F17F9"/>
    <w:rsid w:val="008F1AE9"/>
    <w:rsid w:val="008F1CBB"/>
    <w:rsid w:val="008F266A"/>
    <w:rsid w:val="008F28ED"/>
    <w:rsid w:val="008F3120"/>
    <w:rsid w:val="008F34A0"/>
    <w:rsid w:val="008F36E6"/>
    <w:rsid w:val="008F39C4"/>
    <w:rsid w:val="008F3ED2"/>
    <w:rsid w:val="008F51A8"/>
    <w:rsid w:val="008F52C1"/>
    <w:rsid w:val="008F5531"/>
    <w:rsid w:val="008F5965"/>
    <w:rsid w:val="008F5B3E"/>
    <w:rsid w:val="008F6620"/>
    <w:rsid w:val="008F6B84"/>
    <w:rsid w:val="008F6FBB"/>
    <w:rsid w:val="008F7177"/>
    <w:rsid w:val="008F7229"/>
    <w:rsid w:val="008F752C"/>
    <w:rsid w:val="008F7900"/>
    <w:rsid w:val="008F7B4A"/>
    <w:rsid w:val="009000C2"/>
    <w:rsid w:val="00900698"/>
    <w:rsid w:val="00900911"/>
    <w:rsid w:val="00900DBB"/>
    <w:rsid w:val="00900EC0"/>
    <w:rsid w:val="00902166"/>
    <w:rsid w:val="009022AA"/>
    <w:rsid w:val="009022AE"/>
    <w:rsid w:val="009024DF"/>
    <w:rsid w:val="00902843"/>
    <w:rsid w:val="00902ACB"/>
    <w:rsid w:val="00902C79"/>
    <w:rsid w:val="00902C91"/>
    <w:rsid w:val="00902E65"/>
    <w:rsid w:val="00903301"/>
    <w:rsid w:val="00903D99"/>
    <w:rsid w:val="00904135"/>
    <w:rsid w:val="00904639"/>
    <w:rsid w:val="00904A56"/>
    <w:rsid w:val="009050E5"/>
    <w:rsid w:val="00905641"/>
    <w:rsid w:val="009058A4"/>
    <w:rsid w:val="00905AF7"/>
    <w:rsid w:val="00905C12"/>
    <w:rsid w:val="00906269"/>
    <w:rsid w:val="00906308"/>
    <w:rsid w:val="0090736D"/>
    <w:rsid w:val="009074FA"/>
    <w:rsid w:val="0090772A"/>
    <w:rsid w:val="00907A30"/>
    <w:rsid w:val="00907A64"/>
    <w:rsid w:val="00910226"/>
    <w:rsid w:val="00910896"/>
    <w:rsid w:val="009117AF"/>
    <w:rsid w:val="00911F21"/>
    <w:rsid w:val="00911F58"/>
    <w:rsid w:val="00912A60"/>
    <w:rsid w:val="00912E49"/>
    <w:rsid w:val="009130C0"/>
    <w:rsid w:val="009131EE"/>
    <w:rsid w:val="00913258"/>
    <w:rsid w:val="00913B46"/>
    <w:rsid w:val="00913C77"/>
    <w:rsid w:val="009147BF"/>
    <w:rsid w:val="009149B3"/>
    <w:rsid w:val="00915775"/>
    <w:rsid w:val="00915BE2"/>
    <w:rsid w:val="00915BF1"/>
    <w:rsid w:val="00915C89"/>
    <w:rsid w:val="009162A3"/>
    <w:rsid w:val="00916B66"/>
    <w:rsid w:val="00916CCA"/>
    <w:rsid w:val="009175CD"/>
    <w:rsid w:val="00917AEC"/>
    <w:rsid w:val="00920A24"/>
    <w:rsid w:val="00920CB4"/>
    <w:rsid w:val="00921258"/>
    <w:rsid w:val="00922563"/>
    <w:rsid w:val="00924302"/>
    <w:rsid w:val="00924FB7"/>
    <w:rsid w:val="00925056"/>
    <w:rsid w:val="0092521F"/>
    <w:rsid w:val="00925297"/>
    <w:rsid w:val="0092556E"/>
    <w:rsid w:val="00925E68"/>
    <w:rsid w:val="00925F38"/>
    <w:rsid w:val="0092681F"/>
    <w:rsid w:val="009269AA"/>
    <w:rsid w:val="00926B47"/>
    <w:rsid w:val="00927472"/>
    <w:rsid w:val="00927BA4"/>
    <w:rsid w:val="00927F5D"/>
    <w:rsid w:val="00930031"/>
    <w:rsid w:val="0093056F"/>
    <w:rsid w:val="00931259"/>
    <w:rsid w:val="009315D9"/>
    <w:rsid w:val="00931B6D"/>
    <w:rsid w:val="009336CF"/>
    <w:rsid w:val="00933B8B"/>
    <w:rsid w:val="00933E98"/>
    <w:rsid w:val="009340DC"/>
    <w:rsid w:val="00934325"/>
    <w:rsid w:val="00934ABD"/>
    <w:rsid w:val="00934CAF"/>
    <w:rsid w:val="00934EB6"/>
    <w:rsid w:val="00935B56"/>
    <w:rsid w:val="009364EC"/>
    <w:rsid w:val="009366F7"/>
    <w:rsid w:val="009368BB"/>
    <w:rsid w:val="00937008"/>
    <w:rsid w:val="0093769C"/>
    <w:rsid w:val="00937B22"/>
    <w:rsid w:val="009400E5"/>
    <w:rsid w:val="009401AC"/>
    <w:rsid w:val="009402E0"/>
    <w:rsid w:val="00940457"/>
    <w:rsid w:val="009407A3"/>
    <w:rsid w:val="00941246"/>
    <w:rsid w:val="0094210B"/>
    <w:rsid w:val="009428BD"/>
    <w:rsid w:val="009429D6"/>
    <w:rsid w:val="00942A1D"/>
    <w:rsid w:val="00942A38"/>
    <w:rsid w:val="00942C3D"/>
    <w:rsid w:val="009430D2"/>
    <w:rsid w:val="00943464"/>
    <w:rsid w:val="00943B31"/>
    <w:rsid w:val="00944B7A"/>
    <w:rsid w:val="00944CC7"/>
    <w:rsid w:val="00944CEE"/>
    <w:rsid w:val="0094583F"/>
    <w:rsid w:val="009462CD"/>
    <w:rsid w:val="009469B4"/>
    <w:rsid w:val="0094732E"/>
    <w:rsid w:val="0094737A"/>
    <w:rsid w:val="00947A12"/>
    <w:rsid w:val="00950041"/>
    <w:rsid w:val="00950B68"/>
    <w:rsid w:val="00950F58"/>
    <w:rsid w:val="00951045"/>
    <w:rsid w:val="00951254"/>
    <w:rsid w:val="00951412"/>
    <w:rsid w:val="00952B77"/>
    <w:rsid w:val="00952BA8"/>
    <w:rsid w:val="00952BD3"/>
    <w:rsid w:val="00952D24"/>
    <w:rsid w:val="00952DA4"/>
    <w:rsid w:val="00952FC2"/>
    <w:rsid w:val="00953331"/>
    <w:rsid w:val="009536A4"/>
    <w:rsid w:val="009540C9"/>
    <w:rsid w:val="00954EB6"/>
    <w:rsid w:val="0095503E"/>
    <w:rsid w:val="009555BC"/>
    <w:rsid w:val="009561D7"/>
    <w:rsid w:val="00956C12"/>
    <w:rsid w:val="00956D23"/>
    <w:rsid w:val="00956EDE"/>
    <w:rsid w:val="00956F82"/>
    <w:rsid w:val="0095711E"/>
    <w:rsid w:val="009573A8"/>
    <w:rsid w:val="00957D7E"/>
    <w:rsid w:val="00957D97"/>
    <w:rsid w:val="0096059C"/>
    <w:rsid w:val="00960B54"/>
    <w:rsid w:val="00961BAA"/>
    <w:rsid w:val="00961CAC"/>
    <w:rsid w:val="009622FC"/>
    <w:rsid w:val="00962419"/>
    <w:rsid w:val="009624A1"/>
    <w:rsid w:val="00963308"/>
    <w:rsid w:val="00963BCC"/>
    <w:rsid w:val="00963D19"/>
    <w:rsid w:val="00964E20"/>
    <w:rsid w:val="009654DE"/>
    <w:rsid w:val="009658ED"/>
    <w:rsid w:val="00965924"/>
    <w:rsid w:val="00965B1A"/>
    <w:rsid w:val="00965CA7"/>
    <w:rsid w:val="00965F3D"/>
    <w:rsid w:val="0096615B"/>
    <w:rsid w:val="00967B14"/>
    <w:rsid w:val="00967F3D"/>
    <w:rsid w:val="00970729"/>
    <w:rsid w:val="00970F97"/>
    <w:rsid w:val="009710D2"/>
    <w:rsid w:val="00971279"/>
    <w:rsid w:val="0097138A"/>
    <w:rsid w:val="009717AD"/>
    <w:rsid w:val="00971AAA"/>
    <w:rsid w:val="00971C2D"/>
    <w:rsid w:val="00971F19"/>
    <w:rsid w:val="00971F63"/>
    <w:rsid w:val="009738AA"/>
    <w:rsid w:val="009738B6"/>
    <w:rsid w:val="00973E93"/>
    <w:rsid w:val="00974545"/>
    <w:rsid w:val="00974599"/>
    <w:rsid w:val="00974B30"/>
    <w:rsid w:val="00974B62"/>
    <w:rsid w:val="00974EB1"/>
    <w:rsid w:val="00975704"/>
    <w:rsid w:val="00975C16"/>
    <w:rsid w:val="00977CB6"/>
    <w:rsid w:val="0098002C"/>
    <w:rsid w:val="0098066C"/>
    <w:rsid w:val="00980815"/>
    <w:rsid w:val="00981383"/>
    <w:rsid w:val="00981531"/>
    <w:rsid w:val="009817B2"/>
    <w:rsid w:val="0098197D"/>
    <w:rsid w:val="00981988"/>
    <w:rsid w:val="00981D03"/>
    <w:rsid w:val="00981DD6"/>
    <w:rsid w:val="00982669"/>
    <w:rsid w:val="00983168"/>
    <w:rsid w:val="009833B9"/>
    <w:rsid w:val="00983FF8"/>
    <w:rsid w:val="009840EA"/>
    <w:rsid w:val="009847C6"/>
    <w:rsid w:val="00984A62"/>
    <w:rsid w:val="0098506B"/>
    <w:rsid w:val="0098527B"/>
    <w:rsid w:val="009856D7"/>
    <w:rsid w:val="00986881"/>
    <w:rsid w:val="009879A2"/>
    <w:rsid w:val="009902F4"/>
    <w:rsid w:val="00990617"/>
    <w:rsid w:val="0099115F"/>
    <w:rsid w:val="009917CA"/>
    <w:rsid w:val="0099184C"/>
    <w:rsid w:val="00991E7F"/>
    <w:rsid w:val="009920BB"/>
    <w:rsid w:val="009920D1"/>
    <w:rsid w:val="009921BF"/>
    <w:rsid w:val="009922CE"/>
    <w:rsid w:val="009924B7"/>
    <w:rsid w:val="00992590"/>
    <w:rsid w:val="00992601"/>
    <w:rsid w:val="0099289F"/>
    <w:rsid w:val="009929C9"/>
    <w:rsid w:val="00992E7F"/>
    <w:rsid w:val="00992F58"/>
    <w:rsid w:val="009933F6"/>
    <w:rsid w:val="0099378C"/>
    <w:rsid w:val="00993D3A"/>
    <w:rsid w:val="00993FFC"/>
    <w:rsid w:val="00994AAD"/>
    <w:rsid w:val="00994B78"/>
    <w:rsid w:val="00994FC3"/>
    <w:rsid w:val="0099516A"/>
    <w:rsid w:val="009953C0"/>
    <w:rsid w:val="00995455"/>
    <w:rsid w:val="0099666C"/>
    <w:rsid w:val="0099672C"/>
    <w:rsid w:val="00996B6A"/>
    <w:rsid w:val="00996E7A"/>
    <w:rsid w:val="00996FD3"/>
    <w:rsid w:val="00997213"/>
    <w:rsid w:val="00997981"/>
    <w:rsid w:val="00997A82"/>
    <w:rsid w:val="009A09AA"/>
    <w:rsid w:val="009A0C55"/>
    <w:rsid w:val="009A0FB6"/>
    <w:rsid w:val="009A145D"/>
    <w:rsid w:val="009A17DA"/>
    <w:rsid w:val="009A1A91"/>
    <w:rsid w:val="009A1D0B"/>
    <w:rsid w:val="009A1E1E"/>
    <w:rsid w:val="009A252E"/>
    <w:rsid w:val="009A27F4"/>
    <w:rsid w:val="009A2C69"/>
    <w:rsid w:val="009A2E57"/>
    <w:rsid w:val="009A3C0F"/>
    <w:rsid w:val="009A4799"/>
    <w:rsid w:val="009A5294"/>
    <w:rsid w:val="009A53D6"/>
    <w:rsid w:val="009A5698"/>
    <w:rsid w:val="009A56BF"/>
    <w:rsid w:val="009A58D5"/>
    <w:rsid w:val="009A59A2"/>
    <w:rsid w:val="009A609B"/>
    <w:rsid w:val="009A6BC6"/>
    <w:rsid w:val="009A6E36"/>
    <w:rsid w:val="009A7022"/>
    <w:rsid w:val="009A709C"/>
    <w:rsid w:val="009A74A4"/>
    <w:rsid w:val="009A7E1D"/>
    <w:rsid w:val="009B1B87"/>
    <w:rsid w:val="009B1D8F"/>
    <w:rsid w:val="009B2222"/>
    <w:rsid w:val="009B27AB"/>
    <w:rsid w:val="009B2895"/>
    <w:rsid w:val="009B2958"/>
    <w:rsid w:val="009B29B6"/>
    <w:rsid w:val="009B2D9F"/>
    <w:rsid w:val="009B2F2D"/>
    <w:rsid w:val="009B2F3A"/>
    <w:rsid w:val="009B2FBE"/>
    <w:rsid w:val="009B3559"/>
    <w:rsid w:val="009B3565"/>
    <w:rsid w:val="009B4059"/>
    <w:rsid w:val="009B432F"/>
    <w:rsid w:val="009B4703"/>
    <w:rsid w:val="009B4789"/>
    <w:rsid w:val="009B483E"/>
    <w:rsid w:val="009B50EE"/>
    <w:rsid w:val="009B5340"/>
    <w:rsid w:val="009B5D00"/>
    <w:rsid w:val="009B5D29"/>
    <w:rsid w:val="009B5DA5"/>
    <w:rsid w:val="009B5EB1"/>
    <w:rsid w:val="009B5FD5"/>
    <w:rsid w:val="009B6D86"/>
    <w:rsid w:val="009B6EB6"/>
    <w:rsid w:val="009B75DD"/>
    <w:rsid w:val="009B77BC"/>
    <w:rsid w:val="009B7DCA"/>
    <w:rsid w:val="009C2569"/>
    <w:rsid w:val="009C2666"/>
    <w:rsid w:val="009C29DF"/>
    <w:rsid w:val="009C2C4B"/>
    <w:rsid w:val="009C2D62"/>
    <w:rsid w:val="009C2EE1"/>
    <w:rsid w:val="009C30E6"/>
    <w:rsid w:val="009C329E"/>
    <w:rsid w:val="009C4965"/>
    <w:rsid w:val="009C53BE"/>
    <w:rsid w:val="009C5F98"/>
    <w:rsid w:val="009C62F1"/>
    <w:rsid w:val="009C6B67"/>
    <w:rsid w:val="009C6E20"/>
    <w:rsid w:val="009C70D0"/>
    <w:rsid w:val="009C71D0"/>
    <w:rsid w:val="009C74DA"/>
    <w:rsid w:val="009C7AAC"/>
    <w:rsid w:val="009C7BEB"/>
    <w:rsid w:val="009D027F"/>
    <w:rsid w:val="009D0328"/>
    <w:rsid w:val="009D1A45"/>
    <w:rsid w:val="009D1AD0"/>
    <w:rsid w:val="009D1D8A"/>
    <w:rsid w:val="009D1EC6"/>
    <w:rsid w:val="009D21D8"/>
    <w:rsid w:val="009D2878"/>
    <w:rsid w:val="009D2B3C"/>
    <w:rsid w:val="009D31CE"/>
    <w:rsid w:val="009D372F"/>
    <w:rsid w:val="009D42A4"/>
    <w:rsid w:val="009D42B0"/>
    <w:rsid w:val="009D4841"/>
    <w:rsid w:val="009D48F2"/>
    <w:rsid w:val="009D4A88"/>
    <w:rsid w:val="009D511E"/>
    <w:rsid w:val="009D512D"/>
    <w:rsid w:val="009D51A2"/>
    <w:rsid w:val="009D564E"/>
    <w:rsid w:val="009D5F41"/>
    <w:rsid w:val="009D6BB9"/>
    <w:rsid w:val="009D6F2C"/>
    <w:rsid w:val="009D78E6"/>
    <w:rsid w:val="009D79C9"/>
    <w:rsid w:val="009D7A68"/>
    <w:rsid w:val="009E0114"/>
    <w:rsid w:val="009E0373"/>
    <w:rsid w:val="009E0387"/>
    <w:rsid w:val="009E0B13"/>
    <w:rsid w:val="009E0DCD"/>
    <w:rsid w:val="009E0F7A"/>
    <w:rsid w:val="009E1370"/>
    <w:rsid w:val="009E17A7"/>
    <w:rsid w:val="009E2A40"/>
    <w:rsid w:val="009E2A86"/>
    <w:rsid w:val="009E2D1E"/>
    <w:rsid w:val="009E2FB2"/>
    <w:rsid w:val="009E35BC"/>
    <w:rsid w:val="009E380A"/>
    <w:rsid w:val="009E4408"/>
    <w:rsid w:val="009E4447"/>
    <w:rsid w:val="009E45CD"/>
    <w:rsid w:val="009E5136"/>
    <w:rsid w:val="009E535F"/>
    <w:rsid w:val="009E54AD"/>
    <w:rsid w:val="009E5844"/>
    <w:rsid w:val="009E592A"/>
    <w:rsid w:val="009E59CA"/>
    <w:rsid w:val="009E5AA9"/>
    <w:rsid w:val="009E607B"/>
    <w:rsid w:val="009E61A4"/>
    <w:rsid w:val="009E6D04"/>
    <w:rsid w:val="009E7560"/>
    <w:rsid w:val="009F063A"/>
    <w:rsid w:val="009F0DF7"/>
    <w:rsid w:val="009F1052"/>
    <w:rsid w:val="009F1201"/>
    <w:rsid w:val="009F16B1"/>
    <w:rsid w:val="009F1910"/>
    <w:rsid w:val="009F1E47"/>
    <w:rsid w:val="009F2322"/>
    <w:rsid w:val="009F258B"/>
    <w:rsid w:val="009F27AB"/>
    <w:rsid w:val="009F283A"/>
    <w:rsid w:val="009F2B74"/>
    <w:rsid w:val="009F2CDE"/>
    <w:rsid w:val="009F32FA"/>
    <w:rsid w:val="009F39E6"/>
    <w:rsid w:val="009F3BF7"/>
    <w:rsid w:val="009F449A"/>
    <w:rsid w:val="009F4AF1"/>
    <w:rsid w:val="009F6292"/>
    <w:rsid w:val="009F6706"/>
    <w:rsid w:val="009F67F8"/>
    <w:rsid w:val="009F6E2B"/>
    <w:rsid w:val="009F7062"/>
    <w:rsid w:val="009F73F4"/>
    <w:rsid w:val="009F752E"/>
    <w:rsid w:val="009F766B"/>
    <w:rsid w:val="009F76C5"/>
    <w:rsid w:val="00A005E7"/>
    <w:rsid w:val="00A00A33"/>
    <w:rsid w:val="00A01393"/>
    <w:rsid w:val="00A01AC4"/>
    <w:rsid w:val="00A02985"/>
    <w:rsid w:val="00A03433"/>
    <w:rsid w:val="00A03478"/>
    <w:rsid w:val="00A0359E"/>
    <w:rsid w:val="00A03B9C"/>
    <w:rsid w:val="00A04087"/>
    <w:rsid w:val="00A04334"/>
    <w:rsid w:val="00A04540"/>
    <w:rsid w:val="00A0473B"/>
    <w:rsid w:val="00A04868"/>
    <w:rsid w:val="00A05426"/>
    <w:rsid w:val="00A05998"/>
    <w:rsid w:val="00A065AF"/>
    <w:rsid w:val="00A0667C"/>
    <w:rsid w:val="00A069BF"/>
    <w:rsid w:val="00A079D8"/>
    <w:rsid w:val="00A07A1B"/>
    <w:rsid w:val="00A07AB0"/>
    <w:rsid w:val="00A102AF"/>
    <w:rsid w:val="00A10B96"/>
    <w:rsid w:val="00A10E9D"/>
    <w:rsid w:val="00A111A3"/>
    <w:rsid w:val="00A11736"/>
    <w:rsid w:val="00A11BE8"/>
    <w:rsid w:val="00A12172"/>
    <w:rsid w:val="00A124FF"/>
    <w:rsid w:val="00A129FA"/>
    <w:rsid w:val="00A12C36"/>
    <w:rsid w:val="00A13B97"/>
    <w:rsid w:val="00A13BA8"/>
    <w:rsid w:val="00A13C98"/>
    <w:rsid w:val="00A140EF"/>
    <w:rsid w:val="00A143B1"/>
    <w:rsid w:val="00A14CC8"/>
    <w:rsid w:val="00A15511"/>
    <w:rsid w:val="00A15630"/>
    <w:rsid w:val="00A157CE"/>
    <w:rsid w:val="00A15AD2"/>
    <w:rsid w:val="00A15C5F"/>
    <w:rsid w:val="00A15E28"/>
    <w:rsid w:val="00A16629"/>
    <w:rsid w:val="00A1679F"/>
    <w:rsid w:val="00A167AC"/>
    <w:rsid w:val="00A168C3"/>
    <w:rsid w:val="00A16ACA"/>
    <w:rsid w:val="00A16C0A"/>
    <w:rsid w:val="00A16EB0"/>
    <w:rsid w:val="00A17242"/>
    <w:rsid w:val="00A174AB"/>
    <w:rsid w:val="00A17774"/>
    <w:rsid w:val="00A17A21"/>
    <w:rsid w:val="00A20CFE"/>
    <w:rsid w:val="00A21E1F"/>
    <w:rsid w:val="00A21ECF"/>
    <w:rsid w:val="00A22654"/>
    <w:rsid w:val="00A228F7"/>
    <w:rsid w:val="00A22D51"/>
    <w:rsid w:val="00A2395C"/>
    <w:rsid w:val="00A23B80"/>
    <w:rsid w:val="00A248B8"/>
    <w:rsid w:val="00A24C9C"/>
    <w:rsid w:val="00A24D18"/>
    <w:rsid w:val="00A25347"/>
    <w:rsid w:val="00A25449"/>
    <w:rsid w:val="00A257F1"/>
    <w:rsid w:val="00A26267"/>
    <w:rsid w:val="00A26390"/>
    <w:rsid w:val="00A26943"/>
    <w:rsid w:val="00A27064"/>
    <w:rsid w:val="00A2760B"/>
    <w:rsid w:val="00A276B5"/>
    <w:rsid w:val="00A27D51"/>
    <w:rsid w:val="00A27FD9"/>
    <w:rsid w:val="00A30306"/>
    <w:rsid w:val="00A30595"/>
    <w:rsid w:val="00A30C59"/>
    <w:rsid w:val="00A311BC"/>
    <w:rsid w:val="00A315A6"/>
    <w:rsid w:val="00A31B70"/>
    <w:rsid w:val="00A31C21"/>
    <w:rsid w:val="00A31D3A"/>
    <w:rsid w:val="00A31E72"/>
    <w:rsid w:val="00A323DC"/>
    <w:rsid w:val="00A32F21"/>
    <w:rsid w:val="00A334A0"/>
    <w:rsid w:val="00A334BD"/>
    <w:rsid w:val="00A33AB7"/>
    <w:rsid w:val="00A346D3"/>
    <w:rsid w:val="00A34B47"/>
    <w:rsid w:val="00A351C9"/>
    <w:rsid w:val="00A35547"/>
    <w:rsid w:val="00A355CC"/>
    <w:rsid w:val="00A35D10"/>
    <w:rsid w:val="00A360F9"/>
    <w:rsid w:val="00A3641B"/>
    <w:rsid w:val="00A36794"/>
    <w:rsid w:val="00A36A1D"/>
    <w:rsid w:val="00A36BE1"/>
    <w:rsid w:val="00A36DEE"/>
    <w:rsid w:val="00A37222"/>
    <w:rsid w:val="00A37288"/>
    <w:rsid w:val="00A37B19"/>
    <w:rsid w:val="00A37FC0"/>
    <w:rsid w:val="00A407F9"/>
    <w:rsid w:val="00A4164E"/>
    <w:rsid w:val="00A416AE"/>
    <w:rsid w:val="00A419AA"/>
    <w:rsid w:val="00A41CE4"/>
    <w:rsid w:val="00A4255A"/>
    <w:rsid w:val="00A4267F"/>
    <w:rsid w:val="00A42B77"/>
    <w:rsid w:val="00A42E9E"/>
    <w:rsid w:val="00A43A89"/>
    <w:rsid w:val="00A44049"/>
    <w:rsid w:val="00A44091"/>
    <w:rsid w:val="00A4438E"/>
    <w:rsid w:val="00A44652"/>
    <w:rsid w:val="00A44EBD"/>
    <w:rsid w:val="00A450BA"/>
    <w:rsid w:val="00A452C5"/>
    <w:rsid w:val="00A459C6"/>
    <w:rsid w:val="00A45CF1"/>
    <w:rsid w:val="00A45E7D"/>
    <w:rsid w:val="00A46300"/>
    <w:rsid w:val="00A4672E"/>
    <w:rsid w:val="00A46849"/>
    <w:rsid w:val="00A46E29"/>
    <w:rsid w:val="00A47203"/>
    <w:rsid w:val="00A47369"/>
    <w:rsid w:val="00A47CB6"/>
    <w:rsid w:val="00A47F21"/>
    <w:rsid w:val="00A507E6"/>
    <w:rsid w:val="00A50B8D"/>
    <w:rsid w:val="00A51C20"/>
    <w:rsid w:val="00A52109"/>
    <w:rsid w:val="00A527DA"/>
    <w:rsid w:val="00A52977"/>
    <w:rsid w:val="00A52ABD"/>
    <w:rsid w:val="00A52E0E"/>
    <w:rsid w:val="00A52FFB"/>
    <w:rsid w:val="00A53644"/>
    <w:rsid w:val="00A53863"/>
    <w:rsid w:val="00A53BAB"/>
    <w:rsid w:val="00A544D8"/>
    <w:rsid w:val="00A5455D"/>
    <w:rsid w:val="00A54579"/>
    <w:rsid w:val="00A548CA"/>
    <w:rsid w:val="00A549EC"/>
    <w:rsid w:val="00A54A46"/>
    <w:rsid w:val="00A54DF9"/>
    <w:rsid w:val="00A54E86"/>
    <w:rsid w:val="00A551DD"/>
    <w:rsid w:val="00A551E4"/>
    <w:rsid w:val="00A558FA"/>
    <w:rsid w:val="00A55D6D"/>
    <w:rsid w:val="00A56058"/>
    <w:rsid w:val="00A567E1"/>
    <w:rsid w:val="00A5697E"/>
    <w:rsid w:val="00A56D3A"/>
    <w:rsid w:val="00A56F1C"/>
    <w:rsid w:val="00A5723F"/>
    <w:rsid w:val="00A574EF"/>
    <w:rsid w:val="00A5777C"/>
    <w:rsid w:val="00A57A0F"/>
    <w:rsid w:val="00A57B80"/>
    <w:rsid w:val="00A60365"/>
    <w:rsid w:val="00A60D62"/>
    <w:rsid w:val="00A61148"/>
    <w:rsid w:val="00A6152E"/>
    <w:rsid w:val="00A61A86"/>
    <w:rsid w:val="00A61EA4"/>
    <w:rsid w:val="00A62197"/>
    <w:rsid w:val="00A627D3"/>
    <w:rsid w:val="00A6324B"/>
    <w:rsid w:val="00A635E1"/>
    <w:rsid w:val="00A64117"/>
    <w:rsid w:val="00A642EE"/>
    <w:rsid w:val="00A64678"/>
    <w:rsid w:val="00A64CAF"/>
    <w:rsid w:val="00A6561D"/>
    <w:rsid w:val="00A65C20"/>
    <w:rsid w:val="00A661D0"/>
    <w:rsid w:val="00A66415"/>
    <w:rsid w:val="00A66417"/>
    <w:rsid w:val="00A66727"/>
    <w:rsid w:val="00A66EC1"/>
    <w:rsid w:val="00A674E7"/>
    <w:rsid w:val="00A6774A"/>
    <w:rsid w:val="00A67937"/>
    <w:rsid w:val="00A70418"/>
    <w:rsid w:val="00A7055B"/>
    <w:rsid w:val="00A70AA5"/>
    <w:rsid w:val="00A70CB5"/>
    <w:rsid w:val="00A7115D"/>
    <w:rsid w:val="00A71677"/>
    <w:rsid w:val="00A717AF"/>
    <w:rsid w:val="00A71EF0"/>
    <w:rsid w:val="00A72120"/>
    <w:rsid w:val="00A72831"/>
    <w:rsid w:val="00A7298E"/>
    <w:rsid w:val="00A72F68"/>
    <w:rsid w:val="00A72FCD"/>
    <w:rsid w:val="00A7367F"/>
    <w:rsid w:val="00A73CF0"/>
    <w:rsid w:val="00A74459"/>
    <w:rsid w:val="00A747BE"/>
    <w:rsid w:val="00A74A63"/>
    <w:rsid w:val="00A74BD1"/>
    <w:rsid w:val="00A75408"/>
    <w:rsid w:val="00A75E13"/>
    <w:rsid w:val="00A7703D"/>
    <w:rsid w:val="00A77742"/>
    <w:rsid w:val="00A77979"/>
    <w:rsid w:val="00A779C0"/>
    <w:rsid w:val="00A801FA"/>
    <w:rsid w:val="00A80246"/>
    <w:rsid w:val="00A802A8"/>
    <w:rsid w:val="00A805A8"/>
    <w:rsid w:val="00A80A7F"/>
    <w:rsid w:val="00A80C20"/>
    <w:rsid w:val="00A80E20"/>
    <w:rsid w:val="00A810F9"/>
    <w:rsid w:val="00A8115D"/>
    <w:rsid w:val="00A8152D"/>
    <w:rsid w:val="00A81881"/>
    <w:rsid w:val="00A818CE"/>
    <w:rsid w:val="00A82631"/>
    <w:rsid w:val="00A82F91"/>
    <w:rsid w:val="00A83D57"/>
    <w:rsid w:val="00A83EAB"/>
    <w:rsid w:val="00A840D3"/>
    <w:rsid w:val="00A846E9"/>
    <w:rsid w:val="00A84814"/>
    <w:rsid w:val="00A84A9D"/>
    <w:rsid w:val="00A84B16"/>
    <w:rsid w:val="00A84E64"/>
    <w:rsid w:val="00A84F90"/>
    <w:rsid w:val="00A85178"/>
    <w:rsid w:val="00A85207"/>
    <w:rsid w:val="00A85708"/>
    <w:rsid w:val="00A85997"/>
    <w:rsid w:val="00A86B6D"/>
    <w:rsid w:val="00A87ECA"/>
    <w:rsid w:val="00A87F5E"/>
    <w:rsid w:val="00A901AD"/>
    <w:rsid w:val="00A903C4"/>
    <w:rsid w:val="00A9097D"/>
    <w:rsid w:val="00A90A9B"/>
    <w:rsid w:val="00A90AAA"/>
    <w:rsid w:val="00A90DA0"/>
    <w:rsid w:val="00A91C72"/>
    <w:rsid w:val="00A91FC0"/>
    <w:rsid w:val="00A92375"/>
    <w:rsid w:val="00A92965"/>
    <w:rsid w:val="00A929DA"/>
    <w:rsid w:val="00A92A6A"/>
    <w:rsid w:val="00A9340C"/>
    <w:rsid w:val="00A934BF"/>
    <w:rsid w:val="00A938AE"/>
    <w:rsid w:val="00A9419C"/>
    <w:rsid w:val="00A94543"/>
    <w:rsid w:val="00A94D36"/>
    <w:rsid w:val="00A952E6"/>
    <w:rsid w:val="00A95561"/>
    <w:rsid w:val="00A958A8"/>
    <w:rsid w:val="00A95967"/>
    <w:rsid w:val="00A95F2F"/>
    <w:rsid w:val="00A96ED6"/>
    <w:rsid w:val="00A96FC5"/>
    <w:rsid w:val="00A9709B"/>
    <w:rsid w:val="00A97131"/>
    <w:rsid w:val="00A976B4"/>
    <w:rsid w:val="00AA0044"/>
    <w:rsid w:val="00AA0306"/>
    <w:rsid w:val="00AA03A1"/>
    <w:rsid w:val="00AA1484"/>
    <w:rsid w:val="00AA157A"/>
    <w:rsid w:val="00AA1DFF"/>
    <w:rsid w:val="00AA2018"/>
    <w:rsid w:val="00AA20E2"/>
    <w:rsid w:val="00AA2323"/>
    <w:rsid w:val="00AA2D46"/>
    <w:rsid w:val="00AA2D4D"/>
    <w:rsid w:val="00AA32E2"/>
    <w:rsid w:val="00AA36C0"/>
    <w:rsid w:val="00AA36F1"/>
    <w:rsid w:val="00AA4067"/>
    <w:rsid w:val="00AA413D"/>
    <w:rsid w:val="00AA4843"/>
    <w:rsid w:val="00AA5401"/>
    <w:rsid w:val="00AA625E"/>
    <w:rsid w:val="00AA6B91"/>
    <w:rsid w:val="00AA6E45"/>
    <w:rsid w:val="00AA6FDA"/>
    <w:rsid w:val="00AA714E"/>
    <w:rsid w:val="00AA7153"/>
    <w:rsid w:val="00AA71D3"/>
    <w:rsid w:val="00AA7420"/>
    <w:rsid w:val="00AA75BD"/>
    <w:rsid w:val="00AA7C1C"/>
    <w:rsid w:val="00AA7DF4"/>
    <w:rsid w:val="00AA7F47"/>
    <w:rsid w:val="00AB01E4"/>
    <w:rsid w:val="00AB0398"/>
    <w:rsid w:val="00AB1146"/>
    <w:rsid w:val="00AB1C08"/>
    <w:rsid w:val="00AB1C40"/>
    <w:rsid w:val="00AB3101"/>
    <w:rsid w:val="00AB3983"/>
    <w:rsid w:val="00AB526F"/>
    <w:rsid w:val="00AB5388"/>
    <w:rsid w:val="00AB5463"/>
    <w:rsid w:val="00AB5B4D"/>
    <w:rsid w:val="00AB626E"/>
    <w:rsid w:val="00AB6309"/>
    <w:rsid w:val="00AB6B6C"/>
    <w:rsid w:val="00AB7325"/>
    <w:rsid w:val="00AB7390"/>
    <w:rsid w:val="00AB760A"/>
    <w:rsid w:val="00AB7901"/>
    <w:rsid w:val="00AB7CE2"/>
    <w:rsid w:val="00AB7EC6"/>
    <w:rsid w:val="00AC0095"/>
    <w:rsid w:val="00AC0C84"/>
    <w:rsid w:val="00AC0F5C"/>
    <w:rsid w:val="00AC116E"/>
    <w:rsid w:val="00AC12A8"/>
    <w:rsid w:val="00AC130B"/>
    <w:rsid w:val="00AC1833"/>
    <w:rsid w:val="00AC183A"/>
    <w:rsid w:val="00AC1AEF"/>
    <w:rsid w:val="00AC1D53"/>
    <w:rsid w:val="00AC223E"/>
    <w:rsid w:val="00AC2D06"/>
    <w:rsid w:val="00AC31F5"/>
    <w:rsid w:val="00AC3B31"/>
    <w:rsid w:val="00AC3C0A"/>
    <w:rsid w:val="00AC40B7"/>
    <w:rsid w:val="00AC58EE"/>
    <w:rsid w:val="00AC5E49"/>
    <w:rsid w:val="00AC5EAA"/>
    <w:rsid w:val="00AC68F4"/>
    <w:rsid w:val="00AC73F4"/>
    <w:rsid w:val="00AC740F"/>
    <w:rsid w:val="00AC7F6E"/>
    <w:rsid w:val="00AD09D6"/>
    <w:rsid w:val="00AD1910"/>
    <w:rsid w:val="00AD1D49"/>
    <w:rsid w:val="00AD2318"/>
    <w:rsid w:val="00AD2858"/>
    <w:rsid w:val="00AD2A84"/>
    <w:rsid w:val="00AD2E26"/>
    <w:rsid w:val="00AD2E73"/>
    <w:rsid w:val="00AD359F"/>
    <w:rsid w:val="00AD3664"/>
    <w:rsid w:val="00AD36E6"/>
    <w:rsid w:val="00AD385C"/>
    <w:rsid w:val="00AD39BD"/>
    <w:rsid w:val="00AD3E06"/>
    <w:rsid w:val="00AD4419"/>
    <w:rsid w:val="00AD4E24"/>
    <w:rsid w:val="00AD54A8"/>
    <w:rsid w:val="00AD5777"/>
    <w:rsid w:val="00AD57A7"/>
    <w:rsid w:val="00AD57AA"/>
    <w:rsid w:val="00AD59C1"/>
    <w:rsid w:val="00AD5D47"/>
    <w:rsid w:val="00AD60B6"/>
    <w:rsid w:val="00AD6665"/>
    <w:rsid w:val="00AD693D"/>
    <w:rsid w:val="00AD6970"/>
    <w:rsid w:val="00AD6CFE"/>
    <w:rsid w:val="00AD6DCE"/>
    <w:rsid w:val="00AD6ECC"/>
    <w:rsid w:val="00AD73B5"/>
    <w:rsid w:val="00AD7766"/>
    <w:rsid w:val="00AD7FEA"/>
    <w:rsid w:val="00AE06E5"/>
    <w:rsid w:val="00AE10EF"/>
    <w:rsid w:val="00AE16E4"/>
    <w:rsid w:val="00AE35A5"/>
    <w:rsid w:val="00AE442B"/>
    <w:rsid w:val="00AE448D"/>
    <w:rsid w:val="00AE4A45"/>
    <w:rsid w:val="00AE4B78"/>
    <w:rsid w:val="00AE5199"/>
    <w:rsid w:val="00AE617A"/>
    <w:rsid w:val="00AE63EE"/>
    <w:rsid w:val="00AE6784"/>
    <w:rsid w:val="00AE67F0"/>
    <w:rsid w:val="00AE6F10"/>
    <w:rsid w:val="00AE7339"/>
    <w:rsid w:val="00AE7813"/>
    <w:rsid w:val="00AE7862"/>
    <w:rsid w:val="00AE7F2A"/>
    <w:rsid w:val="00AF018C"/>
    <w:rsid w:val="00AF0344"/>
    <w:rsid w:val="00AF03FB"/>
    <w:rsid w:val="00AF04A8"/>
    <w:rsid w:val="00AF0B31"/>
    <w:rsid w:val="00AF0B3E"/>
    <w:rsid w:val="00AF0C7C"/>
    <w:rsid w:val="00AF1B06"/>
    <w:rsid w:val="00AF1F11"/>
    <w:rsid w:val="00AF270A"/>
    <w:rsid w:val="00AF3847"/>
    <w:rsid w:val="00AF4AA5"/>
    <w:rsid w:val="00AF5726"/>
    <w:rsid w:val="00AF5B9B"/>
    <w:rsid w:val="00AF5E63"/>
    <w:rsid w:val="00AF6B56"/>
    <w:rsid w:val="00AF6C62"/>
    <w:rsid w:val="00AF7A22"/>
    <w:rsid w:val="00AF7A58"/>
    <w:rsid w:val="00AF7B64"/>
    <w:rsid w:val="00AF7C01"/>
    <w:rsid w:val="00B001C9"/>
    <w:rsid w:val="00B00458"/>
    <w:rsid w:val="00B0047A"/>
    <w:rsid w:val="00B00E18"/>
    <w:rsid w:val="00B010F6"/>
    <w:rsid w:val="00B01B8C"/>
    <w:rsid w:val="00B028A0"/>
    <w:rsid w:val="00B02A97"/>
    <w:rsid w:val="00B02D81"/>
    <w:rsid w:val="00B0314B"/>
    <w:rsid w:val="00B035C0"/>
    <w:rsid w:val="00B035C5"/>
    <w:rsid w:val="00B03BB0"/>
    <w:rsid w:val="00B03BCE"/>
    <w:rsid w:val="00B03C93"/>
    <w:rsid w:val="00B04236"/>
    <w:rsid w:val="00B04FBE"/>
    <w:rsid w:val="00B051C3"/>
    <w:rsid w:val="00B05462"/>
    <w:rsid w:val="00B055BB"/>
    <w:rsid w:val="00B06C96"/>
    <w:rsid w:val="00B06DA1"/>
    <w:rsid w:val="00B06E66"/>
    <w:rsid w:val="00B06FBB"/>
    <w:rsid w:val="00B07348"/>
    <w:rsid w:val="00B073D5"/>
    <w:rsid w:val="00B07432"/>
    <w:rsid w:val="00B07535"/>
    <w:rsid w:val="00B07542"/>
    <w:rsid w:val="00B07638"/>
    <w:rsid w:val="00B07681"/>
    <w:rsid w:val="00B10107"/>
    <w:rsid w:val="00B10251"/>
    <w:rsid w:val="00B110B5"/>
    <w:rsid w:val="00B11404"/>
    <w:rsid w:val="00B11465"/>
    <w:rsid w:val="00B11CE6"/>
    <w:rsid w:val="00B11E55"/>
    <w:rsid w:val="00B1231F"/>
    <w:rsid w:val="00B12388"/>
    <w:rsid w:val="00B124A9"/>
    <w:rsid w:val="00B12553"/>
    <w:rsid w:val="00B12A94"/>
    <w:rsid w:val="00B1300E"/>
    <w:rsid w:val="00B13720"/>
    <w:rsid w:val="00B13937"/>
    <w:rsid w:val="00B13DB0"/>
    <w:rsid w:val="00B13F61"/>
    <w:rsid w:val="00B14498"/>
    <w:rsid w:val="00B14602"/>
    <w:rsid w:val="00B14771"/>
    <w:rsid w:val="00B14972"/>
    <w:rsid w:val="00B14DB6"/>
    <w:rsid w:val="00B14EDC"/>
    <w:rsid w:val="00B15C35"/>
    <w:rsid w:val="00B15E0A"/>
    <w:rsid w:val="00B16144"/>
    <w:rsid w:val="00B163C1"/>
    <w:rsid w:val="00B167B3"/>
    <w:rsid w:val="00B1697C"/>
    <w:rsid w:val="00B17BB4"/>
    <w:rsid w:val="00B17EE1"/>
    <w:rsid w:val="00B201FF"/>
    <w:rsid w:val="00B21B7A"/>
    <w:rsid w:val="00B220AB"/>
    <w:rsid w:val="00B22F41"/>
    <w:rsid w:val="00B22F65"/>
    <w:rsid w:val="00B238DB"/>
    <w:rsid w:val="00B23EA6"/>
    <w:rsid w:val="00B2416C"/>
    <w:rsid w:val="00B247F9"/>
    <w:rsid w:val="00B2494B"/>
    <w:rsid w:val="00B24EA0"/>
    <w:rsid w:val="00B25AAF"/>
    <w:rsid w:val="00B25D07"/>
    <w:rsid w:val="00B2665B"/>
    <w:rsid w:val="00B2708E"/>
    <w:rsid w:val="00B2773E"/>
    <w:rsid w:val="00B277E4"/>
    <w:rsid w:val="00B3003E"/>
    <w:rsid w:val="00B30F57"/>
    <w:rsid w:val="00B31BD2"/>
    <w:rsid w:val="00B32262"/>
    <w:rsid w:val="00B3277B"/>
    <w:rsid w:val="00B330F7"/>
    <w:rsid w:val="00B331DD"/>
    <w:rsid w:val="00B33516"/>
    <w:rsid w:val="00B337D8"/>
    <w:rsid w:val="00B33F21"/>
    <w:rsid w:val="00B34007"/>
    <w:rsid w:val="00B34674"/>
    <w:rsid w:val="00B3473B"/>
    <w:rsid w:val="00B3514D"/>
    <w:rsid w:val="00B352C9"/>
    <w:rsid w:val="00B35645"/>
    <w:rsid w:val="00B35FC1"/>
    <w:rsid w:val="00B3662B"/>
    <w:rsid w:val="00B3687D"/>
    <w:rsid w:val="00B36943"/>
    <w:rsid w:val="00B36BC5"/>
    <w:rsid w:val="00B36EB7"/>
    <w:rsid w:val="00B36FF1"/>
    <w:rsid w:val="00B37504"/>
    <w:rsid w:val="00B3792C"/>
    <w:rsid w:val="00B404C8"/>
    <w:rsid w:val="00B40F81"/>
    <w:rsid w:val="00B4125D"/>
    <w:rsid w:val="00B4185E"/>
    <w:rsid w:val="00B4187B"/>
    <w:rsid w:val="00B41AB4"/>
    <w:rsid w:val="00B42102"/>
    <w:rsid w:val="00B42205"/>
    <w:rsid w:val="00B4274D"/>
    <w:rsid w:val="00B42D5C"/>
    <w:rsid w:val="00B432FF"/>
    <w:rsid w:val="00B43A85"/>
    <w:rsid w:val="00B450F6"/>
    <w:rsid w:val="00B45422"/>
    <w:rsid w:val="00B45741"/>
    <w:rsid w:val="00B45A9F"/>
    <w:rsid w:val="00B461E7"/>
    <w:rsid w:val="00B46298"/>
    <w:rsid w:val="00B462DB"/>
    <w:rsid w:val="00B46463"/>
    <w:rsid w:val="00B465A9"/>
    <w:rsid w:val="00B46B90"/>
    <w:rsid w:val="00B46B95"/>
    <w:rsid w:val="00B46D9D"/>
    <w:rsid w:val="00B471EB"/>
    <w:rsid w:val="00B47748"/>
    <w:rsid w:val="00B47F50"/>
    <w:rsid w:val="00B50667"/>
    <w:rsid w:val="00B50781"/>
    <w:rsid w:val="00B5128F"/>
    <w:rsid w:val="00B512ED"/>
    <w:rsid w:val="00B51394"/>
    <w:rsid w:val="00B513A8"/>
    <w:rsid w:val="00B53703"/>
    <w:rsid w:val="00B540CC"/>
    <w:rsid w:val="00B541A4"/>
    <w:rsid w:val="00B549A9"/>
    <w:rsid w:val="00B55485"/>
    <w:rsid w:val="00B55589"/>
    <w:rsid w:val="00B55931"/>
    <w:rsid w:val="00B55C27"/>
    <w:rsid w:val="00B56ABB"/>
    <w:rsid w:val="00B5746C"/>
    <w:rsid w:val="00B57C39"/>
    <w:rsid w:val="00B57E84"/>
    <w:rsid w:val="00B6059C"/>
    <w:rsid w:val="00B60AC8"/>
    <w:rsid w:val="00B60DD7"/>
    <w:rsid w:val="00B623A7"/>
    <w:rsid w:val="00B62DFB"/>
    <w:rsid w:val="00B62E21"/>
    <w:rsid w:val="00B63139"/>
    <w:rsid w:val="00B64257"/>
    <w:rsid w:val="00B64400"/>
    <w:rsid w:val="00B64A1D"/>
    <w:rsid w:val="00B6524D"/>
    <w:rsid w:val="00B652CD"/>
    <w:rsid w:val="00B65E91"/>
    <w:rsid w:val="00B662C3"/>
    <w:rsid w:val="00B66406"/>
    <w:rsid w:val="00B668BC"/>
    <w:rsid w:val="00B66B37"/>
    <w:rsid w:val="00B676E8"/>
    <w:rsid w:val="00B67A4B"/>
    <w:rsid w:val="00B70479"/>
    <w:rsid w:val="00B708E0"/>
    <w:rsid w:val="00B70D64"/>
    <w:rsid w:val="00B7131B"/>
    <w:rsid w:val="00B7131D"/>
    <w:rsid w:val="00B71348"/>
    <w:rsid w:val="00B7143D"/>
    <w:rsid w:val="00B71782"/>
    <w:rsid w:val="00B71812"/>
    <w:rsid w:val="00B71A39"/>
    <w:rsid w:val="00B71D0A"/>
    <w:rsid w:val="00B72637"/>
    <w:rsid w:val="00B72982"/>
    <w:rsid w:val="00B72C27"/>
    <w:rsid w:val="00B73104"/>
    <w:rsid w:val="00B7356E"/>
    <w:rsid w:val="00B746A4"/>
    <w:rsid w:val="00B74763"/>
    <w:rsid w:val="00B7479B"/>
    <w:rsid w:val="00B74A72"/>
    <w:rsid w:val="00B75032"/>
    <w:rsid w:val="00B75C11"/>
    <w:rsid w:val="00B75C82"/>
    <w:rsid w:val="00B75CF9"/>
    <w:rsid w:val="00B764E0"/>
    <w:rsid w:val="00B76734"/>
    <w:rsid w:val="00B76837"/>
    <w:rsid w:val="00B77268"/>
    <w:rsid w:val="00B77811"/>
    <w:rsid w:val="00B77AB9"/>
    <w:rsid w:val="00B77C1F"/>
    <w:rsid w:val="00B8025D"/>
    <w:rsid w:val="00B80A32"/>
    <w:rsid w:val="00B80A3A"/>
    <w:rsid w:val="00B80A51"/>
    <w:rsid w:val="00B80C91"/>
    <w:rsid w:val="00B80D10"/>
    <w:rsid w:val="00B8177F"/>
    <w:rsid w:val="00B8188E"/>
    <w:rsid w:val="00B81D69"/>
    <w:rsid w:val="00B82142"/>
    <w:rsid w:val="00B824D2"/>
    <w:rsid w:val="00B826A1"/>
    <w:rsid w:val="00B8283D"/>
    <w:rsid w:val="00B82A25"/>
    <w:rsid w:val="00B82E10"/>
    <w:rsid w:val="00B82EF1"/>
    <w:rsid w:val="00B8360D"/>
    <w:rsid w:val="00B83CD1"/>
    <w:rsid w:val="00B84E40"/>
    <w:rsid w:val="00B850DC"/>
    <w:rsid w:val="00B851F8"/>
    <w:rsid w:val="00B852EC"/>
    <w:rsid w:val="00B86DB8"/>
    <w:rsid w:val="00B876C8"/>
    <w:rsid w:val="00B87A53"/>
    <w:rsid w:val="00B907AF"/>
    <w:rsid w:val="00B90EB0"/>
    <w:rsid w:val="00B916BB"/>
    <w:rsid w:val="00B91843"/>
    <w:rsid w:val="00B91F4E"/>
    <w:rsid w:val="00B9221D"/>
    <w:rsid w:val="00B92745"/>
    <w:rsid w:val="00B929C1"/>
    <w:rsid w:val="00B92CCA"/>
    <w:rsid w:val="00B93CD6"/>
    <w:rsid w:val="00B94137"/>
    <w:rsid w:val="00B94C09"/>
    <w:rsid w:val="00B9554D"/>
    <w:rsid w:val="00B958CF"/>
    <w:rsid w:val="00B9609B"/>
    <w:rsid w:val="00B96493"/>
    <w:rsid w:val="00B96629"/>
    <w:rsid w:val="00B967CD"/>
    <w:rsid w:val="00B96D54"/>
    <w:rsid w:val="00B96EB2"/>
    <w:rsid w:val="00B97261"/>
    <w:rsid w:val="00B9740C"/>
    <w:rsid w:val="00B97ACC"/>
    <w:rsid w:val="00B97B90"/>
    <w:rsid w:val="00B97CA1"/>
    <w:rsid w:val="00BA04C9"/>
    <w:rsid w:val="00BA0AD2"/>
    <w:rsid w:val="00BA0CDD"/>
    <w:rsid w:val="00BA0FF9"/>
    <w:rsid w:val="00BA12E8"/>
    <w:rsid w:val="00BA1C26"/>
    <w:rsid w:val="00BA2092"/>
    <w:rsid w:val="00BA237C"/>
    <w:rsid w:val="00BA23D3"/>
    <w:rsid w:val="00BA2DA5"/>
    <w:rsid w:val="00BA3616"/>
    <w:rsid w:val="00BA39C4"/>
    <w:rsid w:val="00BA4315"/>
    <w:rsid w:val="00BA448A"/>
    <w:rsid w:val="00BA4E0B"/>
    <w:rsid w:val="00BA4FB1"/>
    <w:rsid w:val="00BA5AC7"/>
    <w:rsid w:val="00BA5B82"/>
    <w:rsid w:val="00BA5F55"/>
    <w:rsid w:val="00BA6307"/>
    <w:rsid w:val="00BA65D3"/>
    <w:rsid w:val="00BA6D83"/>
    <w:rsid w:val="00BA74A5"/>
    <w:rsid w:val="00BA7584"/>
    <w:rsid w:val="00BA75BF"/>
    <w:rsid w:val="00BA76A2"/>
    <w:rsid w:val="00BA7B98"/>
    <w:rsid w:val="00BA7CF8"/>
    <w:rsid w:val="00BB0063"/>
    <w:rsid w:val="00BB0212"/>
    <w:rsid w:val="00BB0FB8"/>
    <w:rsid w:val="00BB1103"/>
    <w:rsid w:val="00BB13A2"/>
    <w:rsid w:val="00BB153F"/>
    <w:rsid w:val="00BB1610"/>
    <w:rsid w:val="00BB1CDA"/>
    <w:rsid w:val="00BB1EC9"/>
    <w:rsid w:val="00BB1ECC"/>
    <w:rsid w:val="00BB237D"/>
    <w:rsid w:val="00BB2B80"/>
    <w:rsid w:val="00BB2BEF"/>
    <w:rsid w:val="00BB2F5D"/>
    <w:rsid w:val="00BB315F"/>
    <w:rsid w:val="00BB31D8"/>
    <w:rsid w:val="00BB3454"/>
    <w:rsid w:val="00BB3C75"/>
    <w:rsid w:val="00BB408F"/>
    <w:rsid w:val="00BB4398"/>
    <w:rsid w:val="00BB44EB"/>
    <w:rsid w:val="00BB4832"/>
    <w:rsid w:val="00BB4D56"/>
    <w:rsid w:val="00BB4E8D"/>
    <w:rsid w:val="00BB5527"/>
    <w:rsid w:val="00BB5C88"/>
    <w:rsid w:val="00BB5E28"/>
    <w:rsid w:val="00BB61FE"/>
    <w:rsid w:val="00BB6934"/>
    <w:rsid w:val="00BB69CA"/>
    <w:rsid w:val="00BB6A5D"/>
    <w:rsid w:val="00BB6D09"/>
    <w:rsid w:val="00BB6DB2"/>
    <w:rsid w:val="00BB6FE6"/>
    <w:rsid w:val="00BB72EF"/>
    <w:rsid w:val="00BB73F6"/>
    <w:rsid w:val="00BB7541"/>
    <w:rsid w:val="00BB7DF4"/>
    <w:rsid w:val="00BC0D5C"/>
    <w:rsid w:val="00BC0D77"/>
    <w:rsid w:val="00BC1245"/>
    <w:rsid w:val="00BC15E6"/>
    <w:rsid w:val="00BC1E81"/>
    <w:rsid w:val="00BC216A"/>
    <w:rsid w:val="00BC2B93"/>
    <w:rsid w:val="00BC3217"/>
    <w:rsid w:val="00BC3B0C"/>
    <w:rsid w:val="00BC3D80"/>
    <w:rsid w:val="00BC3EE2"/>
    <w:rsid w:val="00BC405B"/>
    <w:rsid w:val="00BC4315"/>
    <w:rsid w:val="00BC4449"/>
    <w:rsid w:val="00BC44B2"/>
    <w:rsid w:val="00BC4678"/>
    <w:rsid w:val="00BC52B5"/>
    <w:rsid w:val="00BC52E5"/>
    <w:rsid w:val="00BC53F9"/>
    <w:rsid w:val="00BC55D9"/>
    <w:rsid w:val="00BC5CC3"/>
    <w:rsid w:val="00BC65B5"/>
    <w:rsid w:val="00BC6A0B"/>
    <w:rsid w:val="00BC6AF7"/>
    <w:rsid w:val="00BC708B"/>
    <w:rsid w:val="00BC74D5"/>
    <w:rsid w:val="00BC7946"/>
    <w:rsid w:val="00BD1372"/>
    <w:rsid w:val="00BD2054"/>
    <w:rsid w:val="00BD2673"/>
    <w:rsid w:val="00BD3B76"/>
    <w:rsid w:val="00BD4498"/>
    <w:rsid w:val="00BD456D"/>
    <w:rsid w:val="00BD483F"/>
    <w:rsid w:val="00BD4D54"/>
    <w:rsid w:val="00BD4E2C"/>
    <w:rsid w:val="00BD5347"/>
    <w:rsid w:val="00BD53DD"/>
    <w:rsid w:val="00BD5D5F"/>
    <w:rsid w:val="00BD6024"/>
    <w:rsid w:val="00BD631C"/>
    <w:rsid w:val="00BD6356"/>
    <w:rsid w:val="00BD7295"/>
    <w:rsid w:val="00BD7597"/>
    <w:rsid w:val="00BD7684"/>
    <w:rsid w:val="00BD7771"/>
    <w:rsid w:val="00BD7D1B"/>
    <w:rsid w:val="00BD7D58"/>
    <w:rsid w:val="00BD7E1D"/>
    <w:rsid w:val="00BD7F33"/>
    <w:rsid w:val="00BE00B3"/>
    <w:rsid w:val="00BE0350"/>
    <w:rsid w:val="00BE035D"/>
    <w:rsid w:val="00BE0396"/>
    <w:rsid w:val="00BE0543"/>
    <w:rsid w:val="00BE056D"/>
    <w:rsid w:val="00BE0683"/>
    <w:rsid w:val="00BE068F"/>
    <w:rsid w:val="00BE124A"/>
    <w:rsid w:val="00BE15F4"/>
    <w:rsid w:val="00BE16E7"/>
    <w:rsid w:val="00BE186C"/>
    <w:rsid w:val="00BE1930"/>
    <w:rsid w:val="00BE1C88"/>
    <w:rsid w:val="00BE20A0"/>
    <w:rsid w:val="00BE2702"/>
    <w:rsid w:val="00BE2C68"/>
    <w:rsid w:val="00BE2DCF"/>
    <w:rsid w:val="00BE6452"/>
    <w:rsid w:val="00BE661D"/>
    <w:rsid w:val="00BE67E3"/>
    <w:rsid w:val="00BE704E"/>
    <w:rsid w:val="00BE745F"/>
    <w:rsid w:val="00BE74A9"/>
    <w:rsid w:val="00BE7A33"/>
    <w:rsid w:val="00BF03FB"/>
    <w:rsid w:val="00BF0724"/>
    <w:rsid w:val="00BF0BED"/>
    <w:rsid w:val="00BF1242"/>
    <w:rsid w:val="00BF13A9"/>
    <w:rsid w:val="00BF1961"/>
    <w:rsid w:val="00BF1A09"/>
    <w:rsid w:val="00BF2B48"/>
    <w:rsid w:val="00BF34A8"/>
    <w:rsid w:val="00BF3601"/>
    <w:rsid w:val="00BF3653"/>
    <w:rsid w:val="00BF3F1A"/>
    <w:rsid w:val="00BF4242"/>
    <w:rsid w:val="00BF4308"/>
    <w:rsid w:val="00BF485C"/>
    <w:rsid w:val="00BF4C19"/>
    <w:rsid w:val="00BF4D00"/>
    <w:rsid w:val="00BF53A4"/>
    <w:rsid w:val="00BF5875"/>
    <w:rsid w:val="00BF6521"/>
    <w:rsid w:val="00BF6A4C"/>
    <w:rsid w:val="00BF6B08"/>
    <w:rsid w:val="00BF6BFF"/>
    <w:rsid w:val="00BF6C40"/>
    <w:rsid w:val="00BF6F45"/>
    <w:rsid w:val="00BF7A71"/>
    <w:rsid w:val="00BF7F17"/>
    <w:rsid w:val="00C00F5A"/>
    <w:rsid w:val="00C01763"/>
    <w:rsid w:val="00C01B68"/>
    <w:rsid w:val="00C01E9A"/>
    <w:rsid w:val="00C028A8"/>
    <w:rsid w:val="00C02A7D"/>
    <w:rsid w:val="00C02F8B"/>
    <w:rsid w:val="00C03398"/>
    <w:rsid w:val="00C03E12"/>
    <w:rsid w:val="00C040E2"/>
    <w:rsid w:val="00C04866"/>
    <w:rsid w:val="00C04EE2"/>
    <w:rsid w:val="00C056C2"/>
    <w:rsid w:val="00C05B77"/>
    <w:rsid w:val="00C05D40"/>
    <w:rsid w:val="00C0608C"/>
    <w:rsid w:val="00C069B9"/>
    <w:rsid w:val="00C06F95"/>
    <w:rsid w:val="00C073CC"/>
    <w:rsid w:val="00C07655"/>
    <w:rsid w:val="00C07763"/>
    <w:rsid w:val="00C10281"/>
    <w:rsid w:val="00C103E6"/>
    <w:rsid w:val="00C1047E"/>
    <w:rsid w:val="00C111D5"/>
    <w:rsid w:val="00C11236"/>
    <w:rsid w:val="00C1178F"/>
    <w:rsid w:val="00C12186"/>
    <w:rsid w:val="00C12651"/>
    <w:rsid w:val="00C12C95"/>
    <w:rsid w:val="00C13159"/>
    <w:rsid w:val="00C13CED"/>
    <w:rsid w:val="00C13D99"/>
    <w:rsid w:val="00C14A70"/>
    <w:rsid w:val="00C14B72"/>
    <w:rsid w:val="00C14EA7"/>
    <w:rsid w:val="00C14F60"/>
    <w:rsid w:val="00C154E0"/>
    <w:rsid w:val="00C1559D"/>
    <w:rsid w:val="00C15683"/>
    <w:rsid w:val="00C158F9"/>
    <w:rsid w:val="00C15914"/>
    <w:rsid w:val="00C16321"/>
    <w:rsid w:val="00C16446"/>
    <w:rsid w:val="00C16B37"/>
    <w:rsid w:val="00C17338"/>
    <w:rsid w:val="00C17C93"/>
    <w:rsid w:val="00C20153"/>
    <w:rsid w:val="00C20E64"/>
    <w:rsid w:val="00C21601"/>
    <w:rsid w:val="00C221A3"/>
    <w:rsid w:val="00C22339"/>
    <w:rsid w:val="00C2243E"/>
    <w:rsid w:val="00C22592"/>
    <w:rsid w:val="00C22612"/>
    <w:rsid w:val="00C22820"/>
    <w:rsid w:val="00C2287E"/>
    <w:rsid w:val="00C230A0"/>
    <w:rsid w:val="00C235FD"/>
    <w:rsid w:val="00C23653"/>
    <w:rsid w:val="00C23C55"/>
    <w:rsid w:val="00C24DA7"/>
    <w:rsid w:val="00C24ED3"/>
    <w:rsid w:val="00C24FE9"/>
    <w:rsid w:val="00C25A0E"/>
    <w:rsid w:val="00C25DCF"/>
    <w:rsid w:val="00C265A7"/>
    <w:rsid w:val="00C269B1"/>
    <w:rsid w:val="00C27307"/>
    <w:rsid w:val="00C276CE"/>
    <w:rsid w:val="00C27B02"/>
    <w:rsid w:val="00C27B86"/>
    <w:rsid w:val="00C3001C"/>
    <w:rsid w:val="00C3077E"/>
    <w:rsid w:val="00C307DE"/>
    <w:rsid w:val="00C30BA9"/>
    <w:rsid w:val="00C30FD6"/>
    <w:rsid w:val="00C3100C"/>
    <w:rsid w:val="00C3123F"/>
    <w:rsid w:val="00C31396"/>
    <w:rsid w:val="00C31703"/>
    <w:rsid w:val="00C31A88"/>
    <w:rsid w:val="00C3275C"/>
    <w:rsid w:val="00C327ED"/>
    <w:rsid w:val="00C32E52"/>
    <w:rsid w:val="00C33173"/>
    <w:rsid w:val="00C331D7"/>
    <w:rsid w:val="00C335F2"/>
    <w:rsid w:val="00C3409C"/>
    <w:rsid w:val="00C34379"/>
    <w:rsid w:val="00C348A1"/>
    <w:rsid w:val="00C34F7E"/>
    <w:rsid w:val="00C36045"/>
    <w:rsid w:val="00C36070"/>
    <w:rsid w:val="00C3753A"/>
    <w:rsid w:val="00C37BCF"/>
    <w:rsid w:val="00C40834"/>
    <w:rsid w:val="00C4084D"/>
    <w:rsid w:val="00C40B9A"/>
    <w:rsid w:val="00C40BF7"/>
    <w:rsid w:val="00C40DF1"/>
    <w:rsid w:val="00C41148"/>
    <w:rsid w:val="00C4164D"/>
    <w:rsid w:val="00C41789"/>
    <w:rsid w:val="00C424E2"/>
    <w:rsid w:val="00C42C9E"/>
    <w:rsid w:val="00C42CAF"/>
    <w:rsid w:val="00C43042"/>
    <w:rsid w:val="00C434AC"/>
    <w:rsid w:val="00C434DD"/>
    <w:rsid w:val="00C435B6"/>
    <w:rsid w:val="00C438C5"/>
    <w:rsid w:val="00C440CA"/>
    <w:rsid w:val="00C44299"/>
    <w:rsid w:val="00C44762"/>
    <w:rsid w:val="00C448FC"/>
    <w:rsid w:val="00C44FBA"/>
    <w:rsid w:val="00C45A06"/>
    <w:rsid w:val="00C46AB2"/>
    <w:rsid w:val="00C46B22"/>
    <w:rsid w:val="00C46DB7"/>
    <w:rsid w:val="00C507EC"/>
    <w:rsid w:val="00C515F0"/>
    <w:rsid w:val="00C5188D"/>
    <w:rsid w:val="00C51896"/>
    <w:rsid w:val="00C5244B"/>
    <w:rsid w:val="00C524D7"/>
    <w:rsid w:val="00C5262C"/>
    <w:rsid w:val="00C53776"/>
    <w:rsid w:val="00C53E27"/>
    <w:rsid w:val="00C53E3C"/>
    <w:rsid w:val="00C540B4"/>
    <w:rsid w:val="00C54371"/>
    <w:rsid w:val="00C54787"/>
    <w:rsid w:val="00C55717"/>
    <w:rsid w:val="00C55C1C"/>
    <w:rsid w:val="00C56848"/>
    <w:rsid w:val="00C5738B"/>
    <w:rsid w:val="00C574D4"/>
    <w:rsid w:val="00C6034E"/>
    <w:rsid w:val="00C60759"/>
    <w:rsid w:val="00C60A9A"/>
    <w:rsid w:val="00C60ECB"/>
    <w:rsid w:val="00C61928"/>
    <w:rsid w:val="00C61EF1"/>
    <w:rsid w:val="00C62B54"/>
    <w:rsid w:val="00C63A59"/>
    <w:rsid w:val="00C63A6D"/>
    <w:rsid w:val="00C650C7"/>
    <w:rsid w:val="00C652F1"/>
    <w:rsid w:val="00C6574C"/>
    <w:rsid w:val="00C660CB"/>
    <w:rsid w:val="00C662AC"/>
    <w:rsid w:val="00C663D9"/>
    <w:rsid w:val="00C6647A"/>
    <w:rsid w:val="00C66ABD"/>
    <w:rsid w:val="00C674B5"/>
    <w:rsid w:val="00C675CE"/>
    <w:rsid w:val="00C678BB"/>
    <w:rsid w:val="00C67900"/>
    <w:rsid w:val="00C679DE"/>
    <w:rsid w:val="00C67B01"/>
    <w:rsid w:val="00C67FD4"/>
    <w:rsid w:val="00C70013"/>
    <w:rsid w:val="00C70ED6"/>
    <w:rsid w:val="00C7102D"/>
    <w:rsid w:val="00C7132F"/>
    <w:rsid w:val="00C714CE"/>
    <w:rsid w:val="00C715E2"/>
    <w:rsid w:val="00C71650"/>
    <w:rsid w:val="00C72071"/>
    <w:rsid w:val="00C721E4"/>
    <w:rsid w:val="00C72BA1"/>
    <w:rsid w:val="00C72F79"/>
    <w:rsid w:val="00C73616"/>
    <w:rsid w:val="00C7448F"/>
    <w:rsid w:val="00C74F52"/>
    <w:rsid w:val="00C753CA"/>
    <w:rsid w:val="00C75796"/>
    <w:rsid w:val="00C75D05"/>
    <w:rsid w:val="00C760CF"/>
    <w:rsid w:val="00C76842"/>
    <w:rsid w:val="00C7688E"/>
    <w:rsid w:val="00C76B1A"/>
    <w:rsid w:val="00C76BB6"/>
    <w:rsid w:val="00C76CCE"/>
    <w:rsid w:val="00C77540"/>
    <w:rsid w:val="00C77965"/>
    <w:rsid w:val="00C77C3D"/>
    <w:rsid w:val="00C77EA6"/>
    <w:rsid w:val="00C8067C"/>
    <w:rsid w:val="00C8068B"/>
    <w:rsid w:val="00C80885"/>
    <w:rsid w:val="00C809C9"/>
    <w:rsid w:val="00C80E04"/>
    <w:rsid w:val="00C80E92"/>
    <w:rsid w:val="00C80F25"/>
    <w:rsid w:val="00C810D8"/>
    <w:rsid w:val="00C813F7"/>
    <w:rsid w:val="00C818BF"/>
    <w:rsid w:val="00C822B4"/>
    <w:rsid w:val="00C8234D"/>
    <w:rsid w:val="00C82715"/>
    <w:rsid w:val="00C829B0"/>
    <w:rsid w:val="00C82AE7"/>
    <w:rsid w:val="00C83889"/>
    <w:rsid w:val="00C84305"/>
    <w:rsid w:val="00C84ACC"/>
    <w:rsid w:val="00C85632"/>
    <w:rsid w:val="00C85997"/>
    <w:rsid w:val="00C859B4"/>
    <w:rsid w:val="00C85D37"/>
    <w:rsid w:val="00C8691C"/>
    <w:rsid w:val="00C86B14"/>
    <w:rsid w:val="00C86EA9"/>
    <w:rsid w:val="00C8736B"/>
    <w:rsid w:val="00C87431"/>
    <w:rsid w:val="00C8755E"/>
    <w:rsid w:val="00C87ECB"/>
    <w:rsid w:val="00C904B3"/>
    <w:rsid w:val="00C90A4B"/>
    <w:rsid w:val="00C911AB"/>
    <w:rsid w:val="00C91490"/>
    <w:rsid w:val="00C91CB0"/>
    <w:rsid w:val="00C92746"/>
    <w:rsid w:val="00C92BC5"/>
    <w:rsid w:val="00C93093"/>
    <w:rsid w:val="00C9384A"/>
    <w:rsid w:val="00C95044"/>
    <w:rsid w:val="00C9545D"/>
    <w:rsid w:val="00C957C0"/>
    <w:rsid w:val="00C957D6"/>
    <w:rsid w:val="00C959E7"/>
    <w:rsid w:val="00C95B45"/>
    <w:rsid w:val="00C95FA3"/>
    <w:rsid w:val="00C963B6"/>
    <w:rsid w:val="00C96734"/>
    <w:rsid w:val="00C973EC"/>
    <w:rsid w:val="00C979A7"/>
    <w:rsid w:val="00C97A6E"/>
    <w:rsid w:val="00CA043E"/>
    <w:rsid w:val="00CA0B44"/>
    <w:rsid w:val="00CA0F51"/>
    <w:rsid w:val="00CA18A7"/>
    <w:rsid w:val="00CA18F3"/>
    <w:rsid w:val="00CA1DF3"/>
    <w:rsid w:val="00CA236D"/>
    <w:rsid w:val="00CA24BB"/>
    <w:rsid w:val="00CA2B66"/>
    <w:rsid w:val="00CA2C8F"/>
    <w:rsid w:val="00CA3657"/>
    <w:rsid w:val="00CA3B08"/>
    <w:rsid w:val="00CA3DB0"/>
    <w:rsid w:val="00CA3EBF"/>
    <w:rsid w:val="00CA43C3"/>
    <w:rsid w:val="00CA49C4"/>
    <w:rsid w:val="00CA4A4C"/>
    <w:rsid w:val="00CA4F03"/>
    <w:rsid w:val="00CA5067"/>
    <w:rsid w:val="00CA51DF"/>
    <w:rsid w:val="00CA558A"/>
    <w:rsid w:val="00CA597B"/>
    <w:rsid w:val="00CA5D27"/>
    <w:rsid w:val="00CA6152"/>
    <w:rsid w:val="00CA6374"/>
    <w:rsid w:val="00CA6601"/>
    <w:rsid w:val="00CA6DB9"/>
    <w:rsid w:val="00CA6FFE"/>
    <w:rsid w:val="00CA708F"/>
    <w:rsid w:val="00CA76E5"/>
    <w:rsid w:val="00CA7AD3"/>
    <w:rsid w:val="00CA7D05"/>
    <w:rsid w:val="00CB06D2"/>
    <w:rsid w:val="00CB1B95"/>
    <w:rsid w:val="00CB2042"/>
    <w:rsid w:val="00CB21E2"/>
    <w:rsid w:val="00CB263C"/>
    <w:rsid w:val="00CB2D84"/>
    <w:rsid w:val="00CB2DB9"/>
    <w:rsid w:val="00CB337A"/>
    <w:rsid w:val="00CB3431"/>
    <w:rsid w:val="00CB373E"/>
    <w:rsid w:val="00CB449F"/>
    <w:rsid w:val="00CB45C5"/>
    <w:rsid w:val="00CB489E"/>
    <w:rsid w:val="00CB4C0D"/>
    <w:rsid w:val="00CB4C82"/>
    <w:rsid w:val="00CB4CA7"/>
    <w:rsid w:val="00CB5098"/>
    <w:rsid w:val="00CB5329"/>
    <w:rsid w:val="00CB56C8"/>
    <w:rsid w:val="00CB57AC"/>
    <w:rsid w:val="00CB5AD2"/>
    <w:rsid w:val="00CB5CFC"/>
    <w:rsid w:val="00CB5F71"/>
    <w:rsid w:val="00CB648F"/>
    <w:rsid w:val="00CB6A74"/>
    <w:rsid w:val="00CB6B09"/>
    <w:rsid w:val="00CB7182"/>
    <w:rsid w:val="00CB7398"/>
    <w:rsid w:val="00CB7C77"/>
    <w:rsid w:val="00CB7F62"/>
    <w:rsid w:val="00CC0314"/>
    <w:rsid w:val="00CC146B"/>
    <w:rsid w:val="00CC1607"/>
    <w:rsid w:val="00CC1DAA"/>
    <w:rsid w:val="00CC1F79"/>
    <w:rsid w:val="00CC21E2"/>
    <w:rsid w:val="00CC25C4"/>
    <w:rsid w:val="00CC2871"/>
    <w:rsid w:val="00CC2A33"/>
    <w:rsid w:val="00CC2DF7"/>
    <w:rsid w:val="00CC3971"/>
    <w:rsid w:val="00CC3E4C"/>
    <w:rsid w:val="00CC405A"/>
    <w:rsid w:val="00CC49A2"/>
    <w:rsid w:val="00CC4B35"/>
    <w:rsid w:val="00CC4C8B"/>
    <w:rsid w:val="00CC4EE0"/>
    <w:rsid w:val="00CC51C8"/>
    <w:rsid w:val="00CC5261"/>
    <w:rsid w:val="00CC54E1"/>
    <w:rsid w:val="00CC5A6D"/>
    <w:rsid w:val="00CC5D1D"/>
    <w:rsid w:val="00CC6282"/>
    <w:rsid w:val="00CC64CA"/>
    <w:rsid w:val="00CC64E4"/>
    <w:rsid w:val="00CC67EB"/>
    <w:rsid w:val="00CC6CE4"/>
    <w:rsid w:val="00CC73CD"/>
    <w:rsid w:val="00CC767B"/>
    <w:rsid w:val="00CC7A34"/>
    <w:rsid w:val="00CC7A69"/>
    <w:rsid w:val="00CC7B19"/>
    <w:rsid w:val="00CC7BD6"/>
    <w:rsid w:val="00CC7CE2"/>
    <w:rsid w:val="00CC7D8B"/>
    <w:rsid w:val="00CD07EB"/>
    <w:rsid w:val="00CD0AD9"/>
    <w:rsid w:val="00CD1371"/>
    <w:rsid w:val="00CD1C1D"/>
    <w:rsid w:val="00CD2306"/>
    <w:rsid w:val="00CD24A0"/>
    <w:rsid w:val="00CD29C6"/>
    <w:rsid w:val="00CD3050"/>
    <w:rsid w:val="00CD3F6E"/>
    <w:rsid w:val="00CD4466"/>
    <w:rsid w:val="00CD45E3"/>
    <w:rsid w:val="00CD461B"/>
    <w:rsid w:val="00CD46CF"/>
    <w:rsid w:val="00CD4CF9"/>
    <w:rsid w:val="00CD5274"/>
    <w:rsid w:val="00CD52E6"/>
    <w:rsid w:val="00CD59FE"/>
    <w:rsid w:val="00CD5CC2"/>
    <w:rsid w:val="00CD5EB4"/>
    <w:rsid w:val="00CD6423"/>
    <w:rsid w:val="00CD65EB"/>
    <w:rsid w:val="00CD6E84"/>
    <w:rsid w:val="00CD76F2"/>
    <w:rsid w:val="00CE0428"/>
    <w:rsid w:val="00CE0788"/>
    <w:rsid w:val="00CE1D54"/>
    <w:rsid w:val="00CE2030"/>
    <w:rsid w:val="00CE245E"/>
    <w:rsid w:val="00CE263E"/>
    <w:rsid w:val="00CE2FF2"/>
    <w:rsid w:val="00CE3090"/>
    <w:rsid w:val="00CE3654"/>
    <w:rsid w:val="00CE365E"/>
    <w:rsid w:val="00CE3A55"/>
    <w:rsid w:val="00CE48C7"/>
    <w:rsid w:val="00CE4AE8"/>
    <w:rsid w:val="00CE4C8E"/>
    <w:rsid w:val="00CE4F3A"/>
    <w:rsid w:val="00CE5982"/>
    <w:rsid w:val="00CE62D9"/>
    <w:rsid w:val="00CE64CA"/>
    <w:rsid w:val="00CE6603"/>
    <w:rsid w:val="00CE6827"/>
    <w:rsid w:val="00CE6D68"/>
    <w:rsid w:val="00CE6FC2"/>
    <w:rsid w:val="00CE7785"/>
    <w:rsid w:val="00CE791A"/>
    <w:rsid w:val="00CE7C6F"/>
    <w:rsid w:val="00CE7FAE"/>
    <w:rsid w:val="00CF0699"/>
    <w:rsid w:val="00CF06BE"/>
    <w:rsid w:val="00CF0ED0"/>
    <w:rsid w:val="00CF177B"/>
    <w:rsid w:val="00CF1B6C"/>
    <w:rsid w:val="00CF1F45"/>
    <w:rsid w:val="00CF2467"/>
    <w:rsid w:val="00CF2518"/>
    <w:rsid w:val="00CF2812"/>
    <w:rsid w:val="00CF2CC0"/>
    <w:rsid w:val="00CF2CE0"/>
    <w:rsid w:val="00CF3F55"/>
    <w:rsid w:val="00CF553C"/>
    <w:rsid w:val="00CF5945"/>
    <w:rsid w:val="00CF5BB8"/>
    <w:rsid w:val="00CF5D11"/>
    <w:rsid w:val="00CF5D14"/>
    <w:rsid w:val="00CF65C9"/>
    <w:rsid w:val="00CF6BDB"/>
    <w:rsid w:val="00CF7507"/>
    <w:rsid w:val="00CF7586"/>
    <w:rsid w:val="00CF7617"/>
    <w:rsid w:val="00CF7C53"/>
    <w:rsid w:val="00CF7E94"/>
    <w:rsid w:val="00D004C7"/>
    <w:rsid w:val="00D01255"/>
    <w:rsid w:val="00D01D56"/>
    <w:rsid w:val="00D024BB"/>
    <w:rsid w:val="00D025E0"/>
    <w:rsid w:val="00D027F1"/>
    <w:rsid w:val="00D02C60"/>
    <w:rsid w:val="00D03ECB"/>
    <w:rsid w:val="00D042B8"/>
    <w:rsid w:val="00D04308"/>
    <w:rsid w:val="00D04315"/>
    <w:rsid w:val="00D04985"/>
    <w:rsid w:val="00D04DC8"/>
    <w:rsid w:val="00D04FC9"/>
    <w:rsid w:val="00D0555C"/>
    <w:rsid w:val="00D05669"/>
    <w:rsid w:val="00D0631F"/>
    <w:rsid w:val="00D06522"/>
    <w:rsid w:val="00D0682C"/>
    <w:rsid w:val="00D06935"/>
    <w:rsid w:val="00D07308"/>
    <w:rsid w:val="00D077DC"/>
    <w:rsid w:val="00D07920"/>
    <w:rsid w:val="00D07CEA"/>
    <w:rsid w:val="00D10B98"/>
    <w:rsid w:val="00D11C95"/>
    <w:rsid w:val="00D12044"/>
    <w:rsid w:val="00D12047"/>
    <w:rsid w:val="00D12A46"/>
    <w:rsid w:val="00D12A78"/>
    <w:rsid w:val="00D13915"/>
    <w:rsid w:val="00D13CAB"/>
    <w:rsid w:val="00D13E62"/>
    <w:rsid w:val="00D13FE1"/>
    <w:rsid w:val="00D141B0"/>
    <w:rsid w:val="00D14682"/>
    <w:rsid w:val="00D14D3A"/>
    <w:rsid w:val="00D14FF0"/>
    <w:rsid w:val="00D15302"/>
    <w:rsid w:val="00D15BC0"/>
    <w:rsid w:val="00D15FA3"/>
    <w:rsid w:val="00D16064"/>
    <w:rsid w:val="00D16382"/>
    <w:rsid w:val="00D16431"/>
    <w:rsid w:val="00D1651D"/>
    <w:rsid w:val="00D1669A"/>
    <w:rsid w:val="00D16733"/>
    <w:rsid w:val="00D16E88"/>
    <w:rsid w:val="00D171DB"/>
    <w:rsid w:val="00D175BD"/>
    <w:rsid w:val="00D17767"/>
    <w:rsid w:val="00D1790D"/>
    <w:rsid w:val="00D17B1B"/>
    <w:rsid w:val="00D17BEC"/>
    <w:rsid w:val="00D20174"/>
    <w:rsid w:val="00D205AE"/>
    <w:rsid w:val="00D2065E"/>
    <w:rsid w:val="00D20A92"/>
    <w:rsid w:val="00D20EB7"/>
    <w:rsid w:val="00D21115"/>
    <w:rsid w:val="00D21188"/>
    <w:rsid w:val="00D2204F"/>
    <w:rsid w:val="00D224D4"/>
    <w:rsid w:val="00D22561"/>
    <w:rsid w:val="00D22692"/>
    <w:rsid w:val="00D2312F"/>
    <w:rsid w:val="00D235DF"/>
    <w:rsid w:val="00D238FC"/>
    <w:rsid w:val="00D2423B"/>
    <w:rsid w:val="00D245D7"/>
    <w:rsid w:val="00D2491B"/>
    <w:rsid w:val="00D24E92"/>
    <w:rsid w:val="00D2521B"/>
    <w:rsid w:val="00D25FD7"/>
    <w:rsid w:val="00D26F55"/>
    <w:rsid w:val="00D2738D"/>
    <w:rsid w:val="00D27D91"/>
    <w:rsid w:val="00D3146F"/>
    <w:rsid w:val="00D3175C"/>
    <w:rsid w:val="00D31E6D"/>
    <w:rsid w:val="00D32166"/>
    <w:rsid w:val="00D32908"/>
    <w:rsid w:val="00D32A18"/>
    <w:rsid w:val="00D32BCF"/>
    <w:rsid w:val="00D330D2"/>
    <w:rsid w:val="00D33D49"/>
    <w:rsid w:val="00D34439"/>
    <w:rsid w:val="00D34490"/>
    <w:rsid w:val="00D345E5"/>
    <w:rsid w:val="00D3464C"/>
    <w:rsid w:val="00D34B33"/>
    <w:rsid w:val="00D34BFB"/>
    <w:rsid w:val="00D34CEE"/>
    <w:rsid w:val="00D351A8"/>
    <w:rsid w:val="00D36226"/>
    <w:rsid w:val="00D36A5B"/>
    <w:rsid w:val="00D36CB1"/>
    <w:rsid w:val="00D373D5"/>
    <w:rsid w:val="00D375EA"/>
    <w:rsid w:val="00D377A4"/>
    <w:rsid w:val="00D37C1B"/>
    <w:rsid w:val="00D37D75"/>
    <w:rsid w:val="00D37E73"/>
    <w:rsid w:val="00D40665"/>
    <w:rsid w:val="00D4079C"/>
    <w:rsid w:val="00D408FF"/>
    <w:rsid w:val="00D41128"/>
    <w:rsid w:val="00D41165"/>
    <w:rsid w:val="00D4130E"/>
    <w:rsid w:val="00D415EF"/>
    <w:rsid w:val="00D42363"/>
    <w:rsid w:val="00D4275F"/>
    <w:rsid w:val="00D428CD"/>
    <w:rsid w:val="00D42945"/>
    <w:rsid w:val="00D42BA3"/>
    <w:rsid w:val="00D432B6"/>
    <w:rsid w:val="00D43F7E"/>
    <w:rsid w:val="00D440C2"/>
    <w:rsid w:val="00D448E4"/>
    <w:rsid w:val="00D455FE"/>
    <w:rsid w:val="00D45A35"/>
    <w:rsid w:val="00D45C91"/>
    <w:rsid w:val="00D461EE"/>
    <w:rsid w:val="00D463D5"/>
    <w:rsid w:val="00D4674E"/>
    <w:rsid w:val="00D4685F"/>
    <w:rsid w:val="00D4699A"/>
    <w:rsid w:val="00D46C39"/>
    <w:rsid w:val="00D50048"/>
    <w:rsid w:val="00D5039A"/>
    <w:rsid w:val="00D507D3"/>
    <w:rsid w:val="00D50A01"/>
    <w:rsid w:val="00D50AC9"/>
    <w:rsid w:val="00D50D86"/>
    <w:rsid w:val="00D51575"/>
    <w:rsid w:val="00D51702"/>
    <w:rsid w:val="00D51ACB"/>
    <w:rsid w:val="00D526EB"/>
    <w:rsid w:val="00D5279B"/>
    <w:rsid w:val="00D5285C"/>
    <w:rsid w:val="00D52981"/>
    <w:rsid w:val="00D52E07"/>
    <w:rsid w:val="00D53911"/>
    <w:rsid w:val="00D53E62"/>
    <w:rsid w:val="00D53FC5"/>
    <w:rsid w:val="00D544A3"/>
    <w:rsid w:val="00D5450D"/>
    <w:rsid w:val="00D5472D"/>
    <w:rsid w:val="00D554E8"/>
    <w:rsid w:val="00D5581C"/>
    <w:rsid w:val="00D55876"/>
    <w:rsid w:val="00D567D1"/>
    <w:rsid w:val="00D56EE1"/>
    <w:rsid w:val="00D57032"/>
    <w:rsid w:val="00D5797A"/>
    <w:rsid w:val="00D60732"/>
    <w:rsid w:val="00D60D7B"/>
    <w:rsid w:val="00D61016"/>
    <w:rsid w:val="00D611B6"/>
    <w:rsid w:val="00D61401"/>
    <w:rsid w:val="00D620CF"/>
    <w:rsid w:val="00D63667"/>
    <w:rsid w:val="00D6375C"/>
    <w:rsid w:val="00D642B2"/>
    <w:rsid w:val="00D64481"/>
    <w:rsid w:val="00D646CB"/>
    <w:rsid w:val="00D64766"/>
    <w:rsid w:val="00D64DEB"/>
    <w:rsid w:val="00D65210"/>
    <w:rsid w:val="00D6560D"/>
    <w:rsid w:val="00D65649"/>
    <w:rsid w:val="00D65E04"/>
    <w:rsid w:val="00D66738"/>
    <w:rsid w:val="00D66D46"/>
    <w:rsid w:val="00D671D4"/>
    <w:rsid w:val="00D672E8"/>
    <w:rsid w:val="00D6738E"/>
    <w:rsid w:val="00D67639"/>
    <w:rsid w:val="00D67CF2"/>
    <w:rsid w:val="00D67D79"/>
    <w:rsid w:val="00D67EAE"/>
    <w:rsid w:val="00D70030"/>
    <w:rsid w:val="00D705CE"/>
    <w:rsid w:val="00D70886"/>
    <w:rsid w:val="00D70C1D"/>
    <w:rsid w:val="00D70F56"/>
    <w:rsid w:val="00D71490"/>
    <w:rsid w:val="00D718FF"/>
    <w:rsid w:val="00D71DD9"/>
    <w:rsid w:val="00D72816"/>
    <w:rsid w:val="00D72B37"/>
    <w:rsid w:val="00D732A9"/>
    <w:rsid w:val="00D739B6"/>
    <w:rsid w:val="00D739E2"/>
    <w:rsid w:val="00D74FA8"/>
    <w:rsid w:val="00D75230"/>
    <w:rsid w:val="00D7546A"/>
    <w:rsid w:val="00D754C5"/>
    <w:rsid w:val="00D75601"/>
    <w:rsid w:val="00D75980"/>
    <w:rsid w:val="00D7638E"/>
    <w:rsid w:val="00D763E7"/>
    <w:rsid w:val="00D76559"/>
    <w:rsid w:val="00D76EBE"/>
    <w:rsid w:val="00D77E94"/>
    <w:rsid w:val="00D803F3"/>
    <w:rsid w:val="00D80784"/>
    <w:rsid w:val="00D809DB"/>
    <w:rsid w:val="00D80AA9"/>
    <w:rsid w:val="00D80C79"/>
    <w:rsid w:val="00D81172"/>
    <w:rsid w:val="00D816BA"/>
    <w:rsid w:val="00D818C3"/>
    <w:rsid w:val="00D818DB"/>
    <w:rsid w:val="00D820F9"/>
    <w:rsid w:val="00D8295F"/>
    <w:rsid w:val="00D82A48"/>
    <w:rsid w:val="00D8305C"/>
    <w:rsid w:val="00D83E5C"/>
    <w:rsid w:val="00D83F88"/>
    <w:rsid w:val="00D847A6"/>
    <w:rsid w:val="00D8491D"/>
    <w:rsid w:val="00D85145"/>
    <w:rsid w:val="00D856C2"/>
    <w:rsid w:val="00D85C9F"/>
    <w:rsid w:val="00D85FBD"/>
    <w:rsid w:val="00D85FCF"/>
    <w:rsid w:val="00D861D0"/>
    <w:rsid w:val="00D86599"/>
    <w:rsid w:val="00D86974"/>
    <w:rsid w:val="00D86CF9"/>
    <w:rsid w:val="00D87047"/>
    <w:rsid w:val="00D87B07"/>
    <w:rsid w:val="00D9002C"/>
    <w:rsid w:val="00D90061"/>
    <w:rsid w:val="00D90165"/>
    <w:rsid w:val="00D908BE"/>
    <w:rsid w:val="00D90D6F"/>
    <w:rsid w:val="00D913EF"/>
    <w:rsid w:val="00D9172B"/>
    <w:rsid w:val="00D919FE"/>
    <w:rsid w:val="00D91F66"/>
    <w:rsid w:val="00D92385"/>
    <w:rsid w:val="00D92AB4"/>
    <w:rsid w:val="00D92CDE"/>
    <w:rsid w:val="00D92FBF"/>
    <w:rsid w:val="00D93683"/>
    <w:rsid w:val="00D94FE7"/>
    <w:rsid w:val="00D95187"/>
    <w:rsid w:val="00D95234"/>
    <w:rsid w:val="00D952CB"/>
    <w:rsid w:val="00D95452"/>
    <w:rsid w:val="00D95672"/>
    <w:rsid w:val="00D95988"/>
    <w:rsid w:val="00D95C64"/>
    <w:rsid w:val="00D95EAD"/>
    <w:rsid w:val="00D966A7"/>
    <w:rsid w:val="00D96A78"/>
    <w:rsid w:val="00D9722D"/>
    <w:rsid w:val="00D976C8"/>
    <w:rsid w:val="00D97744"/>
    <w:rsid w:val="00D97D1C"/>
    <w:rsid w:val="00DA0290"/>
    <w:rsid w:val="00DA0867"/>
    <w:rsid w:val="00DA0B12"/>
    <w:rsid w:val="00DA1236"/>
    <w:rsid w:val="00DA157F"/>
    <w:rsid w:val="00DA1C94"/>
    <w:rsid w:val="00DA1CD8"/>
    <w:rsid w:val="00DA243E"/>
    <w:rsid w:val="00DA2C84"/>
    <w:rsid w:val="00DA2D67"/>
    <w:rsid w:val="00DA36AC"/>
    <w:rsid w:val="00DA3EFE"/>
    <w:rsid w:val="00DA4065"/>
    <w:rsid w:val="00DA486D"/>
    <w:rsid w:val="00DA4CA3"/>
    <w:rsid w:val="00DA4F0C"/>
    <w:rsid w:val="00DA50C7"/>
    <w:rsid w:val="00DA5132"/>
    <w:rsid w:val="00DA57E7"/>
    <w:rsid w:val="00DA58AE"/>
    <w:rsid w:val="00DA5F09"/>
    <w:rsid w:val="00DA6D9A"/>
    <w:rsid w:val="00DA7C63"/>
    <w:rsid w:val="00DB0323"/>
    <w:rsid w:val="00DB06AA"/>
    <w:rsid w:val="00DB1357"/>
    <w:rsid w:val="00DB185E"/>
    <w:rsid w:val="00DB2092"/>
    <w:rsid w:val="00DB24B6"/>
    <w:rsid w:val="00DB2926"/>
    <w:rsid w:val="00DB29E6"/>
    <w:rsid w:val="00DB2AD0"/>
    <w:rsid w:val="00DB2D40"/>
    <w:rsid w:val="00DB30B6"/>
    <w:rsid w:val="00DB3196"/>
    <w:rsid w:val="00DB3813"/>
    <w:rsid w:val="00DB401B"/>
    <w:rsid w:val="00DB42CB"/>
    <w:rsid w:val="00DB4A1F"/>
    <w:rsid w:val="00DB50E1"/>
    <w:rsid w:val="00DB51D8"/>
    <w:rsid w:val="00DB5348"/>
    <w:rsid w:val="00DB55A3"/>
    <w:rsid w:val="00DB580E"/>
    <w:rsid w:val="00DB5CB9"/>
    <w:rsid w:val="00DB6162"/>
    <w:rsid w:val="00DB645E"/>
    <w:rsid w:val="00DB69E9"/>
    <w:rsid w:val="00DB76B8"/>
    <w:rsid w:val="00DB7B50"/>
    <w:rsid w:val="00DC02D4"/>
    <w:rsid w:val="00DC133C"/>
    <w:rsid w:val="00DC15AB"/>
    <w:rsid w:val="00DC1779"/>
    <w:rsid w:val="00DC1BA9"/>
    <w:rsid w:val="00DC1F28"/>
    <w:rsid w:val="00DC2247"/>
    <w:rsid w:val="00DC23F6"/>
    <w:rsid w:val="00DC2AE4"/>
    <w:rsid w:val="00DC334D"/>
    <w:rsid w:val="00DC34E0"/>
    <w:rsid w:val="00DC3DBF"/>
    <w:rsid w:val="00DC3E3A"/>
    <w:rsid w:val="00DC48CD"/>
    <w:rsid w:val="00DC4AA0"/>
    <w:rsid w:val="00DC4B61"/>
    <w:rsid w:val="00DC4CCA"/>
    <w:rsid w:val="00DC5101"/>
    <w:rsid w:val="00DC6E9E"/>
    <w:rsid w:val="00DC7162"/>
    <w:rsid w:val="00DC78C1"/>
    <w:rsid w:val="00DC7D48"/>
    <w:rsid w:val="00DD01CF"/>
    <w:rsid w:val="00DD03CF"/>
    <w:rsid w:val="00DD0626"/>
    <w:rsid w:val="00DD0D47"/>
    <w:rsid w:val="00DD132A"/>
    <w:rsid w:val="00DD2AC5"/>
    <w:rsid w:val="00DD3133"/>
    <w:rsid w:val="00DD49BB"/>
    <w:rsid w:val="00DD4B76"/>
    <w:rsid w:val="00DD4E7D"/>
    <w:rsid w:val="00DD5386"/>
    <w:rsid w:val="00DD56CE"/>
    <w:rsid w:val="00DD5AD9"/>
    <w:rsid w:val="00DD5D3C"/>
    <w:rsid w:val="00DD67B8"/>
    <w:rsid w:val="00DD6B4C"/>
    <w:rsid w:val="00DD713B"/>
    <w:rsid w:val="00DD79AC"/>
    <w:rsid w:val="00DD7C85"/>
    <w:rsid w:val="00DE072B"/>
    <w:rsid w:val="00DE123D"/>
    <w:rsid w:val="00DE1410"/>
    <w:rsid w:val="00DE184A"/>
    <w:rsid w:val="00DE24B3"/>
    <w:rsid w:val="00DE26D1"/>
    <w:rsid w:val="00DE2BC6"/>
    <w:rsid w:val="00DE358B"/>
    <w:rsid w:val="00DE35D9"/>
    <w:rsid w:val="00DE3602"/>
    <w:rsid w:val="00DE393F"/>
    <w:rsid w:val="00DE5120"/>
    <w:rsid w:val="00DE5422"/>
    <w:rsid w:val="00DE57BC"/>
    <w:rsid w:val="00DE5824"/>
    <w:rsid w:val="00DE5976"/>
    <w:rsid w:val="00DE5F90"/>
    <w:rsid w:val="00DE639A"/>
    <w:rsid w:val="00DE64E0"/>
    <w:rsid w:val="00DE6862"/>
    <w:rsid w:val="00DE6B50"/>
    <w:rsid w:val="00DE7639"/>
    <w:rsid w:val="00DE769D"/>
    <w:rsid w:val="00DF002C"/>
    <w:rsid w:val="00DF081D"/>
    <w:rsid w:val="00DF0C69"/>
    <w:rsid w:val="00DF17B8"/>
    <w:rsid w:val="00DF1D19"/>
    <w:rsid w:val="00DF231F"/>
    <w:rsid w:val="00DF2442"/>
    <w:rsid w:val="00DF25F8"/>
    <w:rsid w:val="00DF2CB5"/>
    <w:rsid w:val="00DF2E0B"/>
    <w:rsid w:val="00DF2F8D"/>
    <w:rsid w:val="00DF2FE2"/>
    <w:rsid w:val="00DF3139"/>
    <w:rsid w:val="00DF40D6"/>
    <w:rsid w:val="00DF412D"/>
    <w:rsid w:val="00DF4414"/>
    <w:rsid w:val="00DF4FE8"/>
    <w:rsid w:val="00DF520E"/>
    <w:rsid w:val="00DF54C0"/>
    <w:rsid w:val="00DF5699"/>
    <w:rsid w:val="00DF5DA8"/>
    <w:rsid w:val="00DF71AC"/>
    <w:rsid w:val="00DF7532"/>
    <w:rsid w:val="00DF77A0"/>
    <w:rsid w:val="00DF7C60"/>
    <w:rsid w:val="00DF7E34"/>
    <w:rsid w:val="00E003B3"/>
    <w:rsid w:val="00E005CB"/>
    <w:rsid w:val="00E0128B"/>
    <w:rsid w:val="00E0138B"/>
    <w:rsid w:val="00E017EB"/>
    <w:rsid w:val="00E02E88"/>
    <w:rsid w:val="00E0327A"/>
    <w:rsid w:val="00E03642"/>
    <w:rsid w:val="00E03F33"/>
    <w:rsid w:val="00E04478"/>
    <w:rsid w:val="00E04D5A"/>
    <w:rsid w:val="00E04DED"/>
    <w:rsid w:val="00E04FBF"/>
    <w:rsid w:val="00E05B9B"/>
    <w:rsid w:val="00E05CB6"/>
    <w:rsid w:val="00E05CE4"/>
    <w:rsid w:val="00E05E97"/>
    <w:rsid w:val="00E066AB"/>
    <w:rsid w:val="00E06814"/>
    <w:rsid w:val="00E06ADD"/>
    <w:rsid w:val="00E0703F"/>
    <w:rsid w:val="00E070BE"/>
    <w:rsid w:val="00E07165"/>
    <w:rsid w:val="00E074B8"/>
    <w:rsid w:val="00E075A0"/>
    <w:rsid w:val="00E07A85"/>
    <w:rsid w:val="00E07FDF"/>
    <w:rsid w:val="00E10230"/>
    <w:rsid w:val="00E10BF7"/>
    <w:rsid w:val="00E10D17"/>
    <w:rsid w:val="00E113CD"/>
    <w:rsid w:val="00E121D0"/>
    <w:rsid w:val="00E12376"/>
    <w:rsid w:val="00E123FE"/>
    <w:rsid w:val="00E1253B"/>
    <w:rsid w:val="00E12850"/>
    <w:rsid w:val="00E13912"/>
    <w:rsid w:val="00E13A0D"/>
    <w:rsid w:val="00E13CDC"/>
    <w:rsid w:val="00E141C7"/>
    <w:rsid w:val="00E14A92"/>
    <w:rsid w:val="00E14CBF"/>
    <w:rsid w:val="00E14DD7"/>
    <w:rsid w:val="00E15376"/>
    <w:rsid w:val="00E155CE"/>
    <w:rsid w:val="00E157F8"/>
    <w:rsid w:val="00E158CF"/>
    <w:rsid w:val="00E158DB"/>
    <w:rsid w:val="00E15EF4"/>
    <w:rsid w:val="00E174F6"/>
    <w:rsid w:val="00E179D8"/>
    <w:rsid w:val="00E20C37"/>
    <w:rsid w:val="00E212FF"/>
    <w:rsid w:val="00E21E3B"/>
    <w:rsid w:val="00E2258A"/>
    <w:rsid w:val="00E227E2"/>
    <w:rsid w:val="00E22997"/>
    <w:rsid w:val="00E22A35"/>
    <w:rsid w:val="00E2319F"/>
    <w:rsid w:val="00E237F9"/>
    <w:rsid w:val="00E23D16"/>
    <w:rsid w:val="00E23EEA"/>
    <w:rsid w:val="00E24657"/>
    <w:rsid w:val="00E24C15"/>
    <w:rsid w:val="00E25ED6"/>
    <w:rsid w:val="00E273B4"/>
    <w:rsid w:val="00E305ED"/>
    <w:rsid w:val="00E316A9"/>
    <w:rsid w:val="00E3298A"/>
    <w:rsid w:val="00E32C78"/>
    <w:rsid w:val="00E3346D"/>
    <w:rsid w:val="00E33BC8"/>
    <w:rsid w:val="00E33C88"/>
    <w:rsid w:val="00E33EB2"/>
    <w:rsid w:val="00E34382"/>
    <w:rsid w:val="00E344D1"/>
    <w:rsid w:val="00E3461C"/>
    <w:rsid w:val="00E34714"/>
    <w:rsid w:val="00E35077"/>
    <w:rsid w:val="00E355A0"/>
    <w:rsid w:val="00E35A6A"/>
    <w:rsid w:val="00E36558"/>
    <w:rsid w:val="00E3690A"/>
    <w:rsid w:val="00E3707D"/>
    <w:rsid w:val="00E37373"/>
    <w:rsid w:val="00E376E0"/>
    <w:rsid w:val="00E40C23"/>
    <w:rsid w:val="00E40CC1"/>
    <w:rsid w:val="00E41467"/>
    <w:rsid w:val="00E41750"/>
    <w:rsid w:val="00E41979"/>
    <w:rsid w:val="00E41A1A"/>
    <w:rsid w:val="00E41E5B"/>
    <w:rsid w:val="00E42158"/>
    <w:rsid w:val="00E4276A"/>
    <w:rsid w:val="00E429B7"/>
    <w:rsid w:val="00E439FB"/>
    <w:rsid w:val="00E43B45"/>
    <w:rsid w:val="00E43FDB"/>
    <w:rsid w:val="00E44AE5"/>
    <w:rsid w:val="00E45C09"/>
    <w:rsid w:val="00E45EF4"/>
    <w:rsid w:val="00E46041"/>
    <w:rsid w:val="00E462BE"/>
    <w:rsid w:val="00E4665A"/>
    <w:rsid w:val="00E47082"/>
    <w:rsid w:val="00E4718C"/>
    <w:rsid w:val="00E479D4"/>
    <w:rsid w:val="00E47A47"/>
    <w:rsid w:val="00E47B2B"/>
    <w:rsid w:val="00E50036"/>
    <w:rsid w:val="00E500B5"/>
    <w:rsid w:val="00E5062F"/>
    <w:rsid w:val="00E50CC9"/>
    <w:rsid w:val="00E50DC4"/>
    <w:rsid w:val="00E50F3F"/>
    <w:rsid w:val="00E5107A"/>
    <w:rsid w:val="00E513AD"/>
    <w:rsid w:val="00E51450"/>
    <w:rsid w:val="00E5162E"/>
    <w:rsid w:val="00E51A36"/>
    <w:rsid w:val="00E52AB3"/>
    <w:rsid w:val="00E52D66"/>
    <w:rsid w:val="00E53AFA"/>
    <w:rsid w:val="00E53F38"/>
    <w:rsid w:val="00E55531"/>
    <w:rsid w:val="00E5558E"/>
    <w:rsid w:val="00E556A5"/>
    <w:rsid w:val="00E55A03"/>
    <w:rsid w:val="00E55B92"/>
    <w:rsid w:val="00E55BAE"/>
    <w:rsid w:val="00E56700"/>
    <w:rsid w:val="00E5686F"/>
    <w:rsid w:val="00E56B49"/>
    <w:rsid w:val="00E5710A"/>
    <w:rsid w:val="00E57157"/>
    <w:rsid w:val="00E575F6"/>
    <w:rsid w:val="00E57EA3"/>
    <w:rsid w:val="00E603E9"/>
    <w:rsid w:val="00E6107E"/>
    <w:rsid w:val="00E612CA"/>
    <w:rsid w:val="00E614A9"/>
    <w:rsid w:val="00E619A4"/>
    <w:rsid w:val="00E620DC"/>
    <w:rsid w:val="00E62327"/>
    <w:rsid w:val="00E62688"/>
    <w:rsid w:val="00E62767"/>
    <w:rsid w:val="00E6277B"/>
    <w:rsid w:val="00E628E6"/>
    <w:rsid w:val="00E62A84"/>
    <w:rsid w:val="00E62F04"/>
    <w:rsid w:val="00E6406B"/>
    <w:rsid w:val="00E64D33"/>
    <w:rsid w:val="00E654AC"/>
    <w:rsid w:val="00E657ED"/>
    <w:rsid w:val="00E658C9"/>
    <w:rsid w:val="00E659A5"/>
    <w:rsid w:val="00E66221"/>
    <w:rsid w:val="00E66F9A"/>
    <w:rsid w:val="00E67522"/>
    <w:rsid w:val="00E675B0"/>
    <w:rsid w:val="00E675D3"/>
    <w:rsid w:val="00E67B8E"/>
    <w:rsid w:val="00E67DED"/>
    <w:rsid w:val="00E67E77"/>
    <w:rsid w:val="00E70170"/>
    <w:rsid w:val="00E70BB3"/>
    <w:rsid w:val="00E70D33"/>
    <w:rsid w:val="00E70DF5"/>
    <w:rsid w:val="00E7187F"/>
    <w:rsid w:val="00E7197C"/>
    <w:rsid w:val="00E719DC"/>
    <w:rsid w:val="00E72135"/>
    <w:rsid w:val="00E7223A"/>
    <w:rsid w:val="00E7318A"/>
    <w:rsid w:val="00E732B4"/>
    <w:rsid w:val="00E73471"/>
    <w:rsid w:val="00E736ED"/>
    <w:rsid w:val="00E73C13"/>
    <w:rsid w:val="00E73F93"/>
    <w:rsid w:val="00E74804"/>
    <w:rsid w:val="00E74ADD"/>
    <w:rsid w:val="00E74D22"/>
    <w:rsid w:val="00E74D34"/>
    <w:rsid w:val="00E750FC"/>
    <w:rsid w:val="00E752CA"/>
    <w:rsid w:val="00E75386"/>
    <w:rsid w:val="00E75BE1"/>
    <w:rsid w:val="00E75FB8"/>
    <w:rsid w:val="00E76786"/>
    <w:rsid w:val="00E76C2C"/>
    <w:rsid w:val="00E76D61"/>
    <w:rsid w:val="00E77350"/>
    <w:rsid w:val="00E7744A"/>
    <w:rsid w:val="00E80AD6"/>
    <w:rsid w:val="00E80DFE"/>
    <w:rsid w:val="00E820A6"/>
    <w:rsid w:val="00E826A9"/>
    <w:rsid w:val="00E82738"/>
    <w:rsid w:val="00E82767"/>
    <w:rsid w:val="00E82A8D"/>
    <w:rsid w:val="00E83056"/>
    <w:rsid w:val="00E834A4"/>
    <w:rsid w:val="00E83762"/>
    <w:rsid w:val="00E838F0"/>
    <w:rsid w:val="00E840F9"/>
    <w:rsid w:val="00E84151"/>
    <w:rsid w:val="00E847C9"/>
    <w:rsid w:val="00E847CE"/>
    <w:rsid w:val="00E84F2F"/>
    <w:rsid w:val="00E8525D"/>
    <w:rsid w:val="00E85C5C"/>
    <w:rsid w:val="00E85DC2"/>
    <w:rsid w:val="00E85E4F"/>
    <w:rsid w:val="00E861FB"/>
    <w:rsid w:val="00E8623D"/>
    <w:rsid w:val="00E86502"/>
    <w:rsid w:val="00E86A90"/>
    <w:rsid w:val="00E86EA2"/>
    <w:rsid w:val="00E87D37"/>
    <w:rsid w:val="00E90684"/>
    <w:rsid w:val="00E90724"/>
    <w:rsid w:val="00E91650"/>
    <w:rsid w:val="00E91AAC"/>
    <w:rsid w:val="00E91E73"/>
    <w:rsid w:val="00E922B2"/>
    <w:rsid w:val="00E9249F"/>
    <w:rsid w:val="00E928D4"/>
    <w:rsid w:val="00E93120"/>
    <w:rsid w:val="00E93357"/>
    <w:rsid w:val="00E93AA8"/>
    <w:rsid w:val="00E946D6"/>
    <w:rsid w:val="00E94E51"/>
    <w:rsid w:val="00E95249"/>
    <w:rsid w:val="00E958A4"/>
    <w:rsid w:val="00E95A6D"/>
    <w:rsid w:val="00E95E02"/>
    <w:rsid w:val="00E961C4"/>
    <w:rsid w:val="00E9684C"/>
    <w:rsid w:val="00E969F4"/>
    <w:rsid w:val="00E96E79"/>
    <w:rsid w:val="00E973B0"/>
    <w:rsid w:val="00E97540"/>
    <w:rsid w:val="00E97E85"/>
    <w:rsid w:val="00EA061C"/>
    <w:rsid w:val="00EA102B"/>
    <w:rsid w:val="00EA1428"/>
    <w:rsid w:val="00EA326D"/>
    <w:rsid w:val="00EA3F98"/>
    <w:rsid w:val="00EA42DE"/>
    <w:rsid w:val="00EA460C"/>
    <w:rsid w:val="00EA482B"/>
    <w:rsid w:val="00EA4896"/>
    <w:rsid w:val="00EA48D3"/>
    <w:rsid w:val="00EA4AE9"/>
    <w:rsid w:val="00EA5053"/>
    <w:rsid w:val="00EA582A"/>
    <w:rsid w:val="00EA5A9C"/>
    <w:rsid w:val="00EA6049"/>
    <w:rsid w:val="00EA6669"/>
    <w:rsid w:val="00EA6EF6"/>
    <w:rsid w:val="00EA702D"/>
    <w:rsid w:val="00EA786D"/>
    <w:rsid w:val="00EA78ED"/>
    <w:rsid w:val="00EA791C"/>
    <w:rsid w:val="00EA7A4B"/>
    <w:rsid w:val="00EB0AA5"/>
    <w:rsid w:val="00EB139B"/>
    <w:rsid w:val="00EB1605"/>
    <w:rsid w:val="00EB1D92"/>
    <w:rsid w:val="00EB2782"/>
    <w:rsid w:val="00EB2A9A"/>
    <w:rsid w:val="00EB3241"/>
    <w:rsid w:val="00EB35D9"/>
    <w:rsid w:val="00EB38C3"/>
    <w:rsid w:val="00EB3DDC"/>
    <w:rsid w:val="00EB4344"/>
    <w:rsid w:val="00EB455A"/>
    <w:rsid w:val="00EB4A4C"/>
    <w:rsid w:val="00EB5253"/>
    <w:rsid w:val="00EB5284"/>
    <w:rsid w:val="00EB5D4F"/>
    <w:rsid w:val="00EB5DAC"/>
    <w:rsid w:val="00EB62D9"/>
    <w:rsid w:val="00EB65EE"/>
    <w:rsid w:val="00EB70FE"/>
    <w:rsid w:val="00EB7109"/>
    <w:rsid w:val="00EB723F"/>
    <w:rsid w:val="00EB726F"/>
    <w:rsid w:val="00EB7367"/>
    <w:rsid w:val="00EB7370"/>
    <w:rsid w:val="00EB79CC"/>
    <w:rsid w:val="00EC04F7"/>
    <w:rsid w:val="00EC05FC"/>
    <w:rsid w:val="00EC10A9"/>
    <w:rsid w:val="00EC13FB"/>
    <w:rsid w:val="00EC223B"/>
    <w:rsid w:val="00EC2274"/>
    <w:rsid w:val="00EC231C"/>
    <w:rsid w:val="00EC25B7"/>
    <w:rsid w:val="00EC2801"/>
    <w:rsid w:val="00EC2AFB"/>
    <w:rsid w:val="00EC311A"/>
    <w:rsid w:val="00EC342D"/>
    <w:rsid w:val="00EC4642"/>
    <w:rsid w:val="00EC4B88"/>
    <w:rsid w:val="00EC5E24"/>
    <w:rsid w:val="00EC60F0"/>
    <w:rsid w:val="00EC659C"/>
    <w:rsid w:val="00EC6903"/>
    <w:rsid w:val="00EC6997"/>
    <w:rsid w:val="00EC6E4B"/>
    <w:rsid w:val="00EC7B93"/>
    <w:rsid w:val="00ED020E"/>
    <w:rsid w:val="00ED0525"/>
    <w:rsid w:val="00ED0A2B"/>
    <w:rsid w:val="00ED0AF8"/>
    <w:rsid w:val="00ED0EFF"/>
    <w:rsid w:val="00ED13BB"/>
    <w:rsid w:val="00ED1638"/>
    <w:rsid w:val="00ED16D5"/>
    <w:rsid w:val="00ED18F0"/>
    <w:rsid w:val="00ED1C1E"/>
    <w:rsid w:val="00ED1E15"/>
    <w:rsid w:val="00ED2E59"/>
    <w:rsid w:val="00ED2E62"/>
    <w:rsid w:val="00ED334F"/>
    <w:rsid w:val="00ED341D"/>
    <w:rsid w:val="00ED34E2"/>
    <w:rsid w:val="00ED39F7"/>
    <w:rsid w:val="00ED3AFA"/>
    <w:rsid w:val="00ED42EB"/>
    <w:rsid w:val="00ED4822"/>
    <w:rsid w:val="00ED5623"/>
    <w:rsid w:val="00ED5648"/>
    <w:rsid w:val="00ED5D97"/>
    <w:rsid w:val="00ED5E8F"/>
    <w:rsid w:val="00ED67DD"/>
    <w:rsid w:val="00ED6B62"/>
    <w:rsid w:val="00ED6DB0"/>
    <w:rsid w:val="00ED70F2"/>
    <w:rsid w:val="00ED737B"/>
    <w:rsid w:val="00ED761E"/>
    <w:rsid w:val="00EE028E"/>
    <w:rsid w:val="00EE08D1"/>
    <w:rsid w:val="00EE08D5"/>
    <w:rsid w:val="00EE0D8D"/>
    <w:rsid w:val="00EE0EC4"/>
    <w:rsid w:val="00EE1118"/>
    <w:rsid w:val="00EE1A04"/>
    <w:rsid w:val="00EE1D4A"/>
    <w:rsid w:val="00EE203B"/>
    <w:rsid w:val="00EE3225"/>
    <w:rsid w:val="00EE3617"/>
    <w:rsid w:val="00EE3B1C"/>
    <w:rsid w:val="00EE3CF3"/>
    <w:rsid w:val="00EE417F"/>
    <w:rsid w:val="00EE4254"/>
    <w:rsid w:val="00EE4814"/>
    <w:rsid w:val="00EE4AC4"/>
    <w:rsid w:val="00EE4C93"/>
    <w:rsid w:val="00EE5086"/>
    <w:rsid w:val="00EE547F"/>
    <w:rsid w:val="00EE6055"/>
    <w:rsid w:val="00EE6C74"/>
    <w:rsid w:val="00EE6C7F"/>
    <w:rsid w:val="00EE701D"/>
    <w:rsid w:val="00EE7147"/>
    <w:rsid w:val="00EE738E"/>
    <w:rsid w:val="00EE78C3"/>
    <w:rsid w:val="00EE7E4B"/>
    <w:rsid w:val="00EF0287"/>
    <w:rsid w:val="00EF048F"/>
    <w:rsid w:val="00EF1324"/>
    <w:rsid w:val="00EF19DB"/>
    <w:rsid w:val="00EF1BF2"/>
    <w:rsid w:val="00EF1C05"/>
    <w:rsid w:val="00EF1D85"/>
    <w:rsid w:val="00EF1EF3"/>
    <w:rsid w:val="00EF200C"/>
    <w:rsid w:val="00EF2134"/>
    <w:rsid w:val="00EF27F1"/>
    <w:rsid w:val="00EF2C02"/>
    <w:rsid w:val="00EF2C5D"/>
    <w:rsid w:val="00EF2D83"/>
    <w:rsid w:val="00EF304F"/>
    <w:rsid w:val="00EF3154"/>
    <w:rsid w:val="00EF344D"/>
    <w:rsid w:val="00EF3F48"/>
    <w:rsid w:val="00EF4F4B"/>
    <w:rsid w:val="00EF5CBA"/>
    <w:rsid w:val="00EF62D2"/>
    <w:rsid w:val="00EF6AB2"/>
    <w:rsid w:val="00EF6F0D"/>
    <w:rsid w:val="00EF7911"/>
    <w:rsid w:val="00EF7C84"/>
    <w:rsid w:val="00EF7D17"/>
    <w:rsid w:val="00F00901"/>
    <w:rsid w:val="00F00C9A"/>
    <w:rsid w:val="00F0149A"/>
    <w:rsid w:val="00F01F5D"/>
    <w:rsid w:val="00F0203C"/>
    <w:rsid w:val="00F0257D"/>
    <w:rsid w:val="00F02A13"/>
    <w:rsid w:val="00F02F65"/>
    <w:rsid w:val="00F03EC7"/>
    <w:rsid w:val="00F040E9"/>
    <w:rsid w:val="00F04289"/>
    <w:rsid w:val="00F04533"/>
    <w:rsid w:val="00F04762"/>
    <w:rsid w:val="00F052EA"/>
    <w:rsid w:val="00F05C15"/>
    <w:rsid w:val="00F05C1D"/>
    <w:rsid w:val="00F05C70"/>
    <w:rsid w:val="00F06798"/>
    <w:rsid w:val="00F06B4E"/>
    <w:rsid w:val="00F070B8"/>
    <w:rsid w:val="00F0796F"/>
    <w:rsid w:val="00F1010A"/>
    <w:rsid w:val="00F104AF"/>
    <w:rsid w:val="00F1062A"/>
    <w:rsid w:val="00F111CC"/>
    <w:rsid w:val="00F1225E"/>
    <w:rsid w:val="00F122B6"/>
    <w:rsid w:val="00F12387"/>
    <w:rsid w:val="00F12D02"/>
    <w:rsid w:val="00F13400"/>
    <w:rsid w:val="00F1361A"/>
    <w:rsid w:val="00F139C5"/>
    <w:rsid w:val="00F144F7"/>
    <w:rsid w:val="00F14580"/>
    <w:rsid w:val="00F1495E"/>
    <w:rsid w:val="00F14D62"/>
    <w:rsid w:val="00F15BD6"/>
    <w:rsid w:val="00F15C64"/>
    <w:rsid w:val="00F15DF8"/>
    <w:rsid w:val="00F16179"/>
    <w:rsid w:val="00F16732"/>
    <w:rsid w:val="00F16EFE"/>
    <w:rsid w:val="00F1763F"/>
    <w:rsid w:val="00F17679"/>
    <w:rsid w:val="00F17B6B"/>
    <w:rsid w:val="00F17D33"/>
    <w:rsid w:val="00F17D88"/>
    <w:rsid w:val="00F200B5"/>
    <w:rsid w:val="00F2047B"/>
    <w:rsid w:val="00F20518"/>
    <w:rsid w:val="00F20A04"/>
    <w:rsid w:val="00F2122C"/>
    <w:rsid w:val="00F212F5"/>
    <w:rsid w:val="00F2183D"/>
    <w:rsid w:val="00F22702"/>
    <w:rsid w:val="00F2279A"/>
    <w:rsid w:val="00F227BC"/>
    <w:rsid w:val="00F22BC2"/>
    <w:rsid w:val="00F22C8B"/>
    <w:rsid w:val="00F2334E"/>
    <w:rsid w:val="00F2336A"/>
    <w:rsid w:val="00F239A7"/>
    <w:rsid w:val="00F23B3C"/>
    <w:rsid w:val="00F24883"/>
    <w:rsid w:val="00F25026"/>
    <w:rsid w:val="00F25A98"/>
    <w:rsid w:val="00F26164"/>
    <w:rsid w:val="00F26425"/>
    <w:rsid w:val="00F26438"/>
    <w:rsid w:val="00F269CA"/>
    <w:rsid w:val="00F26D70"/>
    <w:rsid w:val="00F27254"/>
    <w:rsid w:val="00F27652"/>
    <w:rsid w:val="00F27817"/>
    <w:rsid w:val="00F278CE"/>
    <w:rsid w:val="00F27953"/>
    <w:rsid w:val="00F30275"/>
    <w:rsid w:val="00F30793"/>
    <w:rsid w:val="00F30917"/>
    <w:rsid w:val="00F30A50"/>
    <w:rsid w:val="00F30FFE"/>
    <w:rsid w:val="00F3130A"/>
    <w:rsid w:val="00F31966"/>
    <w:rsid w:val="00F31A33"/>
    <w:rsid w:val="00F3245F"/>
    <w:rsid w:val="00F33841"/>
    <w:rsid w:val="00F338CA"/>
    <w:rsid w:val="00F33B04"/>
    <w:rsid w:val="00F33F81"/>
    <w:rsid w:val="00F34349"/>
    <w:rsid w:val="00F34427"/>
    <w:rsid w:val="00F3503A"/>
    <w:rsid w:val="00F354C6"/>
    <w:rsid w:val="00F356B1"/>
    <w:rsid w:val="00F358DD"/>
    <w:rsid w:val="00F35F2C"/>
    <w:rsid w:val="00F36174"/>
    <w:rsid w:val="00F365C0"/>
    <w:rsid w:val="00F36797"/>
    <w:rsid w:val="00F369AC"/>
    <w:rsid w:val="00F36D09"/>
    <w:rsid w:val="00F36E89"/>
    <w:rsid w:val="00F372A4"/>
    <w:rsid w:val="00F377D4"/>
    <w:rsid w:val="00F379FA"/>
    <w:rsid w:val="00F37BC6"/>
    <w:rsid w:val="00F419AF"/>
    <w:rsid w:val="00F41F16"/>
    <w:rsid w:val="00F43B2E"/>
    <w:rsid w:val="00F43E72"/>
    <w:rsid w:val="00F44773"/>
    <w:rsid w:val="00F4488A"/>
    <w:rsid w:val="00F44DCC"/>
    <w:rsid w:val="00F454ED"/>
    <w:rsid w:val="00F455B8"/>
    <w:rsid w:val="00F45729"/>
    <w:rsid w:val="00F45938"/>
    <w:rsid w:val="00F45D0A"/>
    <w:rsid w:val="00F46081"/>
    <w:rsid w:val="00F461D7"/>
    <w:rsid w:val="00F46E85"/>
    <w:rsid w:val="00F4742C"/>
    <w:rsid w:val="00F477FC"/>
    <w:rsid w:val="00F50014"/>
    <w:rsid w:val="00F502A4"/>
    <w:rsid w:val="00F50692"/>
    <w:rsid w:val="00F5082F"/>
    <w:rsid w:val="00F50D80"/>
    <w:rsid w:val="00F5114B"/>
    <w:rsid w:val="00F512A6"/>
    <w:rsid w:val="00F51AF3"/>
    <w:rsid w:val="00F51CDF"/>
    <w:rsid w:val="00F51CFD"/>
    <w:rsid w:val="00F52493"/>
    <w:rsid w:val="00F527EB"/>
    <w:rsid w:val="00F52C59"/>
    <w:rsid w:val="00F5331E"/>
    <w:rsid w:val="00F53BE6"/>
    <w:rsid w:val="00F53E49"/>
    <w:rsid w:val="00F53E4B"/>
    <w:rsid w:val="00F545CD"/>
    <w:rsid w:val="00F54823"/>
    <w:rsid w:val="00F54890"/>
    <w:rsid w:val="00F55F69"/>
    <w:rsid w:val="00F562F3"/>
    <w:rsid w:val="00F56A7A"/>
    <w:rsid w:val="00F56CAD"/>
    <w:rsid w:val="00F57232"/>
    <w:rsid w:val="00F5777A"/>
    <w:rsid w:val="00F57B2A"/>
    <w:rsid w:val="00F600E7"/>
    <w:rsid w:val="00F602C5"/>
    <w:rsid w:val="00F60B2B"/>
    <w:rsid w:val="00F60F16"/>
    <w:rsid w:val="00F61053"/>
    <w:rsid w:val="00F616C6"/>
    <w:rsid w:val="00F61CA4"/>
    <w:rsid w:val="00F624F2"/>
    <w:rsid w:val="00F628E2"/>
    <w:rsid w:val="00F63769"/>
    <w:rsid w:val="00F639F1"/>
    <w:rsid w:val="00F649BB"/>
    <w:rsid w:val="00F65743"/>
    <w:rsid w:val="00F65E93"/>
    <w:rsid w:val="00F66C7E"/>
    <w:rsid w:val="00F66EB5"/>
    <w:rsid w:val="00F6758C"/>
    <w:rsid w:val="00F67CB2"/>
    <w:rsid w:val="00F70719"/>
    <w:rsid w:val="00F70864"/>
    <w:rsid w:val="00F70D31"/>
    <w:rsid w:val="00F70E65"/>
    <w:rsid w:val="00F70F20"/>
    <w:rsid w:val="00F7103E"/>
    <w:rsid w:val="00F71654"/>
    <w:rsid w:val="00F716A5"/>
    <w:rsid w:val="00F71756"/>
    <w:rsid w:val="00F71ADC"/>
    <w:rsid w:val="00F71C50"/>
    <w:rsid w:val="00F72772"/>
    <w:rsid w:val="00F72A0C"/>
    <w:rsid w:val="00F72BEF"/>
    <w:rsid w:val="00F730B5"/>
    <w:rsid w:val="00F73168"/>
    <w:rsid w:val="00F736B1"/>
    <w:rsid w:val="00F73D0C"/>
    <w:rsid w:val="00F73E3B"/>
    <w:rsid w:val="00F74007"/>
    <w:rsid w:val="00F74468"/>
    <w:rsid w:val="00F744ED"/>
    <w:rsid w:val="00F74530"/>
    <w:rsid w:val="00F74B98"/>
    <w:rsid w:val="00F74FE3"/>
    <w:rsid w:val="00F757DA"/>
    <w:rsid w:val="00F7618A"/>
    <w:rsid w:val="00F76FE4"/>
    <w:rsid w:val="00F77A05"/>
    <w:rsid w:val="00F77D4B"/>
    <w:rsid w:val="00F77F0D"/>
    <w:rsid w:val="00F80643"/>
    <w:rsid w:val="00F80A5C"/>
    <w:rsid w:val="00F81709"/>
    <w:rsid w:val="00F81A41"/>
    <w:rsid w:val="00F81B70"/>
    <w:rsid w:val="00F81D9D"/>
    <w:rsid w:val="00F822D3"/>
    <w:rsid w:val="00F8232B"/>
    <w:rsid w:val="00F826DC"/>
    <w:rsid w:val="00F827F4"/>
    <w:rsid w:val="00F82A04"/>
    <w:rsid w:val="00F82B52"/>
    <w:rsid w:val="00F82B90"/>
    <w:rsid w:val="00F82E44"/>
    <w:rsid w:val="00F83238"/>
    <w:rsid w:val="00F83D53"/>
    <w:rsid w:val="00F84A9E"/>
    <w:rsid w:val="00F85569"/>
    <w:rsid w:val="00F85AD6"/>
    <w:rsid w:val="00F85F95"/>
    <w:rsid w:val="00F869A3"/>
    <w:rsid w:val="00F86ABD"/>
    <w:rsid w:val="00F87AF8"/>
    <w:rsid w:val="00F87F19"/>
    <w:rsid w:val="00F900EA"/>
    <w:rsid w:val="00F9028B"/>
    <w:rsid w:val="00F90BDB"/>
    <w:rsid w:val="00F90DD1"/>
    <w:rsid w:val="00F90F80"/>
    <w:rsid w:val="00F91225"/>
    <w:rsid w:val="00F9187D"/>
    <w:rsid w:val="00F91BEE"/>
    <w:rsid w:val="00F91F37"/>
    <w:rsid w:val="00F92604"/>
    <w:rsid w:val="00F92644"/>
    <w:rsid w:val="00F9275D"/>
    <w:rsid w:val="00F92A30"/>
    <w:rsid w:val="00F92AC1"/>
    <w:rsid w:val="00F92D60"/>
    <w:rsid w:val="00F9388C"/>
    <w:rsid w:val="00F93AC6"/>
    <w:rsid w:val="00F94B79"/>
    <w:rsid w:val="00F95193"/>
    <w:rsid w:val="00F954C1"/>
    <w:rsid w:val="00F95E4F"/>
    <w:rsid w:val="00F9619D"/>
    <w:rsid w:val="00F96E77"/>
    <w:rsid w:val="00F97042"/>
    <w:rsid w:val="00F97509"/>
    <w:rsid w:val="00F976E4"/>
    <w:rsid w:val="00F978F8"/>
    <w:rsid w:val="00FA12D7"/>
    <w:rsid w:val="00FA1658"/>
    <w:rsid w:val="00FA2937"/>
    <w:rsid w:val="00FA2CB8"/>
    <w:rsid w:val="00FA3102"/>
    <w:rsid w:val="00FA32FF"/>
    <w:rsid w:val="00FA35BE"/>
    <w:rsid w:val="00FA378B"/>
    <w:rsid w:val="00FA37AD"/>
    <w:rsid w:val="00FA3A19"/>
    <w:rsid w:val="00FA3A2A"/>
    <w:rsid w:val="00FA3CC1"/>
    <w:rsid w:val="00FA3EFB"/>
    <w:rsid w:val="00FA436E"/>
    <w:rsid w:val="00FA4AAD"/>
    <w:rsid w:val="00FA4B71"/>
    <w:rsid w:val="00FA4DE5"/>
    <w:rsid w:val="00FA5422"/>
    <w:rsid w:val="00FA596B"/>
    <w:rsid w:val="00FA681E"/>
    <w:rsid w:val="00FA719D"/>
    <w:rsid w:val="00FA72E7"/>
    <w:rsid w:val="00FB03B6"/>
    <w:rsid w:val="00FB03EC"/>
    <w:rsid w:val="00FB0DC3"/>
    <w:rsid w:val="00FB10ED"/>
    <w:rsid w:val="00FB249A"/>
    <w:rsid w:val="00FB24FE"/>
    <w:rsid w:val="00FB2545"/>
    <w:rsid w:val="00FB25C5"/>
    <w:rsid w:val="00FB2BF2"/>
    <w:rsid w:val="00FB2CD4"/>
    <w:rsid w:val="00FB2FF2"/>
    <w:rsid w:val="00FB3178"/>
    <w:rsid w:val="00FB3EDF"/>
    <w:rsid w:val="00FB41AB"/>
    <w:rsid w:val="00FB4961"/>
    <w:rsid w:val="00FB49E2"/>
    <w:rsid w:val="00FB526B"/>
    <w:rsid w:val="00FB5902"/>
    <w:rsid w:val="00FB5D6F"/>
    <w:rsid w:val="00FB60DF"/>
    <w:rsid w:val="00FB618E"/>
    <w:rsid w:val="00FB6542"/>
    <w:rsid w:val="00FB65B9"/>
    <w:rsid w:val="00FB6732"/>
    <w:rsid w:val="00FB687D"/>
    <w:rsid w:val="00FB6E34"/>
    <w:rsid w:val="00FB70CE"/>
    <w:rsid w:val="00FB7782"/>
    <w:rsid w:val="00FB79FA"/>
    <w:rsid w:val="00FC0FE9"/>
    <w:rsid w:val="00FC10E3"/>
    <w:rsid w:val="00FC13E2"/>
    <w:rsid w:val="00FC1B3B"/>
    <w:rsid w:val="00FC1C05"/>
    <w:rsid w:val="00FC1F0F"/>
    <w:rsid w:val="00FC2145"/>
    <w:rsid w:val="00FC25B7"/>
    <w:rsid w:val="00FC2ABF"/>
    <w:rsid w:val="00FC315C"/>
    <w:rsid w:val="00FC33CE"/>
    <w:rsid w:val="00FC3C3D"/>
    <w:rsid w:val="00FC49BA"/>
    <w:rsid w:val="00FC4F5E"/>
    <w:rsid w:val="00FC5CBB"/>
    <w:rsid w:val="00FC5E05"/>
    <w:rsid w:val="00FC6A7C"/>
    <w:rsid w:val="00FC737A"/>
    <w:rsid w:val="00FC7743"/>
    <w:rsid w:val="00FC7A28"/>
    <w:rsid w:val="00FC7B22"/>
    <w:rsid w:val="00FC7C4A"/>
    <w:rsid w:val="00FC7EBF"/>
    <w:rsid w:val="00FD0978"/>
    <w:rsid w:val="00FD0B36"/>
    <w:rsid w:val="00FD0B50"/>
    <w:rsid w:val="00FD0D9E"/>
    <w:rsid w:val="00FD0DE5"/>
    <w:rsid w:val="00FD0F6F"/>
    <w:rsid w:val="00FD157A"/>
    <w:rsid w:val="00FD1755"/>
    <w:rsid w:val="00FD190E"/>
    <w:rsid w:val="00FD1E47"/>
    <w:rsid w:val="00FD1E6C"/>
    <w:rsid w:val="00FD290E"/>
    <w:rsid w:val="00FD2998"/>
    <w:rsid w:val="00FD2AAD"/>
    <w:rsid w:val="00FD2C21"/>
    <w:rsid w:val="00FD3049"/>
    <w:rsid w:val="00FD3D43"/>
    <w:rsid w:val="00FD44FB"/>
    <w:rsid w:val="00FD4E6F"/>
    <w:rsid w:val="00FD4EFD"/>
    <w:rsid w:val="00FD4FC5"/>
    <w:rsid w:val="00FD540E"/>
    <w:rsid w:val="00FD548C"/>
    <w:rsid w:val="00FD555E"/>
    <w:rsid w:val="00FD594B"/>
    <w:rsid w:val="00FD5CBE"/>
    <w:rsid w:val="00FD60E2"/>
    <w:rsid w:val="00FD69F6"/>
    <w:rsid w:val="00FD6E5E"/>
    <w:rsid w:val="00FD6EC4"/>
    <w:rsid w:val="00FD6F77"/>
    <w:rsid w:val="00FD7126"/>
    <w:rsid w:val="00FD7581"/>
    <w:rsid w:val="00FD7964"/>
    <w:rsid w:val="00FD7A07"/>
    <w:rsid w:val="00FD7BB7"/>
    <w:rsid w:val="00FE077B"/>
    <w:rsid w:val="00FE0C47"/>
    <w:rsid w:val="00FE0CFA"/>
    <w:rsid w:val="00FE1160"/>
    <w:rsid w:val="00FE17D4"/>
    <w:rsid w:val="00FE1BB6"/>
    <w:rsid w:val="00FE21DE"/>
    <w:rsid w:val="00FE23AB"/>
    <w:rsid w:val="00FE23FB"/>
    <w:rsid w:val="00FE2619"/>
    <w:rsid w:val="00FE27C5"/>
    <w:rsid w:val="00FE2B22"/>
    <w:rsid w:val="00FE2DFA"/>
    <w:rsid w:val="00FE305E"/>
    <w:rsid w:val="00FE30DC"/>
    <w:rsid w:val="00FE30F6"/>
    <w:rsid w:val="00FE324D"/>
    <w:rsid w:val="00FE3A0C"/>
    <w:rsid w:val="00FE3AE2"/>
    <w:rsid w:val="00FE3B48"/>
    <w:rsid w:val="00FE3EBA"/>
    <w:rsid w:val="00FE4D1E"/>
    <w:rsid w:val="00FE4F0F"/>
    <w:rsid w:val="00FE5098"/>
    <w:rsid w:val="00FE52CD"/>
    <w:rsid w:val="00FE52D5"/>
    <w:rsid w:val="00FE5324"/>
    <w:rsid w:val="00FE56E4"/>
    <w:rsid w:val="00FE59F4"/>
    <w:rsid w:val="00FE607F"/>
    <w:rsid w:val="00FE6E20"/>
    <w:rsid w:val="00FE6FE1"/>
    <w:rsid w:val="00FE75F8"/>
    <w:rsid w:val="00FE763E"/>
    <w:rsid w:val="00FF0B01"/>
    <w:rsid w:val="00FF0B6E"/>
    <w:rsid w:val="00FF0F40"/>
    <w:rsid w:val="00FF1193"/>
    <w:rsid w:val="00FF2213"/>
    <w:rsid w:val="00FF2336"/>
    <w:rsid w:val="00FF28BC"/>
    <w:rsid w:val="00FF2964"/>
    <w:rsid w:val="00FF2AD7"/>
    <w:rsid w:val="00FF3939"/>
    <w:rsid w:val="00FF41BC"/>
    <w:rsid w:val="00FF4470"/>
    <w:rsid w:val="00FF44DD"/>
    <w:rsid w:val="00FF4A1A"/>
    <w:rsid w:val="00FF5237"/>
    <w:rsid w:val="00FF5421"/>
    <w:rsid w:val="00FF54B0"/>
    <w:rsid w:val="00FF58F1"/>
    <w:rsid w:val="00FF594F"/>
    <w:rsid w:val="00FF64B0"/>
    <w:rsid w:val="00FF677B"/>
    <w:rsid w:val="00FF7161"/>
    <w:rsid w:val="00FF78C5"/>
    <w:rsid w:val="00FF7A4F"/>
    <w:rsid w:val="00FF7DF3"/>
    <w:rsid w:val="0ACD3AD0"/>
    <w:rsid w:val="0D1830E2"/>
    <w:rsid w:val="0D1E1778"/>
    <w:rsid w:val="0F43FE7D"/>
    <w:rsid w:val="109257B1"/>
    <w:rsid w:val="116BDECF"/>
    <w:rsid w:val="1657CA87"/>
    <w:rsid w:val="178CC75D"/>
    <w:rsid w:val="186DD20F"/>
    <w:rsid w:val="1CB45FF3"/>
    <w:rsid w:val="21DCF7D6"/>
    <w:rsid w:val="22D21E9A"/>
    <w:rsid w:val="23EF2ADA"/>
    <w:rsid w:val="28DC60E5"/>
    <w:rsid w:val="28FF3DC3"/>
    <w:rsid w:val="29C1342E"/>
    <w:rsid w:val="2E3C4E7C"/>
    <w:rsid w:val="373C0CA1"/>
    <w:rsid w:val="389B72D7"/>
    <w:rsid w:val="3CC395CD"/>
    <w:rsid w:val="3E7CA3D7"/>
    <w:rsid w:val="42173516"/>
    <w:rsid w:val="43D3779A"/>
    <w:rsid w:val="476C0868"/>
    <w:rsid w:val="4A605FA4"/>
    <w:rsid w:val="4B45613A"/>
    <w:rsid w:val="527E49F3"/>
    <w:rsid w:val="57B8B1FF"/>
    <w:rsid w:val="5C46833E"/>
    <w:rsid w:val="5D8C2BB6"/>
    <w:rsid w:val="5F655768"/>
    <w:rsid w:val="6242D03F"/>
    <w:rsid w:val="64788623"/>
    <w:rsid w:val="65DBE34C"/>
    <w:rsid w:val="6A4CF78D"/>
    <w:rsid w:val="6ACC5372"/>
    <w:rsid w:val="6EE2D582"/>
    <w:rsid w:val="6F027349"/>
    <w:rsid w:val="714EC33E"/>
    <w:rsid w:val="75DB2ECF"/>
    <w:rsid w:val="7A9C0602"/>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756E6AC"/>
  <w15:docId w15:val="{9EB45C43-4A2E-475F-A019-7024C19F3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sv-SE"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00B3"/>
    <w:pPr>
      <w:spacing w:after="160" w:line="278" w:lineRule="auto"/>
    </w:pPr>
    <w:rPr>
      <w:rFonts w:asciiTheme="minorHAnsi" w:eastAsiaTheme="minorHAnsi" w:hAnsiTheme="minorHAnsi" w:cstheme="minorBidi"/>
      <w:kern w:val="2"/>
      <w:sz w:val="24"/>
      <w:szCs w:val="24"/>
      <w:lang w:val="en-US" w:eastAsia="en-US"/>
      <w14:ligatures w14:val="standardContextual"/>
    </w:rPr>
  </w:style>
  <w:style w:type="paragraph" w:styleId="Heading1">
    <w:name w:val="heading 1"/>
    <w:aliases w:val="H1,h1,NMP Heading 1,h11,h12,h13,h14,h15,h16,app heading 1,l1,Memo Heading 1,Heading 1_a,heading 1,h17,h111,h121,h131,h141,h151,h161,h18,h112,h122,h132,h142,h152,h162,h19,h113,h123,h133,h143,h153,h163,标题 1,Heading 1 Char,Alt+1,Alt+11,Alt+12"/>
    <w:basedOn w:val="Normal"/>
    <w:next w:val="Normal"/>
    <w:link w:val="Heading1Char1"/>
    <w:uiPriority w:val="9"/>
    <w:qFormat/>
    <w:rsid w:val="00FD6F77"/>
    <w:pPr>
      <w:pageBreakBefore/>
      <w:numPr>
        <w:numId w:val="8"/>
      </w:numPr>
      <w:spacing w:before="600" w:line="360" w:lineRule="auto"/>
      <w:contextualSpacing/>
      <w:outlineLvl w:val="0"/>
    </w:pPr>
    <w:rPr>
      <w:rFonts w:asciiTheme="majorHAnsi" w:eastAsiaTheme="majorEastAsia" w:hAnsiTheme="majorHAnsi" w:cstheme="majorBidi"/>
      <w:b/>
      <w:bCs/>
      <w:iCs/>
      <w:sz w:val="32"/>
      <w:szCs w:val="32"/>
    </w:rPr>
  </w:style>
  <w:style w:type="paragraph" w:styleId="Heading2">
    <w:name w:val="heading 2"/>
    <w:aliases w:val="H2,h2,DO NOT USE_h2,h21,Head2A,2,UNDERRUBRIK 1-2,Heading 2 Char,H2 Char,h2 Char,标题 2,Header 2,Header2,22,heading2,2nd level,H21,H22,H23,H24,H25,R2,E2,†berschrift 2,õberschrift 2,T2,l2,Head 2,List level 2,Guide 2,list 2,list 2,I2,X.X"/>
    <w:basedOn w:val="Normal"/>
    <w:next w:val="Normal"/>
    <w:link w:val="Heading2Char1"/>
    <w:autoRedefine/>
    <w:uiPriority w:val="9"/>
    <w:unhideWhenUsed/>
    <w:qFormat/>
    <w:rsid w:val="00521F32"/>
    <w:pPr>
      <w:keepNext/>
      <w:keepLines/>
      <w:numPr>
        <w:ilvl w:val="1"/>
        <w:numId w:val="8"/>
      </w:numPr>
      <w:spacing w:before="200"/>
      <w:outlineLvl w:val="1"/>
    </w:pPr>
    <w:rPr>
      <w:rFonts w:asciiTheme="majorHAnsi" w:eastAsiaTheme="majorEastAsia" w:hAnsiTheme="majorHAnsi" w:cstheme="majorBidi"/>
      <w:i/>
      <w:iCs/>
      <w:sz w:val="28"/>
      <w:szCs w:val="28"/>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标题,3"/>
    <w:basedOn w:val="Normal"/>
    <w:next w:val="Normal"/>
    <w:link w:val="Heading3Char"/>
    <w:autoRedefine/>
    <w:unhideWhenUsed/>
    <w:qFormat/>
    <w:rsid w:val="00054F7D"/>
    <w:pPr>
      <w:keepNext/>
      <w:keepLines/>
      <w:numPr>
        <w:ilvl w:val="2"/>
        <w:numId w:val="8"/>
      </w:numPr>
      <w:spacing w:before="200"/>
      <w:outlineLvl w:val="2"/>
    </w:pPr>
    <w:rPr>
      <w:rFonts w:asciiTheme="majorHAnsi" w:eastAsiaTheme="majorEastAsia" w:hAnsiTheme="majorHAnsi" w:cstheme="majorBidi"/>
      <w:b/>
      <w:bCs/>
      <w:iCs/>
      <w:sz w:val="26"/>
      <w:szCs w:val="26"/>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4,l4"/>
    <w:basedOn w:val="Normal"/>
    <w:next w:val="Normal"/>
    <w:link w:val="Heading4Char"/>
    <w:autoRedefine/>
    <w:uiPriority w:val="9"/>
    <w:unhideWhenUsed/>
    <w:qFormat/>
    <w:rsid w:val="00FD6F77"/>
    <w:pPr>
      <w:numPr>
        <w:ilvl w:val="3"/>
        <w:numId w:val="8"/>
      </w:numPr>
      <w:spacing w:before="280"/>
      <w:outlineLvl w:val="3"/>
    </w:pPr>
    <w:rPr>
      <w:rFonts w:asciiTheme="majorHAnsi" w:eastAsiaTheme="majorEastAsia" w:hAnsiTheme="majorHAnsi" w:cstheme="majorBidi"/>
      <w:b/>
      <w:bCs/>
      <w:i/>
      <w:iCs/>
    </w:rPr>
  </w:style>
  <w:style w:type="paragraph" w:styleId="Heading5">
    <w:name w:val="heading 5"/>
    <w:aliases w:val="h5,Heading5,H5,5,mh2,Module heading 2"/>
    <w:basedOn w:val="Normal"/>
    <w:next w:val="Normal"/>
    <w:link w:val="Heading5Char"/>
    <w:autoRedefine/>
    <w:uiPriority w:val="9"/>
    <w:unhideWhenUsed/>
    <w:qFormat/>
    <w:rsid w:val="00ED1638"/>
    <w:pPr>
      <w:numPr>
        <w:ilvl w:val="4"/>
        <w:numId w:val="8"/>
      </w:numPr>
      <w:spacing w:before="280"/>
      <w:outlineLvl w:val="4"/>
    </w:pPr>
    <w:rPr>
      <w:rFonts w:asciiTheme="majorHAnsi" w:eastAsiaTheme="majorEastAsia" w:hAnsiTheme="majorHAnsi" w:cstheme="majorBidi"/>
      <w:b/>
      <w:bCs/>
      <w:iCs/>
    </w:rPr>
  </w:style>
  <w:style w:type="paragraph" w:styleId="Heading6">
    <w:name w:val="heading 6"/>
    <w:basedOn w:val="Normal"/>
    <w:next w:val="Normal"/>
    <w:link w:val="Heading6Char"/>
    <w:uiPriority w:val="9"/>
    <w:unhideWhenUsed/>
    <w:qFormat/>
    <w:rsid w:val="00FD6F77"/>
    <w:pPr>
      <w:numPr>
        <w:ilvl w:val="5"/>
        <w:numId w:val="8"/>
      </w:numPr>
      <w:spacing w:before="280" w:after="80"/>
      <w:outlineLvl w:val="5"/>
    </w:pPr>
    <w:rPr>
      <w:rFonts w:asciiTheme="majorHAnsi" w:eastAsiaTheme="majorEastAsia" w:hAnsiTheme="majorHAnsi" w:cstheme="majorBidi"/>
      <w:b/>
      <w:bCs/>
      <w:i/>
      <w:iCs/>
    </w:rPr>
  </w:style>
  <w:style w:type="paragraph" w:styleId="Heading7">
    <w:name w:val="heading 7"/>
    <w:aliases w:val="7,figure title,No#,No digit heading,h7"/>
    <w:basedOn w:val="Normal"/>
    <w:next w:val="Normal"/>
    <w:link w:val="Heading7Char"/>
    <w:uiPriority w:val="9"/>
    <w:unhideWhenUsed/>
    <w:qFormat/>
    <w:rsid w:val="00FD6F77"/>
    <w:pPr>
      <w:numPr>
        <w:ilvl w:val="6"/>
        <w:numId w:val="8"/>
      </w:numPr>
      <w:spacing w:before="280" w:line="360" w:lineRule="auto"/>
      <w:outlineLvl w:val="6"/>
    </w:pPr>
    <w:rPr>
      <w:rFonts w:asciiTheme="majorHAnsi" w:eastAsiaTheme="majorEastAsia" w:hAnsiTheme="majorHAnsi" w:cstheme="majorBidi"/>
      <w:b/>
      <w:bCs/>
      <w:i/>
      <w:iCs/>
      <w:szCs w:val="20"/>
    </w:rPr>
  </w:style>
  <w:style w:type="paragraph" w:styleId="Heading8">
    <w:name w:val="heading 8"/>
    <w:aliases w:val="8,Figure Title,h8,Figure Con't"/>
    <w:basedOn w:val="Normal"/>
    <w:next w:val="Normal"/>
    <w:link w:val="Heading8Char"/>
    <w:uiPriority w:val="9"/>
    <w:unhideWhenUsed/>
    <w:qFormat/>
    <w:rsid w:val="00FD6F77"/>
    <w:pPr>
      <w:numPr>
        <w:ilvl w:val="7"/>
        <w:numId w:val="8"/>
      </w:numPr>
      <w:spacing w:before="280" w:line="360" w:lineRule="auto"/>
      <w:outlineLvl w:val="7"/>
    </w:pPr>
    <w:rPr>
      <w:rFonts w:asciiTheme="majorHAnsi" w:eastAsiaTheme="majorEastAsia" w:hAnsiTheme="majorHAnsi" w:cstheme="majorBidi"/>
      <w:b/>
      <w:bCs/>
      <w:i/>
      <w:iCs/>
      <w:sz w:val="18"/>
      <w:szCs w:val="18"/>
    </w:rPr>
  </w:style>
  <w:style w:type="paragraph" w:styleId="Heading9">
    <w:name w:val="heading 9"/>
    <w:aliases w:val="Table Title,Stack con't,h9,table title,heading 9,Table Title&#10;"/>
    <w:basedOn w:val="Normal"/>
    <w:next w:val="Normal"/>
    <w:link w:val="Heading9Char"/>
    <w:uiPriority w:val="9"/>
    <w:unhideWhenUsed/>
    <w:qFormat/>
    <w:rsid w:val="00FD6F77"/>
    <w:pPr>
      <w:numPr>
        <w:ilvl w:val="8"/>
        <w:numId w:val="8"/>
      </w:numPr>
      <w:spacing w:before="280" w:line="360" w:lineRule="auto"/>
      <w:outlineLvl w:val="8"/>
    </w:pPr>
    <w:rPr>
      <w:rFonts w:asciiTheme="majorHAnsi" w:eastAsiaTheme="majorEastAsia" w:hAnsiTheme="majorHAnsi" w:cstheme="majorBidi"/>
      <w:i/>
      <w:iCs/>
      <w:sz w:val="18"/>
      <w:szCs w:val="18"/>
    </w:rPr>
  </w:style>
  <w:style w:type="character" w:default="1" w:styleId="DefaultParagraphFont">
    <w:name w:val="Default Paragraph Font"/>
    <w:uiPriority w:val="1"/>
    <w:semiHidden/>
    <w:unhideWhenUsed/>
    <w:rsid w:val="00BE00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E00B3"/>
  </w:style>
  <w:style w:type="paragraph" w:customStyle="1" w:styleId="H6">
    <w:name w:val="H6"/>
    <w:basedOn w:val="Heading5"/>
    <w:next w:val="Normal"/>
    <w:rsid w:val="00D86CF9"/>
    <w:pPr>
      <w:ind w:left="1985" w:hanging="1985"/>
      <w:outlineLvl w:val="9"/>
    </w:pPr>
  </w:style>
  <w:style w:type="paragraph" w:styleId="TOC9">
    <w:name w:val="toc 9"/>
    <w:basedOn w:val="Normal"/>
    <w:next w:val="Normal"/>
    <w:semiHidden/>
    <w:rsid w:val="00847936"/>
    <w:pPr>
      <w:tabs>
        <w:tab w:val="right" w:pos="10205"/>
      </w:tabs>
      <w:ind w:left="1920"/>
    </w:pPr>
    <w:rPr>
      <w:rFonts w:ascii="Arial" w:eastAsia="Times New Roman" w:hAnsi="Arial" w:cs="Times New Roman"/>
      <w:szCs w:val="20"/>
      <w:lang w:eastAsia="fr-FR"/>
    </w:rPr>
  </w:style>
  <w:style w:type="paragraph" w:styleId="TOC8">
    <w:name w:val="toc 8"/>
    <w:basedOn w:val="Normal"/>
    <w:next w:val="Normal"/>
    <w:semiHidden/>
    <w:rsid w:val="00847936"/>
    <w:pPr>
      <w:tabs>
        <w:tab w:val="right" w:pos="10205"/>
      </w:tabs>
      <w:ind w:left="1680"/>
    </w:pPr>
    <w:rPr>
      <w:rFonts w:ascii="Arial" w:eastAsia="Times New Roman" w:hAnsi="Arial" w:cs="Times New Roman"/>
      <w:szCs w:val="20"/>
      <w:lang w:eastAsia="fr-FR"/>
    </w:rPr>
  </w:style>
  <w:style w:type="paragraph" w:styleId="TOC1">
    <w:name w:val="toc 1"/>
    <w:basedOn w:val="Normal"/>
    <w:next w:val="Normal"/>
    <w:link w:val="TOC1Char"/>
    <w:uiPriority w:val="39"/>
    <w:rsid w:val="00847936"/>
    <w:pPr>
      <w:tabs>
        <w:tab w:val="right" w:leader="dot" w:pos="10205"/>
      </w:tabs>
      <w:spacing w:before="360"/>
    </w:pPr>
    <w:rPr>
      <w:rFonts w:ascii="Arial" w:eastAsia="Times New Roman" w:hAnsi="Arial" w:cs="Times New Roman"/>
      <w:b/>
      <w:caps/>
      <w:szCs w:val="20"/>
      <w:lang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Normal"/>
    <w:next w:val="Normal"/>
    <w:semiHidden/>
    <w:rsid w:val="00847936"/>
    <w:pPr>
      <w:tabs>
        <w:tab w:val="right" w:leader="dot" w:pos="10205"/>
      </w:tabs>
      <w:ind w:left="960"/>
    </w:pPr>
    <w:rPr>
      <w:rFonts w:ascii="Arial" w:eastAsia="Times New Roman" w:hAnsi="Arial" w:cs="Times New Roman"/>
      <w:szCs w:val="20"/>
      <w:lang w:eastAsia="fr-FR"/>
    </w:rPr>
  </w:style>
  <w:style w:type="paragraph" w:styleId="TOC4">
    <w:name w:val="toc 4"/>
    <w:basedOn w:val="Normal"/>
    <w:next w:val="Normal"/>
    <w:uiPriority w:val="39"/>
    <w:rsid w:val="00847936"/>
    <w:pPr>
      <w:tabs>
        <w:tab w:val="right" w:leader="dot" w:pos="10205"/>
      </w:tabs>
      <w:ind w:left="720"/>
    </w:pPr>
    <w:rPr>
      <w:rFonts w:ascii="Arial" w:eastAsia="Times New Roman" w:hAnsi="Arial" w:cs="Times New Roman"/>
      <w:szCs w:val="20"/>
      <w:lang w:eastAsia="fr-FR"/>
    </w:rPr>
  </w:style>
  <w:style w:type="paragraph" w:styleId="TOC3">
    <w:name w:val="toc 3"/>
    <w:basedOn w:val="Normal"/>
    <w:next w:val="Normal"/>
    <w:uiPriority w:val="39"/>
    <w:rsid w:val="00847936"/>
    <w:pPr>
      <w:tabs>
        <w:tab w:val="right" w:leader="dot" w:pos="10205"/>
      </w:tabs>
      <w:ind w:left="480"/>
    </w:pPr>
    <w:rPr>
      <w:rFonts w:ascii="Arial" w:eastAsia="Times New Roman" w:hAnsi="Arial" w:cs="Times New Roman"/>
      <w:szCs w:val="20"/>
      <w:lang w:eastAsia="fr-FR"/>
    </w:rPr>
  </w:style>
  <w:style w:type="paragraph" w:styleId="TOC2">
    <w:name w:val="toc 2"/>
    <w:basedOn w:val="Normal"/>
    <w:next w:val="Normal"/>
    <w:uiPriority w:val="39"/>
    <w:rsid w:val="00847936"/>
    <w:pPr>
      <w:tabs>
        <w:tab w:val="right" w:leader="dot" w:pos="10205"/>
      </w:tabs>
      <w:spacing w:before="240"/>
      <w:ind w:left="240"/>
    </w:pPr>
    <w:rPr>
      <w:rFonts w:ascii="Arial" w:eastAsia="Times New Roman" w:hAnsi="Arial" w:cs="Times New Roman"/>
      <w:b/>
      <w:szCs w:val="20"/>
      <w:lang w:eastAsia="fr-FR"/>
    </w:rPr>
  </w:style>
  <w:style w:type="paragraph" w:styleId="Index1">
    <w:name w:val="index 1"/>
    <w:basedOn w:val="Normal"/>
    <w:semiHidden/>
    <w:rsid w:val="00D86CF9"/>
    <w:pPr>
      <w:keepLines/>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ind w:left="454" w:hanging="454"/>
    </w:pPr>
    <w:rPr>
      <w:sz w:val="16"/>
    </w:rPr>
  </w:style>
  <w:style w:type="paragraph" w:customStyle="1" w:styleId="NF">
    <w:name w:val="NF"/>
    <w:basedOn w:val="NO"/>
    <w:rsid w:val="00D86CF9"/>
    <w:pPr>
      <w:keepNext/>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link w:val="TAHCar"/>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style>
  <w:style w:type="paragraph" w:customStyle="1" w:styleId="NW">
    <w:name w:val="NW"/>
    <w:basedOn w:val="NO"/>
    <w:rsid w:val="00D86CF9"/>
  </w:style>
  <w:style w:type="paragraph" w:customStyle="1" w:styleId="EW">
    <w:name w:val="EW"/>
    <w:basedOn w:val="EX"/>
    <w:rsid w:val="00D86CF9"/>
  </w:style>
  <w:style w:type="paragraph" w:customStyle="1" w:styleId="B1">
    <w:name w:val="B1"/>
    <w:basedOn w:val="List"/>
    <w:link w:val="B1Char"/>
    <w:qFormat/>
    <w:rsid w:val="00D86CF9"/>
  </w:style>
  <w:style w:type="paragraph" w:styleId="TOC6">
    <w:name w:val="toc 6"/>
    <w:basedOn w:val="Normal"/>
    <w:next w:val="Normal"/>
    <w:semiHidden/>
    <w:rsid w:val="00847936"/>
    <w:pPr>
      <w:tabs>
        <w:tab w:val="right" w:pos="10205"/>
      </w:tabs>
      <w:ind w:left="1200"/>
    </w:pPr>
    <w:rPr>
      <w:rFonts w:ascii="Arial" w:eastAsia="Times New Roman" w:hAnsi="Arial" w:cs="Times New Roman"/>
      <w:szCs w:val="20"/>
      <w:lang w:eastAsia="fr-FR"/>
    </w:rPr>
  </w:style>
  <w:style w:type="paragraph" w:styleId="TOC7">
    <w:name w:val="toc 7"/>
    <w:basedOn w:val="Normal"/>
    <w:next w:val="Normal"/>
    <w:semiHidden/>
    <w:rsid w:val="00847936"/>
    <w:pPr>
      <w:tabs>
        <w:tab w:val="right" w:pos="10205"/>
      </w:tabs>
      <w:ind w:left="1440"/>
    </w:pPr>
    <w:rPr>
      <w:rFonts w:ascii="Arial" w:eastAsia="Times New Roman" w:hAnsi="Arial" w:cs="Times New Roman"/>
      <w:szCs w:val="20"/>
      <w:lang w:eastAsia="fr-FR"/>
    </w:r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cap1,cap2,cap11,条目,题注(表),Caption Char1,Caption Char2,Caption Char Char Char,Caption Char Char1,fig and tbl,fighead2,Table Caption,fighead21,Char"/>
    <w:basedOn w:val="Normal"/>
    <w:next w:val="Normal"/>
    <w:link w:val="CaptionChar3"/>
    <w:autoRedefine/>
    <w:unhideWhenUsed/>
    <w:qFormat/>
    <w:rsid w:val="00D34CEE"/>
    <w:pPr>
      <w:jc w:val="center"/>
    </w:pPr>
    <w:rPr>
      <w:b/>
      <w:bCs/>
      <w:sz w:val="18"/>
      <w:szCs w:val="18"/>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paragraph" w:customStyle="1" w:styleId="Guidance">
    <w:name w:val="Guidance"/>
    <w:basedOn w:val="Normal"/>
    <w:link w:val="GuidanceChar"/>
    <w:rPr>
      <w:rFonts w:eastAsia="MS Mincho"/>
      <w:i/>
      <w:color w:val="0000FF"/>
    </w:rPr>
  </w:style>
  <w:style w:type="paragraph" w:styleId="BodyText2">
    <w:name w:val="Body Text 2"/>
    <w:basedOn w:val="Normal"/>
    <w:pPr>
      <w:widowControl w:val="0"/>
      <w:tabs>
        <w:tab w:val="left" w:pos="2205"/>
      </w:tabs>
      <w:ind w:left="630"/>
    </w:pPr>
    <w:rPr>
      <w:sz w:val="21"/>
    </w:rPr>
  </w:style>
  <w:style w:type="paragraph" w:styleId="BodyTextIndent2">
    <w:name w:val="Body Text Indent 2"/>
    <w:basedOn w:val="Normal"/>
    <w:pPr>
      <w:widowControl w:val="0"/>
      <w:tabs>
        <w:tab w:val="left" w:pos="2205"/>
      </w:tabs>
      <w:ind w:left="200"/>
    </w:pPr>
  </w:style>
  <w:style w:type="paragraph" w:styleId="BodyTextIndent3">
    <w:name w:val="Body Text Indent 3"/>
    <w:basedOn w:val="Normal"/>
    <w:pPr>
      <w:ind w:left="1080"/>
    </w:p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pPr>
    <w:rPr>
      <w:rFonts w:eastAsia="MS Mincho"/>
    </w:rPr>
  </w:style>
  <w:style w:type="paragraph" w:customStyle="1" w:styleId="tabletext">
    <w:name w:val="table text"/>
    <w:basedOn w:val="Normal"/>
    <w:next w:val="table"/>
    <w:rPr>
      <w:rFonts w:eastAsia="MS Mincho"/>
      <w:i/>
    </w:rPr>
  </w:style>
  <w:style w:type="paragraph" w:customStyle="1" w:styleId="table">
    <w:name w:val="table"/>
    <w:basedOn w:val="Normal"/>
    <w:next w:val="Normal"/>
    <w:pPr>
      <w:jc w:val="center"/>
    </w:pPr>
    <w:rPr>
      <w:rFonts w:eastAsia="MS Mincho"/>
    </w:rPr>
  </w:style>
  <w:style w:type="paragraph" w:customStyle="1" w:styleId="HE">
    <w:name w:val="HE"/>
    <w:basedOn w:val="Normal"/>
    <w:rPr>
      <w:rFonts w:eastAsia="MS Mincho"/>
      <w:b/>
    </w:rPr>
  </w:style>
  <w:style w:type="paragraph" w:customStyle="1" w:styleId="text">
    <w:name w:val="text"/>
    <w:basedOn w:val="Normal"/>
    <w:pPr>
      <w:widowControl w:val="0"/>
      <w:spacing w:after="240"/>
    </w:pPr>
    <w:rPr>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paragraph" w:customStyle="1" w:styleId="TdocHeading1">
    <w:name w:val="Tdoc_Heading_1"/>
    <w:basedOn w:val="Heading1"/>
    <w:next w:val="Normal"/>
    <w:autoRedefine/>
    <w:rsid w:val="00AF3847"/>
    <w:pPr>
      <w:numPr>
        <w:numId w:val="7"/>
      </w:numPr>
    </w:pPr>
    <w:rPr>
      <w:b w:val="0"/>
      <w:noProof/>
      <w:sz w:val="24"/>
    </w:rPr>
  </w:style>
  <w:style w:type="paragraph" w:styleId="Date">
    <w:name w:val="Date"/>
    <w:basedOn w:val="Normal"/>
    <w:next w:val="Normal"/>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line="240" w:lineRule="exact"/>
      <w:jc w:val="center"/>
    </w:pPr>
    <w:rPr>
      <w:sz w:val="16"/>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style>
  <w:style w:type="paragraph" w:customStyle="1" w:styleId="b10">
    <w:name w:val="b1"/>
    <w:basedOn w:val="Normal"/>
    <w:rsid w:val="00F57B2A"/>
    <w:pPr>
      <w:spacing w:before="100" w:beforeAutospacing="1" w:after="100" w:afterAutospacing="1"/>
    </w:p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39"/>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D6F77"/>
    <w:rPr>
      <w:rFonts w:asciiTheme="majorHAnsi" w:eastAsiaTheme="majorEastAsia" w:hAnsiTheme="majorHAnsi" w:cstheme="majorBidi"/>
      <w:b/>
      <w:bCs/>
      <w:i/>
      <w:iCs/>
      <w:kern w:val="2"/>
      <w:sz w:val="22"/>
      <w:szCs w:val="22"/>
      <w:lang w:val="en-GB" w:eastAsia="en-US"/>
      <w14:ligatures w14:val="standardContextual"/>
    </w:rPr>
  </w:style>
  <w:style w:type="paragraph" w:customStyle="1" w:styleId="TdocHeader2">
    <w:name w:val="Tdoc_Header_2"/>
    <w:basedOn w:val="Normal"/>
    <w:rsid w:val="008516AD"/>
    <w:pPr>
      <w:widowControl w:val="0"/>
      <w:tabs>
        <w:tab w:val="left" w:pos="1701"/>
        <w:tab w:val="right" w:pos="9072"/>
        <w:tab w:val="right" w:pos="10206"/>
      </w:tabs>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evision">
    <w:name w:val="Revision"/>
    <w:hidden/>
    <w:uiPriority w:val="99"/>
    <w:semiHidden/>
    <w:rsid w:val="00E556A5"/>
    <w:rPr>
      <w:rFonts w:eastAsia="Times New Roman"/>
      <w:lang w:val="en-GB"/>
    </w:rPr>
  </w:style>
  <w:style w:type="paragraph" w:styleId="ListParagraph">
    <w:name w:val="List Paragraph"/>
    <w:aliases w:val="- Bullets,1st level - Bullet List Paragraph,List Paragraph1,Lettre d'introduction,Paragrafo elenco,Normal bullet 2,Bullet list,Numbered List,Lista1,Task Body,Viñetas (Inicio Parrafo),3 Txt tabla,Zerrenda-paragrafoa,Lista viñetas,列出段落,リスト段"/>
    <w:basedOn w:val="Normal"/>
    <w:link w:val="ListParagraphChar1"/>
    <w:uiPriority w:val="34"/>
    <w:qFormat/>
    <w:rsid w:val="00FD6F77"/>
    <w:pPr>
      <w:ind w:left="720"/>
      <w:contextualSpacing/>
    </w:pPr>
  </w:style>
  <w:style w:type="character" w:customStyle="1" w:styleId="ListParagraphChar1">
    <w:name w:val="List Paragraph Char1"/>
    <w:aliases w:val="- Bullets Char1,1st level - Bullet List Paragraph Char,List Paragraph1 Char,Lettre d'introduction Char,Paragrafo elenco Char,Normal bullet 2 Char,Bullet list Char,Numbered List Char,Lista1 Char1,Task Body Char,3 Txt tabla Char"/>
    <w:basedOn w:val="DefaultParagraphFont"/>
    <w:link w:val="ListParagraph"/>
    <w:uiPriority w:val="34"/>
    <w:qFormat/>
    <w:locked/>
    <w:rsid w:val="00FD6F77"/>
    <w:rPr>
      <w:rFonts w:asciiTheme="minorHAnsi" w:eastAsiaTheme="minorHAnsi" w:hAnsiTheme="minorHAnsi" w:cstheme="minorBidi"/>
      <w:szCs w:val="22"/>
      <w:lang w:val="en-GB" w:eastAsia="en-US"/>
    </w:rPr>
  </w:style>
  <w:style w:type="table" w:customStyle="1" w:styleId="EinfacheTabelle11">
    <w:name w:val="Einfache Tabelle 11"/>
    <w:basedOn w:val="TableNormal"/>
    <w:uiPriority w:val="41"/>
    <w:rsid w:val="00BB7541"/>
    <w:rPr>
      <w:rFonts w:asciiTheme="minorHAnsi" w:eastAsiaTheme="minorEastAsia"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TextChar">
    <w:name w:val="Comment Text Char"/>
    <w:basedOn w:val="DefaultParagraphFont"/>
    <w:link w:val="CommentText"/>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Heading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CaptionChar3">
    <w:name w:val="Caption Char3"/>
    <w:aliases w:val="cap Char1,cap Char Char,Caption Char Char2,Caption Char1 Char Char1,cap Char Char1 Char1,Caption Char Char1 Char Char1,cap Char2 Char1,cap1 Char1,cap2 Char1,cap11 Char,条目 Char,题注(表) Char,Caption Char1 Char1,Caption Char2 Char,fighead2 Char"/>
    <w:link w:val="Caption"/>
    <w:rsid w:val="00D34CEE"/>
    <w:rPr>
      <w:rFonts w:asciiTheme="minorHAnsi" w:eastAsiaTheme="minorHAnsi" w:hAnsiTheme="minorHAnsi" w:cstheme="minorBidi"/>
      <w:b/>
      <w:bCs/>
      <w:kern w:val="2"/>
      <w:sz w:val="18"/>
      <w:szCs w:val="18"/>
      <w:lang w:val="en-GB" w:eastAsia="en-US"/>
      <w14:ligatures w14:val="standardContextual"/>
    </w:rPr>
  </w:style>
  <w:style w:type="paragraph" w:customStyle="1" w:styleId="Doc-text2">
    <w:name w:val="Doc-text2"/>
    <w:basedOn w:val="Normal"/>
    <w:link w:val="Doc-text2Char"/>
    <w:qFormat/>
    <w:rsid w:val="002735DB"/>
    <w:pPr>
      <w:tabs>
        <w:tab w:val="left" w:pos="1622"/>
      </w:tabs>
      <w:overflowPunct w:val="0"/>
      <w:autoSpaceDE w:val="0"/>
      <w:autoSpaceDN w:val="0"/>
      <w:adjustRightInd w:val="0"/>
      <w:ind w:left="1622" w:hanging="363"/>
      <w:textAlignment w:val="baseline"/>
    </w:pPr>
    <w:rPr>
      <w:rFonts w:ascii="Arial" w:eastAsia="MS Mincho" w:hAnsi="Arial" w:cs="Times New Roman"/>
      <w:lang w:val="x-none" w:eastAsia="en-GB"/>
    </w:rPr>
  </w:style>
  <w:style w:type="character" w:customStyle="1" w:styleId="Doc-text2Char">
    <w:name w:val="Doc-text2 Char"/>
    <w:link w:val="Doc-text2"/>
    <w:qFormat/>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NoSpacing">
    <w:name w:val="No Spacing"/>
    <w:basedOn w:val="Normal"/>
    <w:link w:val="NoSpacingChar"/>
    <w:uiPriority w:val="1"/>
    <w:qFormat/>
    <w:rsid w:val="00FD6F77"/>
  </w:style>
  <w:style w:type="paragraph" w:styleId="NormalWeb">
    <w:name w:val="Normal (Web)"/>
    <w:basedOn w:val="Normal"/>
    <w:uiPriority w:val="99"/>
    <w:unhideWhenUsed/>
    <w:qFormat/>
    <w:rsid w:val="008E7DB7"/>
    <w:pPr>
      <w:spacing w:before="100" w:beforeAutospacing="1" w:after="100" w:afterAutospacing="1"/>
    </w:pPr>
    <w:rPr>
      <w:rFonts w:ascii="Times New Roman" w:eastAsia="Calibri" w:hAnsi="Times New Roman" w:cs="Times New Roman"/>
      <w:lang w:eastAsia="en-GB"/>
    </w:rPr>
  </w:style>
  <w:style w:type="paragraph" w:customStyle="1" w:styleId="Annex">
    <w:name w:val="Annex"/>
    <w:basedOn w:val="Normal"/>
    <w:next w:val="Normal"/>
    <w:link w:val="AnnexChar"/>
    <w:qFormat/>
    <w:rsid w:val="00FD6F77"/>
    <w:pPr>
      <w:pageBreakBefore/>
      <w:ind w:left="142" w:hanging="142"/>
    </w:pPr>
    <w:rPr>
      <w:b/>
      <w:sz w:val="32"/>
    </w:rPr>
  </w:style>
  <w:style w:type="character" w:customStyle="1" w:styleId="AnnexChar">
    <w:name w:val="Annex Char"/>
    <w:basedOn w:val="DefaultParagraphFont"/>
    <w:link w:val="Annex"/>
    <w:rsid w:val="00FD6F77"/>
    <w:rPr>
      <w:rFonts w:asciiTheme="minorHAnsi" w:eastAsiaTheme="minorHAnsi" w:hAnsiTheme="minorHAnsi" w:cstheme="minorBidi"/>
      <w:b/>
      <w:sz w:val="32"/>
      <w:szCs w:val="22"/>
      <w:lang w:val="en-GB" w:eastAsia="en-US"/>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
    <w:rsid w:val="00FD6F77"/>
    <w:rPr>
      <w:rFonts w:asciiTheme="majorHAnsi" w:eastAsiaTheme="majorEastAsia" w:hAnsiTheme="majorHAnsi" w:cstheme="majorBidi"/>
      <w:b/>
      <w:bCs/>
      <w:iCs/>
      <w:kern w:val="2"/>
      <w:sz w:val="32"/>
      <w:szCs w:val="32"/>
      <w:lang w:val="en-GB" w:eastAsia="en-US"/>
      <w14:ligatures w14:val="standardContextual"/>
    </w:rPr>
  </w:style>
  <w:style w:type="character" w:customStyle="1" w:styleId="Heading2Char1">
    <w:name w:val="Heading 2 Char1"/>
    <w:aliases w:val="H2 Char1,h2 Char1,DO NOT USE_h2 Char,h21 Char,Head2A Char,2 Char,UNDERRUBRIK 1-2 Char,Heading 2 Char Char,H2 Char Char,h2 Char Char,标题 2 Char,Header 2 Char,Header2 Char,22 Char,heading2 Char,2nd level Char,H21 Char,H22 Char,H23 Char"/>
    <w:basedOn w:val="DefaultParagraphFont"/>
    <w:link w:val="Heading2"/>
    <w:uiPriority w:val="9"/>
    <w:rsid w:val="00521F32"/>
    <w:rPr>
      <w:rFonts w:asciiTheme="majorHAnsi" w:eastAsiaTheme="majorEastAsia" w:hAnsiTheme="majorHAnsi" w:cstheme="majorBidi"/>
      <w:i/>
      <w:iCs/>
      <w:kern w:val="2"/>
      <w:sz w:val="28"/>
      <w:szCs w:val="28"/>
      <w:lang w:val="en-GB" w:eastAsia="en-US"/>
    </w:rPr>
  </w:style>
  <w:style w:type="character" w:customStyle="1" w:styleId="Heading5Char">
    <w:name w:val="Heading 5 Char"/>
    <w:aliases w:val="h5 Char,Heading5 Char,H5 Char,5 Char,mh2 Char,Module heading 2 Char"/>
    <w:basedOn w:val="DefaultParagraphFont"/>
    <w:link w:val="Heading5"/>
    <w:uiPriority w:val="9"/>
    <w:rsid w:val="00ED1638"/>
    <w:rPr>
      <w:rFonts w:asciiTheme="majorHAnsi" w:eastAsiaTheme="majorEastAsia" w:hAnsiTheme="majorHAnsi" w:cstheme="majorBidi"/>
      <w:b/>
      <w:bCs/>
      <w:iCs/>
      <w:kern w:val="2"/>
      <w:sz w:val="22"/>
      <w:szCs w:val="22"/>
      <w:lang w:val="en-GB" w:eastAsia="en-US"/>
      <w14:ligatures w14:val="standardContextual"/>
    </w:rPr>
  </w:style>
  <w:style w:type="character" w:customStyle="1" w:styleId="Heading6Char">
    <w:name w:val="Heading 6 Char"/>
    <w:basedOn w:val="DefaultParagraphFont"/>
    <w:link w:val="Heading6"/>
    <w:uiPriority w:val="9"/>
    <w:rsid w:val="00FD6F77"/>
    <w:rPr>
      <w:rFonts w:asciiTheme="majorHAnsi" w:eastAsiaTheme="majorEastAsia" w:hAnsiTheme="majorHAnsi" w:cstheme="majorBidi"/>
      <w:b/>
      <w:bCs/>
      <w:i/>
      <w:iCs/>
      <w:kern w:val="2"/>
      <w:sz w:val="22"/>
      <w:szCs w:val="22"/>
      <w:lang w:val="en-GB" w:eastAsia="en-US"/>
      <w14:ligatures w14:val="standardContextual"/>
    </w:rPr>
  </w:style>
  <w:style w:type="character" w:customStyle="1" w:styleId="Heading7Char">
    <w:name w:val="Heading 7 Char"/>
    <w:aliases w:val="7 Char,figure title Char,No# Char,No digit heading Char,h7 Char"/>
    <w:basedOn w:val="DefaultParagraphFont"/>
    <w:link w:val="Heading7"/>
    <w:uiPriority w:val="9"/>
    <w:rsid w:val="00FD6F77"/>
    <w:rPr>
      <w:rFonts w:asciiTheme="majorHAnsi" w:eastAsiaTheme="majorEastAsia" w:hAnsiTheme="majorHAnsi" w:cstheme="majorBidi"/>
      <w:b/>
      <w:bCs/>
      <w:i/>
      <w:iCs/>
      <w:kern w:val="2"/>
      <w:sz w:val="22"/>
      <w:lang w:val="en-GB" w:eastAsia="en-US"/>
      <w14:ligatures w14:val="standardContextual"/>
    </w:rPr>
  </w:style>
  <w:style w:type="character" w:customStyle="1" w:styleId="Heading8Char">
    <w:name w:val="Heading 8 Char"/>
    <w:aliases w:val="8 Char,Figure Title Char,h8 Char,Figure Con't Char"/>
    <w:basedOn w:val="DefaultParagraphFont"/>
    <w:link w:val="Heading8"/>
    <w:uiPriority w:val="9"/>
    <w:rsid w:val="00FD6F77"/>
    <w:rPr>
      <w:rFonts w:asciiTheme="majorHAnsi" w:eastAsiaTheme="majorEastAsia" w:hAnsiTheme="majorHAnsi" w:cstheme="majorBidi"/>
      <w:b/>
      <w:bCs/>
      <w:i/>
      <w:iCs/>
      <w:kern w:val="2"/>
      <w:sz w:val="18"/>
      <w:szCs w:val="18"/>
      <w:lang w:val="en-GB" w:eastAsia="en-US"/>
      <w14:ligatures w14:val="standardContextual"/>
    </w:rPr>
  </w:style>
  <w:style w:type="character" w:customStyle="1" w:styleId="Heading9Char">
    <w:name w:val="Heading 9 Char"/>
    <w:aliases w:val="Table Title Char,Stack con't Char,h9 Char,table title Char,heading 9 Char,Table Title&#10; Char"/>
    <w:basedOn w:val="DefaultParagraphFont"/>
    <w:link w:val="Heading9"/>
    <w:uiPriority w:val="9"/>
    <w:rsid w:val="00FD6F77"/>
    <w:rPr>
      <w:rFonts w:asciiTheme="majorHAnsi" w:eastAsiaTheme="majorEastAsia" w:hAnsiTheme="majorHAnsi" w:cstheme="majorBidi"/>
      <w:i/>
      <w:iCs/>
      <w:kern w:val="2"/>
      <w:sz w:val="18"/>
      <w:szCs w:val="18"/>
      <w:lang w:val="en-GB" w:eastAsia="en-US"/>
      <w14:ligatures w14:val="standardContextual"/>
    </w:rPr>
  </w:style>
  <w:style w:type="paragraph" w:styleId="Title">
    <w:name w:val="Title"/>
    <w:basedOn w:val="Normal"/>
    <w:next w:val="Normal"/>
    <w:link w:val="TitleChar"/>
    <w:uiPriority w:val="10"/>
    <w:qFormat/>
    <w:rsid w:val="00FD6F77"/>
    <w:rPr>
      <w:rFonts w:asciiTheme="majorHAnsi" w:eastAsiaTheme="majorEastAsia" w:hAnsiTheme="majorHAnsi" w:cstheme="majorBidi"/>
      <w:b/>
      <w:bCs/>
      <w:i/>
      <w:iCs/>
      <w:spacing w:val="10"/>
      <w:sz w:val="60"/>
      <w:szCs w:val="60"/>
    </w:rPr>
  </w:style>
  <w:style w:type="character" w:customStyle="1" w:styleId="TitleChar">
    <w:name w:val="Title Char"/>
    <w:basedOn w:val="DefaultParagraphFont"/>
    <w:link w:val="Title"/>
    <w:uiPriority w:val="10"/>
    <w:rsid w:val="00FD6F77"/>
    <w:rPr>
      <w:rFonts w:asciiTheme="majorHAnsi" w:eastAsiaTheme="majorEastAsia" w:hAnsiTheme="majorHAnsi" w:cstheme="majorBidi"/>
      <w:b/>
      <w:bCs/>
      <w:i/>
      <w:iCs/>
      <w:spacing w:val="10"/>
      <w:sz w:val="60"/>
      <w:szCs w:val="60"/>
      <w:lang w:val="en-GB" w:eastAsia="en-US"/>
    </w:rPr>
  </w:style>
  <w:style w:type="paragraph" w:styleId="Subtitle">
    <w:name w:val="Subtitle"/>
    <w:basedOn w:val="Normal"/>
    <w:next w:val="Normal"/>
    <w:link w:val="SubtitleChar"/>
    <w:uiPriority w:val="11"/>
    <w:qFormat/>
    <w:rsid w:val="00FD6F77"/>
    <w:pPr>
      <w:spacing w:after="320"/>
      <w:jc w:val="right"/>
    </w:pPr>
    <w:rPr>
      <w:i/>
      <w:iCs/>
      <w:color w:val="808080" w:themeColor="text1" w:themeTint="7F"/>
      <w:spacing w:val="10"/>
    </w:rPr>
  </w:style>
  <w:style w:type="character" w:customStyle="1" w:styleId="SubtitleChar">
    <w:name w:val="Subtitle Char"/>
    <w:basedOn w:val="DefaultParagraphFont"/>
    <w:link w:val="Subtitle"/>
    <w:uiPriority w:val="11"/>
    <w:rsid w:val="00FD6F77"/>
    <w:rPr>
      <w:rFonts w:asciiTheme="minorHAnsi" w:eastAsiaTheme="minorHAnsi" w:hAnsiTheme="minorHAnsi" w:cstheme="minorBidi"/>
      <w:i/>
      <w:iCs/>
      <w:color w:val="808080" w:themeColor="text1" w:themeTint="7F"/>
      <w:spacing w:val="10"/>
      <w:sz w:val="24"/>
      <w:szCs w:val="24"/>
      <w:lang w:val="en-GB" w:eastAsia="en-US"/>
    </w:rPr>
  </w:style>
  <w:style w:type="character" w:styleId="Strong">
    <w:name w:val="Strong"/>
    <w:basedOn w:val="DefaultParagraphFont"/>
    <w:uiPriority w:val="22"/>
    <w:qFormat/>
    <w:rsid w:val="00FD6F77"/>
    <w:rPr>
      <w:b/>
      <w:bCs/>
      <w:spacing w:val="0"/>
    </w:rPr>
  </w:style>
  <w:style w:type="character" w:styleId="Emphasis">
    <w:name w:val="Emphasis"/>
    <w:uiPriority w:val="20"/>
    <w:qFormat/>
    <w:rsid w:val="00FD6F77"/>
    <w:rPr>
      <w:b/>
      <w:bCs/>
      <w:i/>
      <w:iCs/>
      <w:color w:val="auto"/>
    </w:rPr>
  </w:style>
  <w:style w:type="character" w:customStyle="1" w:styleId="NoSpacingChar">
    <w:name w:val="No Spacing Char"/>
    <w:basedOn w:val="DefaultParagraphFont"/>
    <w:link w:val="NoSpacing"/>
    <w:uiPriority w:val="1"/>
    <w:rsid w:val="00FD6F77"/>
    <w:rPr>
      <w:rFonts w:asciiTheme="minorHAnsi" w:eastAsiaTheme="minorHAnsi" w:hAnsiTheme="minorHAnsi" w:cstheme="minorBidi"/>
      <w:sz w:val="22"/>
      <w:szCs w:val="22"/>
      <w:lang w:val="en-GB" w:eastAsia="en-US"/>
    </w:rPr>
  </w:style>
  <w:style w:type="paragraph" w:styleId="Quote">
    <w:name w:val="Quote"/>
    <w:basedOn w:val="Normal"/>
    <w:next w:val="Normal"/>
    <w:link w:val="QuoteChar"/>
    <w:uiPriority w:val="29"/>
    <w:qFormat/>
    <w:rsid w:val="00FD6F77"/>
    <w:rPr>
      <w:color w:val="5A5A5A" w:themeColor="text1" w:themeTint="A5"/>
    </w:rPr>
  </w:style>
  <w:style w:type="character" w:customStyle="1" w:styleId="QuoteChar">
    <w:name w:val="Quote Char"/>
    <w:basedOn w:val="DefaultParagraphFont"/>
    <w:link w:val="Quote"/>
    <w:uiPriority w:val="29"/>
    <w:rsid w:val="00FD6F77"/>
    <w:rPr>
      <w:rFonts w:asciiTheme="minorHAnsi" w:eastAsiaTheme="minorHAnsi" w:hAnsiTheme="minorHAnsi" w:cstheme="minorBidi"/>
      <w:color w:val="5A5A5A" w:themeColor="text1" w:themeTint="A5"/>
      <w:sz w:val="22"/>
      <w:szCs w:val="22"/>
      <w:lang w:val="en-GB" w:eastAsia="en-US"/>
    </w:rPr>
  </w:style>
  <w:style w:type="paragraph" w:styleId="IntenseQuote">
    <w:name w:val="Intense Quote"/>
    <w:basedOn w:val="Normal"/>
    <w:next w:val="Normal"/>
    <w:link w:val="IntenseQuoteChar"/>
    <w:uiPriority w:val="30"/>
    <w:qFormat/>
    <w:rsid w:val="00FD6F77"/>
    <w:pPr>
      <w:spacing w:before="320" w:after="480"/>
      <w:ind w:left="720" w:right="720"/>
      <w:jc w:val="center"/>
    </w:pPr>
    <w:rPr>
      <w:rFonts w:asciiTheme="majorHAnsi" w:eastAsiaTheme="majorEastAsia" w:hAnsiTheme="majorHAnsi" w:cstheme="majorBidi"/>
      <w:i/>
      <w:iCs/>
      <w:szCs w:val="20"/>
    </w:rPr>
  </w:style>
  <w:style w:type="character" w:customStyle="1" w:styleId="IntenseQuoteChar">
    <w:name w:val="Intense Quote Char"/>
    <w:basedOn w:val="DefaultParagraphFont"/>
    <w:link w:val="IntenseQuote"/>
    <w:uiPriority w:val="30"/>
    <w:rsid w:val="00FD6F77"/>
    <w:rPr>
      <w:rFonts w:asciiTheme="majorHAnsi" w:eastAsiaTheme="majorEastAsia" w:hAnsiTheme="majorHAnsi" w:cstheme="majorBidi"/>
      <w:i/>
      <w:iCs/>
      <w:lang w:val="en-GB" w:eastAsia="en-US"/>
    </w:rPr>
  </w:style>
  <w:style w:type="character" w:styleId="SubtleEmphasis">
    <w:name w:val="Subtle Emphasis"/>
    <w:uiPriority w:val="19"/>
    <w:qFormat/>
    <w:rsid w:val="00FD6F77"/>
    <w:rPr>
      <w:i/>
      <w:iCs/>
      <w:color w:val="5A5A5A" w:themeColor="text1" w:themeTint="A5"/>
    </w:rPr>
  </w:style>
  <w:style w:type="character" w:styleId="IntenseEmphasis">
    <w:name w:val="Intense Emphasis"/>
    <w:uiPriority w:val="21"/>
    <w:qFormat/>
    <w:rsid w:val="00FD6F77"/>
    <w:rPr>
      <w:b/>
      <w:bCs/>
      <w:i/>
      <w:iCs/>
      <w:color w:val="auto"/>
      <w:u w:val="single"/>
    </w:rPr>
  </w:style>
  <w:style w:type="character" w:styleId="SubtleReference">
    <w:name w:val="Subtle Reference"/>
    <w:uiPriority w:val="31"/>
    <w:qFormat/>
    <w:rsid w:val="00FD6F77"/>
    <w:rPr>
      <w:smallCaps/>
    </w:rPr>
  </w:style>
  <w:style w:type="character" w:styleId="IntenseReference">
    <w:name w:val="Intense Reference"/>
    <w:uiPriority w:val="32"/>
    <w:qFormat/>
    <w:rsid w:val="00FD6F77"/>
    <w:rPr>
      <w:b/>
      <w:bCs/>
      <w:smallCaps/>
      <w:color w:val="auto"/>
    </w:rPr>
  </w:style>
  <w:style w:type="character" w:styleId="BookTitle">
    <w:name w:val="Book Title"/>
    <w:uiPriority w:val="33"/>
    <w:qFormat/>
    <w:rsid w:val="00FD6F77"/>
    <w:rPr>
      <w:rFonts w:asciiTheme="majorHAnsi" w:eastAsiaTheme="majorEastAsia" w:hAnsiTheme="majorHAnsi" w:cstheme="majorBidi"/>
      <w:b/>
      <w:bCs/>
      <w:smallCaps/>
      <w:color w:val="auto"/>
      <w:u w:val="single"/>
    </w:rPr>
  </w:style>
  <w:style w:type="paragraph" w:styleId="TOCHeading">
    <w:name w:val="TOC Heading"/>
    <w:basedOn w:val="Heading1"/>
    <w:next w:val="Normal"/>
    <w:uiPriority w:val="39"/>
    <w:unhideWhenUsed/>
    <w:qFormat/>
    <w:rsid w:val="00FD6F77"/>
    <w:pPr>
      <w:numPr>
        <w:numId w:val="0"/>
      </w:numPr>
      <w:outlineLvl w:val="9"/>
    </w:pPr>
    <w:rPr>
      <w:lang w:bidi="en-US"/>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标题 Char,3 Char"/>
    <w:link w:val="Heading3"/>
    <w:rsid w:val="00054F7D"/>
    <w:rPr>
      <w:rFonts w:asciiTheme="majorHAnsi" w:eastAsiaTheme="majorEastAsia" w:hAnsiTheme="majorHAnsi" w:cstheme="majorBidi"/>
      <w:b/>
      <w:bCs/>
      <w:iCs/>
      <w:kern w:val="2"/>
      <w:sz w:val="26"/>
      <w:szCs w:val="26"/>
      <w:lang w:val="en-GB" w:eastAsia="en-US"/>
      <w14:ligatures w14:val="standardContextual"/>
    </w:rPr>
  </w:style>
  <w:style w:type="character" w:customStyle="1" w:styleId="3Car">
    <w:name w:val="3 Car"/>
    <w:aliases w:val="sub-sub Car,barre Car,l3 Car,Guide 3 Car,Head 3 Car,List level 3 Car,list 3 Car,l3+toc 3 Car,heading 3 Car,CT Car,X.X.X Car"/>
    <w:basedOn w:val="DefaultParagraphFont"/>
    <w:rsid w:val="00847936"/>
    <w:rPr>
      <w:rFonts w:ascii="Arial" w:eastAsia="Times New Roman" w:hAnsi="Arial" w:cs="Times New Roman"/>
      <w:b/>
      <w:i/>
      <w:szCs w:val="20"/>
      <w:lang w:val="en-US" w:eastAsia="fr-FR"/>
    </w:rPr>
  </w:style>
  <w:style w:type="character" w:customStyle="1" w:styleId="TOC1Char">
    <w:name w:val="TOC 1 Char"/>
    <w:link w:val="TOC1"/>
    <w:uiPriority w:val="39"/>
    <w:rsid w:val="00847936"/>
    <w:rPr>
      <w:rFonts w:ascii="Arial" w:eastAsia="Times New Roman" w:hAnsi="Arial"/>
      <w:b/>
      <w:caps/>
      <w:sz w:val="22"/>
      <w:lang w:val="en-US" w:eastAsia="fr-FR"/>
    </w:rPr>
  </w:style>
  <w:style w:type="character" w:customStyle="1" w:styleId="B1Char">
    <w:name w:val="B1 Char"/>
    <w:link w:val="B1"/>
    <w:locked/>
    <w:rsid w:val="003E5E61"/>
    <w:rPr>
      <w:rFonts w:asciiTheme="minorHAnsi" w:eastAsiaTheme="minorHAnsi" w:hAnsiTheme="minorHAnsi" w:cstheme="minorBidi"/>
      <w:sz w:val="22"/>
      <w:szCs w:val="22"/>
      <w:lang w:val="fr-FR" w:eastAsia="en-US"/>
    </w:rPr>
  </w:style>
  <w:style w:type="character" w:customStyle="1" w:styleId="THChar">
    <w:name w:val="TH Char"/>
    <w:link w:val="TH"/>
    <w:qFormat/>
    <w:rsid w:val="007F501D"/>
    <w:rPr>
      <w:rFonts w:ascii="Arial" w:eastAsiaTheme="minorHAnsi" w:hAnsi="Arial" w:cstheme="minorBidi"/>
      <w:b/>
      <w:szCs w:val="22"/>
      <w:lang w:val="en-GB" w:eastAsia="en-US"/>
    </w:rPr>
  </w:style>
  <w:style w:type="character" w:customStyle="1" w:styleId="TFChar">
    <w:name w:val="TF Char"/>
    <w:link w:val="TF"/>
    <w:rsid w:val="007F501D"/>
    <w:rPr>
      <w:rFonts w:ascii="Arial" w:eastAsiaTheme="minorHAnsi" w:hAnsi="Arial" w:cstheme="minorBidi"/>
      <w:b/>
      <w:szCs w:val="22"/>
      <w:lang w:val="en-GB" w:eastAsia="en-US"/>
    </w:rPr>
  </w:style>
  <w:style w:type="character" w:customStyle="1" w:styleId="FooterChar">
    <w:name w:val="Footer Char"/>
    <w:basedOn w:val="DefaultParagraphFont"/>
    <w:link w:val="Footer"/>
    <w:uiPriority w:val="99"/>
    <w:rsid w:val="00E12850"/>
    <w:rPr>
      <w:rFonts w:ascii="Arial" w:eastAsia="Times New Roman" w:hAnsi="Arial"/>
      <w:b/>
      <w:i/>
      <w:noProof/>
      <w:sz w:val="18"/>
      <w:lang w:val="en-GB"/>
    </w:rPr>
  </w:style>
  <w:style w:type="character" w:customStyle="1" w:styleId="TAHCar">
    <w:name w:val="TAH Car"/>
    <w:basedOn w:val="DefaultParagraphFont"/>
    <w:link w:val="TAH"/>
    <w:locked/>
    <w:rsid w:val="005322B0"/>
    <w:rPr>
      <w:rFonts w:ascii="Arial" w:eastAsiaTheme="minorHAnsi" w:hAnsi="Arial" w:cstheme="minorBidi"/>
      <w:b/>
      <w:sz w:val="18"/>
      <w:szCs w:val="22"/>
      <w:lang w:val="fr-FR" w:eastAsia="en-US"/>
    </w:rPr>
  </w:style>
  <w:style w:type="paragraph" w:styleId="EndnoteText">
    <w:name w:val="endnote text"/>
    <w:basedOn w:val="Normal"/>
    <w:link w:val="EndnoteTextChar"/>
    <w:semiHidden/>
    <w:unhideWhenUsed/>
    <w:rsid w:val="00CB2D84"/>
    <w:rPr>
      <w:sz w:val="20"/>
      <w:szCs w:val="20"/>
    </w:rPr>
  </w:style>
  <w:style w:type="character" w:customStyle="1" w:styleId="EndnoteTextChar">
    <w:name w:val="Endnote Text Char"/>
    <w:basedOn w:val="DefaultParagraphFont"/>
    <w:link w:val="EndnoteText"/>
    <w:semiHidden/>
    <w:rsid w:val="00CB2D84"/>
    <w:rPr>
      <w:rFonts w:asciiTheme="minorHAnsi" w:eastAsiaTheme="minorHAnsi" w:hAnsiTheme="minorHAnsi" w:cstheme="minorBidi"/>
      <w:lang w:val="fr-FR" w:eastAsia="en-US"/>
    </w:rPr>
  </w:style>
  <w:style w:type="character" w:styleId="EndnoteReference">
    <w:name w:val="endnote reference"/>
    <w:basedOn w:val="DefaultParagraphFont"/>
    <w:semiHidden/>
    <w:unhideWhenUsed/>
    <w:rsid w:val="00CB2D84"/>
    <w:rPr>
      <w:vertAlign w:val="superscript"/>
    </w:rPr>
  </w:style>
  <w:style w:type="paragraph" w:customStyle="1" w:styleId="3GPPNormalText">
    <w:name w:val="3GPP Normal Text"/>
    <w:basedOn w:val="BodyText"/>
    <w:link w:val="3GPPNormalTextChar"/>
    <w:qFormat/>
    <w:rsid w:val="00CC2871"/>
    <w:pPr>
      <w:spacing w:after="120"/>
      <w:jc w:val="both"/>
    </w:pPr>
    <w:rPr>
      <w:rFonts w:ascii="Times New Roman" w:eastAsia="MS Mincho" w:hAnsi="Times New Roman" w:cs="Times New Roman"/>
      <w:lang w:val="x-none" w:eastAsia="x-none"/>
    </w:rPr>
  </w:style>
  <w:style w:type="character" w:customStyle="1" w:styleId="3GPPNormalTextChar">
    <w:name w:val="3GPP Normal Text Char"/>
    <w:link w:val="3GPPNormalText"/>
    <w:qFormat/>
    <w:rsid w:val="00CC2871"/>
    <w:rPr>
      <w:sz w:val="22"/>
      <w:szCs w:val="24"/>
      <w:lang w:val="x-none" w:eastAsia="x-none"/>
    </w:rPr>
  </w:style>
  <w:style w:type="paragraph" w:customStyle="1" w:styleId="DraftProposal">
    <w:name w:val="Draft Proposal"/>
    <w:basedOn w:val="BodyText"/>
    <w:next w:val="Normal"/>
    <w:uiPriority w:val="99"/>
    <w:qFormat/>
    <w:rsid w:val="00CC2871"/>
    <w:pPr>
      <w:tabs>
        <w:tab w:val="num" w:pos="720"/>
        <w:tab w:val="left" w:pos="1701"/>
      </w:tabs>
      <w:ind w:left="720" w:hanging="360"/>
    </w:pPr>
    <w:rPr>
      <w:rFonts w:ascii="Arial" w:eastAsia="Calibri" w:hAnsi="Arial" w:cs="Arial"/>
      <w:b/>
      <w:bCs/>
    </w:rPr>
  </w:style>
  <w:style w:type="paragraph" w:customStyle="1" w:styleId="3GPPText">
    <w:name w:val="3GPP Text"/>
    <w:basedOn w:val="Normal"/>
    <w:link w:val="3GPPTextChar"/>
    <w:qFormat/>
    <w:rsid w:val="00CC2871"/>
    <w:pPr>
      <w:overflowPunct w:val="0"/>
      <w:autoSpaceDE w:val="0"/>
      <w:autoSpaceDN w:val="0"/>
      <w:adjustRightInd w:val="0"/>
      <w:spacing w:before="120" w:after="120"/>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CC2871"/>
    <w:rPr>
      <w:rFonts w:eastAsia="SimSun"/>
      <w:sz w:val="22"/>
      <w:lang w:val="en-US" w:eastAsia="en-US"/>
    </w:rPr>
  </w:style>
  <w:style w:type="paragraph" w:customStyle="1" w:styleId="xmsonormal">
    <w:name w:val="xmsonormal"/>
    <w:basedOn w:val="Normal"/>
    <w:uiPriority w:val="99"/>
    <w:rsid w:val="00157D7E"/>
    <w:rPr>
      <w:rFonts w:ascii="Calibri" w:hAnsi="Calibri" w:cs="Calibri"/>
      <w:lang w:eastAsia="fr-FR"/>
    </w:rPr>
  </w:style>
  <w:style w:type="character" w:customStyle="1" w:styleId="UnresolvedMention1">
    <w:name w:val="Unresolved Mention1"/>
    <w:basedOn w:val="DefaultParagraphFont"/>
    <w:uiPriority w:val="99"/>
    <w:semiHidden/>
    <w:unhideWhenUsed/>
    <w:rsid w:val="00786A0C"/>
    <w:rPr>
      <w:color w:val="605E5C"/>
      <w:shd w:val="clear" w:color="auto" w:fill="E1DFDD"/>
    </w:rPr>
  </w:style>
  <w:style w:type="character" w:customStyle="1" w:styleId="CaptionCharChar">
    <w:name w:val="Caption Char Char"/>
    <w:aliases w:val="Caption Char1 Char Char,cap Char Char1 Char,Caption Char Char1 Char Char,cap Char2 Char,cap1 Char,cap2 Char,cap11 Char1,Légende-figure Char1,Légende-figure Char Char,Beschrifubg Char,Beschriftung Char Char1"/>
    <w:basedOn w:val="DefaultParagraphFont"/>
    <w:locked/>
    <w:rsid w:val="004040E7"/>
    <w:rPr>
      <w:rFonts w:ascii="Arial" w:hAnsi="Arial" w:cs="Arial"/>
      <w:i/>
      <w:iCs/>
      <w:lang w:eastAsia="de-DE"/>
    </w:rPr>
  </w:style>
  <w:style w:type="character" w:customStyle="1" w:styleId="ListParagraphChar">
    <w:name w:val="List Paragraph Char"/>
    <w:aliases w:val="References Char,LTP - List Char,R4_bullets Char,- Bullets Char,?? ?? Char,????? Char,???? Char,Lista1 Char,列出段落1 Char,中等深浅网格 1 - 着色 21 Char,列表段落1 Char,—ño’i—Ž Char,¥¡¡¡¡ì¬º¥¹¥È¶ÎÂä Char,ÁÐ³ö¶ÎÂä Char,¥ê¥¹¥È¶ÎÂä Char,목록 단락 Char"/>
    <w:basedOn w:val="DefaultParagraphFont"/>
    <w:uiPriority w:val="34"/>
    <w:qFormat/>
    <w:locked/>
    <w:rsid w:val="004040E7"/>
    <w:rPr>
      <w:rFonts w:ascii="Arial" w:hAnsi="Arial" w:cs="Arial"/>
      <w:lang w:eastAsia="de-DE"/>
    </w:rPr>
  </w:style>
  <w:style w:type="character" w:customStyle="1" w:styleId="ui-provider">
    <w:name w:val="ui-provider"/>
    <w:basedOn w:val="DefaultParagraphFont"/>
    <w:rsid w:val="00A334A0"/>
  </w:style>
  <w:style w:type="character" w:customStyle="1" w:styleId="0MaintextChar">
    <w:name w:val="0 Main text Char"/>
    <w:link w:val="0Maintext"/>
    <w:qFormat/>
    <w:locked/>
    <w:rsid w:val="007357B4"/>
    <w:rPr>
      <w:lang w:eastAsia="en-US"/>
    </w:rPr>
  </w:style>
  <w:style w:type="paragraph" w:customStyle="1" w:styleId="0Maintext">
    <w:name w:val="0 Main text"/>
    <w:basedOn w:val="Normal"/>
    <w:link w:val="0MaintextChar"/>
    <w:qFormat/>
    <w:rsid w:val="007357B4"/>
    <w:pPr>
      <w:spacing w:after="0" w:line="240" w:lineRule="auto"/>
      <w:jc w:val="both"/>
    </w:pPr>
    <w:rPr>
      <w:rFonts w:ascii="Times New Roman" w:eastAsia="MS Mincho" w:hAnsi="Times New Roman" w:cs="Times New Roman"/>
      <w:kern w:val="0"/>
      <w:sz w:val="20"/>
      <w:szCs w:val="20"/>
      <w:lang w:val="sv-SE"/>
    </w:rPr>
  </w:style>
  <w:style w:type="character" w:customStyle="1" w:styleId="WW8Num1z0">
    <w:name w:val="WW8Num1z0"/>
    <w:rsid w:val="00D2204F"/>
  </w:style>
  <w:style w:type="character" w:styleId="PlaceholderText">
    <w:name w:val="Placeholder Text"/>
    <w:basedOn w:val="DefaultParagraphFont"/>
    <w:uiPriority w:val="99"/>
    <w:semiHidden/>
    <w:rsid w:val="005B19CC"/>
    <w:rPr>
      <w:color w:val="666666"/>
    </w:rPr>
  </w:style>
  <w:style w:type="character" w:customStyle="1" w:styleId="BodyTextChar">
    <w:name w:val="Body Text Char"/>
    <w:aliases w:val="bt Char"/>
    <w:basedOn w:val="DefaultParagraphFont"/>
    <w:link w:val="BodyText"/>
    <w:rsid w:val="00510576"/>
    <w:rPr>
      <w:rFonts w:asciiTheme="minorHAnsi" w:eastAsiaTheme="minorHAnsi" w:hAnsiTheme="minorHAnsi" w:cstheme="minorBidi"/>
      <w:kern w:val="2"/>
      <w:sz w:val="22"/>
      <w:szCs w:val="22"/>
      <w:lang w:val="en-GB" w:eastAsia="en-US"/>
    </w:rPr>
  </w:style>
  <w:style w:type="character" w:customStyle="1" w:styleId="d9fyld">
    <w:name w:val="d9fyld"/>
    <w:basedOn w:val="DefaultParagraphFont"/>
    <w:rsid w:val="004844B2"/>
  </w:style>
  <w:style w:type="character" w:styleId="UnresolvedMention">
    <w:name w:val="Unresolved Mention"/>
    <w:basedOn w:val="DefaultParagraphFont"/>
    <w:uiPriority w:val="99"/>
    <w:semiHidden/>
    <w:unhideWhenUsed/>
    <w:rsid w:val="00150494"/>
    <w:rPr>
      <w:color w:val="605E5C"/>
      <w:shd w:val="clear" w:color="auto" w:fill="E1DFDD"/>
    </w:rPr>
  </w:style>
  <w:style w:type="paragraph" w:customStyle="1" w:styleId="p1">
    <w:name w:val="p1"/>
    <w:basedOn w:val="Normal"/>
    <w:rsid w:val="008B56F5"/>
    <w:pPr>
      <w:spacing w:after="0" w:line="240" w:lineRule="auto"/>
    </w:pPr>
    <w:rPr>
      <w:rFonts w:ascii="Helvetica" w:eastAsia="Times New Roman" w:hAnsi="Helvetica" w:cs="Times New Roman"/>
      <w:color w:val="000000"/>
      <w:kern w:val="0"/>
      <w:sz w:val="26"/>
      <w:szCs w:val="26"/>
    </w:rPr>
  </w:style>
  <w:style w:type="character" w:customStyle="1" w:styleId="normaltextrun">
    <w:name w:val="normaltextrun"/>
    <w:basedOn w:val="DefaultParagraphFont"/>
    <w:rsid w:val="006A3496"/>
  </w:style>
  <w:style w:type="character" w:customStyle="1" w:styleId="eop">
    <w:name w:val="eop"/>
    <w:basedOn w:val="DefaultParagraphFont"/>
    <w:rsid w:val="006A3496"/>
  </w:style>
  <w:style w:type="paragraph" w:customStyle="1" w:styleId="paragraph">
    <w:name w:val="paragraph"/>
    <w:basedOn w:val="Normal"/>
    <w:rsid w:val="003D3F5F"/>
    <w:pPr>
      <w:spacing w:before="100" w:beforeAutospacing="1" w:after="100" w:afterAutospacing="1" w:line="240" w:lineRule="auto"/>
    </w:pPr>
    <w:rPr>
      <w:rFonts w:ascii="Times New Roman" w:eastAsia="Times New Roman" w:hAnsi="Times New Roman" w:cs="Times New Roman"/>
      <w:kern w:val="0"/>
    </w:rPr>
  </w:style>
  <w:style w:type="character" w:customStyle="1" w:styleId="wacimagecontainer">
    <w:name w:val="wacimagecontainer"/>
    <w:basedOn w:val="DefaultParagraphFont"/>
    <w:rsid w:val="003D3F5F"/>
  </w:style>
  <w:style w:type="character" w:customStyle="1" w:styleId="tabchar">
    <w:name w:val="tabchar"/>
    <w:basedOn w:val="DefaultParagraphFont"/>
    <w:rsid w:val="003D3F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6332">
      <w:bodyDiv w:val="1"/>
      <w:marLeft w:val="0"/>
      <w:marRight w:val="0"/>
      <w:marTop w:val="0"/>
      <w:marBottom w:val="0"/>
      <w:divBdr>
        <w:top w:val="none" w:sz="0" w:space="0" w:color="auto"/>
        <w:left w:val="none" w:sz="0" w:space="0" w:color="auto"/>
        <w:bottom w:val="none" w:sz="0" w:space="0" w:color="auto"/>
        <w:right w:val="none" w:sz="0" w:space="0" w:color="auto"/>
      </w:divBdr>
    </w:div>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7221284">
      <w:bodyDiv w:val="1"/>
      <w:marLeft w:val="0"/>
      <w:marRight w:val="0"/>
      <w:marTop w:val="0"/>
      <w:marBottom w:val="0"/>
      <w:divBdr>
        <w:top w:val="none" w:sz="0" w:space="0" w:color="auto"/>
        <w:left w:val="none" w:sz="0" w:space="0" w:color="auto"/>
        <w:bottom w:val="none" w:sz="0" w:space="0" w:color="auto"/>
        <w:right w:val="none" w:sz="0" w:space="0" w:color="auto"/>
      </w:divBdr>
    </w:div>
    <w:div w:id="17391755">
      <w:bodyDiv w:val="1"/>
      <w:marLeft w:val="0"/>
      <w:marRight w:val="0"/>
      <w:marTop w:val="0"/>
      <w:marBottom w:val="0"/>
      <w:divBdr>
        <w:top w:val="none" w:sz="0" w:space="0" w:color="auto"/>
        <w:left w:val="none" w:sz="0" w:space="0" w:color="auto"/>
        <w:bottom w:val="none" w:sz="0" w:space="0" w:color="auto"/>
        <w:right w:val="none" w:sz="0" w:space="0" w:color="auto"/>
      </w:divBdr>
    </w:div>
    <w:div w:id="21244687">
      <w:bodyDiv w:val="1"/>
      <w:marLeft w:val="0"/>
      <w:marRight w:val="0"/>
      <w:marTop w:val="0"/>
      <w:marBottom w:val="0"/>
      <w:divBdr>
        <w:top w:val="none" w:sz="0" w:space="0" w:color="auto"/>
        <w:left w:val="none" w:sz="0" w:space="0" w:color="auto"/>
        <w:bottom w:val="none" w:sz="0" w:space="0" w:color="auto"/>
        <w:right w:val="none" w:sz="0" w:space="0" w:color="auto"/>
      </w:divBdr>
    </w:div>
    <w:div w:id="24451862">
      <w:bodyDiv w:val="1"/>
      <w:marLeft w:val="0"/>
      <w:marRight w:val="0"/>
      <w:marTop w:val="0"/>
      <w:marBottom w:val="0"/>
      <w:divBdr>
        <w:top w:val="none" w:sz="0" w:space="0" w:color="auto"/>
        <w:left w:val="none" w:sz="0" w:space="0" w:color="auto"/>
        <w:bottom w:val="none" w:sz="0" w:space="0" w:color="auto"/>
        <w:right w:val="none" w:sz="0" w:space="0" w:color="auto"/>
      </w:divBdr>
    </w:div>
    <w:div w:id="32997080">
      <w:bodyDiv w:val="1"/>
      <w:marLeft w:val="0"/>
      <w:marRight w:val="0"/>
      <w:marTop w:val="0"/>
      <w:marBottom w:val="0"/>
      <w:divBdr>
        <w:top w:val="none" w:sz="0" w:space="0" w:color="auto"/>
        <w:left w:val="none" w:sz="0" w:space="0" w:color="auto"/>
        <w:bottom w:val="none" w:sz="0" w:space="0" w:color="auto"/>
        <w:right w:val="none" w:sz="0" w:space="0" w:color="auto"/>
      </w:divBdr>
    </w:div>
    <w:div w:id="3781952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48117648">
      <w:bodyDiv w:val="1"/>
      <w:marLeft w:val="0"/>
      <w:marRight w:val="0"/>
      <w:marTop w:val="0"/>
      <w:marBottom w:val="0"/>
      <w:divBdr>
        <w:top w:val="none" w:sz="0" w:space="0" w:color="auto"/>
        <w:left w:val="none" w:sz="0" w:space="0" w:color="auto"/>
        <w:bottom w:val="none" w:sz="0" w:space="0" w:color="auto"/>
        <w:right w:val="none" w:sz="0" w:space="0" w:color="auto"/>
      </w:divBdr>
    </w:div>
    <w:div w:id="71783681">
      <w:bodyDiv w:val="1"/>
      <w:marLeft w:val="0"/>
      <w:marRight w:val="0"/>
      <w:marTop w:val="0"/>
      <w:marBottom w:val="0"/>
      <w:divBdr>
        <w:top w:val="none" w:sz="0" w:space="0" w:color="auto"/>
        <w:left w:val="none" w:sz="0" w:space="0" w:color="auto"/>
        <w:bottom w:val="none" w:sz="0" w:space="0" w:color="auto"/>
        <w:right w:val="none" w:sz="0" w:space="0" w:color="auto"/>
      </w:divBdr>
    </w:div>
    <w:div w:id="75172139">
      <w:bodyDiv w:val="1"/>
      <w:marLeft w:val="0"/>
      <w:marRight w:val="0"/>
      <w:marTop w:val="0"/>
      <w:marBottom w:val="0"/>
      <w:divBdr>
        <w:top w:val="none" w:sz="0" w:space="0" w:color="auto"/>
        <w:left w:val="none" w:sz="0" w:space="0" w:color="auto"/>
        <w:bottom w:val="none" w:sz="0" w:space="0" w:color="auto"/>
        <w:right w:val="none" w:sz="0" w:space="0" w:color="auto"/>
      </w:divBdr>
    </w:div>
    <w:div w:id="105973907">
      <w:bodyDiv w:val="1"/>
      <w:marLeft w:val="0"/>
      <w:marRight w:val="0"/>
      <w:marTop w:val="0"/>
      <w:marBottom w:val="0"/>
      <w:divBdr>
        <w:top w:val="none" w:sz="0" w:space="0" w:color="auto"/>
        <w:left w:val="none" w:sz="0" w:space="0" w:color="auto"/>
        <w:bottom w:val="none" w:sz="0" w:space="0" w:color="auto"/>
        <w:right w:val="none" w:sz="0" w:space="0" w:color="auto"/>
      </w:divBdr>
    </w:div>
    <w:div w:id="11090484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50610480">
      <w:bodyDiv w:val="1"/>
      <w:marLeft w:val="0"/>
      <w:marRight w:val="0"/>
      <w:marTop w:val="0"/>
      <w:marBottom w:val="0"/>
      <w:divBdr>
        <w:top w:val="none" w:sz="0" w:space="0" w:color="auto"/>
        <w:left w:val="none" w:sz="0" w:space="0" w:color="auto"/>
        <w:bottom w:val="none" w:sz="0" w:space="0" w:color="auto"/>
        <w:right w:val="none" w:sz="0" w:space="0" w:color="auto"/>
      </w:divBdr>
    </w:div>
    <w:div w:id="158737732">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94123492">
      <w:bodyDiv w:val="1"/>
      <w:marLeft w:val="0"/>
      <w:marRight w:val="0"/>
      <w:marTop w:val="0"/>
      <w:marBottom w:val="0"/>
      <w:divBdr>
        <w:top w:val="none" w:sz="0" w:space="0" w:color="auto"/>
        <w:left w:val="none" w:sz="0" w:space="0" w:color="auto"/>
        <w:bottom w:val="none" w:sz="0" w:space="0" w:color="auto"/>
        <w:right w:val="none" w:sz="0" w:space="0" w:color="auto"/>
      </w:divBdr>
    </w:div>
    <w:div w:id="198931434">
      <w:bodyDiv w:val="1"/>
      <w:marLeft w:val="0"/>
      <w:marRight w:val="0"/>
      <w:marTop w:val="0"/>
      <w:marBottom w:val="0"/>
      <w:divBdr>
        <w:top w:val="none" w:sz="0" w:space="0" w:color="auto"/>
        <w:left w:val="none" w:sz="0" w:space="0" w:color="auto"/>
        <w:bottom w:val="none" w:sz="0" w:space="0" w:color="auto"/>
        <w:right w:val="none" w:sz="0" w:space="0" w:color="auto"/>
      </w:divBdr>
    </w:div>
    <w:div w:id="200749094">
      <w:bodyDiv w:val="1"/>
      <w:marLeft w:val="0"/>
      <w:marRight w:val="0"/>
      <w:marTop w:val="0"/>
      <w:marBottom w:val="0"/>
      <w:divBdr>
        <w:top w:val="none" w:sz="0" w:space="0" w:color="auto"/>
        <w:left w:val="none" w:sz="0" w:space="0" w:color="auto"/>
        <w:bottom w:val="none" w:sz="0" w:space="0" w:color="auto"/>
        <w:right w:val="none" w:sz="0" w:space="0" w:color="auto"/>
      </w:divBdr>
    </w:div>
    <w:div w:id="211115684">
      <w:bodyDiv w:val="1"/>
      <w:marLeft w:val="0"/>
      <w:marRight w:val="0"/>
      <w:marTop w:val="0"/>
      <w:marBottom w:val="0"/>
      <w:divBdr>
        <w:top w:val="none" w:sz="0" w:space="0" w:color="auto"/>
        <w:left w:val="none" w:sz="0" w:space="0" w:color="auto"/>
        <w:bottom w:val="none" w:sz="0" w:space="0" w:color="auto"/>
        <w:right w:val="none" w:sz="0" w:space="0" w:color="auto"/>
      </w:divBdr>
    </w:div>
    <w:div w:id="215437140">
      <w:bodyDiv w:val="1"/>
      <w:marLeft w:val="0"/>
      <w:marRight w:val="0"/>
      <w:marTop w:val="0"/>
      <w:marBottom w:val="0"/>
      <w:divBdr>
        <w:top w:val="none" w:sz="0" w:space="0" w:color="auto"/>
        <w:left w:val="none" w:sz="0" w:space="0" w:color="auto"/>
        <w:bottom w:val="none" w:sz="0" w:space="0" w:color="auto"/>
        <w:right w:val="none" w:sz="0" w:space="0" w:color="auto"/>
      </w:divBdr>
      <w:divsChild>
        <w:div w:id="294023304">
          <w:marLeft w:val="0"/>
          <w:marRight w:val="0"/>
          <w:marTop w:val="0"/>
          <w:marBottom w:val="0"/>
          <w:divBdr>
            <w:top w:val="none" w:sz="0" w:space="0" w:color="auto"/>
            <w:left w:val="none" w:sz="0" w:space="0" w:color="auto"/>
            <w:bottom w:val="none" w:sz="0" w:space="0" w:color="auto"/>
            <w:right w:val="none" w:sz="0" w:space="0" w:color="auto"/>
          </w:divBdr>
        </w:div>
        <w:div w:id="766927053">
          <w:marLeft w:val="0"/>
          <w:marRight w:val="0"/>
          <w:marTop w:val="0"/>
          <w:marBottom w:val="0"/>
          <w:divBdr>
            <w:top w:val="none" w:sz="0" w:space="0" w:color="auto"/>
            <w:left w:val="none" w:sz="0" w:space="0" w:color="auto"/>
            <w:bottom w:val="none" w:sz="0" w:space="0" w:color="auto"/>
            <w:right w:val="none" w:sz="0" w:space="0" w:color="auto"/>
          </w:divBdr>
        </w:div>
        <w:div w:id="1022633212">
          <w:marLeft w:val="0"/>
          <w:marRight w:val="0"/>
          <w:marTop w:val="0"/>
          <w:marBottom w:val="0"/>
          <w:divBdr>
            <w:top w:val="none" w:sz="0" w:space="0" w:color="auto"/>
            <w:left w:val="none" w:sz="0" w:space="0" w:color="auto"/>
            <w:bottom w:val="none" w:sz="0" w:space="0" w:color="auto"/>
            <w:right w:val="none" w:sz="0" w:space="0" w:color="auto"/>
          </w:divBdr>
        </w:div>
        <w:div w:id="1103458939">
          <w:marLeft w:val="0"/>
          <w:marRight w:val="0"/>
          <w:marTop w:val="0"/>
          <w:marBottom w:val="0"/>
          <w:divBdr>
            <w:top w:val="none" w:sz="0" w:space="0" w:color="auto"/>
            <w:left w:val="none" w:sz="0" w:space="0" w:color="auto"/>
            <w:bottom w:val="none" w:sz="0" w:space="0" w:color="auto"/>
            <w:right w:val="none" w:sz="0" w:space="0" w:color="auto"/>
          </w:divBdr>
        </w:div>
        <w:div w:id="1135486654">
          <w:marLeft w:val="0"/>
          <w:marRight w:val="0"/>
          <w:marTop w:val="0"/>
          <w:marBottom w:val="0"/>
          <w:divBdr>
            <w:top w:val="none" w:sz="0" w:space="0" w:color="auto"/>
            <w:left w:val="none" w:sz="0" w:space="0" w:color="auto"/>
            <w:bottom w:val="none" w:sz="0" w:space="0" w:color="auto"/>
            <w:right w:val="none" w:sz="0" w:space="0" w:color="auto"/>
          </w:divBdr>
        </w:div>
        <w:div w:id="1365248986">
          <w:marLeft w:val="0"/>
          <w:marRight w:val="0"/>
          <w:marTop w:val="0"/>
          <w:marBottom w:val="0"/>
          <w:divBdr>
            <w:top w:val="none" w:sz="0" w:space="0" w:color="auto"/>
            <w:left w:val="none" w:sz="0" w:space="0" w:color="auto"/>
            <w:bottom w:val="none" w:sz="0" w:space="0" w:color="auto"/>
            <w:right w:val="none" w:sz="0" w:space="0" w:color="auto"/>
          </w:divBdr>
        </w:div>
        <w:div w:id="1423063918">
          <w:marLeft w:val="0"/>
          <w:marRight w:val="0"/>
          <w:marTop w:val="0"/>
          <w:marBottom w:val="0"/>
          <w:divBdr>
            <w:top w:val="none" w:sz="0" w:space="0" w:color="auto"/>
            <w:left w:val="none" w:sz="0" w:space="0" w:color="auto"/>
            <w:bottom w:val="none" w:sz="0" w:space="0" w:color="auto"/>
            <w:right w:val="none" w:sz="0" w:space="0" w:color="auto"/>
          </w:divBdr>
        </w:div>
        <w:div w:id="1483035277">
          <w:marLeft w:val="0"/>
          <w:marRight w:val="0"/>
          <w:marTop w:val="0"/>
          <w:marBottom w:val="0"/>
          <w:divBdr>
            <w:top w:val="none" w:sz="0" w:space="0" w:color="auto"/>
            <w:left w:val="none" w:sz="0" w:space="0" w:color="auto"/>
            <w:bottom w:val="none" w:sz="0" w:space="0" w:color="auto"/>
            <w:right w:val="none" w:sz="0" w:space="0" w:color="auto"/>
          </w:divBdr>
        </w:div>
        <w:div w:id="1758017516">
          <w:marLeft w:val="0"/>
          <w:marRight w:val="0"/>
          <w:marTop w:val="0"/>
          <w:marBottom w:val="0"/>
          <w:divBdr>
            <w:top w:val="none" w:sz="0" w:space="0" w:color="auto"/>
            <w:left w:val="none" w:sz="0" w:space="0" w:color="auto"/>
            <w:bottom w:val="none" w:sz="0" w:space="0" w:color="auto"/>
            <w:right w:val="none" w:sz="0" w:space="0" w:color="auto"/>
          </w:divBdr>
        </w:div>
      </w:divsChild>
    </w:div>
    <w:div w:id="237329872">
      <w:bodyDiv w:val="1"/>
      <w:marLeft w:val="0"/>
      <w:marRight w:val="0"/>
      <w:marTop w:val="0"/>
      <w:marBottom w:val="0"/>
      <w:divBdr>
        <w:top w:val="none" w:sz="0" w:space="0" w:color="auto"/>
        <w:left w:val="none" w:sz="0" w:space="0" w:color="auto"/>
        <w:bottom w:val="none" w:sz="0" w:space="0" w:color="auto"/>
        <w:right w:val="none" w:sz="0" w:space="0" w:color="auto"/>
      </w:divBdr>
    </w:div>
    <w:div w:id="239368117">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250742803">
      <w:bodyDiv w:val="1"/>
      <w:marLeft w:val="0"/>
      <w:marRight w:val="0"/>
      <w:marTop w:val="0"/>
      <w:marBottom w:val="0"/>
      <w:divBdr>
        <w:top w:val="none" w:sz="0" w:space="0" w:color="auto"/>
        <w:left w:val="none" w:sz="0" w:space="0" w:color="auto"/>
        <w:bottom w:val="none" w:sz="0" w:space="0" w:color="auto"/>
        <w:right w:val="none" w:sz="0" w:space="0" w:color="auto"/>
      </w:divBdr>
    </w:div>
    <w:div w:id="251473550">
      <w:bodyDiv w:val="1"/>
      <w:marLeft w:val="0"/>
      <w:marRight w:val="0"/>
      <w:marTop w:val="0"/>
      <w:marBottom w:val="0"/>
      <w:divBdr>
        <w:top w:val="none" w:sz="0" w:space="0" w:color="auto"/>
        <w:left w:val="none" w:sz="0" w:space="0" w:color="auto"/>
        <w:bottom w:val="none" w:sz="0" w:space="0" w:color="auto"/>
        <w:right w:val="none" w:sz="0" w:space="0" w:color="auto"/>
      </w:divBdr>
    </w:div>
    <w:div w:id="293367424">
      <w:bodyDiv w:val="1"/>
      <w:marLeft w:val="0"/>
      <w:marRight w:val="0"/>
      <w:marTop w:val="0"/>
      <w:marBottom w:val="0"/>
      <w:divBdr>
        <w:top w:val="none" w:sz="0" w:space="0" w:color="auto"/>
        <w:left w:val="none" w:sz="0" w:space="0" w:color="auto"/>
        <w:bottom w:val="none" w:sz="0" w:space="0" w:color="auto"/>
        <w:right w:val="none" w:sz="0" w:space="0" w:color="auto"/>
      </w:divBdr>
    </w:div>
    <w:div w:id="295262948">
      <w:bodyDiv w:val="1"/>
      <w:marLeft w:val="0"/>
      <w:marRight w:val="0"/>
      <w:marTop w:val="0"/>
      <w:marBottom w:val="0"/>
      <w:divBdr>
        <w:top w:val="none" w:sz="0" w:space="0" w:color="auto"/>
        <w:left w:val="none" w:sz="0" w:space="0" w:color="auto"/>
        <w:bottom w:val="none" w:sz="0" w:space="0" w:color="auto"/>
        <w:right w:val="none" w:sz="0" w:space="0" w:color="auto"/>
      </w:divBdr>
    </w:div>
    <w:div w:id="309749220">
      <w:bodyDiv w:val="1"/>
      <w:marLeft w:val="0"/>
      <w:marRight w:val="0"/>
      <w:marTop w:val="0"/>
      <w:marBottom w:val="0"/>
      <w:divBdr>
        <w:top w:val="none" w:sz="0" w:space="0" w:color="auto"/>
        <w:left w:val="none" w:sz="0" w:space="0" w:color="auto"/>
        <w:bottom w:val="none" w:sz="0" w:space="0" w:color="auto"/>
        <w:right w:val="none" w:sz="0" w:space="0" w:color="auto"/>
      </w:divBdr>
    </w:div>
    <w:div w:id="318845480">
      <w:bodyDiv w:val="1"/>
      <w:marLeft w:val="0"/>
      <w:marRight w:val="0"/>
      <w:marTop w:val="0"/>
      <w:marBottom w:val="0"/>
      <w:divBdr>
        <w:top w:val="none" w:sz="0" w:space="0" w:color="auto"/>
        <w:left w:val="none" w:sz="0" w:space="0" w:color="auto"/>
        <w:bottom w:val="none" w:sz="0" w:space="0" w:color="auto"/>
        <w:right w:val="none" w:sz="0" w:space="0" w:color="auto"/>
      </w:divBdr>
    </w:div>
    <w:div w:id="331761454">
      <w:bodyDiv w:val="1"/>
      <w:marLeft w:val="0"/>
      <w:marRight w:val="0"/>
      <w:marTop w:val="0"/>
      <w:marBottom w:val="0"/>
      <w:divBdr>
        <w:top w:val="none" w:sz="0" w:space="0" w:color="auto"/>
        <w:left w:val="none" w:sz="0" w:space="0" w:color="auto"/>
        <w:bottom w:val="none" w:sz="0" w:space="0" w:color="auto"/>
        <w:right w:val="none" w:sz="0" w:space="0" w:color="auto"/>
      </w:divBdr>
    </w:div>
    <w:div w:id="360016258">
      <w:bodyDiv w:val="1"/>
      <w:marLeft w:val="0"/>
      <w:marRight w:val="0"/>
      <w:marTop w:val="0"/>
      <w:marBottom w:val="0"/>
      <w:divBdr>
        <w:top w:val="none" w:sz="0" w:space="0" w:color="auto"/>
        <w:left w:val="none" w:sz="0" w:space="0" w:color="auto"/>
        <w:bottom w:val="none" w:sz="0" w:space="0" w:color="auto"/>
        <w:right w:val="none" w:sz="0" w:space="0" w:color="auto"/>
      </w:divBdr>
    </w:div>
    <w:div w:id="363023426">
      <w:bodyDiv w:val="1"/>
      <w:marLeft w:val="0"/>
      <w:marRight w:val="0"/>
      <w:marTop w:val="0"/>
      <w:marBottom w:val="0"/>
      <w:divBdr>
        <w:top w:val="none" w:sz="0" w:space="0" w:color="auto"/>
        <w:left w:val="none" w:sz="0" w:space="0" w:color="auto"/>
        <w:bottom w:val="none" w:sz="0" w:space="0" w:color="auto"/>
        <w:right w:val="none" w:sz="0" w:space="0" w:color="auto"/>
      </w:divBdr>
    </w:div>
    <w:div w:id="365178336">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68647272">
      <w:bodyDiv w:val="1"/>
      <w:marLeft w:val="0"/>
      <w:marRight w:val="0"/>
      <w:marTop w:val="0"/>
      <w:marBottom w:val="0"/>
      <w:divBdr>
        <w:top w:val="none" w:sz="0" w:space="0" w:color="auto"/>
        <w:left w:val="none" w:sz="0" w:space="0" w:color="auto"/>
        <w:bottom w:val="none" w:sz="0" w:space="0" w:color="auto"/>
        <w:right w:val="none" w:sz="0" w:space="0" w:color="auto"/>
      </w:divBdr>
    </w:div>
    <w:div w:id="382949670">
      <w:bodyDiv w:val="1"/>
      <w:marLeft w:val="0"/>
      <w:marRight w:val="0"/>
      <w:marTop w:val="0"/>
      <w:marBottom w:val="0"/>
      <w:divBdr>
        <w:top w:val="none" w:sz="0" w:space="0" w:color="auto"/>
        <w:left w:val="none" w:sz="0" w:space="0" w:color="auto"/>
        <w:bottom w:val="none" w:sz="0" w:space="0" w:color="auto"/>
        <w:right w:val="none" w:sz="0" w:space="0" w:color="auto"/>
      </w:divBdr>
    </w:div>
    <w:div w:id="387413098">
      <w:bodyDiv w:val="1"/>
      <w:marLeft w:val="0"/>
      <w:marRight w:val="0"/>
      <w:marTop w:val="0"/>
      <w:marBottom w:val="0"/>
      <w:divBdr>
        <w:top w:val="none" w:sz="0" w:space="0" w:color="auto"/>
        <w:left w:val="none" w:sz="0" w:space="0" w:color="auto"/>
        <w:bottom w:val="none" w:sz="0" w:space="0" w:color="auto"/>
        <w:right w:val="none" w:sz="0" w:space="0" w:color="auto"/>
      </w:divBdr>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739846">
      <w:bodyDiv w:val="1"/>
      <w:marLeft w:val="0"/>
      <w:marRight w:val="0"/>
      <w:marTop w:val="0"/>
      <w:marBottom w:val="0"/>
      <w:divBdr>
        <w:top w:val="none" w:sz="0" w:space="0" w:color="auto"/>
        <w:left w:val="none" w:sz="0" w:space="0" w:color="auto"/>
        <w:bottom w:val="none" w:sz="0" w:space="0" w:color="auto"/>
        <w:right w:val="none" w:sz="0" w:space="0" w:color="auto"/>
      </w:divBdr>
    </w:div>
    <w:div w:id="411709136">
      <w:bodyDiv w:val="1"/>
      <w:marLeft w:val="0"/>
      <w:marRight w:val="0"/>
      <w:marTop w:val="0"/>
      <w:marBottom w:val="0"/>
      <w:divBdr>
        <w:top w:val="none" w:sz="0" w:space="0" w:color="auto"/>
        <w:left w:val="none" w:sz="0" w:space="0" w:color="auto"/>
        <w:bottom w:val="none" w:sz="0" w:space="0" w:color="auto"/>
        <w:right w:val="none" w:sz="0" w:space="0" w:color="auto"/>
      </w:divBdr>
    </w:div>
    <w:div w:id="426124535">
      <w:bodyDiv w:val="1"/>
      <w:marLeft w:val="0"/>
      <w:marRight w:val="0"/>
      <w:marTop w:val="0"/>
      <w:marBottom w:val="0"/>
      <w:divBdr>
        <w:top w:val="none" w:sz="0" w:space="0" w:color="auto"/>
        <w:left w:val="none" w:sz="0" w:space="0" w:color="auto"/>
        <w:bottom w:val="none" w:sz="0" w:space="0" w:color="auto"/>
        <w:right w:val="none" w:sz="0" w:space="0" w:color="auto"/>
      </w:divBdr>
    </w:div>
    <w:div w:id="433017032">
      <w:bodyDiv w:val="1"/>
      <w:marLeft w:val="0"/>
      <w:marRight w:val="0"/>
      <w:marTop w:val="0"/>
      <w:marBottom w:val="0"/>
      <w:divBdr>
        <w:top w:val="none" w:sz="0" w:space="0" w:color="auto"/>
        <w:left w:val="none" w:sz="0" w:space="0" w:color="auto"/>
        <w:bottom w:val="none" w:sz="0" w:space="0" w:color="auto"/>
        <w:right w:val="none" w:sz="0" w:space="0" w:color="auto"/>
      </w:divBdr>
    </w:div>
    <w:div w:id="433522877">
      <w:bodyDiv w:val="1"/>
      <w:marLeft w:val="0"/>
      <w:marRight w:val="0"/>
      <w:marTop w:val="0"/>
      <w:marBottom w:val="0"/>
      <w:divBdr>
        <w:top w:val="none" w:sz="0" w:space="0" w:color="auto"/>
        <w:left w:val="none" w:sz="0" w:space="0" w:color="auto"/>
        <w:bottom w:val="none" w:sz="0" w:space="0" w:color="auto"/>
        <w:right w:val="none" w:sz="0" w:space="0" w:color="auto"/>
      </w:divBdr>
    </w:div>
    <w:div w:id="441535457">
      <w:bodyDiv w:val="1"/>
      <w:marLeft w:val="0"/>
      <w:marRight w:val="0"/>
      <w:marTop w:val="0"/>
      <w:marBottom w:val="0"/>
      <w:divBdr>
        <w:top w:val="none" w:sz="0" w:space="0" w:color="auto"/>
        <w:left w:val="none" w:sz="0" w:space="0" w:color="auto"/>
        <w:bottom w:val="none" w:sz="0" w:space="0" w:color="auto"/>
        <w:right w:val="none" w:sz="0" w:space="0" w:color="auto"/>
      </w:divBdr>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60617040">
      <w:bodyDiv w:val="1"/>
      <w:marLeft w:val="0"/>
      <w:marRight w:val="0"/>
      <w:marTop w:val="0"/>
      <w:marBottom w:val="0"/>
      <w:divBdr>
        <w:top w:val="none" w:sz="0" w:space="0" w:color="auto"/>
        <w:left w:val="none" w:sz="0" w:space="0" w:color="auto"/>
        <w:bottom w:val="none" w:sz="0" w:space="0" w:color="auto"/>
        <w:right w:val="none" w:sz="0" w:space="0" w:color="auto"/>
      </w:divBdr>
    </w:div>
    <w:div w:id="463428740">
      <w:bodyDiv w:val="1"/>
      <w:marLeft w:val="0"/>
      <w:marRight w:val="0"/>
      <w:marTop w:val="0"/>
      <w:marBottom w:val="0"/>
      <w:divBdr>
        <w:top w:val="none" w:sz="0" w:space="0" w:color="auto"/>
        <w:left w:val="none" w:sz="0" w:space="0" w:color="auto"/>
        <w:bottom w:val="none" w:sz="0" w:space="0" w:color="auto"/>
        <w:right w:val="none" w:sz="0" w:space="0" w:color="auto"/>
      </w:divBdr>
    </w:div>
    <w:div w:id="476148892">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82426220">
      <w:bodyDiv w:val="1"/>
      <w:marLeft w:val="0"/>
      <w:marRight w:val="0"/>
      <w:marTop w:val="0"/>
      <w:marBottom w:val="0"/>
      <w:divBdr>
        <w:top w:val="none" w:sz="0" w:space="0" w:color="auto"/>
        <w:left w:val="none" w:sz="0" w:space="0" w:color="auto"/>
        <w:bottom w:val="none" w:sz="0" w:space="0" w:color="auto"/>
        <w:right w:val="none" w:sz="0" w:space="0" w:color="auto"/>
      </w:divBdr>
      <w:divsChild>
        <w:div w:id="167252246">
          <w:marLeft w:val="547"/>
          <w:marRight w:val="0"/>
          <w:marTop w:val="0"/>
          <w:marBottom w:val="0"/>
          <w:divBdr>
            <w:top w:val="none" w:sz="0" w:space="0" w:color="auto"/>
            <w:left w:val="none" w:sz="0" w:space="0" w:color="auto"/>
            <w:bottom w:val="none" w:sz="0" w:space="0" w:color="auto"/>
            <w:right w:val="none" w:sz="0" w:space="0" w:color="auto"/>
          </w:divBdr>
        </w:div>
        <w:div w:id="1089887494">
          <w:marLeft w:val="547"/>
          <w:marRight w:val="0"/>
          <w:marTop w:val="0"/>
          <w:marBottom w:val="0"/>
          <w:divBdr>
            <w:top w:val="none" w:sz="0" w:space="0" w:color="auto"/>
            <w:left w:val="none" w:sz="0" w:space="0" w:color="auto"/>
            <w:bottom w:val="none" w:sz="0" w:space="0" w:color="auto"/>
            <w:right w:val="none" w:sz="0" w:space="0" w:color="auto"/>
          </w:divBdr>
        </w:div>
        <w:div w:id="1642154184">
          <w:marLeft w:val="547"/>
          <w:marRight w:val="0"/>
          <w:marTop w:val="0"/>
          <w:marBottom w:val="0"/>
          <w:divBdr>
            <w:top w:val="none" w:sz="0" w:space="0" w:color="auto"/>
            <w:left w:val="none" w:sz="0" w:space="0" w:color="auto"/>
            <w:bottom w:val="none" w:sz="0" w:space="0" w:color="auto"/>
            <w:right w:val="none" w:sz="0" w:space="0" w:color="auto"/>
          </w:divBdr>
        </w:div>
        <w:div w:id="1943567583">
          <w:marLeft w:val="547"/>
          <w:marRight w:val="0"/>
          <w:marTop w:val="0"/>
          <w:marBottom w:val="0"/>
          <w:divBdr>
            <w:top w:val="none" w:sz="0" w:space="0" w:color="auto"/>
            <w:left w:val="none" w:sz="0" w:space="0" w:color="auto"/>
            <w:bottom w:val="none" w:sz="0" w:space="0" w:color="auto"/>
            <w:right w:val="none" w:sz="0" w:space="0" w:color="auto"/>
          </w:divBdr>
        </w:div>
        <w:div w:id="2140420032">
          <w:marLeft w:val="547"/>
          <w:marRight w:val="0"/>
          <w:marTop w:val="0"/>
          <w:marBottom w:val="0"/>
          <w:divBdr>
            <w:top w:val="none" w:sz="0" w:space="0" w:color="auto"/>
            <w:left w:val="none" w:sz="0" w:space="0" w:color="auto"/>
            <w:bottom w:val="none" w:sz="0" w:space="0" w:color="auto"/>
            <w:right w:val="none" w:sz="0" w:space="0" w:color="auto"/>
          </w:divBdr>
        </w:div>
      </w:divsChild>
    </w:div>
    <w:div w:id="487290360">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1211497">
      <w:bodyDiv w:val="1"/>
      <w:marLeft w:val="0"/>
      <w:marRight w:val="0"/>
      <w:marTop w:val="0"/>
      <w:marBottom w:val="0"/>
      <w:divBdr>
        <w:top w:val="none" w:sz="0" w:space="0" w:color="auto"/>
        <w:left w:val="none" w:sz="0" w:space="0" w:color="auto"/>
        <w:bottom w:val="none" w:sz="0" w:space="0" w:color="auto"/>
        <w:right w:val="none" w:sz="0" w:space="0" w:color="auto"/>
      </w:divBdr>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544879400">
      <w:bodyDiv w:val="1"/>
      <w:marLeft w:val="0"/>
      <w:marRight w:val="0"/>
      <w:marTop w:val="0"/>
      <w:marBottom w:val="0"/>
      <w:divBdr>
        <w:top w:val="none" w:sz="0" w:space="0" w:color="auto"/>
        <w:left w:val="none" w:sz="0" w:space="0" w:color="auto"/>
        <w:bottom w:val="none" w:sz="0" w:space="0" w:color="auto"/>
        <w:right w:val="none" w:sz="0" w:space="0" w:color="auto"/>
      </w:divBdr>
    </w:div>
    <w:div w:id="548802429">
      <w:bodyDiv w:val="1"/>
      <w:marLeft w:val="0"/>
      <w:marRight w:val="0"/>
      <w:marTop w:val="0"/>
      <w:marBottom w:val="0"/>
      <w:divBdr>
        <w:top w:val="none" w:sz="0" w:space="0" w:color="auto"/>
        <w:left w:val="none" w:sz="0" w:space="0" w:color="auto"/>
        <w:bottom w:val="none" w:sz="0" w:space="0" w:color="auto"/>
        <w:right w:val="none" w:sz="0" w:space="0" w:color="auto"/>
      </w:divBdr>
    </w:div>
    <w:div w:id="567227478">
      <w:bodyDiv w:val="1"/>
      <w:marLeft w:val="0"/>
      <w:marRight w:val="0"/>
      <w:marTop w:val="0"/>
      <w:marBottom w:val="0"/>
      <w:divBdr>
        <w:top w:val="none" w:sz="0" w:space="0" w:color="auto"/>
        <w:left w:val="none" w:sz="0" w:space="0" w:color="auto"/>
        <w:bottom w:val="none" w:sz="0" w:space="0" w:color="auto"/>
        <w:right w:val="none" w:sz="0" w:space="0" w:color="auto"/>
      </w:divBdr>
    </w:div>
    <w:div w:id="583952525">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18731257">
      <w:bodyDiv w:val="1"/>
      <w:marLeft w:val="0"/>
      <w:marRight w:val="0"/>
      <w:marTop w:val="0"/>
      <w:marBottom w:val="0"/>
      <w:divBdr>
        <w:top w:val="none" w:sz="0" w:space="0" w:color="auto"/>
        <w:left w:val="none" w:sz="0" w:space="0" w:color="auto"/>
        <w:bottom w:val="none" w:sz="0" w:space="0" w:color="auto"/>
        <w:right w:val="none" w:sz="0" w:space="0" w:color="auto"/>
      </w:divBdr>
    </w:div>
    <w:div w:id="625309408">
      <w:bodyDiv w:val="1"/>
      <w:marLeft w:val="0"/>
      <w:marRight w:val="0"/>
      <w:marTop w:val="0"/>
      <w:marBottom w:val="0"/>
      <w:divBdr>
        <w:top w:val="none" w:sz="0" w:space="0" w:color="auto"/>
        <w:left w:val="none" w:sz="0" w:space="0" w:color="auto"/>
        <w:bottom w:val="none" w:sz="0" w:space="0" w:color="auto"/>
        <w:right w:val="none" w:sz="0" w:space="0" w:color="auto"/>
      </w:divBdr>
    </w:div>
    <w:div w:id="629018266">
      <w:bodyDiv w:val="1"/>
      <w:marLeft w:val="0"/>
      <w:marRight w:val="0"/>
      <w:marTop w:val="0"/>
      <w:marBottom w:val="0"/>
      <w:divBdr>
        <w:top w:val="none" w:sz="0" w:space="0" w:color="auto"/>
        <w:left w:val="none" w:sz="0" w:space="0" w:color="auto"/>
        <w:bottom w:val="none" w:sz="0" w:space="0" w:color="auto"/>
        <w:right w:val="none" w:sz="0" w:space="0" w:color="auto"/>
      </w:divBdr>
    </w:div>
    <w:div w:id="629867548">
      <w:bodyDiv w:val="1"/>
      <w:marLeft w:val="0"/>
      <w:marRight w:val="0"/>
      <w:marTop w:val="0"/>
      <w:marBottom w:val="0"/>
      <w:divBdr>
        <w:top w:val="none" w:sz="0" w:space="0" w:color="auto"/>
        <w:left w:val="none" w:sz="0" w:space="0" w:color="auto"/>
        <w:bottom w:val="none" w:sz="0" w:space="0" w:color="auto"/>
        <w:right w:val="none" w:sz="0" w:space="0" w:color="auto"/>
      </w:divBdr>
    </w:div>
    <w:div w:id="634146765">
      <w:bodyDiv w:val="1"/>
      <w:marLeft w:val="0"/>
      <w:marRight w:val="0"/>
      <w:marTop w:val="0"/>
      <w:marBottom w:val="0"/>
      <w:divBdr>
        <w:top w:val="none" w:sz="0" w:space="0" w:color="auto"/>
        <w:left w:val="none" w:sz="0" w:space="0" w:color="auto"/>
        <w:bottom w:val="none" w:sz="0" w:space="0" w:color="auto"/>
        <w:right w:val="none" w:sz="0" w:space="0" w:color="auto"/>
      </w:divBdr>
      <w:divsChild>
        <w:div w:id="444810119">
          <w:marLeft w:val="806"/>
          <w:marRight w:val="0"/>
          <w:marTop w:val="75"/>
          <w:marBottom w:val="0"/>
          <w:divBdr>
            <w:top w:val="none" w:sz="0" w:space="0" w:color="auto"/>
            <w:left w:val="none" w:sz="0" w:space="0" w:color="auto"/>
            <w:bottom w:val="none" w:sz="0" w:space="0" w:color="auto"/>
            <w:right w:val="none" w:sz="0" w:space="0" w:color="auto"/>
          </w:divBdr>
        </w:div>
      </w:divsChild>
    </w:div>
    <w:div w:id="635256657">
      <w:bodyDiv w:val="1"/>
      <w:marLeft w:val="0"/>
      <w:marRight w:val="0"/>
      <w:marTop w:val="0"/>
      <w:marBottom w:val="0"/>
      <w:divBdr>
        <w:top w:val="none" w:sz="0" w:space="0" w:color="auto"/>
        <w:left w:val="none" w:sz="0" w:space="0" w:color="auto"/>
        <w:bottom w:val="none" w:sz="0" w:space="0" w:color="auto"/>
        <w:right w:val="none" w:sz="0" w:space="0" w:color="auto"/>
      </w:divBdr>
    </w:div>
    <w:div w:id="640506151">
      <w:bodyDiv w:val="1"/>
      <w:marLeft w:val="0"/>
      <w:marRight w:val="0"/>
      <w:marTop w:val="0"/>
      <w:marBottom w:val="0"/>
      <w:divBdr>
        <w:top w:val="none" w:sz="0" w:space="0" w:color="auto"/>
        <w:left w:val="none" w:sz="0" w:space="0" w:color="auto"/>
        <w:bottom w:val="none" w:sz="0" w:space="0" w:color="auto"/>
        <w:right w:val="none" w:sz="0" w:space="0" w:color="auto"/>
      </w:divBdr>
    </w:div>
    <w:div w:id="664942805">
      <w:bodyDiv w:val="1"/>
      <w:marLeft w:val="0"/>
      <w:marRight w:val="0"/>
      <w:marTop w:val="0"/>
      <w:marBottom w:val="0"/>
      <w:divBdr>
        <w:top w:val="none" w:sz="0" w:space="0" w:color="auto"/>
        <w:left w:val="none" w:sz="0" w:space="0" w:color="auto"/>
        <w:bottom w:val="none" w:sz="0" w:space="0" w:color="auto"/>
        <w:right w:val="none" w:sz="0" w:space="0" w:color="auto"/>
      </w:divBdr>
    </w:div>
    <w:div w:id="669991740">
      <w:bodyDiv w:val="1"/>
      <w:marLeft w:val="0"/>
      <w:marRight w:val="0"/>
      <w:marTop w:val="0"/>
      <w:marBottom w:val="0"/>
      <w:divBdr>
        <w:top w:val="none" w:sz="0" w:space="0" w:color="auto"/>
        <w:left w:val="none" w:sz="0" w:space="0" w:color="auto"/>
        <w:bottom w:val="none" w:sz="0" w:space="0" w:color="auto"/>
        <w:right w:val="none" w:sz="0" w:space="0" w:color="auto"/>
      </w:divBdr>
    </w:div>
    <w:div w:id="671955971">
      <w:bodyDiv w:val="1"/>
      <w:marLeft w:val="0"/>
      <w:marRight w:val="0"/>
      <w:marTop w:val="0"/>
      <w:marBottom w:val="0"/>
      <w:divBdr>
        <w:top w:val="none" w:sz="0" w:space="0" w:color="auto"/>
        <w:left w:val="none" w:sz="0" w:space="0" w:color="auto"/>
        <w:bottom w:val="none" w:sz="0" w:space="0" w:color="auto"/>
        <w:right w:val="none" w:sz="0" w:space="0" w:color="auto"/>
      </w:divBdr>
      <w:divsChild>
        <w:div w:id="166750599">
          <w:marLeft w:val="0"/>
          <w:marRight w:val="0"/>
          <w:marTop w:val="0"/>
          <w:marBottom w:val="0"/>
          <w:divBdr>
            <w:top w:val="none" w:sz="0" w:space="0" w:color="auto"/>
            <w:left w:val="none" w:sz="0" w:space="0" w:color="auto"/>
            <w:bottom w:val="none" w:sz="0" w:space="0" w:color="auto"/>
            <w:right w:val="none" w:sz="0" w:space="0" w:color="auto"/>
          </w:divBdr>
        </w:div>
        <w:div w:id="605817541">
          <w:marLeft w:val="0"/>
          <w:marRight w:val="0"/>
          <w:marTop w:val="0"/>
          <w:marBottom w:val="0"/>
          <w:divBdr>
            <w:top w:val="none" w:sz="0" w:space="0" w:color="auto"/>
            <w:left w:val="none" w:sz="0" w:space="0" w:color="auto"/>
            <w:bottom w:val="none" w:sz="0" w:space="0" w:color="auto"/>
            <w:right w:val="none" w:sz="0" w:space="0" w:color="auto"/>
          </w:divBdr>
        </w:div>
        <w:div w:id="887912343">
          <w:marLeft w:val="0"/>
          <w:marRight w:val="0"/>
          <w:marTop w:val="0"/>
          <w:marBottom w:val="0"/>
          <w:divBdr>
            <w:top w:val="none" w:sz="0" w:space="0" w:color="auto"/>
            <w:left w:val="none" w:sz="0" w:space="0" w:color="auto"/>
            <w:bottom w:val="none" w:sz="0" w:space="0" w:color="auto"/>
            <w:right w:val="none" w:sz="0" w:space="0" w:color="auto"/>
          </w:divBdr>
        </w:div>
        <w:div w:id="1043944154">
          <w:marLeft w:val="0"/>
          <w:marRight w:val="0"/>
          <w:marTop w:val="0"/>
          <w:marBottom w:val="0"/>
          <w:divBdr>
            <w:top w:val="none" w:sz="0" w:space="0" w:color="auto"/>
            <w:left w:val="none" w:sz="0" w:space="0" w:color="auto"/>
            <w:bottom w:val="none" w:sz="0" w:space="0" w:color="auto"/>
            <w:right w:val="none" w:sz="0" w:space="0" w:color="auto"/>
          </w:divBdr>
        </w:div>
        <w:div w:id="1064451147">
          <w:marLeft w:val="0"/>
          <w:marRight w:val="0"/>
          <w:marTop w:val="0"/>
          <w:marBottom w:val="0"/>
          <w:divBdr>
            <w:top w:val="none" w:sz="0" w:space="0" w:color="auto"/>
            <w:left w:val="none" w:sz="0" w:space="0" w:color="auto"/>
            <w:bottom w:val="none" w:sz="0" w:space="0" w:color="auto"/>
            <w:right w:val="none" w:sz="0" w:space="0" w:color="auto"/>
          </w:divBdr>
        </w:div>
        <w:div w:id="1523587505">
          <w:marLeft w:val="0"/>
          <w:marRight w:val="0"/>
          <w:marTop w:val="0"/>
          <w:marBottom w:val="0"/>
          <w:divBdr>
            <w:top w:val="none" w:sz="0" w:space="0" w:color="auto"/>
            <w:left w:val="none" w:sz="0" w:space="0" w:color="auto"/>
            <w:bottom w:val="none" w:sz="0" w:space="0" w:color="auto"/>
            <w:right w:val="none" w:sz="0" w:space="0" w:color="auto"/>
          </w:divBdr>
        </w:div>
        <w:div w:id="1611429815">
          <w:marLeft w:val="0"/>
          <w:marRight w:val="0"/>
          <w:marTop w:val="0"/>
          <w:marBottom w:val="0"/>
          <w:divBdr>
            <w:top w:val="none" w:sz="0" w:space="0" w:color="auto"/>
            <w:left w:val="none" w:sz="0" w:space="0" w:color="auto"/>
            <w:bottom w:val="none" w:sz="0" w:space="0" w:color="auto"/>
            <w:right w:val="none" w:sz="0" w:space="0" w:color="auto"/>
          </w:divBdr>
        </w:div>
        <w:div w:id="1978795450">
          <w:marLeft w:val="0"/>
          <w:marRight w:val="0"/>
          <w:marTop w:val="0"/>
          <w:marBottom w:val="0"/>
          <w:divBdr>
            <w:top w:val="none" w:sz="0" w:space="0" w:color="auto"/>
            <w:left w:val="none" w:sz="0" w:space="0" w:color="auto"/>
            <w:bottom w:val="none" w:sz="0" w:space="0" w:color="auto"/>
            <w:right w:val="none" w:sz="0" w:space="0" w:color="auto"/>
          </w:divBdr>
        </w:div>
        <w:div w:id="1979728114">
          <w:marLeft w:val="0"/>
          <w:marRight w:val="0"/>
          <w:marTop w:val="0"/>
          <w:marBottom w:val="0"/>
          <w:divBdr>
            <w:top w:val="none" w:sz="0" w:space="0" w:color="auto"/>
            <w:left w:val="none" w:sz="0" w:space="0" w:color="auto"/>
            <w:bottom w:val="none" w:sz="0" w:space="0" w:color="auto"/>
            <w:right w:val="none" w:sz="0" w:space="0" w:color="auto"/>
          </w:divBdr>
        </w:div>
      </w:divsChild>
    </w:div>
    <w:div w:id="680352607">
      <w:bodyDiv w:val="1"/>
      <w:marLeft w:val="0"/>
      <w:marRight w:val="0"/>
      <w:marTop w:val="0"/>
      <w:marBottom w:val="0"/>
      <w:divBdr>
        <w:top w:val="none" w:sz="0" w:space="0" w:color="auto"/>
        <w:left w:val="none" w:sz="0" w:space="0" w:color="auto"/>
        <w:bottom w:val="none" w:sz="0" w:space="0" w:color="auto"/>
        <w:right w:val="none" w:sz="0" w:space="0" w:color="auto"/>
      </w:divBdr>
    </w:div>
    <w:div w:id="683092598">
      <w:bodyDiv w:val="1"/>
      <w:marLeft w:val="0"/>
      <w:marRight w:val="0"/>
      <w:marTop w:val="0"/>
      <w:marBottom w:val="0"/>
      <w:divBdr>
        <w:top w:val="none" w:sz="0" w:space="0" w:color="auto"/>
        <w:left w:val="none" w:sz="0" w:space="0" w:color="auto"/>
        <w:bottom w:val="none" w:sz="0" w:space="0" w:color="auto"/>
        <w:right w:val="none" w:sz="0" w:space="0" w:color="auto"/>
      </w:divBdr>
    </w:div>
    <w:div w:id="691999933">
      <w:bodyDiv w:val="1"/>
      <w:marLeft w:val="0"/>
      <w:marRight w:val="0"/>
      <w:marTop w:val="0"/>
      <w:marBottom w:val="0"/>
      <w:divBdr>
        <w:top w:val="none" w:sz="0" w:space="0" w:color="auto"/>
        <w:left w:val="none" w:sz="0" w:space="0" w:color="auto"/>
        <w:bottom w:val="none" w:sz="0" w:space="0" w:color="auto"/>
        <w:right w:val="none" w:sz="0" w:space="0" w:color="auto"/>
      </w:divBdr>
    </w:div>
    <w:div w:id="714693464">
      <w:bodyDiv w:val="1"/>
      <w:marLeft w:val="0"/>
      <w:marRight w:val="0"/>
      <w:marTop w:val="0"/>
      <w:marBottom w:val="0"/>
      <w:divBdr>
        <w:top w:val="none" w:sz="0" w:space="0" w:color="auto"/>
        <w:left w:val="none" w:sz="0" w:space="0" w:color="auto"/>
        <w:bottom w:val="none" w:sz="0" w:space="0" w:color="auto"/>
        <w:right w:val="none" w:sz="0" w:space="0" w:color="auto"/>
      </w:divBdr>
    </w:div>
    <w:div w:id="716316508">
      <w:bodyDiv w:val="1"/>
      <w:marLeft w:val="0"/>
      <w:marRight w:val="0"/>
      <w:marTop w:val="0"/>
      <w:marBottom w:val="0"/>
      <w:divBdr>
        <w:top w:val="none" w:sz="0" w:space="0" w:color="auto"/>
        <w:left w:val="none" w:sz="0" w:space="0" w:color="auto"/>
        <w:bottom w:val="none" w:sz="0" w:space="0" w:color="auto"/>
        <w:right w:val="none" w:sz="0" w:space="0" w:color="auto"/>
      </w:divBdr>
    </w:div>
    <w:div w:id="719549728">
      <w:bodyDiv w:val="1"/>
      <w:marLeft w:val="0"/>
      <w:marRight w:val="0"/>
      <w:marTop w:val="0"/>
      <w:marBottom w:val="0"/>
      <w:divBdr>
        <w:top w:val="none" w:sz="0" w:space="0" w:color="auto"/>
        <w:left w:val="none" w:sz="0" w:space="0" w:color="auto"/>
        <w:bottom w:val="none" w:sz="0" w:space="0" w:color="auto"/>
        <w:right w:val="none" w:sz="0" w:space="0" w:color="auto"/>
      </w:divBdr>
    </w:div>
    <w:div w:id="727532149">
      <w:bodyDiv w:val="1"/>
      <w:marLeft w:val="0"/>
      <w:marRight w:val="0"/>
      <w:marTop w:val="0"/>
      <w:marBottom w:val="0"/>
      <w:divBdr>
        <w:top w:val="none" w:sz="0" w:space="0" w:color="auto"/>
        <w:left w:val="none" w:sz="0" w:space="0" w:color="auto"/>
        <w:bottom w:val="none" w:sz="0" w:space="0" w:color="auto"/>
        <w:right w:val="none" w:sz="0" w:space="0" w:color="auto"/>
      </w:divBdr>
    </w:div>
    <w:div w:id="732856261">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41834128">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61339654">
      <w:bodyDiv w:val="1"/>
      <w:marLeft w:val="0"/>
      <w:marRight w:val="0"/>
      <w:marTop w:val="0"/>
      <w:marBottom w:val="0"/>
      <w:divBdr>
        <w:top w:val="none" w:sz="0" w:space="0" w:color="auto"/>
        <w:left w:val="none" w:sz="0" w:space="0" w:color="auto"/>
        <w:bottom w:val="none" w:sz="0" w:space="0" w:color="auto"/>
        <w:right w:val="none" w:sz="0" w:space="0" w:color="auto"/>
      </w:divBdr>
      <w:divsChild>
        <w:div w:id="1093892049">
          <w:marLeft w:val="806"/>
          <w:marRight w:val="0"/>
          <w:marTop w:val="75"/>
          <w:marBottom w:val="0"/>
          <w:divBdr>
            <w:top w:val="none" w:sz="0" w:space="0" w:color="auto"/>
            <w:left w:val="none" w:sz="0" w:space="0" w:color="auto"/>
            <w:bottom w:val="none" w:sz="0" w:space="0" w:color="auto"/>
            <w:right w:val="none" w:sz="0" w:space="0" w:color="auto"/>
          </w:divBdr>
        </w:div>
        <w:div w:id="1717196986">
          <w:marLeft w:val="806"/>
          <w:marRight w:val="0"/>
          <w:marTop w:val="75"/>
          <w:marBottom w:val="0"/>
          <w:divBdr>
            <w:top w:val="none" w:sz="0" w:space="0" w:color="auto"/>
            <w:left w:val="none" w:sz="0" w:space="0" w:color="auto"/>
            <w:bottom w:val="none" w:sz="0" w:space="0" w:color="auto"/>
            <w:right w:val="none" w:sz="0" w:space="0" w:color="auto"/>
          </w:divBdr>
        </w:div>
        <w:div w:id="1926182179">
          <w:marLeft w:val="274"/>
          <w:marRight w:val="0"/>
          <w:marTop w:val="150"/>
          <w:marBottom w:val="0"/>
          <w:divBdr>
            <w:top w:val="none" w:sz="0" w:space="0" w:color="auto"/>
            <w:left w:val="none" w:sz="0" w:space="0" w:color="auto"/>
            <w:bottom w:val="none" w:sz="0" w:space="0" w:color="auto"/>
            <w:right w:val="none" w:sz="0" w:space="0" w:color="auto"/>
          </w:divBdr>
        </w:div>
      </w:divsChild>
    </w:div>
    <w:div w:id="766465922">
      <w:bodyDiv w:val="1"/>
      <w:marLeft w:val="0"/>
      <w:marRight w:val="0"/>
      <w:marTop w:val="0"/>
      <w:marBottom w:val="0"/>
      <w:divBdr>
        <w:top w:val="none" w:sz="0" w:space="0" w:color="auto"/>
        <w:left w:val="none" w:sz="0" w:space="0" w:color="auto"/>
        <w:bottom w:val="none" w:sz="0" w:space="0" w:color="auto"/>
        <w:right w:val="none" w:sz="0" w:space="0" w:color="auto"/>
      </w:divBdr>
    </w:div>
    <w:div w:id="775373605">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777262111">
      <w:bodyDiv w:val="1"/>
      <w:marLeft w:val="0"/>
      <w:marRight w:val="0"/>
      <w:marTop w:val="0"/>
      <w:marBottom w:val="0"/>
      <w:divBdr>
        <w:top w:val="none" w:sz="0" w:space="0" w:color="auto"/>
        <w:left w:val="none" w:sz="0" w:space="0" w:color="auto"/>
        <w:bottom w:val="none" w:sz="0" w:space="0" w:color="auto"/>
        <w:right w:val="none" w:sz="0" w:space="0" w:color="auto"/>
      </w:divBdr>
    </w:div>
    <w:div w:id="795874029">
      <w:bodyDiv w:val="1"/>
      <w:marLeft w:val="0"/>
      <w:marRight w:val="0"/>
      <w:marTop w:val="0"/>
      <w:marBottom w:val="0"/>
      <w:divBdr>
        <w:top w:val="none" w:sz="0" w:space="0" w:color="auto"/>
        <w:left w:val="none" w:sz="0" w:space="0" w:color="auto"/>
        <w:bottom w:val="none" w:sz="0" w:space="0" w:color="auto"/>
        <w:right w:val="none" w:sz="0" w:space="0" w:color="auto"/>
      </w:divBdr>
    </w:div>
    <w:div w:id="798034387">
      <w:bodyDiv w:val="1"/>
      <w:marLeft w:val="0"/>
      <w:marRight w:val="0"/>
      <w:marTop w:val="0"/>
      <w:marBottom w:val="0"/>
      <w:divBdr>
        <w:top w:val="none" w:sz="0" w:space="0" w:color="auto"/>
        <w:left w:val="none" w:sz="0" w:space="0" w:color="auto"/>
        <w:bottom w:val="none" w:sz="0" w:space="0" w:color="auto"/>
        <w:right w:val="none" w:sz="0" w:space="0" w:color="auto"/>
      </w:divBdr>
    </w:div>
    <w:div w:id="801970916">
      <w:bodyDiv w:val="1"/>
      <w:marLeft w:val="0"/>
      <w:marRight w:val="0"/>
      <w:marTop w:val="0"/>
      <w:marBottom w:val="0"/>
      <w:divBdr>
        <w:top w:val="none" w:sz="0" w:space="0" w:color="auto"/>
        <w:left w:val="none" w:sz="0" w:space="0" w:color="auto"/>
        <w:bottom w:val="none" w:sz="0" w:space="0" w:color="auto"/>
        <w:right w:val="none" w:sz="0" w:space="0" w:color="auto"/>
      </w:divBdr>
    </w:div>
    <w:div w:id="811823540">
      <w:bodyDiv w:val="1"/>
      <w:marLeft w:val="0"/>
      <w:marRight w:val="0"/>
      <w:marTop w:val="0"/>
      <w:marBottom w:val="0"/>
      <w:divBdr>
        <w:top w:val="none" w:sz="0" w:space="0" w:color="auto"/>
        <w:left w:val="none" w:sz="0" w:space="0" w:color="auto"/>
        <w:bottom w:val="none" w:sz="0" w:space="0" w:color="auto"/>
        <w:right w:val="none" w:sz="0" w:space="0" w:color="auto"/>
      </w:divBdr>
    </w:div>
    <w:div w:id="813451500">
      <w:bodyDiv w:val="1"/>
      <w:marLeft w:val="0"/>
      <w:marRight w:val="0"/>
      <w:marTop w:val="0"/>
      <w:marBottom w:val="0"/>
      <w:divBdr>
        <w:top w:val="none" w:sz="0" w:space="0" w:color="auto"/>
        <w:left w:val="none" w:sz="0" w:space="0" w:color="auto"/>
        <w:bottom w:val="none" w:sz="0" w:space="0" w:color="auto"/>
        <w:right w:val="none" w:sz="0" w:space="0" w:color="auto"/>
      </w:divBdr>
    </w:div>
    <w:div w:id="819006627">
      <w:bodyDiv w:val="1"/>
      <w:marLeft w:val="0"/>
      <w:marRight w:val="0"/>
      <w:marTop w:val="0"/>
      <w:marBottom w:val="0"/>
      <w:divBdr>
        <w:top w:val="none" w:sz="0" w:space="0" w:color="auto"/>
        <w:left w:val="none" w:sz="0" w:space="0" w:color="auto"/>
        <w:bottom w:val="none" w:sz="0" w:space="0" w:color="auto"/>
        <w:right w:val="none" w:sz="0" w:space="0" w:color="auto"/>
      </w:divBdr>
    </w:div>
    <w:div w:id="826409038">
      <w:bodyDiv w:val="1"/>
      <w:marLeft w:val="0"/>
      <w:marRight w:val="0"/>
      <w:marTop w:val="0"/>
      <w:marBottom w:val="0"/>
      <w:divBdr>
        <w:top w:val="none" w:sz="0" w:space="0" w:color="auto"/>
        <w:left w:val="none" w:sz="0" w:space="0" w:color="auto"/>
        <w:bottom w:val="none" w:sz="0" w:space="0" w:color="auto"/>
        <w:right w:val="none" w:sz="0" w:space="0" w:color="auto"/>
      </w:divBdr>
    </w:div>
    <w:div w:id="829101613">
      <w:bodyDiv w:val="1"/>
      <w:marLeft w:val="0"/>
      <w:marRight w:val="0"/>
      <w:marTop w:val="0"/>
      <w:marBottom w:val="0"/>
      <w:divBdr>
        <w:top w:val="none" w:sz="0" w:space="0" w:color="auto"/>
        <w:left w:val="none" w:sz="0" w:space="0" w:color="auto"/>
        <w:bottom w:val="none" w:sz="0" w:space="0" w:color="auto"/>
        <w:right w:val="none" w:sz="0" w:space="0" w:color="auto"/>
      </w:divBdr>
    </w:div>
    <w:div w:id="834227442">
      <w:bodyDiv w:val="1"/>
      <w:marLeft w:val="0"/>
      <w:marRight w:val="0"/>
      <w:marTop w:val="0"/>
      <w:marBottom w:val="0"/>
      <w:divBdr>
        <w:top w:val="none" w:sz="0" w:space="0" w:color="auto"/>
        <w:left w:val="none" w:sz="0" w:space="0" w:color="auto"/>
        <w:bottom w:val="none" w:sz="0" w:space="0" w:color="auto"/>
        <w:right w:val="none" w:sz="0" w:space="0" w:color="auto"/>
      </w:divBdr>
    </w:div>
    <w:div w:id="841315476">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55926418">
      <w:bodyDiv w:val="1"/>
      <w:marLeft w:val="0"/>
      <w:marRight w:val="0"/>
      <w:marTop w:val="0"/>
      <w:marBottom w:val="0"/>
      <w:divBdr>
        <w:top w:val="none" w:sz="0" w:space="0" w:color="auto"/>
        <w:left w:val="none" w:sz="0" w:space="0" w:color="auto"/>
        <w:bottom w:val="none" w:sz="0" w:space="0" w:color="auto"/>
        <w:right w:val="none" w:sz="0" w:space="0" w:color="auto"/>
      </w:divBdr>
    </w:div>
    <w:div w:id="856574867">
      <w:bodyDiv w:val="1"/>
      <w:marLeft w:val="0"/>
      <w:marRight w:val="0"/>
      <w:marTop w:val="0"/>
      <w:marBottom w:val="0"/>
      <w:divBdr>
        <w:top w:val="none" w:sz="0" w:space="0" w:color="auto"/>
        <w:left w:val="none" w:sz="0" w:space="0" w:color="auto"/>
        <w:bottom w:val="none" w:sz="0" w:space="0" w:color="auto"/>
        <w:right w:val="none" w:sz="0" w:space="0" w:color="auto"/>
      </w:divBdr>
    </w:div>
    <w:div w:id="857474401">
      <w:bodyDiv w:val="1"/>
      <w:marLeft w:val="0"/>
      <w:marRight w:val="0"/>
      <w:marTop w:val="0"/>
      <w:marBottom w:val="0"/>
      <w:divBdr>
        <w:top w:val="none" w:sz="0" w:space="0" w:color="auto"/>
        <w:left w:val="none" w:sz="0" w:space="0" w:color="auto"/>
        <w:bottom w:val="none" w:sz="0" w:space="0" w:color="auto"/>
        <w:right w:val="none" w:sz="0" w:space="0" w:color="auto"/>
      </w:divBdr>
    </w:div>
    <w:div w:id="860243460">
      <w:bodyDiv w:val="1"/>
      <w:marLeft w:val="0"/>
      <w:marRight w:val="0"/>
      <w:marTop w:val="0"/>
      <w:marBottom w:val="0"/>
      <w:divBdr>
        <w:top w:val="none" w:sz="0" w:space="0" w:color="auto"/>
        <w:left w:val="none" w:sz="0" w:space="0" w:color="auto"/>
        <w:bottom w:val="none" w:sz="0" w:space="0" w:color="auto"/>
        <w:right w:val="none" w:sz="0" w:space="0" w:color="auto"/>
      </w:divBdr>
    </w:div>
    <w:div w:id="867911757">
      <w:bodyDiv w:val="1"/>
      <w:marLeft w:val="0"/>
      <w:marRight w:val="0"/>
      <w:marTop w:val="0"/>
      <w:marBottom w:val="0"/>
      <w:divBdr>
        <w:top w:val="none" w:sz="0" w:space="0" w:color="auto"/>
        <w:left w:val="none" w:sz="0" w:space="0" w:color="auto"/>
        <w:bottom w:val="none" w:sz="0" w:space="0" w:color="auto"/>
        <w:right w:val="none" w:sz="0" w:space="0" w:color="auto"/>
      </w:divBdr>
    </w:div>
    <w:div w:id="878057533">
      <w:bodyDiv w:val="1"/>
      <w:marLeft w:val="0"/>
      <w:marRight w:val="0"/>
      <w:marTop w:val="0"/>
      <w:marBottom w:val="0"/>
      <w:divBdr>
        <w:top w:val="none" w:sz="0" w:space="0" w:color="auto"/>
        <w:left w:val="none" w:sz="0" w:space="0" w:color="auto"/>
        <w:bottom w:val="none" w:sz="0" w:space="0" w:color="auto"/>
        <w:right w:val="none" w:sz="0" w:space="0" w:color="auto"/>
      </w:divBdr>
    </w:div>
    <w:div w:id="880940964">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894043227">
      <w:bodyDiv w:val="1"/>
      <w:marLeft w:val="0"/>
      <w:marRight w:val="0"/>
      <w:marTop w:val="0"/>
      <w:marBottom w:val="0"/>
      <w:divBdr>
        <w:top w:val="none" w:sz="0" w:space="0" w:color="auto"/>
        <w:left w:val="none" w:sz="0" w:space="0" w:color="auto"/>
        <w:bottom w:val="none" w:sz="0" w:space="0" w:color="auto"/>
        <w:right w:val="none" w:sz="0" w:space="0" w:color="auto"/>
      </w:divBdr>
    </w:div>
    <w:div w:id="898593304">
      <w:bodyDiv w:val="1"/>
      <w:marLeft w:val="0"/>
      <w:marRight w:val="0"/>
      <w:marTop w:val="0"/>
      <w:marBottom w:val="0"/>
      <w:divBdr>
        <w:top w:val="none" w:sz="0" w:space="0" w:color="auto"/>
        <w:left w:val="none" w:sz="0" w:space="0" w:color="auto"/>
        <w:bottom w:val="none" w:sz="0" w:space="0" w:color="auto"/>
        <w:right w:val="none" w:sz="0" w:space="0" w:color="auto"/>
      </w:divBdr>
    </w:div>
    <w:div w:id="905646608">
      <w:bodyDiv w:val="1"/>
      <w:marLeft w:val="0"/>
      <w:marRight w:val="0"/>
      <w:marTop w:val="0"/>
      <w:marBottom w:val="0"/>
      <w:divBdr>
        <w:top w:val="none" w:sz="0" w:space="0" w:color="auto"/>
        <w:left w:val="none" w:sz="0" w:space="0" w:color="auto"/>
        <w:bottom w:val="none" w:sz="0" w:space="0" w:color="auto"/>
        <w:right w:val="none" w:sz="0" w:space="0" w:color="auto"/>
      </w:divBdr>
    </w:div>
    <w:div w:id="930354708">
      <w:bodyDiv w:val="1"/>
      <w:marLeft w:val="0"/>
      <w:marRight w:val="0"/>
      <w:marTop w:val="0"/>
      <w:marBottom w:val="0"/>
      <w:divBdr>
        <w:top w:val="none" w:sz="0" w:space="0" w:color="auto"/>
        <w:left w:val="none" w:sz="0" w:space="0" w:color="auto"/>
        <w:bottom w:val="none" w:sz="0" w:space="0" w:color="auto"/>
        <w:right w:val="none" w:sz="0" w:space="0" w:color="auto"/>
      </w:divBdr>
    </w:div>
    <w:div w:id="931233678">
      <w:bodyDiv w:val="1"/>
      <w:marLeft w:val="0"/>
      <w:marRight w:val="0"/>
      <w:marTop w:val="0"/>
      <w:marBottom w:val="0"/>
      <w:divBdr>
        <w:top w:val="none" w:sz="0" w:space="0" w:color="auto"/>
        <w:left w:val="none" w:sz="0" w:space="0" w:color="auto"/>
        <w:bottom w:val="none" w:sz="0" w:space="0" w:color="auto"/>
        <w:right w:val="none" w:sz="0" w:space="0" w:color="auto"/>
      </w:divBdr>
    </w:div>
    <w:div w:id="931357415">
      <w:bodyDiv w:val="1"/>
      <w:marLeft w:val="0"/>
      <w:marRight w:val="0"/>
      <w:marTop w:val="0"/>
      <w:marBottom w:val="0"/>
      <w:divBdr>
        <w:top w:val="none" w:sz="0" w:space="0" w:color="auto"/>
        <w:left w:val="none" w:sz="0" w:space="0" w:color="auto"/>
        <w:bottom w:val="none" w:sz="0" w:space="0" w:color="auto"/>
        <w:right w:val="none" w:sz="0" w:space="0" w:color="auto"/>
      </w:divBdr>
    </w:div>
    <w:div w:id="940650143">
      <w:bodyDiv w:val="1"/>
      <w:marLeft w:val="0"/>
      <w:marRight w:val="0"/>
      <w:marTop w:val="0"/>
      <w:marBottom w:val="0"/>
      <w:divBdr>
        <w:top w:val="none" w:sz="0" w:space="0" w:color="auto"/>
        <w:left w:val="none" w:sz="0" w:space="0" w:color="auto"/>
        <w:bottom w:val="none" w:sz="0" w:space="0" w:color="auto"/>
        <w:right w:val="none" w:sz="0" w:space="0" w:color="auto"/>
      </w:divBdr>
    </w:div>
    <w:div w:id="942153132">
      <w:bodyDiv w:val="1"/>
      <w:marLeft w:val="0"/>
      <w:marRight w:val="0"/>
      <w:marTop w:val="0"/>
      <w:marBottom w:val="0"/>
      <w:divBdr>
        <w:top w:val="none" w:sz="0" w:space="0" w:color="auto"/>
        <w:left w:val="none" w:sz="0" w:space="0" w:color="auto"/>
        <w:bottom w:val="none" w:sz="0" w:space="0" w:color="auto"/>
        <w:right w:val="none" w:sz="0" w:space="0" w:color="auto"/>
      </w:divBdr>
    </w:div>
    <w:div w:id="943539431">
      <w:bodyDiv w:val="1"/>
      <w:marLeft w:val="0"/>
      <w:marRight w:val="0"/>
      <w:marTop w:val="0"/>
      <w:marBottom w:val="0"/>
      <w:divBdr>
        <w:top w:val="none" w:sz="0" w:space="0" w:color="auto"/>
        <w:left w:val="none" w:sz="0" w:space="0" w:color="auto"/>
        <w:bottom w:val="none" w:sz="0" w:space="0" w:color="auto"/>
        <w:right w:val="none" w:sz="0" w:space="0" w:color="auto"/>
      </w:divBdr>
    </w:div>
    <w:div w:id="94634707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965090283">
      <w:bodyDiv w:val="1"/>
      <w:marLeft w:val="0"/>
      <w:marRight w:val="0"/>
      <w:marTop w:val="0"/>
      <w:marBottom w:val="0"/>
      <w:divBdr>
        <w:top w:val="none" w:sz="0" w:space="0" w:color="auto"/>
        <w:left w:val="none" w:sz="0" w:space="0" w:color="auto"/>
        <w:bottom w:val="none" w:sz="0" w:space="0" w:color="auto"/>
        <w:right w:val="none" w:sz="0" w:space="0" w:color="auto"/>
      </w:divBdr>
    </w:div>
    <w:div w:id="967005372">
      <w:bodyDiv w:val="1"/>
      <w:marLeft w:val="0"/>
      <w:marRight w:val="0"/>
      <w:marTop w:val="0"/>
      <w:marBottom w:val="0"/>
      <w:divBdr>
        <w:top w:val="none" w:sz="0" w:space="0" w:color="auto"/>
        <w:left w:val="none" w:sz="0" w:space="0" w:color="auto"/>
        <w:bottom w:val="none" w:sz="0" w:space="0" w:color="auto"/>
        <w:right w:val="none" w:sz="0" w:space="0" w:color="auto"/>
      </w:divBdr>
    </w:div>
    <w:div w:id="974336371">
      <w:bodyDiv w:val="1"/>
      <w:marLeft w:val="0"/>
      <w:marRight w:val="0"/>
      <w:marTop w:val="0"/>
      <w:marBottom w:val="0"/>
      <w:divBdr>
        <w:top w:val="none" w:sz="0" w:space="0" w:color="auto"/>
        <w:left w:val="none" w:sz="0" w:space="0" w:color="auto"/>
        <w:bottom w:val="none" w:sz="0" w:space="0" w:color="auto"/>
        <w:right w:val="none" w:sz="0" w:space="0" w:color="auto"/>
      </w:divBdr>
    </w:div>
    <w:div w:id="977491912">
      <w:bodyDiv w:val="1"/>
      <w:marLeft w:val="0"/>
      <w:marRight w:val="0"/>
      <w:marTop w:val="0"/>
      <w:marBottom w:val="0"/>
      <w:divBdr>
        <w:top w:val="none" w:sz="0" w:space="0" w:color="auto"/>
        <w:left w:val="none" w:sz="0" w:space="0" w:color="auto"/>
        <w:bottom w:val="none" w:sz="0" w:space="0" w:color="auto"/>
        <w:right w:val="none" w:sz="0" w:space="0" w:color="auto"/>
      </w:divBdr>
    </w:div>
    <w:div w:id="977878714">
      <w:bodyDiv w:val="1"/>
      <w:marLeft w:val="0"/>
      <w:marRight w:val="0"/>
      <w:marTop w:val="0"/>
      <w:marBottom w:val="0"/>
      <w:divBdr>
        <w:top w:val="none" w:sz="0" w:space="0" w:color="auto"/>
        <w:left w:val="none" w:sz="0" w:space="0" w:color="auto"/>
        <w:bottom w:val="none" w:sz="0" w:space="0" w:color="auto"/>
        <w:right w:val="none" w:sz="0" w:space="0" w:color="auto"/>
      </w:divBdr>
    </w:div>
    <w:div w:id="979383815">
      <w:bodyDiv w:val="1"/>
      <w:marLeft w:val="0"/>
      <w:marRight w:val="0"/>
      <w:marTop w:val="0"/>
      <w:marBottom w:val="0"/>
      <w:divBdr>
        <w:top w:val="none" w:sz="0" w:space="0" w:color="auto"/>
        <w:left w:val="none" w:sz="0" w:space="0" w:color="auto"/>
        <w:bottom w:val="none" w:sz="0" w:space="0" w:color="auto"/>
        <w:right w:val="none" w:sz="0" w:space="0" w:color="auto"/>
      </w:divBdr>
    </w:div>
    <w:div w:id="981933983">
      <w:bodyDiv w:val="1"/>
      <w:marLeft w:val="0"/>
      <w:marRight w:val="0"/>
      <w:marTop w:val="0"/>
      <w:marBottom w:val="0"/>
      <w:divBdr>
        <w:top w:val="none" w:sz="0" w:space="0" w:color="auto"/>
        <w:left w:val="none" w:sz="0" w:space="0" w:color="auto"/>
        <w:bottom w:val="none" w:sz="0" w:space="0" w:color="auto"/>
        <w:right w:val="none" w:sz="0" w:space="0" w:color="auto"/>
      </w:divBdr>
    </w:div>
    <w:div w:id="1000742758">
      <w:bodyDiv w:val="1"/>
      <w:marLeft w:val="0"/>
      <w:marRight w:val="0"/>
      <w:marTop w:val="0"/>
      <w:marBottom w:val="0"/>
      <w:divBdr>
        <w:top w:val="none" w:sz="0" w:space="0" w:color="auto"/>
        <w:left w:val="none" w:sz="0" w:space="0" w:color="auto"/>
        <w:bottom w:val="none" w:sz="0" w:space="0" w:color="auto"/>
        <w:right w:val="none" w:sz="0" w:space="0" w:color="auto"/>
      </w:divBdr>
    </w:div>
    <w:div w:id="1001197176">
      <w:bodyDiv w:val="1"/>
      <w:marLeft w:val="0"/>
      <w:marRight w:val="0"/>
      <w:marTop w:val="0"/>
      <w:marBottom w:val="0"/>
      <w:divBdr>
        <w:top w:val="none" w:sz="0" w:space="0" w:color="auto"/>
        <w:left w:val="none" w:sz="0" w:space="0" w:color="auto"/>
        <w:bottom w:val="none" w:sz="0" w:space="0" w:color="auto"/>
        <w:right w:val="none" w:sz="0" w:space="0" w:color="auto"/>
      </w:divBdr>
    </w:div>
    <w:div w:id="1004866190">
      <w:bodyDiv w:val="1"/>
      <w:marLeft w:val="0"/>
      <w:marRight w:val="0"/>
      <w:marTop w:val="0"/>
      <w:marBottom w:val="0"/>
      <w:divBdr>
        <w:top w:val="none" w:sz="0" w:space="0" w:color="auto"/>
        <w:left w:val="none" w:sz="0" w:space="0" w:color="auto"/>
        <w:bottom w:val="none" w:sz="0" w:space="0" w:color="auto"/>
        <w:right w:val="none" w:sz="0" w:space="0" w:color="auto"/>
      </w:divBdr>
      <w:divsChild>
        <w:div w:id="505246659">
          <w:marLeft w:val="806"/>
          <w:marRight w:val="0"/>
          <w:marTop w:val="75"/>
          <w:marBottom w:val="0"/>
          <w:divBdr>
            <w:top w:val="none" w:sz="0" w:space="0" w:color="auto"/>
            <w:left w:val="none" w:sz="0" w:space="0" w:color="auto"/>
            <w:bottom w:val="none" w:sz="0" w:space="0" w:color="auto"/>
            <w:right w:val="none" w:sz="0" w:space="0" w:color="auto"/>
          </w:divBdr>
        </w:div>
        <w:div w:id="1251087928">
          <w:marLeft w:val="274"/>
          <w:marRight w:val="0"/>
          <w:marTop w:val="150"/>
          <w:marBottom w:val="0"/>
          <w:divBdr>
            <w:top w:val="none" w:sz="0" w:space="0" w:color="auto"/>
            <w:left w:val="none" w:sz="0" w:space="0" w:color="auto"/>
            <w:bottom w:val="none" w:sz="0" w:space="0" w:color="auto"/>
            <w:right w:val="none" w:sz="0" w:space="0" w:color="auto"/>
          </w:divBdr>
        </w:div>
      </w:divsChild>
    </w:div>
    <w:div w:id="1010258805">
      <w:bodyDiv w:val="1"/>
      <w:marLeft w:val="0"/>
      <w:marRight w:val="0"/>
      <w:marTop w:val="0"/>
      <w:marBottom w:val="0"/>
      <w:divBdr>
        <w:top w:val="none" w:sz="0" w:space="0" w:color="auto"/>
        <w:left w:val="none" w:sz="0" w:space="0" w:color="auto"/>
        <w:bottom w:val="none" w:sz="0" w:space="0" w:color="auto"/>
        <w:right w:val="none" w:sz="0" w:space="0" w:color="auto"/>
      </w:divBdr>
    </w:div>
    <w:div w:id="1022171384">
      <w:bodyDiv w:val="1"/>
      <w:marLeft w:val="0"/>
      <w:marRight w:val="0"/>
      <w:marTop w:val="0"/>
      <w:marBottom w:val="0"/>
      <w:divBdr>
        <w:top w:val="none" w:sz="0" w:space="0" w:color="auto"/>
        <w:left w:val="none" w:sz="0" w:space="0" w:color="auto"/>
        <w:bottom w:val="none" w:sz="0" w:space="0" w:color="auto"/>
        <w:right w:val="none" w:sz="0" w:space="0" w:color="auto"/>
      </w:divBdr>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33073676">
      <w:bodyDiv w:val="1"/>
      <w:marLeft w:val="0"/>
      <w:marRight w:val="0"/>
      <w:marTop w:val="0"/>
      <w:marBottom w:val="0"/>
      <w:divBdr>
        <w:top w:val="none" w:sz="0" w:space="0" w:color="auto"/>
        <w:left w:val="none" w:sz="0" w:space="0" w:color="auto"/>
        <w:bottom w:val="none" w:sz="0" w:space="0" w:color="auto"/>
        <w:right w:val="none" w:sz="0" w:space="0" w:color="auto"/>
      </w:divBdr>
    </w:div>
    <w:div w:id="1044065884">
      <w:bodyDiv w:val="1"/>
      <w:marLeft w:val="0"/>
      <w:marRight w:val="0"/>
      <w:marTop w:val="0"/>
      <w:marBottom w:val="0"/>
      <w:divBdr>
        <w:top w:val="none" w:sz="0" w:space="0" w:color="auto"/>
        <w:left w:val="none" w:sz="0" w:space="0" w:color="auto"/>
        <w:bottom w:val="none" w:sz="0" w:space="0" w:color="auto"/>
        <w:right w:val="none" w:sz="0" w:space="0" w:color="auto"/>
      </w:divBdr>
    </w:div>
    <w:div w:id="1048340880">
      <w:bodyDiv w:val="1"/>
      <w:marLeft w:val="0"/>
      <w:marRight w:val="0"/>
      <w:marTop w:val="0"/>
      <w:marBottom w:val="0"/>
      <w:divBdr>
        <w:top w:val="none" w:sz="0" w:space="0" w:color="auto"/>
        <w:left w:val="none" w:sz="0" w:space="0" w:color="auto"/>
        <w:bottom w:val="none" w:sz="0" w:space="0" w:color="auto"/>
        <w:right w:val="none" w:sz="0" w:space="0" w:color="auto"/>
      </w:divBdr>
    </w:div>
    <w:div w:id="1048845750">
      <w:bodyDiv w:val="1"/>
      <w:marLeft w:val="0"/>
      <w:marRight w:val="0"/>
      <w:marTop w:val="0"/>
      <w:marBottom w:val="0"/>
      <w:divBdr>
        <w:top w:val="none" w:sz="0" w:space="0" w:color="auto"/>
        <w:left w:val="none" w:sz="0" w:space="0" w:color="auto"/>
        <w:bottom w:val="none" w:sz="0" w:space="0" w:color="auto"/>
        <w:right w:val="none" w:sz="0" w:space="0" w:color="auto"/>
      </w:divBdr>
    </w:div>
    <w:div w:id="1058019124">
      <w:bodyDiv w:val="1"/>
      <w:marLeft w:val="0"/>
      <w:marRight w:val="0"/>
      <w:marTop w:val="0"/>
      <w:marBottom w:val="0"/>
      <w:divBdr>
        <w:top w:val="none" w:sz="0" w:space="0" w:color="auto"/>
        <w:left w:val="none" w:sz="0" w:space="0" w:color="auto"/>
        <w:bottom w:val="none" w:sz="0" w:space="0" w:color="auto"/>
        <w:right w:val="none" w:sz="0" w:space="0" w:color="auto"/>
      </w:divBdr>
    </w:div>
    <w:div w:id="1064840812">
      <w:bodyDiv w:val="1"/>
      <w:marLeft w:val="0"/>
      <w:marRight w:val="0"/>
      <w:marTop w:val="0"/>
      <w:marBottom w:val="0"/>
      <w:divBdr>
        <w:top w:val="none" w:sz="0" w:space="0" w:color="auto"/>
        <w:left w:val="none" w:sz="0" w:space="0" w:color="auto"/>
        <w:bottom w:val="none" w:sz="0" w:space="0" w:color="auto"/>
        <w:right w:val="none" w:sz="0" w:space="0" w:color="auto"/>
      </w:divBdr>
    </w:div>
    <w:div w:id="1074622477">
      <w:bodyDiv w:val="1"/>
      <w:marLeft w:val="0"/>
      <w:marRight w:val="0"/>
      <w:marTop w:val="0"/>
      <w:marBottom w:val="0"/>
      <w:divBdr>
        <w:top w:val="none" w:sz="0" w:space="0" w:color="auto"/>
        <w:left w:val="none" w:sz="0" w:space="0" w:color="auto"/>
        <w:bottom w:val="none" w:sz="0" w:space="0" w:color="auto"/>
        <w:right w:val="none" w:sz="0" w:space="0" w:color="auto"/>
      </w:divBdr>
    </w:div>
    <w:div w:id="1076585665">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092820628">
      <w:bodyDiv w:val="1"/>
      <w:marLeft w:val="0"/>
      <w:marRight w:val="0"/>
      <w:marTop w:val="0"/>
      <w:marBottom w:val="0"/>
      <w:divBdr>
        <w:top w:val="none" w:sz="0" w:space="0" w:color="auto"/>
        <w:left w:val="none" w:sz="0" w:space="0" w:color="auto"/>
        <w:bottom w:val="none" w:sz="0" w:space="0" w:color="auto"/>
        <w:right w:val="none" w:sz="0" w:space="0" w:color="auto"/>
      </w:divBdr>
    </w:div>
    <w:div w:id="1103452771">
      <w:bodyDiv w:val="1"/>
      <w:marLeft w:val="0"/>
      <w:marRight w:val="0"/>
      <w:marTop w:val="0"/>
      <w:marBottom w:val="0"/>
      <w:divBdr>
        <w:top w:val="none" w:sz="0" w:space="0" w:color="auto"/>
        <w:left w:val="none" w:sz="0" w:space="0" w:color="auto"/>
        <w:bottom w:val="none" w:sz="0" w:space="0" w:color="auto"/>
        <w:right w:val="none" w:sz="0" w:space="0" w:color="auto"/>
      </w:divBdr>
    </w:div>
    <w:div w:id="1143502300">
      <w:bodyDiv w:val="1"/>
      <w:marLeft w:val="0"/>
      <w:marRight w:val="0"/>
      <w:marTop w:val="0"/>
      <w:marBottom w:val="0"/>
      <w:divBdr>
        <w:top w:val="none" w:sz="0" w:space="0" w:color="auto"/>
        <w:left w:val="none" w:sz="0" w:space="0" w:color="auto"/>
        <w:bottom w:val="none" w:sz="0" w:space="0" w:color="auto"/>
        <w:right w:val="none" w:sz="0" w:space="0" w:color="auto"/>
      </w:divBdr>
    </w:div>
    <w:div w:id="1154183340">
      <w:bodyDiv w:val="1"/>
      <w:marLeft w:val="0"/>
      <w:marRight w:val="0"/>
      <w:marTop w:val="0"/>
      <w:marBottom w:val="0"/>
      <w:divBdr>
        <w:top w:val="none" w:sz="0" w:space="0" w:color="auto"/>
        <w:left w:val="none" w:sz="0" w:space="0" w:color="auto"/>
        <w:bottom w:val="none" w:sz="0" w:space="0" w:color="auto"/>
        <w:right w:val="none" w:sz="0" w:space="0" w:color="auto"/>
      </w:divBdr>
    </w:div>
    <w:div w:id="1164975445">
      <w:bodyDiv w:val="1"/>
      <w:marLeft w:val="0"/>
      <w:marRight w:val="0"/>
      <w:marTop w:val="0"/>
      <w:marBottom w:val="0"/>
      <w:divBdr>
        <w:top w:val="none" w:sz="0" w:space="0" w:color="auto"/>
        <w:left w:val="none" w:sz="0" w:space="0" w:color="auto"/>
        <w:bottom w:val="none" w:sz="0" w:space="0" w:color="auto"/>
        <w:right w:val="none" w:sz="0" w:space="0" w:color="auto"/>
      </w:divBdr>
    </w:div>
    <w:div w:id="1186670315">
      <w:bodyDiv w:val="1"/>
      <w:marLeft w:val="0"/>
      <w:marRight w:val="0"/>
      <w:marTop w:val="0"/>
      <w:marBottom w:val="0"/>
      <w:divBdr>
        <w:top w:val="none" w:sz="0" w:space="0" w:color="auto"/>
        <w:left w:val="none" w:sz="0" w:space="0" w:color="auto"/>
        <w:bottom w:val="none" w:sz="0" w:space="0" w:color="auto"/>
        <w:right w:val="none" w:sz="0" w:space="0" w:color="auto"/>
      </w:divBdr>
    </w:div>
    <w:div w:id="1187212364">
      <w:bodyDiv w:val="1"/>
      <w:marLeft w:val="0"/>
      <w:marRight w:val="0"/>
      <w:marTop w:val="0"/>
      <w:marBottom w:val="0"/>
      <w:divBdr>
        <w:top w:val="none" w:sz="0" w:space="0" w:color="auto"/>
        <w:left w:val="none" w:sz="0" w:space="0" w:color="auto"/>
        <w:bottom w:val="none" w:sz="0" w:space="0" w:color="auto"/>
        <w:right w:val="none" w:sz="0" w:space="0" w:color="auto"/>
      </w:divBdr>
    </w:div>
    <w:div w:id="1189098519">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192845121">
      <w:bodyDiv w:val="1"/>
      <w:marLeft w:val="0"/>
      <w:marRight w:val="0"/>
      <w:marTop w:val="0"/>
      <w:marBottom w:val="0"/>
      <w:divBdr>
        <w:top w:val="none" w:sz="0" w:space="0" w:color="auto"/>
        <w:left w:val="none" w:sz="0" w:space="0" w:color="auto"/>
        <w:bottom w:val="none" w:sz="0" w:space="0" w:color="auto"/>
        <w:right w:val="none" w:sz="0" w:space="0" w:color="auto"/>
      </w:divBdr>
    </w:div>
    <w:div w:id="1194227521">
      <w:bodyDiv w:val="1"/>
      <w:marLeft w:val="0"/>
      <w:marRight w:val="0"/>
      <w:marTop w:val="0"/>
      <w:marBottom w:val="0"/>
      <w:divBdr>
        <w:top w:val="none" w:sz="0" w:space="0" w:color="auto"/>
        <w:left w:val="none" w:sz="0" w:space="0" w:color="auto"/>
        <w:bottom w:val="none" w:sz="0" w:space="0" w:color="auto"/>
        <w:right w:val="none" w:sz="0" w:space="0" w:color="auto"/>
      </w:divBdr>
    </w:div>
    <w:div w:id="1197501429">
      <w:bodyDiv w:val="1"/>
      <w:marLeft w:val="0"/>
      <w:marRight w:val="0"/>
      <w:marTop w:val="0"/>
      <w:marBottom w:val="0"/>
      <w:divBdr>
        <w:top w:val="none" w:sz="0" w:space="0" w:color="auto"/>
        <w:left w:val="none" w:sz="0" w:space="0" w:color="auto"/>
        <w:bottom w:val="none" w:sz="0" w:space="0" w:color="auto"/>
        <w:right w:val="none" w:sz="0" w:space="0" w:color="auto"/>
      </w:divBdr>
    </w:div>
    <w:div w:id="1206867627">
      <w:bodyDiv w:val="1"/>
      <w:marLeft w:val="0"/>
      <w:marRight w:val="0"/>
      <w:marTop w:val="0"/>
      <w:marBottom w:val="0"/>
      <w:divBdr>
        <w:top w:val="none" w:sz="0" w:space="0" w:color="auto"/>
        <w:left w:val="none" w:sz="0" w:space="0" w:color="auto"/>
        <w:bottom w:val="none" w:sz="0" w:space="0" w:color="auto"/>
        <w:right w:val="none" w:sz="0" w:space="0" w:color="auto"/>
      </w:divBdr>
    </w:div>
    <w:div w:id="1212032574">
      <w:bodyDiv w:val="1"/>
      <w:marLeft w:val="0"/>
      <w:marRight w:val="0"/>
      <w:marTop w:val="0"/>
      <w:marBottom w:val="0"/>
      <w:divBdr>
        <w:top w:val="none" w:sz="0" w:space="0" w:color="auto"/>
        <w:left w:val="none" w:sz="0" w:space="0" w:color="auto"/>
        <w:bottom w:val="none" w:sz="0" w:space="0" w:color="auto"/>
        <w:right w:val="none" w:sz="0" w:space="0" w:color="auto"/>
      </w:divBdr>
    </w:div>
    <w:div w:id="1218668570">
      <w:bodyDiv w:val="1"/>
      <w:marLeft w:val="0"/>
      <w:marRight w:val="0"/>
      <w:marTop w:val="0"/>
      <w:marBottom w:val="0"/>
      <w:divBdr>
        <w:top w:val="none" w:sz="0" w:space="0" w:color="auto"/>
        <w:left w:val="none" w:sz="0" w:space="0" w:color="auto"/>
        <w:bottom w:val="none" w:sz="0" w:space="0" w:color="auto"/>
        <w:right w:val="none" w:sz="0" w:space="0" w:color="auto"/>
      </w:divBdr>
    </w:div>
    <w:div w:id="1224683396">
      <w:bodyDiv w:val="1"/>
      <w:marLeft w:val="0"/>
      <w:marRight w:val="0"/>
      <w:marTop w:val="0"/>
      <w:marBottom w:val="0"/>
      <w:divBdr>
        <w:top w:val="none" w:sz="0" w:space="0" w:color="auto"/>
        <w:left w:val="none" w:sz="0" w:space="0" w:color="auto"/>
        <w:bottom w:val="none" w:sz="0" w:space="0" w:color="auto"/>
        <w:right w:val="none" w:sz="0" w:space="0" w:color="auto"/>
      </w:divBdr>
    </w:div>
    <w:div w:id="1230266693">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001408">
      <w:bodyDiv w:val="1"/>
      <w:marLeft w:val="0"/>
      <w:marRight w:val="0"/>
      <w:marTop w:val="0"/>
      <w:marBottom w:val="0"/>
      <w:divBdr>
        <w:top w:val="none" w:sz="0" w:space="0" w:color="auto"/>
        <w:left w:val="none" w:sz="0" w:space="0" w:color="auto"/>
        <w:bottom w:val="none" w:sz="0" w:space="0" w:color="auto"/>
        <w:right w:val="none" w:sz="0" w:space="0" w:color="auto"/>
      </w:divBdr>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0060805">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88393366">
      <w:bodyDiv w:val="1"/>
      <w:marLeft w:val="0"/>
      <w:marRight w:val="0"/>
      <w:marTop w:val="0"/>
      <w:marBottom w:val="0"/>
      <w:divBdr>
        <w:top w:val="none" w:sz="0" w:space="0" w:color="auto"/>
        <w:left w:val="none" w:sz="0" w:space="0" w:color="auto"/>
        <w:bottom w:val="none" w:sz="0" w:space="0" w:color="auto"/>
        <w:right w:val="none" w:sz="0" w:space="0" w:color="auto"/>
      </w:divBdr>
      <w:divsChild>
        <w:div w:id="77287857">
          <w:marLeft w:val="360"/>
          <w:marRight w:val="0"/>
          <w:marTop w:val="200"/>
          <w:marBottom w:val="0"/>
          <w:divBdr>
            <w:top w:val="none" w:sz="0" w:space="0" w:color="auto"/>
            <w:left w:val="none" w:sz="0" w:space="0" w:color="auto"/>
            <w:bottom w:val="none" w:sz="0" w:space="0" w:color="auto"/>
            <w:right w:val="none" w:sz="0" w:space="0" w:color="auto"/>
          </w:divBdr>
        </w:div>
        <w:div w:id="1210339675">
          <w:marLeft w:val="1080"/>
          <w:marRight w:val="0"/>
          <w:marTop w:val="100"/>
          <w:marBottom w:val="0"/>
          <w:divBdr>
            <w:top w:val="none" w:sz="0" w:space="0" w:color="auto"/>
            <w:left w:val="none" w:sz="0" w:space="0" w:color="auto"/>
            <w:bottom w:val="none" w:sz="0" w:space="0" w:color="auto"/>
            <w:right w:val="none" w:sz="0" w:space="0" w:color="auto"/>
          </w:divBdr>
        </w:div>
        <w:div w:id="1479493919">
          <w:marLeft w:val="1080"/>
          <w:marRight w:val="0"/>
          <w:marTop w:val="100"/>
          <w:marBottom w:val="0"/>
          <w:divBdr>
            <w:top w:val="none" w:sz="0" w:space="0" w:color="auto"/>
            <w:left w:val="none" w:sz="0" w:space="0" w:color="auto"/>
            <w:bottom w:val="none" w:sz="0" w:space="0" w:color="auto"/>
            <w:right w:val="none" w:sz="0" w:space="0" w:color="auto"/>
          </w:divBdr>
        </w:div>
        <w:div w:id="1888295176">
          <w:marLeft w:val="1800"/>
          <w:marRight w:val="0"/>
          <w:marTop w:val="100"/>
          <w:marBottom w:val="0"/>
          <w:divBdr>
            <w:top w:val="none" w:sz="0" w:space="0" w:color="auto"/>
            <w:left w:val="none" w:sz="0" w:space="0" w:color="auto"/>
            <w:bottom w:val="none" w:sz="0" w:space="0" w:color="auto"/>
            <w:right w:val="none" w:sz="0" w:space="0" w:color="auto"/>
          </w:divBdr>
        </w:div>
      </w:divsChild>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316141">
      <w:bodyDiv w:val="1"/>
      <w:marLeft w:val="0"/>
      <w:marRight w:val="0"/>
      <w:marTop w:val="0"/>
      <w:marBottom w:val="0"/>
      <w:divBdr>
        <w:top w:val="none" w:sz="0" w:space="0" w:color="auto"/>
        <w:left w:val="none" w:sz="0" w:space="0" w:color="auto"/>
        <w:bottom w:val="none" w:sz="0" w:space="0" w:color="auto"/>
        <w:right w:val="none" w:sz="0" w:space="0" w:color="auto"/>
      </w:divBdr>
    </w:div>
    <w:div w:id="1304309960">
      <w:bodyDiv w:val="1"/>
      <w:marLeft w:val="0"/>
      <w:marRight w:val="0"/>
      <w:marTop w:val="0"/>
      <w:marBottom w:val="0"/>
      <w:divBdr>
        <w:top w:val="none" w:sz="0" w:space="0" w:color="auto"/>
        <w:left w:val="none" w:sz="0" w:space="0" w:color="auto"/>
        <w:bottom w:val="none" w:sz="0" w:space="0" w:color="auto"/>
        <w:right w:val="none" w:sz="0" w:space="0" w:color="auto"/>
      </w:divBdr>
    </w:div>
    <w:div w:id="1305815659">
      <w:bodyDiv w:val="1"/>
      <w:marLeft w:val="0"/>
      <w:marRight w:val="0"/>
      <w:marTop w:val="0"/>
      <w:marBottom w:val="0"/>
      <w:divBdr>
        <w:top w:val="none" w:sz="0" w:space="0" w:color="auto"/>
        <w:left w:val="none" w:sz="0" w:space="0" w:color="auto"/>
        <w:bottom w:val="none" w:sz="0" w:space="0" w:color="auto"/>
        <w:right w:val="none" w:sz="0" w:space="0" w:color="auto"/>
      </w:divBdr>
    </w:div>
    <w:div w:id="1306273315">
      <w:bodyDiv w:val="1"/>
      <w:marLeft w:val="0"/>
      <w:marRight w:val="0"/>
      <w:marTop w:val="0"/>
      <w:marBottom w:val="0"/>
      <w:divBdr>
        <w:top w:val="none" w:sz="0" w:space="0" w:color="auto"/>
        <w:left w:val="none" w:sz="0" w:space="0" w:color="auto"/>
        <w:bottom w:val="none" w:sz="0" w:space="0" w:color="auto"/>
        <w:right w:val="none" w:sz="0" w:space="0" w:color="auto"/>
      </w:divBdr>
    </w:div>
    <w:div w:id="1309480080">
      <w:bodyDiv w:val="1"/>
      <w:marLeft w:val="0"/>
      <w:marRight w:val="0"/>
      <w:marTop w:val="0"/>
      <w:marBottom w:val="0"/>
      <w:divBdr>
        <w:top w:val="none" w:sz="0" w:space="0" w:color="auto"/>
        <w:left w:val="none" w:sz="0" w:space="0" w:color="auto"/>
        <w:bottom w:val="none" w:sz="0" w:space="0" w:color="auto"/>
        <w:right w:val="none" w:sz="0" w:space="0" w:color="auto"/>
      </w:divBdr>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21806350">
      <w:bodyDiv w:val="1"/>
      <w:marLeft w:val="0"/>
      <w:marRight w:val="0"/>
      <w:marTop w:val="0"/>
      <w:marBottom w:val="0"/>
      <w:divBdr>
        <w:top w:val="none" w:sz="0" w:space="0" w:color="auto"/>
        <w:left w:val="none" w:sz="0" w:space="0" w:color="auto"/>
        <w:bottom w:val="none" w:sz="0" w:space="0" w:color="auto"/>
        <w:right w:val="none" w:sz="0" w:space="0" w:color="auto"/>
      </w:divBdr>
    </w:div>
    <w:div w:id="1326015144">
      <w:bodyDiv w:val="1"/>
      <w:marLeft w:val="0"/>
      <w:marRight w:val="0"/>
      <w:marTop w:val="0"/>
      <w:marBottom w:val="0"/>
      <w:divBdr>
        <w:top w:val="none" w:sz="0" w:space="0" w:color="auto"/>
        <w:left w:val="none" w:sz="0" w:space="0" w:color="auto"/>
        <w:bottom w:val="none" w:sz="0" w:space="0" w:color="auto"/>
        <w:right w:val="none" w:sz="0" w:space="0" w:color="auto"/>
      </w:divBdr>
    </w:div>
    <w:div w:id="1335718634">
      <w:bodyDiv w:val="1"/>
      <w:marLeft w:val="0"/>
      <w:marRight w:val="0"/>
      <w:marTop w:val="0"/>
      <w:marBottom w:val="0"/>
      <w:divBdr>
        <w:top w:val="none" w:sz="0" w:space="0" w:color="auto"/>
        <w:left w:val="none" w:sz="0" w:space="0" w:color="auto"/>
        <w:bottom w:val="none" w:sz="0" w:space="0" w:color="auto"/>
        <w:right w:val="none" w:sz="0" w:space="0" w:color="auto"/>
      </w:divBdr>
    </w:div>
    <w:div w:id="1351564979">
      <w:bodyDiv w:val="1"/>
      <w:marLeft w:val="0"/>
      <w:marRight w:val="0"/>
      <w:marTop w:val="0"/>
      <w:marBottom w:val="0"/>
      <w:divBdr>
        <w:top w:val="none" w:sz="0" w:space="0" w:color="auto"/>
        <w:left w:val="none" w:sz="0" w:space="0" w:color="auto"/>
        <w:bottom w:val="none" w:sz="0" w:space="0" w:color="auto"/>
        <w:right w:val="none" w:sz="0" w:space="0" w:color="auto"/>
      </w:divBdr>
    </w:div>
    <w:div w:id="135248592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388261759">
      <w:bodyDiv w:val="1"/>
      <w:marLeft w:val="0"/>
      <w:marRight w:val="0"/>
      <w:marTop w:val="0"/>
      <w:marBottom w:val="0"/>
      <w:divBdr>
        <w:top w:val="none" w:sz="0" w:space="0" w:color="auto"/>
        <w:left w:val="none" w:sz="0" w:space="0" w:color="auto"/>
        <w:bottom w:val="none" w:sz="0" w:space="0" w:color="auto"/>
        <w:right w:val="none" w:sz="0" w:space="0" w:color="auto"/>
      </w:divBdr>
    </w:div>
    <w:div w:id="1401636585">
      <w:bodyDiv w:val="1"/>
      <w:marLeft w:val="0"/>
      <w:marRight w:val="0"/>
      <w:marTop w:val="0"/>
      <w:marBottom w:val="0"/>
      <w:divBdr>
        <w:top w:val="none" w:sz="0" w:space="0" w:color="auto"/>
        <w:left w:val="none" w:sz="0" w:space="0" w:color="auto"/>
        <w:bottom w:val="none" w:sz="0" w:space="0" w:color="auto"/>
        <w:right w:val="none" w:sz="0" w:space="0" w:color="auto"/>
      </w:divBdr>
    </w:div>
    <w:div w:id="1408769455">
      <w:bodyDiv w:val="1"/>
      <w:marLeft w:val="0"/>
      <w:marRight w:val="0"/>
      <w:marTop w:val="0"/>
      <w:marBottom w:val="0"/>
      <w:divBdr>
        <w:top w:val="none" w:sz="0" w:space="0" w:color="auto"/>
        <w:left w:val="none" w:sz="0" w:space="0" w:color="auto"/>
        <w:bottom w:val="none" w:sz="0" w:space="0" w:color="auto"/>
        <w:right w:val="none" w:sz="0" w:space="0" w:color="auto"/>
      </w:divBdr>
    </w:div>
    <w:div w:id="1412660906">
      <w:bodyDiv w:val="1"/>
      <w:marLeft w:val="0"/>
      <w:marRight w:val="0"/>
      <w:marTop w:val="0"/>
      <w:marBottom w:val="0"/>
      <w:divBdr>
        <w:top w:val="none" w:sz="0" w:space="0" w:color="auto"/>
        <w:left w:val="none" w:sz="0" w:space="0" w:color="auto"/>
        <w:bottom w:val="none" w:sz="0" w:space="0" w:color="auto"/>
        <w:right w:val="none" w:sz="0" w:space="0" w:color="auto"/>
      </w:divBdr>
    </w:div>
    <w:div w:id="1425303557">
      <w:bodyDiv w:val="1"/>
      <w:marLeft w:val="0"/>
      <w:marRight w:val="0"/>
      <w:marTop w:val="0"/>
      <w:marBottom w:val="0"/>
      <w:divBdr>
        <w:top w:val="none" w:sz="0" w:space="0" w:color="auto"/>
        <w:left w:val="none" w:sz="0" w:space="0" w:color="auto"/>
        <w:bottom w:val="none" w:sz="0" w:space="0" w:color="auto"/>
        <w:right w:val="none" w:sz="0" w:space="0" w:color="auto"/>
      </w:divBdr>
    </w:div>
    <w:div w:id="1430278958">
      <w:bodyDiv w:val="1"/>
      <w:marLeft w:val="0"/>
      <w:marRight w:val="0"/>
      <w:marTop w:val="0"/>
      <w:marBottom w:val="0"/>
      <w:divBdr>
        <w:top w:val="none" w:sz="0" w:space="0" w:color="auto"/>
        <w:left w:val="none" w:sz="0" w:space="0" w:color="auto"/>
        <w:bottom w:val="none" w:sz="0" w:space="0" w:color="auto"/>
        <w:right w:val="none" w:sz="0" w:space="0" w:color="auto"/>
      </w:divBdr>
    </w:div>
    <w:div w:id="1432969680">
      <w:bodyDiv w:val="1"/>
      <w:marLeft w:val="0"/>
      <w:marRight w:val="0"/>
      <w:marTop w:val="0"/>
      <w:marBottom w:val="0"/>
      <w:divBdr>
        <w:top w:val="none" w:sz="0" w:space="0" w:color="auto"/>
        <w:left w:val="none" w:sz="0" w:space="0" w:color="auto"/>
        <w:bottom w:val="none" w:sz="0" w:space="0" w:color="auto"/>
        <w:right w:val="none" w:sz="0" w:space="0" w:color="auto"/>
      </w:divBdr>
    </w:div>
    <w:div w:id="1432970790">
      <w:bodyDiv w:val="1"/>
      <w:marLeft w:val="0"/>
      <w:marRight w:val="0"/>
      <w:marTop w:val="0"/>
      <w:marBottom w:val="0"/>
      <w:divBdr>
        <w:top w:val="none" w:sz="0" w:space="0" w:color="auto"/>
        <w:left w:val="none" w:sz="0" w:space="0" w:color="auto"/>
        <w:bottom w:val="none" w:sz="0" w:space="0" w:color="auto"/>
        <w:right w:val="none" w:sz="0" w:space="0" w:color="auto"/>
      </w:divBdr>
    </w:div>
    <w:div w:id="1441798535">
      <w:bodyDiv w:val="1"/>
      <w:marLeft w:val="0"/>
      <w:marRight w:val="0"/>
      <w:marTop w:val="0"/>
      <w:marBottom w:val="0"/>
      <w:divBdr>
        <w:top w:val="none" w:sz="0" w:space="0" w:color="auto"/>
        <w:left w:val="none" w:sz="0" w:space="0" w:color="auto"/>
        <w:bottom w:val="none" w:sz="0" w:space="0" w:color="auto"/>
        <w:right w:val="none" w:sz="0" w:space="0" w:color="auto"/>
      </w:divBdr>
    </w:div>
    <w:div w:id="1462069844">
      <w:bodyDiv w:val="1"/>
      <w:marLeft w:val="0"/>
      <w:marRight w:val="0"/>
      <w:marTop w:val="0"/>
      <w:marBottom w:val="0"/>
      <w:divBdr>
        <w:top w:val="none" w:sz="0" w:space="0" w:color="auto"/>
        <w:left w:val="none" w:sz="0" w:space="0" w:color="auto"/>
        <w:bottom w:val="none" w:sz="0" w:space="0" w:color="auto"/>
        <w:right w:val="none" w:sz="0" w:space="0" w:color="auto"/>
      </w:divBdr>
    </w:div>
    <w:div w:id="1465927863">
      <w:bodyDiv w:val="1"/>
      <w:marLeft w:val="0"/>
      <w:marRight w:val="0"/>
      <w:marTop w:val="0"/>
      <w:marBottom w:val="0"/>
      <w:divBdr>
        <w:top w:val="none" w:sz="0" w:space="0" w:color="auto"/>
        <w:left w:val="none" w:sz="0" w:space="0" w:color="auto"/>
        <w:bottom w:val="none" w:sz="0" w:space="0" w:color="auto"/>
        <w:right w:val="none" w:sz="0" w:space="0" w:color="auto"/>
      </w:divBdr>
    </w:div>
    <w:div w:id="1469199483">
      <w:bodyDiv w:val="1"/>
      <w:marLeft w:val="0"/>
      <w:marRight w:val="0"/>
      <w:marTop w:val="0"/>
      <w:marBottom w:val="0"/>
      <w:divBdr>
        <w:top w:val="none" w:sz="0" w:space="0" w:color="auto"/>
        <w:left w:val="none" w:sz="0" w:space="0" w:color="auto"/>
        <w:bottom w:val="none" w:sz="0" w:space="0" w:color="auto"/>
        <w:right w:val="none" w:sz="0" w:space="0" w:color="auto"/>
      </w:divBdr>
    </w:div>
    <w:div w:id="1483230633">
      <w:bodyDiv w:val="1"/>
      <w:marLeft w:val="0"/>
      <w:marRight w:val="0"/>
      <w:marTop w:val="0"/>
      <w:marBottom w:val="0"/>
      <w:divBdr>
        <w:top w:val="none" w:sz="0" w:space="0" w:color="auto"/>
        <w:left w:val="none" w:sz="0" w:space="0" w:color="auto"/>
        <w:bottom w:val="none" w:sz="0" w:space="0" w:color="auto"/>
        <w:right w:val="none" w:sz="0" w:space="0" w:color="auto"/>
      </w:divBdr>
    </w:div>
    <w:div w:id="1491167499">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24124781">
      <w:bodyDiv w:val="1"/>
      <w:marLeft w:val="0"/>
      <w:marRight w:val="0"/>
      <w:marTop w:val="0"/>
      <w:marBottom w:val="0"/>
      <w:divBdr>
        <w:top w:val="none" w:sz="0" w:space="0" w:color="auto"/>
        <w:left w:val="none" w:sz="0" w:space="0" w:color="auto"/>
        <w:bottom w:val="none" w:sz="0" w:space="0" w:color="auto"/>
        <w:right w:val="none" w:sz="0" w:space="0" w:color="auto"/>
      </w:divBdr>
      <w:divsChild>
        <w:div w:id="251671347">
          <w:marLeft w:val="360"/>
          <w:marRight w:val="0"/>
          <w:marTop w:val="200"/>
          <w:marBottom w:val="0"/>
          <w:divBdr>
            <w:top w:val="none" w:sz="0" w:space="0" w:color="auto"/>
            <w:left w:val="none" w:sz="0" w:space="0" w:color="auto"/>
            <w:bottom w:val="none" w:sz="0" w:space="0" w:color="auto"/>
            <w:right w:val="none" w:sz="0" w:space="0" w:color="auto"/>
          </w:divBdr>
        </w:div>
        <w:div w:id="917133247">
          <w:marLeft w:val="1080"/>
          <w:marRight w:val="0"/>
          <w:marTop w:val="100"/>
          <w:marBottom w:val="0"/>
          <w:divBdr>
            <w:top w:val="none" w:sz="0" w:space="0" w:color="auto"/>
            <w:left w:val="none" w:sz="0" w:space="0" w:color="auto"/>
            <w:bottom w:val="none" w:sz="0" w:space="0" w:color="auto"/>
            <w:right w:val="none" w:sz="0" w:space="0" w:color="auto"/>
          </w:divBdr>
        </w:div>
      </w:divsChild>
    </w:div>
    <w:div w:id="1533422756">
      <w:bodyDiv w:val="1"/>
      <w:marLeft w:val="0"/>
      <w:marRight w:val="0"/>
      <w:marTop w:val="0"/>
      <w:marBottom w:val="0"/>
      <w:divBdr>
        <w:top w:val="none" w:sz="0" w:space="0" w:color="auto"/>
        <w:left w:val="none" w:sz="0" w:space="0" w:color="auto"/>
        <w:bottom w:val="none" w:sz="0" w:space="0" w:color="auto"/>
        <w:right w:val="none" w:sz="0" w:space="0" w:color="auto"/>
      </w:divBdr>
    </w:div>
    <w:div w:id="1533424475">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66211960">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4119161">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581258254">
      <w:bodyDiv w:val="1"/>
      <w:marLeft w:val="0"/>
      <w:marRight w:val="0"/>
      <w:marTop w:val="0"/>
      <w:marBottom w:val="0"/>
      <w:divBdr>
        <w:top w:val="none" w:sz="0" w:space="0" w:color="auto"/>
        <w:left w:val="none" w:sz="0" w:space="0" w:color="auto"/>
        <w:bottom w:val="none" w:sz="0" w:space="0" w:color="auto"/>
        <w:right w:val="none" w:sz="0" w:space="0" w:color="auto"/>
      </w:divBdr>
    </w:div>
    <w:div w:id="1581869103">
      <w:bodyDiv w:val="1"/>
      <w:marLeft w:val="0"/>
      <w:marRight w:val="0"/>
      <w:marTop w:val="0"/>
      <w:marBottom w:val="0"/>
      <w:divBdr>
        <w:top w:val="none" w:sz="0" w:space="0" w:color="auto"/>
        <w:left w:val="none" w:sz="0" w:space="0" w:color="auto"/>
        <w:bottom w:val="none" w:sz="0" w:space="0" w:color="auto"/>
        <w:right w:val="none" w:sz="0" w:space="0" w:color="auto"/>
      </w:divBdr>
    </w:div>
    <w:div w:id="1583947211">
      <w:bodyDiv w:val="1"/>
      <w:marLeft w:val="0"/>
      <w:marRight w:val="0"/>
      <w:marTop w:val="0"/>
      <w:marBottom w:val="0"/>
      <w:divBdr>
        <w:top w:val="none" w:sz="0" w:space="0" w:color="auto"/>
        <w:left w:val="none" w:sz="0" w:space="0" w:color="auto"/>
        <w:bottom w:val="none" w:sz="0" w:space="0" w:color="auto"/>
        <w:right w:val="none" w:sz="0" w:space="0" w:color="auto"/>
      </w:divBdr>
    </w:div>
    <w:div w:id="1589581621">
      <w:bodyDiv w:val="1"/>
      <w:marLeft w:val="0"/>
      <w:marRight w:val="0"/>
      <w:marTop w:val="0"/>
      <w:marBottom w:val="0"/>
      <w:divBdr>
        <w:top w:val="none" w:sz="0" w:space="0" w:color="auto"/>
        <w:left w:val="none" w:sz="0" w:space="0" w:color="auto"/>
        <w:bottom w:val="none" w:sz="0" w:space="0" w:color="auto"/>
        <w:right w:val="none" w:sz="0" w:space="0" w:color="auto"/>
      </w:divBdr>
    </w:div>
    <w:div w:id="1605918929">
      <w:bodyDiv w:val="1"/>
      <w:marLeft w:val="0"/>
      <w:marRight w:val="0"/>
      <w:marTop w:val="0"/>
      <w:marBottom w:val="0"/>
      <w:divBdr>
        <w:top w:val="none" w:sz="0" w:space="0" w:color="auto"/>
        <w:left w:val="none" w:sz="0" w:space="0" w:color="auto"/>
        <w:bottom w:val="none" w:sz="0" w:space="0" w:color="auto"/>
        <w:right w:val="none" w:sz="0" w:space="0" w:color="auto"/>
      </w:divBdr>
    </w:div>
    <w:div w:id="1606228980">
      <w:bodyDiv w:val="1"/>
      <w:marLeft w:val="0"/>
      <w:marRight w:val="0"/>
      <w:marTop w:val="0"/>
      <w:marBottom w:val="0"/>
      <w:divBdr>
        <w:top w:val="none" w:sz="0" w:space="0" w:color="auto"/>
        <w:left w:val="none" w:sz="0" w:space="0" w:color="auto"/>
        <w:bottom w:val="none" w:sz="0" w:space="0" w:color="auto"/>
        <w:right w:val="none" w:sz="0" w:space="0" w:color="auto"/>
      </w:divBdr>
    </w:div>
    <w:div w:id="1606690564">
      <w:bodyDiv w:val="1"/>
      <w:marLeft w:val="0"/>
      <w:marRight w:val="0"/>
      <w:marTop w:val="0"/>
      <w:marBottom w:val="0"/>
      <w:divBdr>
        <w:top w:val="none" w:sz="0" w:space="0" w:color="auto"/>
        <w:left w:val="none" w:sz="0" w:space="0" w:color="auto"/>
        <w:bottom w:val="none" w:sz="0" w:space="0" w:color="auto"/>
        <w:right w:val="none" w:sz="0" w:space="0" w:color="auto"/>
      </w:divBdr>
    </w:div>
    <w:div w:id="1631782445">
      <w:bodyDiv w:val="1"/>
      <w:marLeft w:val="0"/>
      <w:marRight w:val="0"/>
      <w:marTop w:val="0"/>
      <w:marBottom w:val="0"/>
      <w:divBdr>
        <w:top w:val="none" w:sz="0" w:space="0" w:color="auto"/>
        <w:left w:val="none" w:sz="0" w:space="0" w:color="auto"/>
        <w:bottom w:val="none" w:sz="0" w:space="0" w:color="auto"/>
        <w:right w:val="none" w:sz="0" w:space="0" w:color="auto"/>
      </w:divBdr>
    </w:div>
    <w:div w:id="1647274564">
      <w:bodyDiv w:val="1"/>
      <w:marLeft w:val="0"/>
      <w:marRight w:val="0"/>
      <w:marTop w:val="0"/>
      <w:marBottom w:val="0"/>
      <w:divBdr>
        <w:top w:val="none" w:sz="0" w:space="0" w:color="auto"/>
        <w:left w:val="none" w:sz="0" w:space="0" w:color="auto"/>
        <w:bottom w:val="none" w:sz="0" w:space="0" w:color="auto"/>
        <w:right w:val="none" w:sz="0" w:space="0" w:color="auto"/>
      </w:divBdr>
    </w:div>
    <w:div w:id="1653675036">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66274343">
      <w:bodyDiv w:val="1"/>
      <w:marLeft w:val="0"/>
      <w:marRight w:val="0"/>
      <w:marTop w:val="0"/>
      <w:marBottom w:val="0"/>
      <w:divBdr>
        <w:top w:val="none" w:sz="0" w:space="0" w:color="auto"/>
        <w:left w:val="none" w:sz="0" w:space="0" w:color="auto"/>
        <w:bottom w:val="none" w:sz="0" w:space="0" w:color="auto"/>
        <w:right w:val="none" w:sz="0" w:space="0" w:color="auto"/>
      </w:divBdr>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687518984">
      <w:bodyDiv w:val="1"/>
      <w:marLeft w:val="0"/>
      <w:marRight w:val="0"/>
      <w:marTop w:val="0"/>
      <w:marBottom w:val="0"/>
      <w:divBdr>
        <w:top w:val="none" w:sz="0" w:space="0" w:color="auto"/>
        <w:left w:val="none" w:sz="0" w:space="0" w:color="auto"/>
        <w:bottom w:val="none" w:sz="0" w:space="0" w:color="auto"/>
        <w:right w:val="none" w:sz="0" w:space="0" w:color="auto"/>
      </w:divBdr>
    </w:div>
    <w:div w:id="1734887768">
      <w:bodyDiv w:val="1"/>
      <w:marLeft w:val="0"/>
      <w:marRight w:val="0"/>
      <w:marTop w:val="0"/>
      <w:marBottom w:val="0"/>
      <w:divBdr>
        <w:top w:val="none" w:sz="0" w:space="0" w:color="auto"/>
        <w:left w:val="none" w:sz="0" w:space="0" w:color="auto"/>
        <w:bottom w:val="none" w:sz="0" w:space="0" w:color="auto"/>
        <w:right w:val="none" w:sz="0" w:space="0" w:color="auto"/>
      </w:divBdr>
    </w:div>
    <w:div w:id="1742556077">
      <w:bodyDiv w:val="1"/>
      <w:marLeft w:val="0"/>
      <w:marRight w:val="0"/>
      <w:marTop w:val="0"/>
      <w:marBottom w:val="0"/>
      <w:divBdr>
        <w:top w:val="none" w:sz="0" w:space="0" w:color="auto"/>
        <w:left w:val="none" w:sz="0" w:space="0" w:color="auto"/>
        <w:bottom w:val="none" w:sz="0" w:space="0" w:color="auto"/>
        <w:right w:val="none" w:sz="0" w:space="0" w:color="auto"/>
      </w:divBdr>
    </w:div>
    <w:div w:id="1756978660">
      <w:bodyDiv w:val="1"/>
      <w:marLeft w:val="0"/>
      <w:marRight w:val="0"/>
      <w:marTop w:val="0"/>
      <w:marBottom w:val="0"/>
      <w:divBdr>
        <w:top w:val="none" w:sz="0" w:space="0" w:color="auto"/>
        <w:left w:val="none" w:sz="0" w:space="0" w:color="auto"/>
        <w:bottom w:val="none" w:sz="0" w:space="0" w:color="auto"/>
        <w:right w:val="none" w:sz="0" w:space="0" w:color="auto"/>
      </w:divBdr>
    </w:div>
    <w:div w:id="1765683334">
      <w:bodyDiv w:val="1"/>
      <w:marLeft w:val="0"/>
      <w:marRight w:val="0"/>
      <w:marTop w:val="0"/>
      <w:marBottom w:val="0"/>
      <w:divBdr>
        <w:top w:val="none" w:sz="0" w:space="0" w:color="auto"/>
        <w:left w:val="none" w:sz="0" w:space="0" w:color="auto"/>
        <w:bottom w:val="none" w:sz="0" w:space="0" w:color="auto"/>
        <w:right w:val="none" w:sz="0" w:space="0" w:color="auto"/>
      </w:divBdr>
      <w:divsChild>
        <w:div w:id="920678511">
          <w:marLeft w:val="1080"/>
          <w:marRight w:val="0"/>
          <w:marTop w:val="100"/>
          <w:marBottom w:val="0"/>
          <w:divBdr>
            <w:top w:val="none" w:sz="0" w:space="0" w:color="auto"/>
            <w:left w:val="none" w:sz="0" w:space="0" w:color="auto"/>
            <w:bottom w:val="none" w:sz="0" w:space="0" w:color="auto"/>
            <w:right w:val="none" w:sz="0" w:space="0" w:color="auto"/>
          </w:divBdr>
        </w:div>
        <w:div w:id="1176072268">
          <w:marLeft w:val="1080"/>
          <w:marRight w:val="0"/>
          <w:marTop w:val="100"/>
          <w:marBottom w:val="0"/>
          <w:divBdr>
            <w:top w:val="none" w:sz="0" w:space="0" w:color="auto"/>
            <w:left w:val="none" w:sz="0" w:space="0" w:color="auto"/>
            <w:bottom w:val="none" w:sz="0" w:space="0" w:color="auto"/>
            <w:right w:val="none" w:sz="0" w:space="0" w:color="auto"/>
          </w:divBdr>
        </w:div>
        <w:div w:id="1541360463">
          <w:marLeft w:val="360"/>
          <w:marRight w:val="0"/>
          <w:marTop w:val="200"/>
          <w:marBottom w:val="0"/>
          <w:divBdr>
            <w:top w:val="none" w:sz="0" w:space="0" w:color="auto"/>
            <w:left w:val="none" w:sz="0" w:space="0" w:color="auto"/>
            <w:bottom w:val="none" w:sz="0" w:space="0" w:color="auto"/>
            <w:right w:val="none" w:sz="0" w:space="0" w:color="auto"/>
          </w:divBdr>
        </w:div>
      </w:divsChild>
    </w:div>
    <w:div w:id="1773669415">
      <w:bodyDiv w:val="1"/>
      <w:marLeft w:val="0"/>
      <w:marRight w:val="0"/>
      <w:marTop w:val="0"/>
      <w:marBottom w:val="0"/>
      <w:divBdr>
        <w:top w:val="none" w:sz="0" w:space="0" w:color="auto"/>
        <w:left w:val="none" w:sz="0" w:space="0" w:color="auto"/>
        <w:bottom w:val="none" w:sz="0" w:space="0" w:color="auto"/>
        <w:right w:val="none" w:sz="0" w:space="0" w:color="auto"/>
      </w:divBdr>
    </w:div>
    <w:div w:id="1802452748">
      <w:bodyDiv w:val="1"/>
      <w:marLeft w:val="0"/>
      <w:marRight w:val="0"/>
      <w:marTop w:val="0"/>
      <w:marBottom w:val="0"/>
      <w:divBdr>
        <w:top w:val="none" w:sz="0" w:space="0" w:color="auto"/>
        <w:left w:val="none" w:sz="0" w:space="0" w:color="auto"/>
        <w:bottom w:val="none" w:sz="0" w:space="0" w:color="auto"/>
        <w:right w:val="none" w:sz="0" w:space="0" w:color="auto"/>
      </w:divBdr>
      <w:divsChild>
        <w:div w:id="1499036813">
          <w:marLeft w:val="0"/>
          <w:marRight w:val="0"/>
          <w:marTop w:val="0"/>
          <w:marBottom w:val="0"/>
          <w:divBdr>
            <w:top w:val="none" w:sz="0" w:space="0" w:color="auto"/>
            <w:left w:val="none" w:sz="0" w:space="0" w:color="auto"/>
            <w:bottom w:val="none" w:sz="0" w:space="0" w:color="auto"/>
            <w:right w:val="none" w:sz="0" w:space="0" w:color="auto"/>
          </w:divBdr>
        </w:div>
      </w:divsChild>
    </w:div>
    <w:div w:id="1820414151">
      <w:bodyDiv w:val="1"/>
      <w:marLeft w:val="0"/>
      <w:marRight w:val="0"/>
      <w:marTop w:val="0"/>
      <w:marBottom w:val="0"/>
      <w:divBdr>
        <w:top w:val="none" w:sz="0" w:space="0" w:color="auto"/>
        <w:left w:val="none" w:sz="0" w:space="0" w:color="auto"/>
        <w:bottom w:val="none" w:sz="0" w:space="0" w:color="auto"/>
        <w:right w:val="none" w:sz="0" w:space="0" w:color="auto"/>
      </w:divBdr>
    </w:div>
    <w:div w:id="1822891479">
      <w:bodyDiv w:val="1"/>
      <w:marLeft w:val="0"/>
      <w:marRight w:val="0"/>
      <w:marTop w:val="0"/>
      <w:marBottom w:val="0"/>
      <w:divBdr>
        <w:top w:val="none" w:sz="0" w:space="0" w:color="auto"/>
        <w:left w:val="none" w:sz="0" w:space="0" w:color="auto"/>
        <w:bottom w:val="none" w:sz="0" w:space="0" w:color="auto"/>
        <w:right w:val="none" w:sz="0" w:space="0" w:color="auto"/>
      </w:divBdr>
    </w:div>
    <w:div w:id="1831170770">
      <w:bodyDiv w:val="1"/>
      <w:marLeft w:val="0"/>
      <w:marRight w:val="0"/>
      <w:marTop w:val="0"/>
      <w:marBottom w:val="0"/>
      <w:divBdr>
        <w:top w:val="none" w:sz="0" w:space="0" w:color="auto"/>
        <w:left w:val="none" w:sz="0" w:space="0" w:color="auto"/>
        <w:bottom w:val="none" w:sz="0" w:space="0" w:color="auto"/>
        <w:right w:val="none" w:sz="0" w:space="0" w:color="auto"/>
      </w:divBdr>
    </w:div>
    <w:div w:id="1850827001">
      <w:bodyDiv w:val="1"/>
      <w:marLeft w:val="0"/>
      <w:marRight w:val="0"/>
      <w:marTop w:val="0"/>
      <w:marBottom w:val="0"/>
      <w:divBdr>
        <w:top w:val="none" w:sz="0" w:space="0" w:color="auto"/>
        <w:left w:val="none" w:sz="0" w:space="0" w:color="auto"/>
        <w:bottom w:val="none" w:sz="0" w:space="0" w:color="auto"/>
        <w:right w:val="none" w:sz="0" w:space="0" w:color="auto"/>
      </w:divBdr>
    </w:div>
    <w:div w:id="1851989061">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03061274">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38321917">
      <w:bodyDiv w:val="1"/>
      <w:marLeft w:val="0"/>
      <w:marRight w:val="0"/>
      <w:marTop w:val="0"/>
      <w:marBottom w:val="0"/>
      <w:divBdr>
        <w:top w:val="none" w:sz="0" w:space="0" w:color="auto"/>
        <w:left w:val="none" w:sz="0" w:space="0" w:color="auto"/>
        <w:bottom w:val="none" w:sz="0" w:space="0" w:color="auto"/>
        <w:right w:val="none" w:sz="0" w:space="0" w:color="auto"/>
      </w:divBdr>
    </w:div>
    <w:div w:id="1939026494">
      <w:bodyDiv w:val="1"/>
      <w:marLeft w:val="0"/>
      <w:marRight w:val="0"/>
      <w:marTop w:val="0"/>
      <w:marBottom w:val="0"/>
      <w:divBdr>
        <w:top w:val="none" w:sz="0" w:space="0" w:color="auto"/>
        <w:left w:val="none" w:sz="0" w:space="0" w:color="auto"/>
        <w:bottom w:val="none" w:sz="0" w:space="0" w:color="auto"/>
        <w:right w:val="none" w:sz="0" w:space="0" w:color="auto"/>
      </w:divBdr>
    </w:div>
    <w:div w:id="1960380911">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80453828">
      <w:bodyDiv w:val="1"/>
      <w:marLeft w:val="0"/>
      <w:marRight w:val="0"/>
      <w:marTop w:val="0"/>
      <w:marBottom w:val="0"/>
      <w:divBdr>
        <w:top w:val="none" w:sz="0" w:space="0" w:color="auto"/>
        <w:left w:val="none" w:sz="0" w:space="0" w:color="auto"/>
        <w:bottom w:val="none" w:sz="0" w:space="0" w:color="auto"/>
        <w:right w:val="none" w:sz="0" w:space="0" w:color="auto"/>
      </w:divBdr>
    </w:div>
    <w:div w:id="1984771689">
      <w:bodyDiv w:val="1"/>
      <w:marLeft w:val="0"/>
      <w:marRight w:val="0"/>
      <w:marTop w:val="0"/>
      <w:marBottom w:val="0"/>
      <w:divBdr>
        <w:top w:val="none" w:sz="0" w:space="0" w:color="auto"/>
        <w:left w:val="none" w:sz="0" w:space="0" w:color="auto"/>
        <w:bottom w:val="none" w:sz="0" w:space="0" w:color="auto"/>
        <w:right w:val="none" w:sz="0" w:space="0" w:color="auto"/>
      </w:divBdr>
    </w:div>
    <w:div w:id="2005862833">
      <w:bodyDiv w:val="1"/>
      <w:marLeft w:val="0"/>
      <w:marRight w:val="0"/>
      <w:marTop w:val="0"/>
      <w:marBottom w:val="0"/>
      <w:divBdr>
        <w:top w:val="none" w:sz="0" w:space="0" w:color="auto"/>
        <w:left w:val="none" w:sz="0" w:space="0" w:color="auto"/>
        <w:bottom w:val="none" w:sz="0" w:space="0" w:color="auto"/>
        <w:right w:val="none" w:sz="0" w:space="0" w:color="auto"/>
      </w:divBdr>
    </w:div>
    <w:div w:id="2020158141">
      <w:bodyDiv w:val="1"/>
      <w:marLeft w:val="0"/>
      <w:marRight w:val="0"/>
      <w:marTop w:val="0"/>
      <w:marBottom w:val="0"/>
      <w:divBdr>
        <w:top w:val="none" w:sz="0" w:space="0" w:color="auto"/>
        <w:left w:val="none" w:sz="0" w:space="0" w:color="auto"/>
        <w:bottom w:val="none" w:sz="0" w:space="0" w:color="auto"/>
        <w:right w:val="none" w:sz="0" w:space="0" w:color="auto"/>
      </w:divBdr>
      <w:divsChild>
        <w:div w:id="131750646">
          <w:marLeft w:val="274"/>
          <w:marRight w:val="0"/>
          <w:marTop w:val="150"/>
          <w:marBottom w:val="0"/>
          <w:divBdr>
            <w:top w:val="none" w:sz="0" w:space="0" w:color="auto"/>
            <w:left w:val="none" w:sz="0" w:space="0" w:color="auto"/>
            <w:bottom w:val="none" w:sz="0" w:space="0" w:color="auto"/>
            <w:right w:val="none" w:sz="0" w:space="0" w:color="auto"/>
          </w:divBdr>
        </w:div>
        <w:div w:id="184173821">
          <w:marLeft w:val="274"/>
          <w:marRight w:val="0"/>
          <w:marTop w:val="150"/>
          <w:marBottom w:val="0"/>
          <w:divBdr>
            <w:top w:val="none" w:sz="0" w:space="0" w:color="auto"/>
            <w:left w:val="none" w:sz="0" w:space="0" w:color="auto"/>
            <w:bottom w:val="none" w:sz="0" w:space="0" w:color="auto"/>
            <w:right w:val="none" w:sz="0" w:space="0" w:color="auto"/>
          </w:divBdr>
        </w:div>
        <w:div w:id="327221726">
          <w:marLeft w:val="806"/>
          <w:marRight w:val="0"/>
          <w:marTop w:val="75"/>
          <w:marBottom w:val="0"/>
          <w:divBdr>
            <w:top w:val="none" w:sz="0" w:space="0" w:color="auto"/>
            <w:left w:val="none" w:sz="0" w:space="0" w:color="auto"/>
            <w:bottom w:val="none" w:sz="0" w:space="0" w:color="auto"/>
            <w:right w:val="none" w:sz="0" w:space="0" w:color="auto"/>
          </w:divBdr>
        </w:div>
        <w:div w:id="611742110">
          <w:marLeft w:val="806"/>
          <w:marRight w:val="0"/>
          <w:marTop w:val="75"/>
          <w:marBottom w:val="0"/>
          <w:divBdr>
            <w:top w:val="none" w:sz="0" w:space="0" w:color="auto"/>
            <w:left w:val="none" w:sz="0" w:space="0" w:color="auto"/>
            <w:bottom w:val="none" w:sz="0" w:space="0" w:color="auto"/>
            <w:right w:val="none" w:sz="0" w:space="0" w:color="auto"/>
          </w:divBdr>
        </w:div>
        <w:div w:id="797837421">
          <w:marLeft w:val="806"/>
          <w:marRight w:val="0"/>
          <w:marTop w:val="75"/>
          <w:marBottom w:val="0"/>
          <w:divBdr>
            <w:top w:val="none" w:sz="0" w:space="0" w:color="auto"/>
            <w:left w:val="none" w:sz="0" w:space="0" w:color="auto"/>
            <w:bottom w:val="none" w:sz="0" w:space="0" w:color="auto"/>
            <w:right w:val="none" w:sz="0" w:space="0" w:color="auto"/>
          </w:divBdr>
        </w:div>
        <w:div w:id="815412955">
          <w:marLeft w:val="806"/>
          <w:marRight w:val="0"/>
          <w:marTop w:val="75"/>
          <w:marBottom w:val="0"/>
          <w:divBdr>
            <w:top w:val="none" w:sz="0" w:space="0" w:color="auto"/>
            <w:left w:val="none" w:sz="0" w:space="0" w:color="auto"/>
            <w:bottom w:val="none" w:sz="0" w:space="0" w:color="auto"/>
            <w:right w:val="none" w:sz="0" w:space="0" w:color="auto"/>
          </w:divBdr>
        </w:div>
        <w:div w:id="954287494">
          <w:marLeft w:val="806"/>
          <w:marRight w:val="0"/>
          <w:marTop w:val="75"/>
          <w:marBottom w:val="0"/>
          <w:divBdr>
            <w:top w:val="none" w:sz="0" w:space="0" w:color="auto"/>
            <w:left w:val="none" w:sz="0" w:space="0" w:color="auto"/>
            <w:bottom w:val="none" w:sz="0" w:space="0" w:color="auto"/>
            <w:right w:val="none" w:sz="0" w:space="0" w:color="auto"/>
          </w:divBdr>
        </w:div>
        <w:div w:id="1183015354">
          <w:marLeft w:val="274"/>
          <w:marRight w:val="0"/>
          <w:marTop w:val="150"/>
          <w:marBottom w:val="0"/>
          <w:divBdr>
            <w:top w:val="none" w:sz="0" w:space="0" w:color="auto"/>
            <w:left w:val="none" w:sz="0" w:space="0" w:color="auto"/>
            <w:bottom w:val="none" w:sz="0" w:space="0" w:color="auto"/>
            <w:right w:val="none" w:sz="0" w:space="0" w:color="auto"/>
          </w:divBdr>
        </w:div>
      </w:divsChild>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045593141">
      <w:bodyDiv w:val="1"/>
      <w:marLeft w:val="0"/>
      <w:marRight w:val="0"/>
      <w:marTop w:val="0"/>
      <w:marBottom w:val="0"/>
      <w:divBdr>
        <w:top w:val="none" w:sz="0" w:space="0" w:color="auto"/>
        <w:left w:val="none" w:sz="0" w:space="0" w:color="auto"/>
        <w:bottom w:val="none" w:sz="0" w:space="0" w:color="auto"/>
        <w:right w:val="none" w:sz="0" w:space="0" w:color="auto"/>
      </w:divBdr>
    </w:div>
    <w:div w:id="2057510828">
      <w:bodyDiv w:val="1"/>
      <w:marLeft w:val="0"/>
      <w:marRight w:val="0"/>
      <w:marTop w:val="0"/>
      <w:marBottom w:val="0"/>
      <w:divBdr>
        <w:top w:val="none" w:sz="0" w:space="0" w:color="auto"/>
        <w:left w:val="none" w:sz="0" w:space="0" w:color="auto"/>
        <w:bottom w:val="none" w:sz="0" w:space="0" w:color="auto"/>
        <w:right w:val="none" w:sz="0" w:space="0" w:color="auto"/>
      </w:divBdr>
    </w:div>
    <w:div w:id="2069646013">
      <w:bodyDiv w:val="1"/>
      <w:marLeft w:val="0"/>
      <w:marRight w:val="0"/>
      <w:marTop w:val="0"/>
      <w:marBottom w:val="0"/>
      <w:divBdr>
        <w:top w:val="none" w:sz="0" w:space="0" w:color="auto"/>
        <w:left w:val="none" w:sz="0" w:space="0" w:color="auto"/>
        <w:bottom w:val="none" w:sz="0" w:space="0" w:color="auto"/>
        <w:right w:val="none" w:sz="0" w:space="0" w:color="auto"/>
      </w:divBdr>
    </w:div>
    <w:div w:id="2074503159">
      <w:bodyDiv w:val="1"/>
      <w:marLeft w:val="0"/>
      <w:marRight w:val="0"/>
      <w:marTop w:val="0"/>
      <w:marBottom w:val="0"/>
      <w:divBdr>
        <w:top w:val="none" w:sz="0" w:space="0" w:color="auto"/>
        <w:left w:val="none" w:sz="0" w:space="0" w:color="auto"/>
        <w:bottom w:val="none" w:sz="0" w:space="0" w:color="auto"/>
        <w:right w:val="none" w:sz="0" w:space="0" w:color="auto"/>
      </w:divBdr>
    </w:div>
    <w:div w:id="2080667755">
      <w:bodyDiv w:val="1"/>
      <w:marLeft w:val="0"/>
      <w:marRight w:val="0"/>
      <w:marTop w:val="0"/>
      <w:marBottom w:val="0"/>
      <w:divBdr>
        <w:top w:val="none" w:sz="0" w:space="0" w:color="auto"/>
        <w:left w:val="none" w:sz="0" w:space="0" w:color="auto"/>
        <w:bottom w:val="none" w:sz="0" w:space="0" w:color="auto"/>
        <w:right w:val="none" w:sz="0" w:space="0" w:color="auto"/>
      </w:divBdr>
    </w:div>
    <w:div w:id="2084060680">
      <w:bodyDiv w:val="1"/>
      <w:marLeft w:val="0"/>
      <w:marRight w:val="0"/>
      <w:marTop w:val="0"/>
      <w:marBottom w:val="0"/>
      <w:divBdr>
        <w:top w:val="none" w:sz="0" w:space="0" w:color="auto"/>
        <w:left w:val="none" w:sz="0" w:space="0" w:color="auto"/>
        <w:bottom w:val="none" w:sz="0" w:space="0" w:color="auto"/>
        <w:right w:val="none" w:sz="0" w:space="0" w:color="auto"/>
      </w:divBdr>
    </w:div>
    <w:div w:id="2093047389">
      <w:bodyDiv w:val="1"/>
      <w:marLeft w:val="0"/>
      <w:marRight w:val="0"/>
      <w:marTop w:val="0"/>
      <w:marBottom w:val="0"/>
      <w:divBdr>
        <w:top w:val="none" w:sz="0" w:space="0" w:color="auto"/>
        <w:left w:val="none" w:sz="0" w:space="0" w:color="auto"/>
        <w:bottom w:val="none" w:sz="0" w:space="0" w:color="auto"/>
        <w:right w:val="none" w:sz="0" w:space="0" w:color="auto"/>
      </w:divBdr>
    </w:div>
    <w:div w:id="210340810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06342178">
      <w:bodyDiv w:val="1"/>
      <w:marLeft w:val="0"/>
      <w:marRight w:val="0"/>
      <w:marTop w:val="0"/>
      <w:marBottom w:val="0"/>
      <w:divBdr>
        <w:top w:val="none" w:sz="0" w:space="0" w:color="auto"/>
        <w:left w:val="none" w:sz="0" w:space="0" w:color="auto"/>
        <w:bottom w:val="none" w:sz="0" w:space="0" w:color="auto"/>
        <w:right w:val="none" w:sz="0" w:space="0" w:color="auto"/>
      </w:divBdr>
    </w:div>
    <w:div w:id="2121952577">
      <w:bodyDiv w:val="1"/>
      <w:marLeft w:val="0"/>
      <w:marRight w:val="0"/>
      <w:marTop w:val="0"/>
      <w:marBottom w:val="0"/>
      <w:divBdr>
        <w:top w:val="none" w:sz="0" w:space="0" w:color="auto"/>
        <w:left w:val="none" w:sz="0" w:space="0" w:color="auto"/>
        <w:bottom w:val="none" w:sz="0" w:space="0" w:color="auto"/>
        <w:right w:val="none" w:sz="0" w:space="0" w:color="auto"/>
      </w:divBdr>
    </w:div>
    <w:div w:id="2141873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b:Source>
    <b:Tag>363401</b:Tag>
    <b:SourceType>Report</b:SourceType>
    <b:Guid>{A1508103-D7B1-466A-BD29-9DC895D69536}</b:Guid>
    <b:Author>
      <b:Author>
        <b:NameList>
          <b:Person>
            <b:Last>36.331</b:Last>
          </b:Person>
        </b:NameList>
      </b:Author>
    </b:Author>
    <b:Title>Radio Resource Control (RRC) Protocol Specification</b:Title>
    <b:Year>18.1.0</b:Year>
    <b:RefOrder>1</b:RefOrder>
  </b:Source>
  <b:Source>
    <b:Tag>36121</b:Tag>
    <b:SourceType>Report</b:SourceType>
    <b:Guid>{50D16789-D490-44BB-BAB8-AE58EC985D3B}</b:Guid>
    <b:Author>
      <b:Author>
        <b:NameList>
          <b:Person>
            <b:Last>36.133</b:Last>
          </b:Person>
        </b:NameList>
      </b:Author>
    </b:Author>
    <b:Title>Requirements for support of radio resource management</b:Title>
    <b:Year>18.5.0</b:Year>
    <b:RefOrder>2</b:RefOrder>
  </b:Source>
  <b:Source>
    <b:Tag>36250</b:Tag>
    <b:SourceType>Report</b:SourceType>
    <b:Guid>{EF6EC754-AD2E-4FBC-8082-EA7DC8B585E0}</b:Guid>
    <b:Author>
      <b:Author>
        <b:NameList>
          <b:Person>
            <b:Last>36.213</b:Last>
          </b:Person>
        </b:NameList>
      </b:Author>
    </b:Author>
    <b:Title>Physical layer procedures</b:Title>
    <b:Year>18.2.0</b:Year>
    <b:RefOrder>3</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8D576B664F7F1540AA017FDEC6EDC72E" ma:contentTypeVersion="15" ma:contentTypeDescription="Create a new document." ma:contentTypeScope="" ma:versionID="bc018702ab6a9e4384b3e10a99fcfc9f">
  <xsd:schema xmlns:xsd="http://www.w3.org/2001/XMLSchema" xmlns:xs="http://www.w3.org/2001/XMLSchema" xmlns:p="http://schemas.microsoft.com/office/2006/metadata/properties" xmlns:ns2="a3588def-f594-47ba-86fd-a67bbd2644fb" xmlns:ns3="f888d7ca-4bf3-4e39-8b47-1da64d8e6fb3" targetNamespace="http://schemas.microsoft.com/office/2006/metadata/properties" ma:root="true" ma:fieldsID="6789996be13703fa925ca8ebc7f8471d" ns2:_="" ns3:_="">
    <xsd:import namespace="a3588def-f594-47ba-86fd-a67bbd2644fb"/>
    <xsd:import namespace="f888d7ca-4bf3-4e39-8b47-1da64d8e6fb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588def-f594-47ba-86fd-a67bbd264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157e37e-ac80-4b68-b86f-af0b3e98161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88d7ca-4bf3-4e39-8b47-1da64d8e6fb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8806dd8-03c4-4616-9be9-65416d3ebab7}" ma:internalName="TaxCatchAll" ma:showField="CatchAllData" ma:web="f888d7ca-4bf3-4e39-8b47-1da64d8e6f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888d7ca-4bf3-4e39-8b47-1da64d8e6fb3" xsi:nil="true"/>
    <lcf76f155ced4ddcb4097134ff3c332f xmlns="a3588def-f594-47ba-86fd-a67bbd2644f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0FFCC99-3355-4C6C-A671-5C2D6A7DE941}">
  <ds:schemaRefs>
    <ds:schemaRef ds:uri="http://schemas.openxmlformats.org/officeDocument/2006/bibliography"/>
  </ds:schemaRefs>
</ds:datastoreItem>
</file>

<file path=customXml/itemProps2.xml><?xml version="1.0" encoding="utf-8"?>
<ds:datastoreItem xmlns:ds="http://schemas.openxmlformats.org/officeDocument/2006/customXml" ds:itemID="{40A8EF99-412D-46D4-84F8-B7CC0EA009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588def-f594-47ba-86fd-a67bbd2644fb"/>
    <ds:schemaRef ds:uri="f888d7ca-4bf3-4e39-8b47-1da64d8e6f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ECD002-B7AC-4099-AB84-6E12064472E7}">
  <ds:schemaRefs>
    <ds:schemaRef ds:uri="http://schemas.microsoft.com/sharepoint/v3/contenttype/forms"/>
  </ds:schemaRefs>
</ds:datastoreItem>
</file>

<file path=customXml/itemProps4.xml><?xml version="1.0" encoding="utf-8"?>
<ds:datastoreItem xmlns:ds="http://schemas.openxmlformats.org/officeDocument/2006/customXml" ds:itemID="{759E4EAE-59D0-4C4E-AA1C-91CA81EC7969}">
  <ds:schemaRefs>
    <ds:schemaRef ds:uri="http://schemas.microsoft.com/office/2006/metadata/properties"/>
    <ds:schemaRef ds:uri="http://schemas.microsoft.com/office/infopath/2007/PartnerControls"/>
    <ds:schemaRef ds:uri="f888d7ca-4bf3-4e39-8b47-1da64d8e6fb3"/>
    <ds:schemaRef ds:uri="a3588def-f594-47ba-86fd-a67bbd2644fb"/>
  </ds:schemaRefs>
</ds:datastoreItem>
</file>

<file path=docMetadata/LabelInfo.xml><?xml version="1.0" encoding="utf-8"?>
<clbl:labelList xmlns:clbl="http://schemas.microsoft.com/office/2020/mipLabelMetadata">
  <clbl:label id="{499430a5-3c85-44f6-93bd-4c5e6aad4c55}" enabled="0" method="" siteId="{499430a5-3c85-44f6-93bd-4c5e6aad4c55}" removed="1"/>
</clbl:labelList>
</file>

<file path=docProps/app.xml><?xml version="1.0" encoding="utf-8"?>
<Properties xmlns="http://schemas.openxmlformats.org/officeDocument/2006/extended-properties" xmlns:vt="http://schemas.openxmlformats.org/officeDocument/2006/docPropsVTypes">
  <Template>Normal.dotm</Template>
  <TotalTime>65</TotalTime>
  <Pages>8</Pages>
  <Words>2574</Words>
  <Characters>13411</Characters>
  <Application>Microsoft Office Word</Application>
  <DocSecurity>0</DocSecurity>
  <Lines>239</Lines>
  <Paragraphs>108</Paragraphs>
  <ScaleCrop>false</ScaleCrop>
  <HeadingPairs>
    <vt:vector size="2" baseType="variant">
      <vt:variant>
        <vt:lpstr>Title</vt:lpstr>
      </vt:variant>
      <vt:variant>
        <vt:i4>1</vt:i4>
      </vt:variant>
    </vt:vector>
  </HeadingPairs>
  <TitlesOfParts>
    <vt:vector size="1" baseType="lpstr">
      <vt:lpstr/>
    </vt:vector>
  </TitlesOfParts>
  <Manager/>
  <Company>IRDM</Company>
  <LinksUpToDate>false</LinksUpToDate>
  <CharactersWithSpaces>15877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IRDM</dc:creator>
  <cp:keywords>iridium iot ntn tdd</cp:keywords>
  <dc:description/>
  <cp:lastModifiedBy>Andjela Ilic-Savoia</cp:lastModifiedBy>
  <cp:revision>42</cp:revision>
  <dcterms:created xsi:type="dcterms:W3CDTF">2025-08-13T15:41:00Z</dcterms:created>
  <dcterms:modified xsi:type="dcterms:W3CDTF">2025-08-13T18:01:00Z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1549609820</vt:lpwstr>
  </property>
  <property fmtid="{D5CDD505-2E9C-101B-9397-08002B2CF9AE}" pid="6" name="MSIP_Label_3976fa30-1907-4356-8241-62ea5e1c0256_Enabled">
    <vt:lpwstr>true</vt:lpwstr>
  </property>
  <property fmtid="{D5CDD505-2E9C-101B-9397-08002B2CF9AE}" pid="7" name="MSIP_Label_3976fa30-1907-4356-8241-62ea5e1c0256_SetDate">
    <vt:lpwstr>2023-02-07T08:26:58Z</vt:lpwstr>
  </property>
  <property fmtid="{D5CDD505-2E9C-101B-9397-08002B2CF9AE}" pid="8" name="MSIP_Label_3976fa30-1907-4356-8241-62ea5e1c0256_Method">
    <vt:lpwstr>Standard</vt:lpwstr>
  </property>
  <property fmtid="{D5CDD505-2E9C-101B-9397-08002B2CF9AE}" pid="9" name="MSIP_Label_3976fa30-1907-4356-8241-62ea5e1c0256_Name">
    <vt:lpwstr>ESA UNCLASSIFIED – For ESA Official Use Only</vt:lpwstr>
  </property>
  <property fmtid="{D5CDD505-2E9C-101B-9397-08002B2CF9AE}" pid="10" name="MSIP_Label_3976fa30-1907-4356-8241-62ea5e1c0256_SiteId">
    <vt:lpwstr>9a5cacd0-2bef-4dd7-ac5c-7ebe1f54f495</vt:lpwstr>
  </property>
  <property fmtid="{D5CDD505-2E9C-101B-9397-08002B2CF9AE}" pid="11" name="MSIP_Label_3976fa30-1907-4356-8241-62ea5e1c0256_ActionId">
    <vt:lpwstr>fc94d7ca-2e6e-4dd7-afb1-9ac9457ddbe7</vt:lpwstr>
  </property>
  <property fmtid="{D5CDD505-2E9C-101B-9397-08002B2CF9AE}" pid="12" name="MSIP_Label_3976fa30-1907-4356-8241-62ea5e1c0256_ContentBits">
    <vt:lpwstr>0</vt:lpwstr>
  </property>
  <property fmtid="{D5CDD505-2E9C-101B-9397-08002B2CF9AE}" pid="13" name="TitusGUID">
    <vt:lpwstr>9f97f555-5c65-4202-8807-a3e9a78baa71</vt:lpwstr>
  </property>
  <property fmtid="{D5CDD505-2E9C-101B-9397-08002B2CF9AE}" pid="14" name="LABEL">
    <vt:lpwstr>S</vt:lpwstr>
  </property>
  <property fmtid="{D5CDD505-2E9C-101B-9397-08002B2CF9AE}" pid="15" name="L1">
    <vt:lpwstr>C-ALL</vt:lpwstr>
  </property>
  <property fmtid="{D5CDD505-2E9C-101B-9397-08002B2CF9AE}" pid="16" name="L2">
    <vt:lpwstr>C-CS</vt:lpwstr>
  </property>
  <property fmtid="{D5CDD505-2E9C-101B-9397-08002B2CF9AE}" pid="17" name="L3">
    <vt:lpwstr>C-AD-AMB</vt:lpwstr>
  </property>
  <property fmtid="{D5CDD505-2E9C-101B-9397-08002B2CF9AE}" pid="18" name="CCAV">
    <vt:lpwstr/>
  </property>
  <property fmtid="{D5CDD505-2E9C-101B-9397-08002B2CF9AE}" pid="19" name="Visual">
    <vt:lpwstr>0</vt:lpwstr>
  </property>
  <property fmtid="{D5CDD505-2E9C-101B-9397-08002B2CF9AE}" pid="20" name="CCCopyrightYear">
    <vt:lpwstr>2025</vt:lpwstr>
  </property>
  <property fmtid="{D5CDD505-2E9C-101B-9397-08002B2CF9AE}" pid="21" name="ContentTypeId">
    <vt:lpwstr>0x0101008D576B664F7F1540AA017FDEC6EDC72E</vt:lpwstr>
  </property>
  <property fmtid="{D5CDD505-2E9C-101B-9397-08002B2CF9AE}" pid="22" name="MediaServiceImageTags">
    <vt:lpwstr/>
  </property>
</Properties>
</file>