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52D9E617"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w:t>
      </w:r>
      <w:r w:rsidR="00773A0D">
        <w:rPr>
          <w:rFonts w:cs="Times New Roman"/>
          <w:b/>
          <w:sz w:val="24"/>
          <w:lang w:val="de-DE" w:eastAsia="x-none"/>
        </w:rPr>
        <w:t>30</w:t>
      </w:r>
      <w:r w:rsidR="00C86B88">
        <w:rPr>
          <w:rFonts w:cs="Times New Roman"/>
          <w:b/>
          <w:sz w:val="24"/>
          <w:lang w:val="de-DE" w:eastAsia="x-none"/>
        </w:rPr>
        <w:tab/>
        <w:t>R2-</w:t>
      </w:r>
      <w:r w:rsidR="00D46F02">
        <w:rPr>
          <w:rFonts w:cs="Times New Roman"/>
          <w:b/>
          <w:sz w:val="24"/>
          <w:lang w:val="de-DE" w:eastAsia="x-none"/>
        </w:rPr>
        <w:t>2504542</w:t>
      </w:r>
    </w:p>
    <w:p w14:paraId="196BBF84" w14:textId="0B92AEA8" w:rsidR="00E44648" w:rsidRPr="005F3310" w:rsidRDefault="00773A0D" w:rsidP="005F3310">
      <w:pPr>
        <w:pStyle w:val="a3"/>
        <w:rPr>
          <w:rFonts w:eastAsia="MS Mincho"/>
          <w:noProof w:val="0"/>
          <w:sz w:val="24"/>
          <w:szCs w:val="24"/>
          <w:lang w:val="de-DE" w:eastAsia="x-none"/>
        </w:rPr>
      </w:pPr>
      <w:r>
        <w:rPr>
          <w:rFonts w:eastAsia="MS Mincho"/>
          <w:noProof w:val="0"/>
          <w:sz w:val="24"/>
          <w:szCs w:val="24"/>
          <w:lang w:val="de-DE" w:eastAsia="x-none"/>
        </w:rPr>
        <w:t>St.Julians, Malta</w:t>
      </w:r>
      <w:r w:rsidR="004D3E74">
        <w:rPr>
          <w:rFonts w:eastAsia="MS Mincho"/>
          <w:noProof w:val="0"/>
          <w:sz w:val="24"/>
          <w:szCs w:val="24"/>
          <w:lang w:val="de-DE" w:eastAsia="x-none"/>
        </w:rPr>
        <w:t xml:space="preserve">, </w:t>
      </w:r>
      <w:r>
        <w:rPr>
          <w:rFonts w:eastAsia="MS Mincho"/>
          <w:noProof w:val="0"/>
          <w:sz w:val="24"/>
          <w:szCs w:val="24"/>
          <w:lang w:val="de-DE" w:eastAsia="x-none"/>
        </w:rPr>
        <w:t>May 19th-23th</w:t>
      </w:r>
      <w:r w:rsidR="00C31FE0">
        <w:rPr>
          <w:rFonts w:eastAsia="MS Mincho"/>
          <w:noProof w:val="0"/>
          <w:sz w:val="24"/>
          <w:szCs w:val="24"/>
          <w:lang w:val="de-DE" w:eastAsia="x-none"/>
        </w:rPr>
        <w:t>, 2025</w:t>
      </w:r>
    </w:p>
    <w:p w14:paraId="403CB9C0" w14:textId="77777777" w:rsidR="00A209D6" w:rsidRPr="00B266B0" w:rsidRDefault="00A209D6" w:rsidP="00A209D6">
      <w:pPr>
        <w:pStyle w:val="a3"/>
        <w:rPr>
          <w:bCs/>
          <w:noProof w:val="0"/>
          <w:sz w:val="24"/>
        </w:rPr>
      </w:pPr>
    </w:p>
    <w:p w14:paraId="74AEDB1B" w14:textId="5D5B00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8.6.2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4156F18B"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1D5FC2">
        <w:rPr>
          <w:rFonts w:eastAsia="宋体"/>
          <w:b/>
          <w:bCs/>
          <w:sz w:val="24"/>
          <w:szCs w:val="20"/>
          <w:lang w:val="en-GB" w:eastAsia="en-US"/>
        </w:rPr>
        <w:t>Further C</w:t>
      </w:r>
      <w:r w:rsidR="00E2250E">
        <w:rPr>
          <w:rFonts w:eastAsia="宋体"/>
          <w:b/>
          <w:bCs/>
          <w:sz w:val="24"/>
          <w:szCs w:val="20"/>
          <w:lang w:val="en-GB" w:eastAsia="en-US"/>
        </w:rPr>
        <w:t>onsiderations to Support Inter-CU LTM</w:t>
      </w:r>
    </w:p>
    <w:p w14:paraId="1E3534A1" w14:textId="018A4B09"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33F27C35" w14:textId="59309BCE" w:rsidR="0098195C" w:rsidRDefault="00BA1226" w:rsidP="0098195C">
      <w:pPr>
        <w:jc w:val="both"/>
        <w:rPr>
          <w:rFonts w:eastAsia="Malgun Gothic"/>
          <w:lang w:val="en-GB" w:eastAsia="ko-KR"/>
        </w:rPr>
      </w:pPr>
      <w:r>
        <w:rPr>
          <w:rFonts w:eastAsia="Malgun Gothic" w:hint="eastAsia"/>
          <w:lang w:val="en-GB" w:eastAsia="ko-KR"/>
        </w:rPr>
        <w:t>In RAN2#12</w:t>
      </w:r>
      <w:r w:rsidR="00572E47">
        <w:rPr>
          <w:rFonts w:eastAsia="Malgun Gothic"/>
          <w:lang w:val="en-GB" w:eastAsia="ko-KR"/>
        </w:rPr>
        <w:t>9</w:t>
      </w:r>
      <w:r w:rsidR="00773A0D">
        <w:rPr>
          <w:rFonts w:eastAsia="Malgun Gothic"/>
          <w:lang w:val="en-GB" w:eastAsia="ko-KR"/>
        </w:rPr>
        <w:t>bis</w:t>
      </w:r>
      <w:r>
        <w:rPr>
          <w:rFonts w:eastAsia="Malgun Gothic" w:hint="eastAsia"/>
          <w:lang w:val="en-GB" w:eastAsia="ko-KR"/>
        </w:rPr>
        <w:t xml:space="preserve"> meeting, RAN2 </w:t>
      </w:r>
      <w:r w:rsidR="00223096">
        <w:rPr>
          <w:rFonts w:eastAsia="Malgun Gothic"/>
          <w:lang w:val="en-GB" w:eastAsia="ko-KR"/>
        </w:rPr>
        <w:t xml:space="preserve">reached the following agreements for </w:t>
      </w:r>
      <w:r w:rsidR="00E0349E">
        <w:rPr>
          <w:rFonts w:eastAsia="Malgun Gothic"/>
          <w:lang w:val="en-GB" w:eastAsia="ko-KR"/>
        </w:rPr>
        <w:t>fast recovery</w:t>
      </w:r>
      <w:r w:rsidR="00223096">
        <w:rPr>
          <w:rFonts w:eastAsia="Malgun Gothic"/>
          <w:lang w:val="en-GB" w:eastAsia="ko-KR"/>
        </w:rPr>
        <w:t>:</w:t>
      </w:r>
    </w:p>
    <w:p w14:paraId="38D60AD3" w14:textId="77777777" w:rsidR="00E0349E" w:rsidRDefault="00E0349E" w:rsidP="00E0349E">
      <w:pPr>
        <w:pStyle w:val="Agreement"/>
        <w:tabs>
          <w:tab w:val="clear" w:pos="1619"/>
          <w:tab w:val="num" w:pos="1800"/>
        </w:tabs>
        <w:ind w:left="1800"/>
        <w:rPr>
          <w:rFonts w:eastAsia="Malgun Gothic"/>
          <w:lang w:eastAsia="ko-KR"/>
        </w:rPr>
      </w:pPr>
      <w:r w:rsidRPr="00434A60">
        <w:rPr>
          <w:rFonts w:eastAsia="Malgun Gothic"/>
          <w:lang w:eastAsia="ko-KR"/>
        </w:rPr>
        <w:t>At RLF and reconfiguration with sync failure:</w:t>
      </w:r>
    </w:p>
    <w:p w14:paraId="066A0417" w14:textId="77777777" w:rsidR="00E0349E" w:rsidRDefault="00E0349E" w:rsidP="00E0349E">
      <w:pPr>
        <w:pStyle w:val="Doc-text2"/>
        <w:ind w:left="1800" w:firstLine="0"/>
        <w:rPr>
          <w:rFonts w:eastAsia="Malgun Gothic"/>
          <w:b/>
          <w:bCs/>
          <w:lang w:eastAsia="ko-KR"/>
        </w:rPr>
      </w:pPr>
      <w:r>
        <w:rPr>
          <w:rFonts w:eastAsia="Malgun Gothic" w:hint="eastAsia"/>
          <w:b/>
          <w:bCs/>
          <w:lang w:eastAsia="ko-KR"/>
        </w:rPr>
        <w:t xml:space="preserve">- </w:t>
      </w:r>
      <w:r w:rsidRPr="00BF582D">
        <w:rPr>
          <w:rFonts w:eastAsia="Malgun Gothic" w:hint="eastAsia"/>
          <w:b/>
          <w:bCs/>
          <w:lang w:eastAsia="ko-KR"/>
        </w:rPr>
        <w:t xml:space="preserve">If RLF: </w:t>
      </w:r>
      <w:r w:rsidRPr="00BF582D">
        <w:rPr>
          <w:rFonts w:eastAsia="Malgun Gothic"/>
          <w:b/>
          <w:bCs/>
          <w:lang w:eastAsia="ko-KR"/>
        </w:rPr>
        <w:t>If the selected candidate cell has the same Rel-19 ID as source (no security key change), the UE performs fast RLF recovery (same as in Rel-18).</w:t>
      </w:r>
    </w:p>
    <w:p w14:paraId="2C2BAC1E" w14:textId="77777777" w:rsidR="00E0349E" w:rsidRDefault="00E0349E" w:rsidP="00E0349E">
      <w:pPr>
        <w:pStyle w:val="Doc-text2"/>
        <w:ind w:left="1800"/>
        <w:rPr>
          <w:rFonts w:eastAsia="Malgun Gothic"/>
          <w:b/>
          <w:bCs/>
          <w:lang w:eastAsia="ko-KR"/>
        </w:rPr>
      </w:pPr>
      <w:r>
        <w:rPr>
          <w:rFonts w:eastAsia="Malgun Gothic"/>
          <w:b/>
          <w:bCs/>
          <w:lang w:eastAsia="ko-KR"/>
        </w:rPr>
        <w:tab/>
      </w:r>
      <w:r w:rsidRPr="00BF582D">
        <w:rPr>
          <w:rFonts w:eastAsia="Malgun Gothic"/>
          <w:b/>
          <w:bCs/>
          <w:lang w:eastAsia="ko-KR"/>
        </w:rPr>
        <w:tab/>
      </w:r>
      <w:r>
        <w:rPr>
          <w:rFonts w:eastAsia="Malgun Gothic" w:hint="eastAsia"/>
          <w:b/>
          <w:bCs/>
          <w:lang w:eastAsia="ko-KR"/>
        </w:rPr>
        <w:t xml:space="preserve">- </w:t>
      </w:r>
      <w:r w:rsidRPr="00BF582D">
        <w:rPr>
          <w:rFonts w:eastAsia="Malgun Gothic"/>
          <w:b/>
          <w:bCs/>
          <w:lang w:eastAsia="ko-KR"/>
        </w:rPr>
        <w:t>if reconfiguration failure (inter-CU LTM)</w:t>
      </w:r>
      <w:r w:rsidRPr="00BF582D">
        <w:rPr>
          <w:rFonts w:eastAsia="Malgun Gothic" w:hint="eastAsia"/>
          <w:b/>
          <w:bCs/>
          <w:lang w:eastAsia="ko-KR"/>
        </w:rPr>
        <w:t xml:space="preserve">: </w:t>
      </w:r>
      <w:r w:rsidRPr="00BF582D">
        <w:rPr>
          <w:rFonts w:eastAsia="Malgun Gothic"/>
          <w:b/>
          <w:bCs/>
          <w:lang w:eastAsia="ko-KR"/>
        </w:rPr>
        <w:t>If the selected candidate cell has the same Rel-19 ID as target, the UE performs fast failure recovery. FFS if fast failure recovery with different Rel-19 IDs is allowed.</w:t>
      </w:r>
    </w:p>
    <w:p w14:paraId="1E29A7DD" w14:textId="47FAB876" w:rsidR="00223096" w:rsidRPr="00223096" w:rsidRDefault="00223096" w:rsidP="0098195C">
      <w:pPr>
        <w:jc w:val="both"/>
        <w:rPr>
          <w:rFonts w:eastAsia="宋体"/>
          <w:lang w:val="en-GB" w:eastAsia="zh-CN"/>
        </w:rPr>
      </w:pPr>
      <w:bookmarkStart w:id="1" w:name="_GoBack"/>
      <w:bookmarkEnd w:id="1"/>
      <w:r>
        <w:rPr>
          <w:rFonts w:eastAsia="宋体" w:hint="eastAsia"/>
          <w:lang w:val="en-GB" w:eastAsia="zh-CN"/>
        </w:rPr>
        <w:t>I</w:t>
      </w:r>
      <w:r>
        <w:rPr>
          <w:rFonts w:eastAsia="宋体"/>
          <w:lang w:val="en-GB" w:eastAsia="zh-CN"/>
        </w:rPr>
        <w:t xml:space="preserve">n this contribution, we will further address </w:t>
      </w:r>
      <w:r w:rsidR="00E0349E">
        <w:rPr>
          <w:rFonts w:eastAsia="宋体"/>
          <w:lang w:val="en-GB" w:eastAsia="zh-CN"/>
        </w:rPr>
        <w:t xml:space="preserve">fast recovery for </w:t>
      </w:r>
      <w:r>
        <w:rPr>
          <w:rFonts w:eastAsia="宋体"/>
          <w:lang w:val="en-GB" w:eastAsia="zh-CN"/>
        </w:rPr>
        <w:t xml:space="preserve">inter-CU LTM. </w:t>
      </w:r>
    </w:p>
    <w:bookmarkEnd w:id="0"/>
    <w:p w14:paraId="0D2EE3D4" w14:textId="3C2A31D7" w:rsidR="00EF5BAD" w:rsidRDefault="00EF5BAD" w:rsidP="00EF5BAD">
      <w:pPr>
        <w:pStyle w:val="1"/>
      </w:pPr>
      <w:r>
        <w:t>Discussion</w:t>
      </w:r>
    </w:p>
    <w:p w14:paraId="628B19C5" w14:textId="2CD92CD9" w:rsidR="00E36DB9" w:rsidRPr="00EE6D33" w:rsidRDefault="009666CD" w:rsidP="00CA427D">
      <w:pPr>
        <w:pStyle w:val="ab"/>
        <w:numPr>
          <w:ilvl w:val="0"/>
          <w:numId w:val="39"/>
        </w:numPr>
        <w:spacing w:after="180"/>
        <w:ind w:left="357" w:hanging="357"/>
        <w:contextualSpacing w:val="0"/>
        <w:jc w:val="both"/>
        <w:rPr>
          <w:rFonts w:eastAsia="宋体"/>
          <w:i/>
          <w:sz w:val="24"/>
          <w:szCs w:val="20"/>
          <w:lang w:val="en-GB" w:eastAsia="zh-CN"/>
        </w:rPr>
      </w:pPr>
      <w:bookmarkStart w:id="2" w:name="_Toc60777407"/>
      <w:bookmarkStart w:id="3" w:name="_Toc146781493"/>
      <w:bookmarkStart w:id="4" w:name="_Hlk142252059"/>
      <w:r w:rsidRPr="00EE6D33">
        <w:rPr>
          <w:rFonts w:eastAsia="宋体" w:hint="eastAsia"/>
          <w:i/>
          <w:sz w:val="24"/>
          <w:szCs w:val="20"/>
          <w:lang w:val="en-GB" w:eastAsia="zh-CN"/>
        </w:rPr>
        <w:t>C</w:t>
      </w:r>
      <w:r w:rsidRPr="00EE6D33">
        <w:rPr>
          <w:rFonts w:eastAsia="宋体"/>
          <w:i/>
          <w:sz w:val="24"/>
          <w:szCs w:val="20"/>
          <w:lang w:val="en-GB" w:eastAsia="zh-CN"/>
        </w:rPr>
        <w:t>larification on the concept of fast recovery</w:t>
      </w:r>
    </w:p>
    <w:p w14:paraId="1616295F" w14:textId="61F7613C" w:rsidR="009666CD" w:rsidRPr="00E36DB9" w:rsidRDefault="009666CD" w:rsidP="00E36DB9">
      <w:pPr>
        <w:ind w:firstLineChars="200" w:firstLine="400"/>
        <w:jc w:val="both"/>
        <w:rPr>
          <w:rFonts w:eastAsia="宋体"/>
          <w:szCs w:val="20"/>
          <w:lang w:val="en-GB" w:eastAsia="zh-CN"/>
        </w:rPr>
      </w:pPr>
      <w:r w:rsidRPr="00E36DB9">
        <w:rPr>
          <w:rFonts w:eastAsia="宋体"/>
          <w:szCs w:val="20"/>
          <w:lang w:val="en-GB" w:eastAsia="zh-CN"/>
        </w:rPr>
        <w:t xml:space="preserve">The </w:t>
      </w:r>
      <w:r w:rsidR="003310F7" w:rsidRPr="00E36DB9">
        <w:rPr>
          <w:rFonts w:eastAsia="宋体"/>
          <w:szCs w:val="20"/>
          <w:lang w:val="en-GB" w:eastAsia="zh-CN"/>
        </w:rPr>
        <w:t xml:space="preserve">basic concept is that after the handover/cell switch failure, the UE selects one of configured candidate cell so that it can perform the accessing to the new selected cell and send the RRCReconfigurationComplete message, instead of sending RRCReestablishmentRequest message. </w:t>
      </w:r>
      <w:r w:rsidR="00DC338B" w:rsidRPr="00E36DB9">
        <w:rPr>
          <w:rFonts w:eastAsia="宋体"/>
          <w:szCs w:val="20"/>
          <w:lang w:val="en-GB" w:eastAsia="zh-CN"/>
        </w:rPr>
        <w:t xml:space="preserve">Before Rel-19, we have the following two </w:t>
      </w:r>
      <w:r w:rsidR="00017DEB">
        <w:rPr>
          <w:rFonts w:eastAsia="宋体"/>
          <w:szCs w:val="20"/>
          <w:lang w:val="en-GB" w:eastAsia="zh-CN"/>
        </w:rPr>
        <w:t>types</w:t>
      </w:r>
      <w:r w:rsidR="00DC338B" w:rsidRPr="00E36DB9">
        <w:rPr>
          <w:rFonts w:eastAsia="宋体"/>
          <w:szCs w:val="20"/>
          <w:lang w:val="en-GB" w:eastAsia="zh-CN"/>
        </w:rPr>
        <w:t xml:space="preserve"> </w:t>
      </w:r>
      <w:r w:rsidR="00017DEB">
        <w:rPr>
          <w:rFonts w:eastAsia="宋体"/>
          <w:szCs w:val="20"/>
          <w:lang w:val="en-GB" w:eastAsia="zh-CN"/>
        </w:rPr>
        <w:t>of</w:t>
      </w:r>
      <w:r w:rsidR="00DC338B" w:rsidRPr="00E36DB9">
        <w:rPr>
          <w:rFonts w:eastAsia="宋体"/>
          <w:szCs w:val="20"/>
          <w:lang w:val="en-GB" w:eastAsia="zh-CN"/>
        </w:rPr>
        <w:t xml:space="preserve"> fast recovery:</w:t>
      </w:r>
    </w:p>
    <w:p w14:paraId="257A90DC" w14:textId="3D9907A7" w:rsidR="00DC338B" w:rsidRPr="00E36DB9" w:rsidRDefault="00017DEB" w:rsidP="003310F7">
      <w:pPr>
        <w:pStyle w:val="ab"/>
        <w:numPr>
          <w:ilvl w:val="0"/>
          <w:numId w:val="40"/>
        </w:numPr>
        <w:jc w:val="both"/>
        <w:rPr>
          <w:rFonts w:eastAsia="宋体"/>
          <w:b/>
          <w:sz w:val="20"/>
          <w:szCs w:val="20"/>
          <w:lang w:val="en-GB" w:eastAsia="zh-CN"/>
        </w:rPr>
      </w:pPr>
      <w:r>
        <w:rPr>
          <w:rFonts w:eastAsia="宋体"/>
          <w:b/>
          <w:sz w:val="20"/>
          <w:szCs w:val="20"/>
          <w:lang w:val="en-GB" w:eastAsia="zh-CN"/>
        </w:rPr>
        <w:t>Type</w:t>
      </w:r>
      <w:r w:rsidR="00DC338B" w:rsidRPr="00E36DB9">
        <w:rPr>
          <w:rFonts w:eastAsia="宋体"/>
          <w:b/>
          <w:sz w:val="20"/>
          <w:szCs w:val="20"/>
          <w:lang w:val="en-GB" w:eastAsia="zh-CN"/>
        </w:rPr>
        <w:t xml:space="preserve"> 1: fast recovery with security key update</w:t>
      </w:r>
    </w:p>
    <w:p w14:paraId="121004BE" w14:textId="3D144C95" w:rsidR="003310F7" w:rsidRPr="00E36DB9" w:rsidRDefault="003310F7" w:rsidP="00DC338B">
      <w:pPr>
        <w:pStyle w:val="ab"/>
        <w:jc w:val="both"/>
        <w:rPr>
          <w:rFonts w:eastAsia="宋体"/>
          <w:sz w:val="20"/>
          <w:szCs w:val="20"/>
          <w:lang w:val="en-GB" w:eastAsia="zh-CN"/>
        </w:rPr>
      </w:pPr>
      <w:r w:rsidRPr="00E36DB9">
        <w:rPr>
          <w:rFonts w:eastAsia="宋体"/>
          <w:sz w:val="20"/>
          <w:szCs w:val="20"/>
          <w:lang w:val="en-GB" w:eastAsia="zh-CN"/>
        </w:rPr>
        <w:t xml:space="preserve">For CHO case, such fast recovery will result in the security key change after accessing to the new selected cell. </w:t>
      </w:r>
      <w:r w:rsidR="00E861AA">
        <w:rPr>
          <w:rFonts w:eastAsia="宋体"/>
          <w:sz w:val="20"/>
          <w:szCs w:val="20"/>
          <w:lang w:val="en-GB" w:eastAsia="zh-CN"/>
        </w:rPr>
        <w:t xml:space="preserve">Then, the UE will use the </w:t>
      </w:r>
      <w:r w:rsidR="00C5076D">
        <w:rPr>
          <w:rFonts w:eastAsia="宋体"/>
          <w:sz w:val="20"/>
          <w:szCs w:val="20"/>
          <w:lang w:val="en-GB" w:eastAsia="zh-CN"/>
        </w:rPr>
        <w:t xml:space="preserve">new security key for RRCReconfigurationComplete message transfer. </w:t>
      </w:r>
    </w:p>
    <w:p w14:paraId="0CE2A1CB" w14:textId="2118B60E" w:rsidR="00817588" w:rsidRPr="00E36DB9" w:rsidRDefault="00017DEB" w:rsidP="003310F7">
      <w:pPr>
        <w:pStyle w:val="ab"/>
        <w:numPr>
          <w:ilvl w:val="0"/>
          <w:numId w:val="40"/>
        </w:numPr>
        <w:jc w:val="both"/>
        <w:rPr>
          <w:rFonts w:eastAsia="宋体"/>
          <w:b/>
          <w:sz w:val="20"/>
          <w:szCs w:val="20"/>
          <w:lang w:val="en-GB" w:eastAsia="zh-CN"/>
        </w:rPr>
      </w:pPr>
      <w:r>
        <w:rPr>
          <w:rFonts w:eastAsia="宋体"/>
          <w:b/>
          <w:sz w:val="20"/>
          <w:szCs w:val="20"/>
          <w:lang w:val="en-GB" w:eastAsia="zh-CN"/>
        </w:rPr>
        <w:t>Type</w:t>
      </w:r>
      <w:r w:rsidR="00817588" w:rsidRPr="00E36DB9">
        <w:rPr>
          <w:rFonts w:eastAsia="宋体"/>
          <w:b/>
          <w:sz w:val="20"/>
          <w:szCs w:val="20"/>
          <w:lang w:val="en-GB" w:eastAsia="zh-CN"/>
        </w:rPr>
        <w:t xml:space="preserve"> 2: fast recovery without security key update</w:t>
      </w:r>
    </w:p>
    <w:p w14:paraId="13038CB4" w14:textId="1F3E411A" w:rsidR="006E6AA6" w:rsidRDefault="003310F7" w:rsidP="006E6AA6">
      <w:pPr>
        <w:pStyle w:val="ab"/>
        <w:spacing w:after="180"/>
        <w:contextualSpacing w:val="0"/>
        <w:jc w:val="both"/>
        <w:rPr>
          <w:rFonts w:eastAsia="宋体"/>
          <w:sz w:val="20"/>
          <w:szCs w:val="20"/>
          <w:lang w:val="en-GB" w:eastAsia="zh-CN"/>
        </w:rPr>
      </w:pPr>
      <w:r w:rsidRPr="00E36DB9">
        <w:rPr>
          <w:rFonts w:eastAsia="宋体"/>
          <w:sz w:val="20"/>
          <w:szCs w:val="20"/>
          <w:lang w:val="en-GB" w:eastAsia="zh-CN"/>
        </w:rPr>
        <w:t>For intra-CU LTM case, such fast recovery</w:t>
      </w:r>
      <w:r w:rsidR="00DC338B" w:rsidRPr="00E36DB9">
        <w:rPr>
          <w:rFonts w:eastAsia="宋体"/>
          <w:sz w:val="20"/>
          <w:szCs w:val="20"/>
          <w:lang w:val="en-GB" w:eastAsia="zh-CN"/>
        </w:rPr>
        <w:t xml:space="preserve"> will NOT result in the security key change after accessing to the new selected cell. The reason is that Rel-18 allows no security key change during intra-CU LTM. </w:t>
      </w:r>
      <w:r w:rsidR="00C5076D">
        <w:rPr>
          <w:rFonts w:eastAsia="宋体"/>
          <w:sz w:val="20"/>
          <w:szCs w:val="20"/>
          <w:lang w:val="en-GB" w:eastAsia="zh-CN"/>
        </w:rPr>
        <w:t xml:space="preserve">Then, the UE will use the security key in the source cell for RRCReconfigurationComplete message transfer. </w:t>
      </w:r>
    </w:p>
    <w:p w14:paraId="32544954" w14:textId="1BCF3048" w:rsidR="006E6AA6" w:rsidRDefault="006E6AA6" w:rsidP="006E6AA6">
      <w:pPr>
        <w:jc w:val="both"/>
        <w:rPr>
          <w:rFonts w:eastAsia="宋体"/>
          <w:szCs w:val="20"/>
          <w:lang w:val="en-GB" w:eastAsia="zh-CN"/>
        </w:rPr>
      </w:pPr>
      <w:r w:rsidRPr="006E6AA6">
        <w:rPr>
          <w:rFonts w:eastAsia="宋体"/>
          <w:szCs w:val="20"/>
          <w:lang w:val="en-GB" w:eastAsia="zh-CN"/>
        </w:rPr>
        <w:t>Compared to Type 1, Type 2 realizes the faster recovery due to no security key change.</w:t>
      </w:r>
      <w:r w:rsidR="00C7213F">
        <w:rPr>
          <w:rFonts w:eastAsia="宋体"/>
          <w:szCs w:val="20"/>
          <w:lang w:val="en-GB" w:eastAsia="zh-CN"/>
        </w:rPr>
        <w:t xml:space="preserve"> Moreover, in Rel-18, the LTM fast recovery is referring to Type 2.</w:t>
      </w:r>
      <w:r w:rsidR="00D152DD">
        <w:rPr>
          <w:rFonts w:eastAsia="宋体"/>
          <w:szCs w:val="20"/>
          <w:lang w:val="en-GB" w:eastAsia="zh-CN"/>
        </w:rPr>
        <w:t xml:space="preserve"> </w:t>
      </w:r>
      <w:r w:rsidR="00D152DD">
        <w:rPr>
          <w:rFonts w:eastAsia="宋体" w:hint="eastAsia"/>
          <w:szCs w:val="20"/>
          <w:lang w:val="en-GB" w:eastAsia="zh-CN"/>
        </w:rPr>
        <w:t>S</w:t>
      </w:r>
      <w:r w:rsidR="00D152DD">
        <w:rPr>
          <w:rFonts w:eastAsia="宋体"/>
          <w:szCs w:val="20"/>
          <w:lang w:val="en-GB" w:eastAsia="zh-CN"/>
        </w:rPr>
        <w:t>o, we would like to clarify that the fast recovery</w:t>
      </w:r>
      <w:r w:rsidR="00C7213F">
        <w:rPr>
          <w:rFonts w:eastAsia="宋体"/>
          <w:szCs w:val="20"/>
          <w:lang w:val="en-GB" w:eastAsia="zh-CN"/>
        </w:rPr>
        <w:t xml:space="preserve"> in Rel19</w:t>
      </w:r>
      <w:r w:rsidR="00D152DD">
        <w:rPr>
          <w:rFonts w:eastAsia="宋体"/>
          <w:szCs w:val="20"/>
          <w:lang w:val="en-GB" w:eastAsia="zh-CN"/>
        </w:rPr>
        <w:t xml:space="preserve"> is referring to Type 2. </w:t>
      </w:r>
    </w:p>
    <w:p w14:paraId="61966F52" w14:textId="762A23FA" w:rsidR="00B01CA6" w:rsidRDefault="00B01CA6" w:rsidP="005D1A36">
      <w:pPr>
        <w:jc w:val="both"/>
        <w:rPr>
          <w:rFonts w:eastAsia="宋体"/>
          <w:b/>
          <w:szCs w:val="20"/>
          <w:lang w:val="en-GB" w:eastAsia="zh-CN"/>
        </w:rPr>
      </w:pPr>
      <w:r w:rsidRPr="00D57389">
        <w:rPr>
          <w:rFonts w:eastAsia="宋体" w:hint="eastAsia"/>
          <w:b/>
          <w:szCs w:val="20"/>
          <w:lang w:val="en-GB" w:eastAsia="zh-CN"/>
        </w:rPr>
        <w:t>P</w:t>
      </w:r>
      <w:r w:rsidRPr="00D57389">
        <w:rPr>
          <w:rFonts w:eastAsia="宋体"/>
          <w:b/>
          <w:szCs w:val="20"/>
          <w:lang w:val="en-GB" w:eastAsia="zh-CN"/>
        </w:rPr>
        <w:t>roposal</w:t>
      </w:r>
      <w:r w:rsidR="00EE6D33">
        <w:rPr>
          <w:rFonts w:eastAsia="宋体"/>
          <w:b/>
          <w:szCs w:val="20"/>
          <w:lang w:val="en-GB" w:eastAsia="zh-CN"/>
        </w:rPr>
        <w:t xml:space="preserve"> 1</w:t>
      </w:r>
      <w:r w:rsidRPr="00D57389">
        <w:rPr>
          <w:rFonts w:eastAsia="宋体"/>
          <w:b/>
          <w:szCs w:val="20"/>
          <w:lang w:val="en-GB" w:eastAsia="zh-CN"/>
        </w:rPr>
        <w:t>: RAN2 is kindly asked to agree to support the</w:t>
      </w:r>
      <w:r w:rsidR="00D152DD">
        <w:rPr>
          <w:rFonts w:eastAsia="宋体"/>
          <w:b/>
          <w:szCs w:val="20"/>
          <w:lang w:val="en-GB" w:eastAsia="zh-CN"/>
        </w:rPr>
        <w:t xml:space="preserve"> fast recovery without security key change.</w:t>
      </w:r>
    </w:p>
    <w:p w14:paraId="3D7B985F" w14:textId="3B4D0DF6" w:rsidR="006E6AA6" w:rsidRPr="00EE6D33" w:rsidRDefault="00C449B2" w:rsidP="00072449">
      <w:pPr>
        <w:pStyle w:val="ab"/>
        <w:numPr>
          <w:ilvl w:val="0"/>
          <w:numId w:val="39"/>
        </w:numPr>
        <w:spacing w:after="180"/>
        <w:ind w:left="357" w:hanging="357"/>
        <w:contextualSpacing w:val="0"/>
        <w:jc w:val="both"/>
        <w:rPr>
          <w:rFonts w:eastAsia="宋体"/>
          <w:i/>
          <w:sz w:val="24"/>
          <w:szCs w:val="20"/>
          <w:lang w:val="en-GB" w:eastAsia="zh-CN"/>
        </w:rPr>
      </w:pPr>
      <w:r w:rsidRPr="00EE6D33">
        <w:rPr>
          <w:rFonts w:eastAsia="宋体"/>
          <w:i/>
          <w:sz w:val="24"/>
          <w:szCs w:val="20"/>
          <w:lang w:val="en-GB" w:eastAsia="zh-CN"/>
        </w:rPr>
        <w:t>Cases to support f</w:t>
      </w:r>
      <w:r w:rsidR="006E6AA6" w:rsidRPr="00EE6D33">
        <w:rPr>
          <w:rFonts w:eastAsia="宋体"/>
          <w:i/>
          <w:sz w:val="24"/>
          <w:szCs w:val="20"/>
          <w:lang w:val="en-GB" w:eastAsia="zh-CN"/>
        </w:rPr>
        <w:t>ast recovery after inter-CU LTM failure</w:t>
      </w:r>
    </w:p>
    <w:p w14:paraId="43BD7A65" w14:textId="765DF76F" w:rsidR="0064515E" w:rsidRDefault="006E6AA6" w:rsidP="0024458B">
      <w:pPr>
        <w:spacing w:after="0"/>
        <w:ind w:firstLineChars="200" w:firstLine="400"/>
        <w:jc w:val="both"/>
        <w:rPr>
          <w:rFonts w:eastAsia="宋体"/>
          <w:szCs w:val="20"/>
          <w:lang w:val="en-GB" w:eastAsia="zh-CN"/>
        </w:rPr>
      </w:pPr>
      <w:r>
        <w:rPr>
          <w:rFonts w:eastAsia="宋体" w:hint="eastAsia"/>
          <w:szCs w:val="20"/>
          <w:lang w:val="en-GB" w:eastAsia="zh-CN"/>
        </w:rPr>
        <w:t>L</w:t>
      </w:r>
      <w:r>
        <w:rPr>
          <w:rFonts w:eastAsia="宋体"/>
          <w:szCs w:val="20"/>
          <w:lang w:val="en-GB" w:eastAsia="zh-CN"/>
        </w:rPr>
        <w:t>et’s consider one example:</w:t>
      </w:r>
      <w:r w:rsidR="00817588" w:rsidRPr="00E36DB9">
        <w:rPr>
          <w:rFonts w:eastAsia="宋体"/>
          <w:szCs w:val="20"/>
          <w:lang w:val="en-GB" w:eastAsia="zh-CN"/>
        </w:rPr>
        <w:t xml:space="preserve"> an UE executes an inter-CU cell switch from Cell A</w:t>
      </w:r>
      <w:r w:rsidR="00F3257F">
        <w:rPr>
          <w:rFonts w:eastAsia="宋体"/>
          <w:szCs w:val="20"/>
          <w:lang w:val="en-GB" w:eastAsia="zh-CN"/>
        </w:rPr>
        <w:t xml:space="preserve"> (source cell)</w:t>
      </w:r>
      <w:r w:rsidR="00817588" w:rsidRPr="00E36DB9">
        <w:rPr>
          <w:rFonts w:eastAsia="宋体"/>
          <w:szCs w:val="20"/>
          <w:lang w:val="en-GB" w:eastAsia="zh-CN"/>
        </w:rPr>
        <w:t xml:space="preserve"> to </w:t>
      </w:r>
      <w:r w:rsidR="00B2259C" w:rsidRPr="00E36DB9">
        <w:rPr>
          <w:rFonts w:eastAsia="宋体"/>
          <w:szCs w:val="20"/>
          <w:lang w:val="en-GB" w:eastAsia="zh-CN"/>
        </w:rPr>
        <w:t>Cell B</w:t>
      </w:r>
      <w:r w:rsidR="00F3257F">
        <w:rPr>
          <w:rFonts w:eastAsia="宋体"/>
          <w:szCs w:val="20"/>
          <w:lang w:val="en-GB" w:eastAsia="zh-CN"/>
        </w:rPr>
        <w:t xml:space="preserve"> (target cell)</w:t>
      </w:r>
      <w:r w:rsidR="00B2259C" w:rsidRPr="00E36DB9">
        <w:rPr>
          <w:rFonts w:eastAsia="宋体"/>
          <w:szCs w:val="20"/>
          <w:lang w:val="en-GB" w:eastAsia="zh-CN"/>
        </w:rPr>
        <w:t>; after failure, the UE selects</w:t>
      </w:r>
      <w:r w:rsidR="0064515E">
        <w:rPr>
          <w:rFonts w:eastAsia="宋体"/>
          <w:szCs w:val="20"/>
          <w:lang w:val="en-GB" w:eastAsia="zh-CN"/>
        </w:rPr>
        <w:t xml:space="preserve"> a cell, i.e., Cell C</w:t>
      </w:r>
      <w:r w:rsidR="006F3BF9">
        <w:rPr>
          <w:rFonts w:eastAsia="宋体"/>
          <w:szCs w:val="20"/>
          <w:lang w:val="en-GB" w:eastAsia="zh-CN"/>
        </w:rPr>
        <w:t>, which may result in the following cases:</w:t>
      </w:r>
    </w:p>
    <w:p w14:paraId="0DEA4926" w14:textId="67934DCB" w:rsidR="006F3BF9" w:rsidRPr="006F3BF9" w:rsidRDefault="006F3BF9" w:rsidP="0024458B">
      <w:pPr>
        <w:pStyle w:val="ab"/>
        <w:numPr>
          <w:ilvl w:val="0"/>
          <w:numId w:val="40"/>
        </w:numPr>
        <w:contextualSpacing w:val="0"/>
        <w:jc w:val="both"/>
        <w:rPr>
          <w:rFonts w:eastAsia="宋体"/>
          <w:sz w:val="20"/>
          <w:szCs w:val="20"/>
          <w:lang w:val="en-GB" w:eastAsia="zh-CN"/>
        </w:rPr>
      </w:pPr>
      <w:r w:rsidRPr="006F3BF9">
        <w:rPr>
          <w:rFonts w:eastAsia="宋体" w:hint="eastAsia"/>
          <w:sz w:val="20"/>
          <w:szCs w:val="20"/>
          <w:lang w:val="en-GB" w:eastAsia="zh-CN"/>
        </w:rPr>
        <w:t>C</w:t>
      </w:r>
      <w:r w:rsidRPr="006F3BF9">
        <w:rPr>
          <w:rFonts w:eastAsia="宋体"/>
          <w:sz w:val="20"/>
          <w:szCs w:val="20"/>
          <w:lang w:val="en-GB" w:eastAsia="zh-CN"/>
        </w:rPr>
        <w:t>ase 1: Cell C is an LTM candidate cell under the same CU as the Cell A (source cell)</w:t>
      </w:r>
    </w:p>
    <w:p w14:paraId="191C63E7" w14:textId="103796CB" w:rsidR="006F3BF9" w:rsidRPr="006F3BF9" w:rsidRDefault="006F3BF9" w:rsidP="006F3BF9">
      <w:pPr>
        <w:pStyle w:val="ab"/>
        <w:numPr>
          <w:ilvl w:val="0"/>
          <w:numId w:val="40"/>
        </w:numPr>
        <w:jc w:val="both"/>
        <w:rPr>
          <w:rFonts w:eastAsia="宋体"/>
          <w:szCs w:val="20"/>
          <w:lang w:val="en-GB" w:eastAsia="zh-CN"/>
        </w:rPr>
      </w:pPr>
      <w:r>
        <w:rPr>
          <w:rFonts w:eastAsia="宋体"/>
          <w:sz w:val="20"/>
          <w:szCs w:val="20"/>
          <w:lang w:val="en-GB" w:eastAsia="zh-CN"/>
        </w:rPr>
        <w:t xml:space="preserve">Case 2: </w:t>
      </w:r>
      <w:r w:rsidRPr="00E36DB9">
        <w:rPr>
          <w:rFonts w:eastAsia="宋体"/>
          <w:sz w:val="20"/>
          <w:szCs w:val="20"/>
          <w:lang w:val="en-GB" w:eastAsia="zh-CN"/>
        </w:rPr>
        <w:t xml:space="preserve">Cell C </w:t>
      </w:r>
      <w:r>
        <w:rPr>
          <w:rFonts w:eastAsia="宋体"/>
          <w:sz w:val="20"/>
          <w:szCs w:val="20"/>
          <w:lang w:val="en-GB" w:eastAsia="zh-CN"/>
        </w:rPr>
        <w:t>is an LTM candidate cell under same CU as the Cell B (target cell)</w:t>
      </w:r>
    </w:p>
    <w:p w14:paraId="3FA09F52" w14:textId="2075A5B3" w:rsidR="006F3BF9" w:rsidRPr="006F3BF9" w:rsidRDefault="006F3BF9" w:rsidP="006F3BF9">
      <w:pPr>
        <w:pStyle w:val="ab"/>
        <w:numPr>
          <w:ilvl w:val="0"/>
          <w:numId w:val="40"/>
        </w:numPr>
        <w:jc w:val="both"/>
        <w:rPr>
          <w:rFonts w:eastAsia="宋体"/>
          <w:szCs w:val="20"/>
          <w:lang w:val="en-GB" w:eastAsia="zh-CN"/>
        </w:rPr>
      </w:pPr>
      <w:r>
        <w:rPr>
          <w:rFonts w:eastAsia="宋体"/>
          <w:sz w:val="20"/>
          <w:szCs w:val="20"/>
          <w:lang w:val="en-GB" w:eastAsia="zh-CN"/>
        </w:rPr>
        <w:t>Case 3: Cell C is an LTM candidate cell under CU different from the one serving Cell A and Cell B</w:t>
      </w:r>
    </w:p>
    <w:p w14:paraId="00FD1733" w14:textId="5A6B35C4" w:rsidR="006F3BF9" w:rsidRPr="00906434" w:rsidRDefault="006F3BF9" w:rsidP="006F3BF9">
      <w:pPr>
        <w:pStyle w:val="ab"/>
        <w:numPr>
          <w:ilvl w:val="0"/>
          <w:numId w:val="40"/>
        </w:numPr>
        <w:jc w:val="both"/>
        <w:rPr>
          <w:rFonts w:eastAsia="宋体"/>
          <w:szCs w:val="20"/>
          <w:lang w:val="en-GB" w:eastAsia="zh-CN"/>
        </w:rPr>
      </w:pPr>
      <w:r>
        <w:rPr>
          <w:rFonts w:eastAsia="宋体"/>
          <w:sz w:val="20"/>
          <w:szCs w:val="20"/>
          <w:lang w:val="en-GB" w:eastAsia="zh-CN"/>
        </w:rPr>
        <w:t xml:space="preserve">Case 4: Cell C is a cell not being configured as LTM candidate cell. </w:t>
      </w:r>
    </w:p>
    <w:p w14:paraId="5633619E" w14:textId="528BE9AC" w:rsidR="00C449B2" w:rsidRDefault="00072449" w:rsidP="00C449B2">
      <w:pPr>
        <w:jc w:val="both"/>
        <w:rPr>
          <w:rFonts w:eastAsia="宋体"/>
          <w:szCs w:val="20"/>
          <w:lang w:val="en-GB" w:eastAsia="zh-CN"/>
        </w:rPr>
      </w:pPr>
      <w:r>
        <w:rPr>
          <w:rFonts w:eastAsia="宋体" w:hint="eastAsia"/>
          <w:szCs w:val="20"/>
          <w:lang w:val="en-GB" w:eastAsia="zh-CN"/>
        </w:rPr>
        <w:t>A</w:t>
      </w:r>
      <w:r>
        <w:rPr>
          <w:rFonts w:eastAsia="宋体"/>
          <w:szCs w:val="20"/>
          <w:lang w:val="en-GB" w:eastAsia="zh-CN"/>
        </w:rPr>
        <w:t>mong those cases, whether Case 1</w:t>
      </w:r>
      <w:r w:rsidR="00C449B2">
        <w:rPr>
          <w:rFonts w:eastAsia="宋体"/>
          <w:szCs w:val="20"/>
          <w:lang w:val="en-GB" w:eastAsia="zh-CN"/>
        </w:rPr>
        <w:t>/Case 3</w:t>
      </w:r>
      <w:r>
        <w:rPr>
          <w:rFonts w:eastAsia="宋体"/>
          <w:szCs w:val="20"/>
          <w:lang w:val="en-GB" w:eastAsia="zh-CN"/>
        </w:rPr>
        <w:t xml:space="preserve"> supports fast recovery or not is unclear. </w:t>
      </w:r>
    </w:p>
    <w:p w14:paraId="766B3838" w14:textId="037104D4" w:rsidR="00072449" w:rsidRPr="00CB43FE" w:rsidRDefault="0020508B" w:rsidP="00072449">
      <w:pPr>
        <w:ind w:firstLineChars="150" w:firstLine="300"/>
        <w:jc w:val="both"/>
        <w:rPr>
          <w:rFonts w:eastAsia="宋体"/>
          <w:szCs w:val="20"/>
          <w:lang w:val="en-GB" w:eastAsia="zh-CN"/>
        </w:rPr>
      </w:pPr>
      <w:r>
        <w:rPr>
          <w:rFonts w:eastAsia="宋体"/>
          <w:szCs w:val="20"/>
          <w:lang w:val="en-GB" w:eastAsia="zh-CN"/>
        </w:rPr>
        <w:lastRenderedPageBreak/>
        <w:t>For Case 1, d</w:t>
      </w:r>
      <w:r w:rsidR="00072449" w:rsidRPr="00CB43FE">
        <w:rPr>
          <w:rFonts w:eastAsia="宋体"/>
          <w:szCs w:val="20"/>
          <w:lang w:val="en-GB" w:eastAsia="zh-CN"/>
        </w:rPr>
        <w:t>uring the inter-CU LTM, the UE performs the security key update along with PDCP/RLC re-establishment. After the failure, the legacy behaviour results in that the UE revert</w:t>
      </w:r>
      <w:r w:rsidR="00072449">
        <w:rPr>
          <w:rFonts w:eastAsia="宋体"/>
          <w:szCs w:val="20"/>
          <w:lang w:val="en-GB" w:eastAsia="zh-CN"/>
        </w:rPr>
        <w:t>s</w:t>
      </w:r>
      <w:r w:rsidR="00072449" w:rsidRPr="00CB43FE">
        <w:rPr>
          <w:rFonts w:eastAsia="宋体"/>
          <w:szCs w:val="20"/>
          <w:lang w:val="en-GB" w:eastAsia="zh-CN"/>
        </w:rPr>
        <w:t xml:space="preserve"> back to the source configuration, including the security key. However, in Rel-18, we have the following agreement:</w:t>
      </w:r>
    </w:p>
    <w:tbl>
      <w:tblPr>
        <w:tblStyle w:val="af3"/>
        <w:tblW w:w="0" w:type="auto"/>
        <w:tblInd w:w="720" w:type="dxa"/>
        <w:tblLook w:val="04A0" w:firstRow="1" w:lastRow="0" w:firstColumn="1" w:lastColumn="0" w:noHBand="0" w:noVBand="1"/>
      </w:tblPr>
      <w:tblGrid>
        <w:gridCol w:w="8911"/>
      </w:tblGrid>
      <w:tr w:rsidR="00072449" w14:paraId="0A824A62" w14:textId="77777777" w:rsidTr="00541BEA">
        <w:tc>
          <w:tcPr>
            <w:tcW w:w="9631" w:type="dxa"/>
          </w:tcPr>
          <w:p w14:paraId="0A58C4CB" w14:textId="77777777" w:rsidR="00072449" w:rsidRPr="00CE13F2" w:rsidRDefault="00072449" w:rsidP="00541BEA">
            <w:pPr>
              <w:pStyle w:val="Agreement"/>
            </w:pPr>
            <w:r>
              <w:t xml:space="preserve">LTM recovery is not supported for T304 expiry after HO (L3 HO) and CHO, but supported for T304 expiry after LTM cell switch (and RLF as earlier agreed). This agreement supersedes earlier agreements. </w:t>
            </w:r>
          </w:p>
        </w:tc>
      </w:tr>
    </w:tbl>
    <w:p w14:paraId="48E883BB" w14:textId="49B33644" w:rsidR="00F11D6D" w:rsidRPr="0002619D" w:rsidRDefault="00072449" w:rsidP="00F11D6D">
      <w:pPr>
        <w:ind w:firstLineChars="100" w:firstLine="200"/>
        <w:jc w:val="both"/>
        <w:rPr>
          <w:rFonts w:eastAsia="宋体"/>
          <w:szCs w:val="20"/>
          <w:lang w:val="en-GB" w:eastAsia="zh-CN"/>
        </w:rPr>
      </w:pPr>
      <w:r w:rsidRPr="00CB43FE">
        <w:rPr>
          <w:rFonts w:eastAsia="宋体" w:hint="eastAsia"/>
          <w:szCs w:val="20"/>
          <w:lang w:val="en-GB" w:eastAsia="zh-CN"/>
        </w:rPr>
        <w:t>T</w:t>
      </w:r>
      <w:r w:rsidRPr="00CB43FE">
        <w:rPr>
          <w:rFonts w:eastAsia="宋体"/>
          <w:szCs w:val="20"/>
          <w:lang w:val="en-GB" w:eastAsia="zh-CN"/>
        </w:rPr>
        <w:t>he reason explained in R2-2402235 is that HO/CHO execution may incur PDCP and RLC re-establishment, which prohibits UE from reverting back to configuration and L2 state used in the source cell before HO/CHO attempt. Thus, some companies think that Case 1 is similar as Rel-18 discussion so that the fast recovery for Case 1 cannot be supported.</w:t>
      </w:r>
      <w:r w:rsidR="00DE5A61">
        <w:rPr>
          <w:rFonts w:eastAsia="宋体"/>
          <w:szCs w:val="20"/>
          <w:lang w:val="en-GB" w:eastAsia="zh-CN"/>
        </w:rPr>
        <w:t xml:space="preserve"> Instead, the UE can only perform RRC re-establishment. </w:t>
      </w:r>
      <w:r w:rsidR="00F11D6D" w:rsidRPr="00CB43FE">
        <w:rPr>
          <w:rFonts w:eastAsia="宋体" w:hint="eastAsia"/>
          <w:szCs w:val="20"/>
          <w:lang w:val="en-GB" w:eastAsia="zh-CN"/>
        </w:rPr>
        <w:t>H</w:t>
      </w:r>
      <w:r w:rsidR="00F11D6D" w:rsidRPr="00CB43FE">
        <w:rPr>
          <w:rFonts w:eastAsia="宋体"/>
          <w:szCs w:val="20"/>
          <w:lang w:val="en-GB" w:eastAsia="zh-CN"/>
        </w:rPr>
        <w:t xml:space="preserve">owever, Rel18 agreements are unclear to us. After T304 expiry, the “revert back” operation is the default behaviour at the UE side. This is needed for the UE to perform RRC re-establishment procedure. Thus, the UE can revert back to the source cell configuration (including security key) after inter-CU LTM cell switch failure. Such “revert back” operation does not contain L2 state due to the PDCP/RLC re-establishment during the inter-CU LTM cell switch. </w:t>
      </w:r>
      <w:r w:rsidR="00F11D6D">
        <w:rPr>
          <w:rFonts w:eastAsia="宋体"/>
          <w:szCs w:val="20"/>
          <w:lang w:val="en-GB" w:eastAsia="zh-CN"/>
        </w:rPr>
        <w:t>However, this cannot prohibit</w:t>
      </w:r>
      <w:r w:rsidR="00F11D6D" w:rsidRPr="00CB43FE">
        <w:rPr>
          <w:rFonts w:eastAsia="宋体"/>
          <w:szCs w:val="20"/>
          <w:lang w:val="en-GB" w:eastAsia="zh-CN"/>
        </w:rPr>
        <w:t xml:space="preserve"> UE from fast recovery using the LTM candidate configuration, i.e., the UE can use the security key of source cell to perform the fast recovery (Type2: fast recovery without security key update).</w:t>
      </w:r>
    </w:p>
    <w:p w14:paraId="1B128589" w14:textId="48707FF0" w:rsidR="00F11D6D" w:rsidRDefault="00F11D6D" w:rsidP="00F11D6D">
      <w:pPr>
        <w:spacing w:after="0"/>
        <w:jc w:val="both"/>
        <w:rPr>
          <w:rFonts w:eastAsia="宋体"/>
          <w:szCs w:val="20"/>
          <w:lang w:val="en-GB" w:eastAsia="zh-CN"/>
        </w:rPr>
      </w:pPr>
      <w:r w:rsidRPr="00B01CA6">
        <w:rPr>
          <w:rFonts w:eastAsia="宋体"/>
          <w:b/>
          <w:szCs w:val="20"/>
          <w:lang w:val="en-GB" w:eastAsia="zh-CN"/>
        </w:rPr>
        <w:t>Proposal</w:t>
      </w:r>
      <w:r w:rsidR="00DE5A61">
        <w:rPr>
          <w:rFonts w:eastAsia="宋体"/>
          <w:b/>
          <w:szCs w:val="20"/>
          <w:lang w:val="en-GB" w:eastAsia="zh-CN"/>
        </w:rPr>
        <w:t xml:space="preserve"> 2</w:t>
      </w:r>
      <w:r w:rsidRPr="00B01CA6">
        <w:rPr>
          <w:rFonts w:eastAsia="宋体"/>
          <w:b/>
          <w:szCs w:val="20"/>
          <w:lang w:val="en-GB" w:eastAsia="zh-CN"/>
        </w:rPr>
        <w:t xml:space="preserve">: RAN2 is kindly asked to </w:t>
      </w:r>
      <w:r>
        <w:rPr>
          <w:rFonts w:eastAsia="宋体"/>
          <w:b/>
          <w:szCs w:val="20"/>
          <w:lang w:val="en-GB" w:eastAsia="zh-CN"/>
        </w:rPr>
        <w:t xml:space="preserve">clarify </w:t>
      </w:r>
      <w:r w:rsidR="00DE5A61">
        <w:rPr>
          <w:rFonts w:eastAsia="宋体"/>
          <w:b/>
          <w:szCs w:val="20"/>
          <w:lang w:val="en-GB" w:eastAsia="zh-CN"/>
        </w:rPr>
        <w:t>the correct behaviour when the UE selects the cell under the same CU as source cell after inter-CU LTM failure (e.g., performing re-establishment vs. fast recovery)</w:t>
      </w:r>
      <w:r w:rsidRPr="00B01CA6">
        <w:rPr>
          <w:rFonts w:eastAsia="宋体" w:hint="eastAsia"/>
          <w:b/>
          <w:szCs w:val="20"/>
          <w:lang w:val="en-GB" w:eastAsia="zh-CN"/>
        </w:rPr>
        <w:t>.</w:t>
      </w:r>
    </w:p>
    <w:p w14:paraId="7305480B" w14:textId="4380CA19" w:rsidR="00072449" w:rsidRDefault="00072449" w:rsidP="005D1A36">
      <w:pPr>
        <w:jc w:val="both"/>
        <w:rPr>
          <w:rFonts w:eastAsia="宋体"/>
          <w:szCs w:val="20"/>
          <w:lang w:val="en-GB" w:eastAsia="zh-CN"/>
        </w:rPr>
      </w:pPr>
    </w:p>
    <w:p w14:paraId="02EBC3EE" w14:textId="2FD926E4" w:rsidR="00767601" w:rsidRDefault="00AF4494" w:rsidP="00AB1FEA">
      <w:pPr>
        <w:spacing w:after="0"/>
        <w:ind w:firstLineChars="100" w:firstLine="200"/>
        <w:jc w:val="both"/>
        <w:rPr>
          <w:rFonts w:eastAsia="宋体"/>
          <w:szCs w:val="20"/>
          <w:lang w:val="en-GB" w:eastAsia="zh-CN"/>
        </w:rPr>
      </w:pPr>
      <w:r>
        <w:rPr>
          <w:rFonts w:eastAsia="宋体"/>
          <w:szCs w:val="20"/>
          <w:lang w:val="en-GB" w:eastAsia="zh-CN"/>
        </w:rPr>
        <w:t xml:space="preserve">For Case 3, </w:t>
      </w:r>
      <w:r w:rsidR="00767601">
        <w:rPr>
          <w:rFonts w:eastAsia="宋体"/>
          <w:szCs w:val="20"/>
          <w:lang w:val="en-GB" w:eastAsia="zh-CN"/>
        </w:rPr>
        <w:t>RAN3 has made the following agreements:</w:t>
      </w:r>
    </w:p>
    <w:tbl>
      <w:tblPr>
        <w:tblStyle w:val="af3"/>
        <w:tblW w:w="0" w:type="auto"/>
        <w:tblLook w:val="04A0" w:firstRow="1" w:lastRow="0" w:firstColumn="1" w:lastColumn="0" w:noHBand="0" w:noVBand="1"/>
      </w:tblPr>
      <w:tblGrid>
        <w:gridCol w:w="9631"/>
      </w:tblGrid>
      <w:tr w:rsidR="00767601" w14:paraId="7B02751C" w14:textId="77777777" w:rsidTr="00767601">
        <w:tc>
          <w:tcPr>
            <w:tcW w:w="9631" w:type="dxa"/>
          </w:tcPr>
          <w:p w14:paraId="03A2EC1B" w14:textId="0E40EEE7" w:rsidR="00A230F0" w:rsidRDefault="00767601" w:rsidP="00C449B2">
            <w:pPr>
              <w:jc w:val="both"/>
              <w:rPr>
                <w:rFonts w:eastAsia="等线" w:cs="Calibri"/>
                <w:b/>
                <w:bCs/>
                <w:color w:val="008000"/>
                <w:sz w:val="18"/>
                <w:szCs w:val="18"/>
              </w:rPr>
            </w:pPr>
            <w:r w:rsidRPr="0029552E">
              <w:rPr>
                <w:rFonts w:eastAsia="等线" w:cs="Calibri" w:hint="eastAsia"/>
                <w:b/>
                <w:bCs/>
                <w:color w:val="008000"/>
                <w:sz w:val="18"/>
                <w:szCs w:val="18"/>
              </w:rPr>
              <w:t>T</w:t>
            </w:r>
            <w:r w:rsidRPr="0029552E">
              <w:rPr>
                <w:rFonts w:cs="Calibri"/>
                <w:b/>
                <w:bCs/>
                <w:color w:val="008000"/>
                <w:sz w:val="18"/>
                <w:szCs w:val="18"/>
              </w:rPr>
              <w:t xml:space="preserve">he </w:t>
            </w:r>
            <w:r w:rsidRPr="0029552E">
              <w:rPr>
                <w:rFonts w:eastAsia="等线" w:cs="Calibri" w:hint="eastAsia"/>
                <w:b/>
                <w:bCs/>
                <w:color w:val="008000"/>
                <w:sz w:val="18"/>
                <w:szCs w:val="18"/>
              </w:rPr>
              <w:t xml:space="preserve">new </w:t>
            </w:r>
            <w:r w:rsidRPr="0029552E">
              <w:rPr>
                <w:rFonts w:cs="Calibri"/>
                <w:b/>
                <w:bCs/>
                <w:color w:val="008000"/>
                <w:sz w:val="18"/>
                <w:szCs w:val="18"/>
              </w:rPr>
              <w:t>source gNB</w:t>
            </w:r>
            <w:r w:rsidRPr="0029552E">
              <w:rPr>
                <w:rFonts w:eastAsia="等线" w:cs="Calibri" w:hint="eastAsia"/>
                <w:b/>
                <w:bCs/>
                <w:color w:val="008000"/>
                <w:sz w:val="18"/>
                <w:szCs w:val="18"/>
              </w:rPr>
              <w:t xml:space="preserve"> needs to provide the new</w:t>
            </w:r>
            <w:r w:rsidRPr="0029552E">
              <w:rPr>
                <w:rFonts w:eastAsia="等线" w:cs="Calibri"/>
                <w:b/>
                <w:bCs/>
                <w:color w:val="008000"/>
                <w:sz w:val="18"/>
                <w:szCs w:val="18"/>
              </w:rPr>
              <w:t xml:space="preserve"> KgNB</w:t>
            </w:r>
            <w:r w:rsidRPr="0029552E">
              <w:rPr>
                <w:rFonts w:eastAsia="等线" w:cs="Calibri" w:hint="eastAsia"/>
                <w:b/>
                <w:bCs/>
                <w:color w:val="008000"/>
                <w:sz w:val="18"/>
                <w:szCs w:val="18"/>
              </w:rPr>
              <w:t>*</w:t>
            </w:r>
            <w:r w:rsidRPr="0029552E">
              <w:rPr>
                <w:rFonts w:eastAsia="等线" w:cs="Calibri"/>
                <w:b/>
                <w:bCs/>
                <w:color w:val="008000"/>
                <w:sz w:val="18"/>
                <w:szCs w:val="18"/>
              </w:rPr>
              <w:t xml:space="preserve"> </w:t>
            </w:r>
            <w:r w:rsidRPr="0029552E">
              <w:rPr>
                <w:rFonts w:eastAsia="等线" w:cs="Calibri" w:hint="eastAsia"/>
                <w:b/>
                <w:bCs/>
                <w:color w:val="008000"/>
                <w:sz w:val="18"/>
                <w:szCs w:val="18"/>
              </w:rPr>
              <w:t xml:space="preserve">to </w:t>
            </w:r>
            <w:r w:rsidRPr="0029552E">
              <w:rPr>
                <w:rFonts w:cs="Calibri"/>
                <w:b/>
                <w:bCs/>
                <w:color w:val="008000"/>
                <w:sz w:val="18"/>
                <w:szCs w:val="18"/>
              </w:rPr>
              <w:t>candidate gNBs</w:t>
            </w:r>
            <w:r w:rsidRPr="0029552E">
              <w:rPr>
                <w:rFonts w:cs="Calibri" w:hint="eastAsia"/>
                <w:b/>
                <w:bCs/>
                <w:color w:val="008000"/>
                <w:sz w:val="18"/>
                <w:szCs w:val="18"/>
              </w:rPr>
              <w:t xml:space="preserve"> via LTM configuration procedure</w:t>
            </w:r>
            <w:r w:rsidRPr="0029552E">
              <w:rPr>
                <w:rFonts w:eastAsia="等线" w:cs="Calibri" w:hint="eastAsia"/>
                <w:b/>
                <w:bCs/>
                <w:color w:val="008000"/>
                <w:sz w:val="18"/>
                <w:szCs w:val="18"/>
              </w:rPr>
              <w:t>.</w:t>
            </w:r>
          </w:p>
          <w:p w14:paraId="7FE3B688" w14:textId="5A8D8E8F" w:rsidR="00A230F0" w:rsidRPr="00A230F0" w:rsidRDefault="00A230F0" w:rsidP="00A230F0">
            <w:pPr>
              <w:shd w:val="clear" w:color="auto" w:fill="FFFFFF"/>
              <w:spacing w:afterLines="50" w:after="120"/>
              <w:rPr>
                <w:rFonts w:eastAsia="等线" w:cs="Calibri"/>
                <w:b/>
                <w:bCs/>
                <w:color w:val="008000"/>
                <w:sz w:val="18"/>
                <w:szCs w:val="18"/>
              </w:rPr>
            </w:pPr>
            <w:r w:rsidRPr="00A230F0">
              <w:rPr>
                <w:rFonts w:eastAsia="等线" w:cs="Calibri"/>
                <w:b/>
                <w:bCs/>
                <w:color w:val="008000"/>
                <w:sz w:val="18"/>
                <w:szCs w:val="18"/>
              </w:rPr>
              <w:t>For the initial inter-CU LTM preparation, the source gNB computes the KgNB*(s) (per candidate cell) for the candidate gNB, and forwards the {KgNB*, NCC} pair(s) to the candidate gNB via a Handover Request message as legacy.</w:t>
            </w:r>
          </w:p>
          <w:p w14:paraId="7573EAC5" w14:textId="4C65B15E" w:rsidR="00767601" w:rsidRPr="00A230F0" w:rsidRDefault="00A230F0" w:rsidP="00A230F0">
            <w:pPr>
              <w:shd w:val="clear" w:color="auto" w:fill="FFFFFF"/>
              <w:spacing w:afterLines="50" w:after="120"/>
              <w:rPr>
                <w:rFonts w:cs="Calibri"/>
                <w:color w:val="000000"/>
                <w:szCs w:val="20"/>
              </w:rPr>
            </w:pPr>
            <w:r w:rsidRPr="00A230F0">
              <w:rPr>
                <w:rFonts w:eastAsia="等线" w:cs="Calibri"/>
                <w:b/>
                <w:bCs/>
                <w:color w:val="008000"/>
                <w:sz w:val="18"/>
                <w:szCs w:val="18"/>
              </w:rPr>
              <w:t xml:space="preserve">The new source gNB needs to provide the new KgNB*(s) to the corresponding candidate gNB via a LTM configuration update procedure. </w:t>
            </w:r>
            <w:r w:rsidRPr="00A230F0">
              <w:rPr>
                <w:rFonts w:eastAsia="等线" w:cs="Calibri"/>
                <w:b/>
                <w:bCs/>
                <w:color w:val="0000FF"/>
                <w:sz w:val="18"/>
                <w:szCs w:val="18"/>
              </w:rPr>
              <w:t>FFS on the procedure design either per cell or per gNB</w:t>
            </w:r>
            <w:r w:rsidRPr="00A230F0">
              <w:rPr>
                <w:rFonts w:eastAsia="等线" w:cs="Calibri"/>
                <w:b/>
                <w:bCs/>
                <w:color w:val="008000"/>
                <w:sz w:val="18"/>
                <w:szCs w:val="18"/>
              </w:rPr>
              <w:t>.</w:t>
            </w:r>
          </w:p>
        </w:tc>
      </w:tr>
    </w:tbl>
    <w:p w14:paraId="3E61D20C" w14:textId="22013EE5" w:rsidR="00767601" w:rsidRDefault="00C449B2" w:rsidP="00AB1FEA">
      <w:pPr>
        <w:spacing w:after="0"/>
        <w:ind w:firstLineChars="100" w:firstLine="200"/>
        <w:jc w:val="both"/>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t can be observed that, </w:t>
      </w:r>
      <w:r w:rsidR="00EE6D33">
        <w:rPr>
          <w:rFonts w:eastAsia="宋体"/>
          <w:szCs w:val="20"/>
          <w:lang w:val="en-GB" w:eastAsia="zh-CN"/>
        </w:rPr>
        <w:t>different cells under different gNBs have different security key</w:t>
      </w:r>
      <w:r w:rsidR="00683751">
        <w:rPr>
          <w:rFonts w:eastAsia="宋体"/>
          <w:szCs w:val="20"/>
          <w:lang w:val="en-GB" w:eastAsia="zh-CN"/>
        </w:rPr>
        <w:t>s</w:t>
      </w:r>
      <w:r w:rsidR="00EE6D33">
        <w:rPr>
          <w:rFonts w:eastAsia="宋体"/>
          <w:szCs w:val="20"/>
          <w:lang w:val="en-GB" w:eastAsia="zh-CN"/>
        </w:rPr>
        <w:t xml:space="preserve">. </w:t>
      </w:r>
      <w:r w:rsidR="00CC3E2F">
        <w:rPr>
          <w:rFonts w:eastAsia="宋体"/>
          <w:szCs w:val="20"/>
          <w:lang w:val="en-GB" w:eastAsia="zh-CN"/>
        </w:rPr>
        <w:t xml:space="preserve">Thus, the fast recovery without security key update cannot be supported. </w:t>
      </w:r>
    </w:p>
    <w:p w14:paraId="1A22245A" w14:textId="2AD94FE6" w:rsidR="00EE6D33" w:rsidRDefault="00EE6D33" w:rsidP="00EE6D33">
      <w:pPr>
        <w:spacing w:after="0"/>
        <w:jc w:val="both"/>
        <w:rPr>
          <w:rFonts w:eastAsia="宋体"/>
          <w:szCs w:val="20"/>
          <w:lang w:val="en-GB" w:eastAsia="zh-CN"/>
        </w:rPr>
      </w:pPr>
    </w:p>
    <w:p w14:paraId="6DDAF96A" w14:textId="357B70B3" w:rsidR="00EE6D33" w:rsidRPr="00EE6D33" w:rsidRDefault="00EE6D33" w:rsidP="00EE6D33">
      <w:pPr>
        <w:spacing w:after="0"/>
        <w:jc w:val="both"/>
        <w:rPr>
          <w:rFonts w:eastAsia="宋体"/>
          <w:b/>
          <w:szCs w:val="20"/>
          <w:lang w:val="en-GB" w:eastAsia="zh-CN"/>
        </w:rPr>
      </w:pPr>
      <w:r w:rsidRPr="00EE6D33">
        <w:rPr>
          <w:rFonts w:eastAsia="宋体"/>
          <w:b/>
          <w:szCs w:val="20"/>
          <w:lang w:val="en-GB" w:eastAsia="zh-CN"/>
        </w:rPr>
        <w:t>Proposal</w:t>
      </w:r>
      <w:r>
        <w:rPr>
          <w:rFonts w:eastAsia="宋体"/>
          <w:b/>
          <w:szCs w:val="20"/>
          <w:lang w:val="en-GB" w:eastAsia="zh-CN"/>
        </w:rPr>
        <w:t xml:space="preserve"> </w:t>
      </w:r>
      <w:r w:rsidR="00DE5A61">
        <w:rPr>
          <w:rFonts w:eastAsia="宋体"/>
          <w:b/>
          <w:szCs w:val="20"/>
          <w:lang w:val="en-GB" w:eastAsia="zh-CN"/>
        </w:rPr>
        <w:t>3</w:t>
      </w:r>
      <w:r w:rsidRPr="00EE6D33">
        <w:rPr>
          <w:rFonts w:eastAsia="宋体"/>
          <w:b/>
          <w:szCs w:val="20"/>
          <w:lang w:val="en-GB" w:eastAsia="zh-CN"/>
        </w:rPr>
        <w:t>: the fast recovery with</w:t>
      </w:r>
      <w:r w:rsidR="00CC3E2F">
        <w:rPr>
          <w:rFonts w:eastAsia="宋体"/>
          <w:b/>
          <w:szCs w:val="20"/>
          <w:lang w:val="en-GB" w:eastAsia="zh-CN"/>
        </w:rPr>
        <w:t>out</w:t>
      </w:r>
      <w:r w:rsidRPr="00EE6D33">
        <w:rPr>
          <w:rFonts w:eastAsia="宋体"/>
          <w:b/>
          <w:szCs w:val="20"/>
          <w:lang w:val="en-GB" w:eastAsia="zh-CN"/>
        </w:rPr>
        <w:t xml:space="preserve"> security key update can</w:t>
      </w:r>
      <w:r w:rsidR="00CC3E2F">
        <w:rPr>
          <w:rFonts w:eastAsia="宋体"/>
          <w:b/>
          <w:szCs w:val="20"/>
          <w:lang w:val="en-GB" w:eastAsia="zh-CN"/>
        </w:rPr>
        <w:t>not be</w:t>
      </w:r>
      <w:r w:rsidRPr="00EE6D33">
        <w:rPr>
          <w:rFonts w:eastAsia="宋体"/>
          <w:b/>
          <w:szCs w:val="20"/>
          <w:lang w:val="en-GB" w:eastAsia="zh-CN"/>
        </w:rPr>
        <w:t xml:space="preserve"> supported for the case of selecting a cell under different CU from source/target cell. </w:t>
      </w:r>
    </w:p>
    <w:p w14:paraId="01F11DDD" w14:textId="2D6F2C08" w:rsidR="00767601" w:rsidRDefault="00767601" w:rsidP="00AB1FEA">
      <w:pPr>
        <w:spacing w:after="0"/>
        <w:ind w:firstLineChars="100" w:firstLine="200"/>
        <w:jc w:val="both"/>
        <w:rPr>
          <w:rFonts w:eastAsia="宋体"/>
          <w:szCs w:val="20"/>
          <w:lang w:val="en-GB" w:eastAsia="zh-CN"/>
        </w:rPr>
      </w:pPr>
    </w:p>
    <w:p w14:paraId="2AB6DD96" w14:textId="19CCEC13" w:rsidR="00C21F15" w:rsidRPr="00C21F15" w:rsidRDefault="00C21F15" w:rsidP="00C21F15">
      <w:pPr>
        <w:pStyle w:val="ab"/>
        <w:numPr>
          <w:ilvl w:val="0"/>
          <w:numId w:val="39"/>
        </w:numPr>
        <w:spacing w:after="180"/>
        <w:ind w:left="357" w:hanging="357"/>
        <w:contextualSpacing w:val="0"/>
        <w:jc w:val="both"/>
        <w:rPr>
          <w:rFonts w:eastAsia="宋体"/>
          <w:szCs w:val="20"/>
          <w:lang w:val="en-GB" w:eastAsia="zh-CN"/>
        </w:rPr>
      </w:pPr>
      <w:r w:rsidRPr="00C21F15">
        <w:rPr>
          <w:rFonts w:eastAsia="宋体"/>
          <w:i/>
          <w:sz w:val="24"/>
          <w:szCs w:val="20"/>
          <w:lang w:val="en-GB" w:eastAsia="zh-CN"/>
        </w:rPr>
        <w:t>Timing of “reverting back” operation</w:t>
      </w:r>
    </w:p>
    <w:p w14:paraId="36B98CA2" w14:textId="2E876B98" w:rsidR="004A65C6" w:rsidRDefault="00577882" w:rsidP="00AB1FEA">
      <w:pPr>
        <w:spacing w:after="0"/>
        <w:ind w:firstLineChars="100" w:firstLine="200"/>
        <w:jc w:val="both"/>
        <w:rPr>
          <w:rFonts w:eastAsia="宋体"/>
          <w:szCs w:val="20"/>
          <w:lang w:val="en-GB" w:eastAsia="zh-CN"/>
        </w:rPr>
      </w:pPr>
      <w:r>
        <w:rPr>
          <w:rFonts w:eastAsia="宋体" w:hint="eastAsia"/>
          <w:szCs w:val="20"/>
          <w:lang w:val="en-GB" w:eastAsia="zh-CN"/>
        </w:rPr>
        <w:t>A</w:t>
      </w:r>
      <w:r>
        <w:rPr>
          <w:rFonts w:eastAsia="宋体"/>
          <w:szCs w:val="20"/>
          <w:lang w:val="en-GB" w:eastAsia="zh-CN"/>
        </w:rPr>
        <w:t xml:space="preserve">fter the failure, the UE has to perform the “revert back” operation. The </w:t>
      </w:r>
      <w:r w:rsidR="0053558B">
        <w:rPr>
          <w:rFonts w:eastAsia="宋体" w:hint="eastAsia"/>
          <w:szCs w:val="20"/>
          <w:lang w:val="en-GB" w:eastAsia="zh-CN"/>
        </w:rPr>
        <w:t>original</w:t>
      </w:r>
      <w:r w:rsidR="0053558B">
        <w:rPr>
          <w:rFonts w:eastAsia="宋体"/>
          <w:szCs w:val="20"/>
          <w:lang w:val="en-GB" w:eastAsia="zh-CN"/>
        </w:rPr>
        <w:t xml:space="preserve"> </w:t>
      </w:r>
      <w:r>
        <w:rPr>
          <w:rFonts w:eastAsia="宋体"/>
          <w:szCs w:val="20"/>
          <w:lang w:val="en-GB" w:eastAsia="zh-CN"/>
        </w:rPr>
        <w:t xml:space="preserve">intention is to allow the UE perform the RRC re-establishment procedure by using the configuration in source cell. </w:t>
      </w:r>
      <w:r w:rsidR="00D955C7">
        <w:rPr>
          <w:rFonts w:eastAsia="宋体"/>
          <w:szCs w:val="20"/>
          <w:lang w:val="en-GB" w:eastAsia="zh-CN"/>
        </w:rPr>
        <w:t>In last meeting, RAN2 agreed that the UE can perform the fast recovery for the above Case 2. The intention is to support fast recovery without security key change</w:t>
      </w:r>
      <w:r w:rsidR="00736D1C">
        <w:rPr>
          <w:rFonts w:eastAsia="宋体"/>
          <w:szCs w:val="20"/>
          <w:lang w:val="en-GB" w:eastAsia="zh-CN"/>
        </w:rPr>
        <w:t>, and the UE needn’t perform “revert back” if the selected cell has the same CU as the target cell</w:t>
      </w:r>
      <w:r w:rsidR="00D955C7">
        <w:rPr>
          <w:rFonts w:eastAsia="宋体"/>
          <w:szCs w:val="20"/>
          <w:lang w:val="en-GB" w:eastAsia="zh-CN"/>
        </w:rPr>
        <w:t>. Thus, the UE can</w:t>
      </w:r>
      <w:r w:rsidR="004661AC">
        <w:rPr>
          <w:rFonts w:eastAsia="宋体"/>
          <w:szCs w:val="20"/>
          <w:lang w:val="en-GB" w:eastAsia="zh-CN"/>
        </w:rPr>
        <w:t xml:space="preserve"> determine</w:t>
      </w:r>
      <w:r w:rsidR="00D955C7">
        <w:rPr>
          <w:rFonts w:eastAsia="宋体"/>
          <w:szCs w:val="20"/>
          <w:lang w:val="en-GB" w:eastAsia="zh-CN"/>
        </w:rPr>
        <w:t xml:space="preserve"> the “revert back” operation when </w:t>
      </w:r>
      <w:r w:rsidR="004661AC">
        <w:rPr>
          <w:rFonts w:eastAsia="宋体"/>
          <w:szCs w:val="20"/>
          <w:lang w:val="en-GB" w:eastAsia="zh-CN"/>
        </w:rPr>
        <w:t>a cell is selected</w:t>
      </w:r>
      <w:r w:rsidR="00D955C7">
        <w:rPr>
          <w:rFonts w:eastAsia="宋体"/>
          <w:szCs w:val="20"/>
          <w:lang w:val="en-GB" w:eastAsia="zh-CN"/>
        </w:rPr>
        <w:t xml:space="preserve">. </w:t>
      </w:r>
      <w:r w:rsidR="004A65C6">
        <w:rPr>
          <w:rFonts w:eastAsia="宋体"/>
          <w:szCs w:val="20"/>
          <w:lang w:val="en-GB" w:eastAsia="zh-CN"/>
        </w:rPr>
        <w:t xml:space="preserve">In this sense, we can have two </w:t>
      </w:r>
      <w:r w:rsidR="00906434">
        <w:rPr>
          <w:rFonts w:eastAsia="宋体"/>
          <w:szCs w:val="20"/>
          <w:lang w:val="en-GB" w:eastAsia="zh-CN"/>
        </w:rPr>
        <w:t>options</w:t>
      </w:r>
      <w:r w:rsidR="004A65C6">
        <w:rPr>
          <w:rFonts w:eastAsia="宋体"/>
          <w:szCs w:val="20"/>
          <w:lang w:val="en-GB" w:eastAsia="zh-CN"/>
        </w:rPr>
        <w:t xml:space="preserve"> for</w:t>
      </w:r>
      <w:r w:rsidR="00736D1C">
        <w:rPr>
          <w:rFonts w:eastAsia="宋体"/>
          <w:szCs w:val="20"/>
          <w:lang w:val="en-GB" w:eastAsia="zh-CN"/>
        </w:rPr>
        <w:t xml:space="preserve"> the timing of</w:t>
      </w:r>
      <w:r w:rsidR="004A65C6">
        <w:rPr>
          <w:rFonts w:eastAsia="宋体"/>
          <w:szCs w:val="20"/>
          <w:lang w:val="en-GB" w:eastAsia="zh-CN"/>
        </w:rPr>
        <w:t xml:space="preserve"> “revert back” operation:</w:t>
      </w:r>
    </w:p>
    <w:p w14:paraId="44E60091" w14:textId="61F8DFA3" w:rsidR="00906434" w:rsidRDefault="00906434" w:rsidP="00736D1C">
      <w:pPr>
        <w:pStyle w:val="ab"/>
        <w:numPr>
          <w:ilvl w:val="1"/>
          <w:numId w:val="40"/>
        </w:numPr>
        <w:contextualSpacing w:val="0"/>
        <w:jc w:val="both"/>
        <w:rPr>
          <w:rFonts w:eastAsia="宋体"/>
          <w:sz w:val="20"/>
          <w:szCs w:val="20"/>
          <w:lang w:val="en-GB" w:eastAsia="zh-CN"/>
        </w:rPr>
      </w:pPr>
      <w:r>
        <w:rPr>
          <w:rFonts w:eastAsia="宋体"/>
          <w:sz w:val="20"/>
          <w:szCs w:val="20"/>
          <w:lang w:val="en-GB" w:eastAsia="zh-CN"/>
        </w:rPr>
        <w:t>Option 1: “revert back” right after T304 expiry</w:t>
      </w:r>
      <w:r w:rsidR="0053558B">
        <w:rPr>
          <w:rFonts w:eastAsia="宋体"/>
          <w:sz w:val="20"/>
          <w:szCs w:val="20"/>
          <w:lang w:val="en-GB" w:eastAsia="zh-CN"/>
        </w:rPr>
        <w:t xml:space="preserve"> (legacy)</w:t>
      </w:r>
    </w:p>
    <w:p w14:paraId="7E416901" w14:textId="63D73EBC" w:rsidR="00906434" w:rsidRDefault="00906434" w:rsidP="00736D1C">
      <w:pPr>
        <w:pStyle w:val="ab"/>
        <w:numPr>
          <w:ilvl w:val="1"/>
          <w:numId w:val="40"/>
        </w:numPr>
        <w:spacing w:after="180"/>
        <w:ind w:left="1202"/>
        <w:jc w:val="both"/>
        <w:rPr>
          <w:rFonts w:eastAsia="宋体"/>
          <w:sz w:val="20"/>
          <w:szCs w:val="20"/>
          <w:lang w:val="en-GB" w:eastAsia="zh-CN"/>
        </w:rPr>
      </w:pPr>
      <w:r>
        <w:rPr>
          <w:rFonts w:eastAsia="宋体"/>
          <w:sz w:val="20"/>
          <w:szCs w:val="20"/>
          <w:lang w:val="en-GB" w:eastAsia="zh-CN"/>
        </w:rPr>
        <w:t xml:space="preserve">Option 2: </w:t>
      </w:r>
      <w:r w:rsidR="004661AC">
        <w:rPr>
          <w:rFonts w:eastAsia="宋体"/>
          <w:sz w:val="20"/>
          <w:szCs w:val="20"/>
          <w:lang w:val="en-GB" w:eastAsia="zh-CN"/>
        </w:rPr>
        <w:t xml:space="preserve">determine </w:t>
      </w:r>
      <w:r>
        <w:rPr>
          <w:rFonts w:eastAsia="宋体"/>
          <w:sz w:val="20"/>
          <w:szCs w:val="20"/>
          <w:lang w:val="en-GB" w:eastAsia="zh-CN"/>
        </w:rPr>
        <w:t xml:space="preserve">“revert back” when a cell is selected </w:t>
      </w:r>
    </w:p>
    <w:p w14:paraId="225AE18F" w14:textId="2AA39885" w:rsidR="00577882" w:rsidRDefault="00660D1C" w:rsidP="002B4DD3">
      <w:pPr>
        <w:jc w:val="both"/>
        <w:rPr>
          <w:rFonts w:eastAsia="宋体"/>
          <w:szCs w:val="20"/>
          <w:lang w:val="en-GB" w:eastAsia="zh-CN"/>
        </w:rPr>
      </w:pPr>
      <w:r>
        <w:rPr>
          <w:rFonts w:eastAsia="宋体"/>
          <w:szCs w:val="20"/>
          <w:lang w:val="en-GB" w:eastAsia="zh-CN"/>
        </w:rPr>
        <w:t xml:space="preserve">In order to support the above Case 2, i.e., </w:t>
      </w:r>
      <w:r w:rsidR="00B2259C" w:rsidRPr="00E36DB9">
        <w:rPr>
          <w:rFonts w:eastAsia="宋体"/>
          <w:szCs w:val="20"/>
          <w:lang w:val="en-GB" w:eastAsia="zh-CN"/>
        </w:rPr>
        <w:t xml:space="preserve">Cell C </w:t>
      </w:r>
      <w:r w:rsidR="00812D9B">
        <w:rPr>
          <w:rFonts w:eastAsia="宋体"/>
          <w:szCs w:val="20"/>
          <w:lang w:val="en-GB" w:eastAsia="zh-CN"/>
        </w:rPr>
        <w:t xml:space="preserve">is </w:t>
      </w:r>
      <w:r w:rsidR="0002619D">
        <w:rPr>
          <w:rFonts w:eastAsia="宋体"/>
          <w:szCs w:val="20"/>
          <w:lang w:val="en-GB" w:eastAsia="zh-CN"/>
        </w:rPr>
        <w:t xml:space="preserve">an LTM candidate cell </w:t>
      </w:r>
      <w:r w:rsidR="00812D9B">
        <w:rPr>
          <w:rFonts w:eastAsia="宋体"/>
          <w:szCs w:val="20"/>
          <w:lang w:val="en-GB" w:eastAsia="zh-CN"/>
        </w:rPr>
        <w:t>under same CU as the Cell B</w:t>
      </w:r>
      <w:r w:rsidR="0002619D">
        <w:rPr>
          <w:rFonts w:eastAsia="宋体"/>
          <w:szCs w:val="20"/>
          <w:lang w:val="en-GB" w:eastAsia="zh-CN"/>
        </w:rPr>
        <w:t xml:space="preserve"> (target cell)</w:t>
      </w:r>
      <w:r>
        <w:rPr>
          <w:rFonts w:eastAsia="宋体"/>
          <w:szCs w:val="20"/>
          <w:lang w:val="en-GB" w:eastAsia="zh-CN"/>
        </w:rPr>
        <w:t xml:space="preserve">. The UE needn’t perform “revert back” right after T304 expiry; then, if the Cell C is under the same CU as Cell B, the UE can perform the fast recovery without security key update. However, if the Cell C is under different CU as Cell B or the Cell is not a LTM candidate cell, the UE has to perform the re-establishment procedure, which requires the UE revert back to the source configuration. </w:t>
      </w:r>
      <w:r w:rsidR="00F35593">
        <w:rPr>
          <w:rFonts w:eastAsia="宋体"/>
          <w:szCs w:val="20"/>
          <w:lang w:val="en-GB" w:eastAsia="zh-CN"/>
        </w:rPr>
        <w:t>Thus, in order to cover the case that the selected Cell C is under different CU as cell B or it is not an LTM candidate cell, the UE has to perform the revert back operation after selecting a cell, which is option 2.</w:t>
      </w:r>
    </w:p>
    <w:p w14:paraId="01FDC7F1" w14:textId="7C337D43" w:rsidR="00577882" w:rsidRPr="009E1188" w:rsidRDefault="00577882" w:rsidP="00186087">
      <w:pPr>
        <w:spacing w:after="0"/>
        <w:contextualSpacing/>
        <w:jc w:val="both"/>
        <w:rPr>
          <w:rFonts w:eastAsia="宋体"/>
          <w:b/>
          <w:szCs w:val="20"/>
          <w:lang w:val="en-GB" w:eastAsia="zh-CN"/>
        </w:rPr>
      </w:pPr>
      <w:r w:rsidRPr="009E1188">
        <w:rPr>
          <w:rFonts w:eastAsia="宋体" w:hint="eastAsia"/>
          <w:b/>
          <w:szCs w:val="20"/>
          <w:lang w:val="en-GB" w:eastAsia="zh-CN"/>
        </w:rPr>
        <w:t>P</w:t>
      </w:r>
      <w:r w:rsidRPr="009E1188">
        <w:rPr>
          <w:rFonts w:eastAsia="宋体"/>
          <w:b/>
          <w:szCs w:val="20"/>
          <w:lang w:val="en-GB" w:eastAsia="zh-CN"/>
        </w:rPr>
        <w:t>roposal</w:t>
      </w:r>
      <w:r w:rsidR="00C21F15">
        <w:rPr>
          <w:rFonts w:eastAsia="宋体"/>
          <w:b/>
          <w:szCs w:val="20"/>
          <w:lang w:val="en-GB" w:eastAsia="zh-CN"/>
        </w:rPr>
        <w:t xml:space="preserve"> </w:t>
      </w:r>
      <w:r w:rsidR="00DE5A61">
        <w:rPr>
          <w:rFonts w:eastAsia="宋体"/>
          <w:b/>
          <w:szCs w:val="20"/>
          <w:lang w:val="en-GB" w:eastAsia="zh-CN"/>
        </w:rPr>
        <w:t>4</w:t>
      </w:r>
      <w:r w:rsidRPr="009E1188">
        <w:rPr>
          <w:rFonts w:eastAsia="宋体"/>
          <w:b/>
          <w:szCs w:val="20"/>
          <w:lang w:val="en-GB" w:eastAsia="zh-CN"/>
        </w:rPr>
        <w:t>: RAN2 is kindly asked to discuss the timing of “reverting back” operation</w:t>
      </w:r>
      <w:r w:rsidR="008D07E4" w:rsidRPr="009E1188">
        <w:rPr>
          <w:rFonts w:eastAsia="宋体"/>
          <w:b/>
          <w:szCs w:val="20"/>
          <w:lang w:val="en-GB" w:eastAsia="zh-CN"/>
        </w:rPr>
        <w:t xml:space="preserve"> after inter-CU LTM failure</w:t>
      </w:r>
      <w:r w:rsidRPr="009E1188">
        <w:rPr>
          <w:rFonts w:eastAsia="宋体"/>
          <w:b/>
          <w:szCs w:val="20"/>
          <w:lang w:val="en-GB" w:eastAsia="zh-CN"/>
        </w:rPr>
        <w:t xml:space="preserve"> by considering the following two options:</w:t>
      </w:r>
    </w:p>
    <w:p w14:paraId="7FEC1461" w14:textId="77777777" w:rsidR="00577882" w:rsidRPr="009E1188" w:rsidRDefault="00577882" w:rsidP="00186087">
      <w:pPr>
        <w:pStyle w:val="ab"/>
        <w:numPr>
          <w:ilvl w:val="0"/>
          <w:numId w:val="40"/>
        </w:numPr>
        <w:jc w:val="both"/>
        <w:rPr>
          <w:rFonts w:eastAsia="宋体"/>
          <w:b/>
          <w:sz w:val="20"/>
          <w:szCs w:val="20"/>
          <w:lang w:val="en-GB" w:eastAsia="zh-CN"/>
        </w:rPr>
      </w:pPr>
      <w:r w:rsidRPr="009E1188">
        <w:rPr>
          <w:rFonts w:eastAsia="宋体" w:hint="eastAsia"/>
          <w:b/>
          <w:sz w:val="20"/>
          <w:szCs w:val="20"/>
          <w:lang w:val="en-GB" w:eastAsia="zh-CN"/>
        </w:rPr>
        <w:t>O</w:t>
      </w:r>
      <w:r w:rsidRPr="009E1188">
        <w:rPr>
          <w:rFonts w:eastAsia="宋体"/>
          <w:b/>
          <w:sz w:val="20"/>
          <w:szCs w:val="20"/>
          <w:lang w:val="en-GB" w:eastAsia="zh-CN"/>
        </w:rPr>
        <w:t>ption 1: “revert back” after T304 expiry (legacy)</w:t>
      </w:r>
    </w:p>
    <w:p w14:paraId="0CD2215E" w14:textId="6E91F47D" w:rsidR="00186087" w:rsidRPr="009E1188" w:rsidRDefault="00577882" w:rsidP="00186087">
      <w:pPr>
        <w:pStyle w:val="ab"/>
        <w:numPr>
          <w:ilvl w:val="0"/>
          <w:numId w:val="40"/>
        </w:numPr>
        <w:spacing w:after="180"/>
        <w:ind w:left="714" w:hanging="357"/>
        <w:contextualSpacing w:val="0"/>
        <w:jc w:val="both"/>
        <w:rPr>
          <w:rFonts w:eastAsia="宋体"/>
          <w:b/>
          <w:sz w:val="20"/>
          <w:szCs w:val="20"/>
          <w:lang w:val="en-GB" w:eastAsia="zh-CN"/>
        </w:rPr>
      </w:pPr>
      <w:r w:rsidRPr="009E1188">
        <w:rPr>
          <w:rFonts w:eastAsia="宋体"/>
          <w:b/>
          <w:sz w:val="20"/>
          <w:szCs w:val="20"/>
          <w:lang w:val="en-GB" w:eastAsia="zh-CN"/>
        </w:rPr>
        <w:t xml:space="preserve">Option 2: </w:t>
      </w:r>
      <w:r w:rsidR="00622F5B" w:rsidRPr="009E1188">
        <w:rPr>
          <w:rFonts w:eastAsia="宋体"/>
          <w:b/>
          <w:sz w:val="20"/>
          <w:szCs w:val="20"/>
          <w:lang w:val="en-GB" w:eastAsia="zh-CN"/>
        </w:rPr>
        <w:t xml:space="preserve">determine </w:t>
      </w:r>
      <w:r w:rsidRPr="009E1188">
        <w:rPr>
          <w:rFonts w:eastAsia="宋体"/>
          <w:b/>
          <w:sz w:val="20"/>
          <w:szCs w:val="20"/>
          <w:lang w:val="en-GB" w:eastAsia="zh-CN"/>
        </w:rPr>
        <w:t>“revert back” when a cell is selected</w:t>
      </w:r>
      <w:r w:rsidR="00622F5B" w:rsidRPr="009E1188">
        <w:rPr>
          <w:rFonts w:eastAsia="宋体"/>
          <w:b/>
          <w:sz w:val="20"/>
          <w:szCs w:val="20"/>
          <w:lang w:val="en-GB" w:eastAsia="zh-CN"/>
        </w:rPr>
        <w:t xml:space="preserve">, i.e., skip “revert back” if the selected cell is under the same CU as the target cell, otherwise, “revert back” to the source cell. </w:t>
      </w:r>
    </w:p>
    <w:p w14:paraId="573E0976" w14:textId="66BB86A7" w:rsidR="00577882" w:rsidRPr="00C21F15" w:rsidRDefault="00EA1E45" w:rsidP="00C21F15">
      <w:pPr>
        <w:pStyle w:val="ab"/>
        <w:numPr>
          <w:ilvl w:val="0"/>
          <w:numId w:val="39"/>
        </w:numPr>
        <w:spacing w:after="180"/>
        <w:ind w:left="357" w:hanging="357"/>
        <w:contextualSpacing w:val="0"/>
        <w:jc w:val="both"/>
        <w:rPr>
          <w:rFonts w:eastAsia="宋体"/>
          <w:i/>
          <w:sz w:val="24"/>
          <w:szCs w:val="20"/>
          <w:lang w:val="en-GB" w:eastAsia="zh-CN"/>
        </w:rPr>
      </w:pPr>
      <w:r w:rsidRPr="00C21F15">
        <w:rPr>
          <w:rFonts w:eastAsia="宋体" w:hint="eastAsia"/>
          <w:i/>
          <w:sz w:val="24"/>
          <w:szCs w:val="20"/>
          <w:lang w:val="en-GB" w:eastAsia="zh-CN"/>
        </w:rPr>
        <w:lastRenderedPageBreak/>
        <w:t>B</w:t>
      </w:r>
      <w:r w:rsidRPr="00C21F15">
        <w:rPr>
          <w:rFonts w:eastAsia="宋体"/>
          <w:i/>
          <w:sz w:val="24"/>
          <w:szCs w:val="20"/>
          <w:lang w:val="en-GB" w:eastAsia="zh-CN"/>
        </w:rPr>
        <w:t>ehaviour after the LTM recovery failure</w:t>
      </w:r>
    </w:p>
    <w:p w14:paraId="0A09804B" w14:textId="2F4AAD1A" w:rsidR="00FC2857" w:rsidRDefault="00EA1E45" w:rsidP="00186087">
      <w:pPr>
        <w:pStyle w:val="ab"/>
        <w:spacing w:after="180"/>
        <w:ind w:left="357"/>
        <w:contextualSpacing w:val="0"/>
        <w:jc w:val="both"/>
        <w:rPr>
          <w:rFonts w:eastAsia="宋体"/>
          <w:szCs w:val="20"/>
          <w:lang w:val="en-GB" w:eastAsia="zh-CN"/>
        </w:rPr>
      </w:pPr>
      <w:r>
        <w:rPr>
          <w:rFonts w:eastAsia="宋体"/>
          <w:szCs w:val="20"/>
          <w:lang w:val="en-GB" w:eastAsia="zh-CN"/>
        </w:rPr>
        <w:t xml:space="preserve">During the LTM recovery procedure, the UE may encounter the failure due to T304 expiry. In legacy, the UE has to revert back to source cell configuration. </w:t>
      </w:r>
      <w:r w:rsidR="00FC2857">
        <w:rPr>
          <w:rFonts w:eastAsia="宋体"/>
          <w:szCs w:val="20"/>
          <w:lang w:val="en-GB" w:eastAsia="zh-CN"/>
        </w:rPr>
        <w:t xml:space="preserve">Such source cell should be the one triggering the LTM cell switch. The reason is that the UE needs to use the configuration of such source cell for RRC reestablishment. </w:t>
      </w:r>
    </w:p>
    <w:p w14:paraId="2E7B0D4A" w14:textId="27C3D7E7" w:rsidR="000B6C3D" w:rsidRDefault="00FC2857" w:rsidP="00186087">
      <w:pPr>
        <w:jc w:val="both"/>
        <w:rPr>
          <w:rFonts w:eastAsia="宋体"/>
          <w:b/>
          <w:szCs w:val="20"/>
          <w:lang w:val="en-GB" w:eastAsia="zh-CN"/>
        </w:rPr>
      </w:pPr>
      <w:r w:rsidRPr="009E1188">
        <w:rPr>
          <w:rFonts w:eastAsia="宋体" w:hint="eastAsia"/>
          <w:b/>
          <w:szCs w:val="20"/>
          <w:lang w:val="en-GB" w:eastAsia="zh-CN"/>
        </w:rPr>
        <w:t>P</w:t>
      </w:r>
      <w:r w:rsidRPr="009E1188">
        <w:rPr>
          <w:rFonts w:eastAsia="宋体"/>
          <w:b/>
          <w:szCs w:val="20"/>
          <w:lang w:val="en-GB" w:eastAsia="zh-CN"/>
        </w:rPr>
        <w:t>roposal</w:t>
      </w:r>
      <w:r w:rsidR="00C21F15">
        <w:rPr>
          <w:rFonts w:eastAsia="宋体"/>
          <w:b/>
          <w:szCs w:val="20"/>
          <w:lang w:val="en-GB" w:eastAsia="zh-CN"/>
        </w:rPr>
        <w:t xml:space="preserve"> </w:t>
      </w:r>
      <w:r w:rsidR="00DE5A61">
        <w:rPr>
          <w:rFonts w:eastAsia="宋体"/>
          <w:b/>
          <w:szCs w:val="20"/>
          <w:lang w:val="en-GB" w:eastAsia="zh-CN"/>
        </w:rPr>
        <w:t>5</w:t>
      </w:r>
      <w:r w:rsidRPr="009E1188">
        <w:rPr>
          <w:rFonts w:eastAsia="宋体"/>
          <w:b/>
          <w:szCs w:val="20"/>
          <w:lang w:val="en-GB" w:eastAsia="zh-CN"/>
        </w:rPr>
        <w:t xml:space="preserve">: RAN2 is kindly asked to agree that </w:t>
      </w:r>
      <w:r w:rsidR="0007796D" w:rsidRPr="009E1188">
        <w:rPr>
          <w:rFonts w:eastAsia="宋体"/>
          <w:b/>
          <w:szCs w:val="20"/>
          <w:lang w:val="en-GB" w:eastAsia="zh-CN"/>
        </w:rPr>
        <w:t>after the fast recovery failure, the UE should revert back</w:t>
      </w:r>
      <w:r w:rsidR="009E1188" w:rsidRPr="009E1188">
        <w:rPr>
          <w:rFonts w:eastAsia="宋体"/>
          <w:b/>
          <w:szCs w:val="20"/>
          <w:lang w:val="en-GB" w:eastAsia="zh-CN"/>
        </w:rPr>
        <w:t xml:space="preserve"> </w:t>
      </w:r>
      <w:r w:rsidR="009E1188" w:rsidRPr="009E1188">
        <w:rPr>
          <w:rFonts w:eastAsia="宋体" w:hint="eastAsia"/>
          <w:b/>
          <w:szCs w:val="20"/>
          <w:lang w:val="en-GB" w:eastAsia="zh-CN"/>
        </w:rPr>
        <w:t>to</w:t>
      </w:r>
      <w:r w:rsidR="0007796D" w:rsidRPr="009E1188">
        <w:rPr>
          <w:rFonts w:eastAsia="宋体"/>
          <w:b/>
          <w:szCs w:val="20"/>
          <w:lang w:val="en-GB" w:eastAsia="zh-CN"/>
        </w:rPr>
        <w:t xml:space="preserve"> the configuration of the source cell triggering the LTM cell switch.</w:t>
      </w:r>
    </w:p>
    <w:p w14:paraId="3A55AFD0" w14:textId="073018E0" w:rsidR="00BE3943" w:rsidRPr="005D1A36" w:rsidRDefault="00BE3943" w:rsidP="005D1A36">
      <w:pPr>
        <w:pStyle w:val="ab"/>
        <w:numPr>
          <w:ilvl w:val="0"/>
          <w:numId w:val="39"/>
        </w:numPr>
        <w:spacing w:after="180"/>
        <w:ind w:left="357" w:hanging="357"/>
        <w:contextualSpacing w:val="0"/>
        <w:jc w:val="both"/>
        <w:rPr>
          <w:rFonts w:eastAsia="宋体"/>
          <w:i/>
          <w:sz w:val="24"/>
          <w:szCs w:val="20"/>
          <w:lang w:val="en-GB" w:eastAsia="zh-CN"/>
        </w:rPr>
      </w:pPr>
      <w:r w:rsidRPr="005D1A36">
        <w:rPr>
          <w:rFonts w:eastAsia="宋体"/>
          <w:i/>
          <w:sz w:val="24"/>
          <w:szCs w:val="20"/>
          <w:lang w:val="en-GB" w:eastAsia="zh-CN"/>
        </w:rPr>
        <w:t>Whether to apply new LTM cell switch MAC CE for intra CU LTM (or case where key refresh is not needed)</w:t>
      </w:r>
    </w:p>
    <w:p w14:paraId="044698B5" w14:textId="77777777" w:rsidR="00BE3943" w:rsidRPr="00797D13" w:rsidRDefault="00BE3943" w:rsidP="00BE3943">
      <w:pPr>
        <w:jc w:val="both"/>
      </w:pPr>
      <w:r w:rsidRPr="00797D13">
        <w:t xml:space="preserve">RAN2 agreed to introducing a new </w:t>
      </w:r>
      <w:r w:rsidRPr="00797D13">
        <w:rPr>
          <w:color w:val="FF0000"/>
        </w:rPr>
        <w:t>R19 LTM cell switch command MAC CE with indicating the NCC value</w:t>
      </w:r>
      <w:r w:rsidRPr="00797D13">
        <w:t xml:space="preserve"> for R19 </w:t>
      </w:r>
      <w:r w:rsidRPr="00BC641F">
        <w:rPr>
          <w:color w:val="FF0000"/>
        </w:rPr>
        <w:t xml:space="preserve">inter-CU </w:t>
      </w:r>
      <w:r w:rsidRPr="00BC641F">
        <w:t xml:space="preserve">LTM cell switch. This means that this new MAC CE is used for R19 </w:t>
      </w:r>
      <w:r w:rsidRPr="00BC641F">
        <w:rPr>
          <w:color w:val="FF0000"/>
        </w:rPr>
        <w:t xml:space="preserve">inter-CU </w:t>
      </w:r>
      <w:r w:rsidRPr="00BC641F">
        <w:t>LTM cell switch</w:t>
      </w:r>
      <w:r w:rsidRPr="00A361E4">
        <w:t xml:space="preserve"> and NCC is </w:t>
      </w:r>
      <w:r w:rsidRPr="00797D13">
        <w:t>always included. Legacy MAC CE is used for the case security key refresh is not needed.</w:t>
      </w:r>
    </w:p>
    <w:p w14:paraId="235CF893" w14:textId="77777777" w:rsidR="00BE3943" w:rsidRPr="00797D13" w:rsidRDefault="00BE3943" w:rsidP="00BE3943">
      <w:pPr>
        <w:jc w:val="both"/>
      </w:pPr>
      <w:r w:rsidRPr="00797D13">
        <w:t>However, the draft CR defines a new MAC CE where the NCC is optional. In order to determine whether NCC is present or not in this new MAC CE:</w:t>
      </w:r>
    </w:p>
    <w:p w14:paraId="40B8E84F" w14:textId="77777777" w:rsidR="00BE3943" w:rsidRPr="00797D13" w:rsidRDefault="00BE3943" w:rsidP="00BE3943">
      <w:pPr>
        <w:pStyle w:val="ab"/>
        <w:numPr>
          <w:ilvl w:val="0"/>
          <w:numId w:val="47"/>
        </w:numPr>
        <w:jc w:val="both"/>
      </w:pPr>
      <w:r w:rsidRPr="00797D13">
        <w:t>UE first checks the Target Configuration ID. UE identifies the target based on this field. If the R19 ID of this target is same as R19 ID of source cell, UE assumes that NCC is not present in this new MAC CE.</w:t>
      </w:r>
    </w:p>
    <w:p w14:paraId="10B4EE6D" w14:textId="77777777" w:rsidR="00BE3943" w:rsidRPr="00797D13" w:rsidRDefault="00BE3943" w:rsidP="00BE3943">
      <w:pPr>
        <w:pStyle w:val="ab"/>
        <w:jc w:val="both"/>
      </w:pPr>
    </w:p>
    <w:p w14:paraId="082B8944" w14:textId="77777777" w:rsidR="00BE3943" w:rsidRDefault="00BE3943" w:rsidP="00BE3943">
      <w:pPr>
        <w:pStyle w:val="af"/>
      </w:pPr>
      <w:r w:rsidRPr="00797D13">
        <w:t>Having NCC as optional in new MAC CE makes processing of new MAC CE more complex at UE. MAC needs to look into RRC configuration (for R19 set ID check) after processing Target Configuration ID to further parse the MAC CE.</w:t>
      </w:r>
    </w:p>
    <w:p w14:paraId="093DBBFD" w14:textId="77777777" w:rsidR="00BE3943" w:rsidRDefault="00BE3943" w:rsidP="00BE3943">
      <w:pPr>
        <w:pStyle w:val="af"/>
      </w:pPr>
      <w:r>
        <w:t>In our view, it is simple to use legacy MAC CE for case where security key refresh is not needed (e.g. intra CU case) and use new MAC CE for</w:t>
      </w:r>
      <w:r w:rsidRPr="00797D13">
        <w:t xml:space="preserve"> </w:t>
      </w:r>
      <w:r>
        <w:t>case where security key refresh is needed (e.g. inter CU case).</w:t>
      </w:r>
    </w:p>
    <w:p w14:paraId="0BBEF029" w14:textId="1F3E8F16" w:rsidR="00BE3943" w:rsidRPr="005D1A36" w:rsidRDefault="00BE3943" w:rsidP="005D1A36">
      <w:pPr>
        <w:pStyle w:val="af"/>
        <w:jc w:val="both"/>
        <w:rPr>
          <w:b/>
        </w:rPr>
      </w:pPr>
      <w:r w:rsidRPr="00797D13">
        <w:rPr>
          <w:b/>
        </w:rPr>
        <w:t xml:space="preserve">Proposal </w:t>
      </w:r>
      <w:r w:rsidR="00DE5A61">
        <w:rPr>
          <w:b/>
        </w:rPr>
        <w:t>6</w:t>
      </w:r>
      <w:r w:rsidRPr="00797D13">
        <w:rPr>
          <w:b/>
        </w:rPr>
        <w:t>: Legacy cell switch command MAC CE is used for case where security key refresh is not needed (e.g. intra CU case). New cell switch command MAC CE is used for case where security key refresh is needed (e.g. inter CU case).</w:t>
      </w:r>
    </w:p>
    <w:bookmarkEnd w:id="2"/>
    <w:bookmarkEnd w:id="3"/>
    <w:bookmarkEnd w:id="4"/>
    <w:p w14:paraId="5FF2457F" w14:textId="4A5F13DD" w:rsidR="00A209D6" w:rsidRDefault="008C3057" w:rsidP="003F11FC">
      <w:pPr>
        <w:pStyle w:val="1"/>
        <w:jc w:val="both"/>
      </w:pPr>
      <w:r>
        <w:t>Conclusion</w:t>
      </w:r>
    </w:p>
    <w:p w14:paraId="3C89E02C" w14:textId="166A14ED" w:rsidR="00541C35" w:rsidRDefault="00541C35" w:rsidP="00541C35">
      <w:pPr>
        <w:rPr>
          <w:rFonts w:eastAsia="宋体"/>
          <w:lang w:val="en-GB" w:eastAsia="zh-CN"/>
        </w:rPr>
      </w:pPr>
      <w:r>
        <w:rPr>
          <w:rFonts w:eastAsia="宋体" w:hint="eastAsia"/>
          <w:lang w:val="en-GB" w:eastAsia="zh-CN"/>
        </w:rPr>
        <w:t>I</w:t>
      </w:r>
      <w:r>
        <w:rPr>
          <w:rFonts w:eastAsia="宋体"/>
          <w:lang w:val="en-GB" w:eastAsia="zh-CN"/>
        </w:rPr>
        <w:t>n this contribution, we address the fast recovery, and have the following proposals:</w:t>
      </w:r>
    </w:p>
    <w:p w14:paraId="3913A39F" w14:textId="77777777" w:rsidR="00B40590" w:rsidRDefault="00B40590" w:rsidP="00B40590">
      <w:pPr>
        <w:jc w:val="both"/>
        <w:rPr>
          <w:rFonts w:eastAsia="宋体"/>
          <w:b/>
          <w:szCs w:val="20"/>
          <w:lang w:val="en-GB" w:eastAsia="zh-CN"/>
        </w:rPr>
      </w:pPr>
      <w:r w:rsidRPr="00D57389">
        <w:rPr>
          <w:rFonts w:eastAsia="宋体" w:hint="eastAsia"/>
          <w:b/>
          <w:szCs w:val="20"/>
          <w:lang w:val="en-GB" w:eastAsia="zh-CN"/>
        </w:rPr>
        <w:t>P</w:t>
      </w:r>
      <w:r w:rsidRPr="00D57389">
        <w:rPr>
          <w:rFonts w:eastAsia="宋体"/>
          <w:b/>
          <w:szCs w:val="20"/>
          <w:lang w:val="en-GB" w:eastAsia="zh-CN"/>
        </w:rPr>
        <w:t>roposal</w:t>
      </w:r>
      <w:r>
        <w:rPr>
          <w:rFonts w:eastAsia="宋体"/>
          <w:b/>
          <w:szCs w:val="20"/>
          <w:lang w:val="en-GB" w:eastAsia="zh-CN"/>
        </w:rPr>
        <w:t xml:space="preserve"> 1</w:t>
      </w:r>
      <w:r w:rsidRPr="00D57389">
        <w:rPr>
          <w:rFonts w:eastAsia="宋体"/>
          <w:b/>
          <w:szCs w:val="20"/>
          <w:lang w:val="en-GB" w:eastAsia="zh-CN"/>
        </w:rPr>
        <w:t>: RAN2 is kindly asked to agree to support the</w:t>
      </w:r>
      <w:r>
        <w:rPr>
          <w:rFonts w:eastAsia="宋体"/>
          <w:b/>
          <w:szCs w:val="20"/>
          <w:lang w:val="en-GB" w:eastAsia="zh-CN"/>
        </w:rPr>
        <w:t xml:space="preserve"> fast recovery without security key change.</w:t>
      </w:r>
    </w:p>
    <w:p w14:paraId="481C97B2" w14:textId="77777777" w:rsidR="002834B1" w:rsidRDefault="002834B1" w:rsidP="002834B1">
      <w:pPr>
        <w:spacing w:after="0"/>
        <w:jc w:val="both"/>
        <w:rPr>
          <w:rFonts w:eastAsia="宋体"/>
          <w:szCs w:val="20"/>
          <w:lang w:val="en-GB" w:eastAsia="zh-CN"/>
        </w:rPr>
      </w:pPr>
      <w:r w:rsidRPr="00B01CA6">
        <w:rPr>
          <w:rFonts w:eastAsia="宋体"/>
          <w:b/>
          <w:szCs w:val="20"/>
          <w:lang w:val="en-GB" w:eastAsia="zh-CN"/>
        </w:rPr>
        <w:t>Proposal</w:t>
      </w:r>
      <w:r>
        <w:rPr>
          <w:rFonts w:eastAsia="宋体"/>
          <w:b/>
          <w:szCs w:val="20"/>
          <w:lang w:val="en-GB" w:eastAsia="zh-CN"/>
        </w:rPr>
        <w:t xml:space="preserve"> 2</w:t>
      </w:r>
      <w:r w:rsidRPr="00B01CA6">
        <w:rPr>
          <w:rFonts w:eastAsia="宋体"/>
          <w:b/>
          <w:szCs w:val="20"/>
          <w:lang w:val="en-GB" w:eastAsia="zh-CN"/>
        </w:rPr>
        <w:t xml:space="preserve">: RAN2 is kindly asked to </w:t>
      </w:r>
      <w:r>
        <w:rPr>
          <w:rFonts w:eastAsia="宋体"/>
          <w:b/>
          <w:szCs w:val="20"/>
          <w:lang w:val="en-GB" w:eastAsia="zh-CN"/>
        </w:rPr>
        <w:t>clarify the correct behaviour when the UE selects the cell under the same CU as source cell after inter-CU LTM failure (e.g., performing re-establishment vs. fast recovery)</w:t>
      </w:r>
      <w:r w:rsidRPr="00B01CA6">
        <w:rPr>
          <w:rFonts w:eastAsia="宋体" w:hint="eastAsia"/>
          <w:b/>
          <w:szCs w:val="20"/>
          <w:lang w:val="en-GB" w:eastAsia="zh-CN"/>
        </w:rPr>
        <w:t>.</w:t>
      </w:r>
    </w:p>
    <w:p w14:paraId="50903A62" w14:textId="77777777" w:rsidR="002834B1" w:rsidRDefault="002834B1" w:rsidP="00B40590">
      <w:pPr>
        <w:spacing w:after="0"/>
        <w:jc w:val="both"/>
        <w:rPr>
          <w:rFonts w:eastAsia="宋体"/>
          <w:b/>
          <w:szCs w:val="20"/>
          <w:lang w:val="en-GB" w:eastAsia="zh-CN"/>
        </w:rPr>
      </w:pPr>
    </w:p>
    <w:p w14:paraId="055B1523" w14:textId="1558BCE4" w:rsidR="00B40590" w:rsidRDefault="00B40590" w:rsidP="00B40590">
      <w:pPr>
        <w:spacing w:after="0"/>
        <w:jc w:val="both"/>
        <w:rPr>
          <w:rFonts w:eastAsia="宋体"/>
          <w:b/>
          <w:szCs w:val="20"/>
          <w:lang w:val="en-GB" w:eastAsia="zh-CN"/>
        </w:rPr>
      </w:pPr>
      <w:r w:rsidRPr="00EE6D33">
        <w:rPr>
          <w:rFonts w:eastAsia="宋体"/>
          <w:b/>
          <w:szCs w:val="20"/>
          <w:lang w:val="en-GB" w:eastAsia="zh-CN"/>
        </w:rPr>
        <w:t>Proposal</w:t>
      </w:r>
      <w:r>
        <w:rPr>
          <w:rFonts w:eastAsia="宋体"/>
          <w:b/>
          <w:szCs w:val="20"/>
          <w:lang w:val="en-GB" w:eastAsia="zh-CN"/>
        </w:rPr>
        <w:t xml:space="preserve"> </w:t>
      </w:r>
      <w:r w:rsidR="002834B1">
        <w:rPr>
          <w:rFonts w:eastAsia="宋体"/>
          <w:b/>
          <w:szCs w:val="20"/>
          <w:lang w:val="en-GB" w:eastAsia="zh-CN"/>
        </w:rPr>
        <w:t>3</w:t>
      </w:r>
      <w:r w:rsidRPr="00EE6D33">
        <w:rPr>
          <w:rFonts w:eastAsia="宋体"/>
          <w:b/>
          <w:szCs w:val="20"/>
          <w:lang w:val="en-GB" w:eastAsia="zh-CN"/>
        </w:rPr>
        <w:t>: the fast recovery with</w:t>
      </w:r>
      <w:r>
        <w:rPr>
          <w:rFonts w:eastAsia="宋体"/>
          <w:b/>
          <w:szCs w:val="20"/>
          <w:lang w:val="en-GB" w:eastAsia="zh-CN"/>
        </w:rPr>
        <w:t>out</w:t>
      </w:r>
      <w:r w:rsidRPr="00EE6D33">
        <w:rPr>
          <w:rFonts w:eastAsia="宋体"/>
          <w:b/>
          <w:szCs w:val="20"/>
          <w:lang w:val="en-GB" w:eastAsia="zh-CN"/>
        </w:rPr>
        <w:t xml:space="preserve"> security key update can</w:t>
      </w:r>
      <w:r>
        <w:rPr>
          <w:rFonts w:eastAsia="宋体"/>
          <w:b/>
          <w:szCs w:val="20"/>
          <w:lang w:val="en-GB" w:eastAsia="zh-CN"/>
        </w:rPr>
        <w:t>not be</w:t>
      </w:r>
      <w:r w:rsidRPr="00EE6D33">
        <w:rPr>
          <w:rFonts w:eastAsia="宋体"/>
          <w:b/>
          <w:szCs w:val="20"/>
          <w:lang w:val="en-GB" w:eastAsia="zh-CN"/>
        </w:rPr>
        <w:t xml:space="preserve"> supported for the case of selecting a cell under different CU from source/target cell. </w:t>
      </w:r>
    </w:p>
    <w:p w14:paraId="39DCC136" w14:textId="77777777" w:rsidR="00B40590" w:rsidRPr="00EE6D33" w:rsidRDefault="00B40590" w:rsidP="00B40590">
      <w:pPr>
        <w:spacing w:after="0"/>
        <w:jc w:val="both"/>
        <w:rPr>
          <w:rFonts w:eastAsia="宋体"/>
          <w:b/>
          <w:szCs w:val="20"/>
          <w:lang w:val="en-GB" w:eastAsia="zh-CN"/>
        </w:rPr>
      </w:pPr>
    </w:p>
    <w:p w14:paraId="1F767691" w14:textId="628A6473" w:rsidR="00B40590" w:rsidRPr="009E1188" w:rsidRDefault="00B40590" w:rsidP="00B40590">
      <w:pPr>
        <w:spacing w:after="0"/>
        <w:contextualSpacing/>
        <w:jc w:val="both"/>
        <w:rPr>
          <w:rFonts w:eastAsia="宋体"/>
          <w:b/>
          <w:szCs w:val="20"/>
          <w:lang w:val="en-GB" w:eastAsia="zh-CN"/>
        </w:rPr>
      </w:pPr>
      <w:r w:rsidRPr="009E1188">
        <w:rPr>
          <w:rFonts w:eastAsia="宋体" w:hint="eastAsia"/>
          <w:b/>
          <w:szCs w:val="20"/>
          <w:lang w:val="en-GB" w:eastAsia="zh-CN"/>
        </w:rPr>
        <w:t>P</w:t>
      </w:r>
      <w:r w:rsidRPr="009E1188">
        <w:rPr>
          <w:rFonts w:eastAsia="宋体"/>
          <w:b/>
          <w:szCs w:val="20"/>
          <w:lang w:val="en-GB" w:eastAsia="zh-CN"/>
        </w:rPr>
        <w:t>roposal</w:t>
      </w:r>
      <w:r>
        <w:rPr>
          <w:rFonts w:eastAsia="宋体"/>
          <w:b/>
          <w:szCs w:val="20"/>
          <w:lang w:val="en-GB" w:eastAsia="zh-CN"/>
        </w:rPr>
        <w:t xml:space="preserve"> </w:t>
      </w:r>
      <w:r w:rsidR="002834B1">
        <w:rPr>
          <w:rFonts w:eastAsia="宋体"/>
          <w:b/>
          <w:szCs w:val="20"/>
          <w:lang w:val="en-GB" w:eastAsia="zh-CN"/>
        </w:rPr>
        <w:t>4</w:t>
      </w:r>
      <w:r w:rsidRPr="009E1188">
        <w:rPr>
          <w:rFonts w:eastAsia="宋体"/>
          <w:b/>
          <w:szCs w:val="20"/>
          <w:lang w:val="en-GB" w:eastAsia="zh-CN"/>
        </w:rPr>
        <w:t>: RAN2 is kindly asked to discuss the timing of “reverting back” operation after inter-CU LTM failure by considering the following two options:</w:t>
      </w:r>
    </w:p>
    <w:p w14:paraId="1EAF6807" w14:textId="77777777" w:rsidR="00B40590" w:rsidRPr="009E1188" w:rsidRDefault="00B40590" w:rsidP="00B40590">
      <w:pPr>
        <w:pStyle w:val="ab"/>
        <w:numPr>
          <w:ilvl w:val="0"/>
          <w:numId w:val="40"/>
        </w:numPr>
        <w:jc w:val="both"/>
        <w:rPr>
          <w:rFonts w:eastAsia="宋体"/>
          <w:b/>
          <w:sz w:val="20"/>
          <w:szCs w:val="20"/>
          <w:lang w:val="en-GB" w:eastAsia="zh-CN"/>
        </w:rPr>
      </w:pPr>
      <w:r w:rsidRPr="009E1188">
        <w:rPr>
          <w:rFonts w:eastAsia="宋体" w:hint="eastAsia"/>
          <w:b/>
          <w:sz w:val="20"/>
          <w:szCs w:val="20"/>
          <w:lang w:val="en-GB" w:eastAsia="zh-CN"/>
        </w:rPr>
        <w:t>O</w:t>
      </w:r>
      <w:r w:rsidRPr="009E1188">
        <w:rPr>
          <w:rFonts w:eastAsia="宋体"/>
          <w:b/>
          <w:sz w:val="20"/>
          <w:szCs w:val="20"/>
          <w:lang w:val="en-GB" w:eastAsia="zh-CN"/>
        </w:rPr>
        <w:t>ption 1: “revert back” after T304 expiry (legacy)</w:t>
      </w:r>
    </w:p>
    <w:p w14:paraId="4A3695BB" w14:textId="77777777" w:rsidR="00B40590" w:rsidRPr="009E1188" w:rsidRDefault="00B40590" w:rsidP="00B40590">
      <w:pPr>
        <w:pStyle w:val="ab"/>
        <w:numPr>
          <w:ilvl w:val="0"/>
          <w:numId w:val="40"/>
        </w:numPr>
        <w:spacing w:after="180"/>
        <w:ind w:left="714" w:hanging="357"/>
        <w:contextualSpacing w:val="0"/>
        <w:jc w:val="both"/>
        <w:rPr>
          <w:rFonts w:eastAsia="宋体"/>
          <w:b/>
          <w:sz w:val="20"/>
          <w:szCs w:val="20"/>
          <w:lang w:val="en-GB" w:eastAsia="zh-CN"/>
        </w:rPr>
      </w:pPr>
      <w:r w:rsidRPr="009E1188">
        <w:rPr>
          <w:rFonts w:eastAsia="宋体"/>
          <w:b/>
          <w:sz w:val="20"/>
          <w:szCs w:val="20"/>
          <w:lang w:val="en-GB" w:eastAsia="zh-CN"/>
        </w:rPr>
        <w:t xml:space="preserve">Option 2: determine “revert back” when a cell is selected, i.e., skip “revert back” if the selected cell is under the same CU as the target cell, otherwise, “revert back” to the source cell. </w:t>
      </w:r>
    </w:p>
    <w:p w14:paraId="1A620673" w14:textId="74EE3E73" w:rsidR="00B40590" w:rsidRDefault="00B40590" w:rsidP="00B40590">
      <w:pPr>
        <w:jc w:val="both"/>
        <w:rPr>
          <w:rFonts w:eastAsia="宋体"/>
          <w:b/>
          <w:szCs w:val="20"/>
          <w:lang w:val="en-GB" w:eastAsia="zh-CN"/>
        </w:rPr>
      </w:pPr>
      <w:r w:rsidRPr="009E1188">
        <w:rPr>
          <w:rFonts w:eastAsia="宋体" w:hint="eastAsia"/>
          <w:b/>
          <w:szCs w:val="20"/>
          <w:lang w:val="en-GB" w:eastAsia="zh-CN"/>
        </w:rPr>
        <w:t>P</w:t>
      </w:r>
      <w:r w:rsidRPr="009E1188">
        <w:rPr>
          <w:rFonts w:eastAsia="宋体"/>
          <w:b/>
          <w:szCs w:val="20"/>
          <w:lang w:val="en-GB" w:eastAsia="zh-CN"/>
        </w:rPr>
        <w:t>roposal</w:t>
      </w:r>
      <w:r>
        <w:rPr>
          <w:rFonts w:eastAsia="宋体"/>
          <w:b/>
          <w:szCs w:val="20"/>
          <w:lang w:val="en-GB" w:eastAsia="zh-CN"/>
        </w:rPr>
        <w:t xml:space="preserve"> </w:t>
      </w:r>
      <w:r w:rsidR="002834B1">
        <w:rPr>
          <w:rFonts w:eastAsia="宋体"/>
          <w:b/>
          <w:szCs w:val="20"/>
          <w:lang w:val="en-GB" w:eastAsia="zh-CN"/>
        </w:rPr>
        <w:t>5</w:t>
      </w:r>
      <w:r w:rsidRPr="009E1188">
        <w:rPr>
          <w:rFonts w:eastAsia="宋体"/>
          <w:b/>
          <w:szCs w:val="20"/>
          <w:lang w:val="en-GB" w:eastAsia="zh-CN"/>
        </w:rPr>
        <w:t xml:space="preserve">: RAN2 is kindly asked to agree that after the fast recovery failure, the UE should revert back </w:t>
      </w:r>
      <w:r w:rsidRPr="009E1188">
        <w:rPr>
          <w:rFonts w:eastAsia="宋体" w:hint="eastAsia"/>
          <w:b/>
          <w:szCs w:val="20"/>
          <w:lang w:val="en-GB" w:eastAsia="zh-CN"/>
        </w:rPr>
        <w:t>to</w:t>
      </w:r>
      <w:r w:rsidRPr="009E1188">
        <w:rPr>
          <w:rFonts w:eastAsia="宋体"/>
          <w:b/>
          <w:szCs w:val="20"/>
          <w:lang w:val="en-GB" w:eastAsia="zh-CN"/>
        </w:rPr>
        <w:t xml:space="preserve"> the configuration of the source cell triggering the LTM cell switch.</w:t>
      </w:r>
    </w:p>
    <w:p w14:paraId="3BF7C23A" w14:textId="72DEAE32" w:rsidR="00BE3943" w:rsidRPr="005D1A36" w:rsidRDefault="00BE3943" w:rsidP="005D1A36">
      <w:pPr>
        <w:pStyle w:val="af"/>
        <w:jc w:val="both"/>
        <w:rPr>
          <w:b/>
        </w:rPr>
      </w:pPr>
      <w:r w:rsidRPr="00797D13">
        <w:rPr>
          <w:b/>
        </w:rPr>
        <w:t xml:space="preserve">Proposal </w:t>
      </w:r>
      <w:r w:rsidR="002834B1">
        <w:rPr>
          <w:b/>
        </w:rPr>
        <w:t>6</w:t>
      </w:r>
      <w:r w:rsidRPr="00797D13">
        <w:rPr>
          <w:b/>
        </w:rPr>
        <w:t>: Legacy cell switch command MAC CE is used for case where security key refresh is not needed (e.g. intra CU case). New cell switch command MAC CE is used for case where security key refresh is needed (e.g. inter CU case).</w:t>
      </w:r>
    </w:p>
    <w:p w14:paraId="4E5B87E1" w14:textId="44EE9A10" w:rsidR="00BC13D1" w:rsidRDefault="00BC13D1" w:rsidP="00BC13D1">
      <w:pPr>
        <w:pStyle w:val="1"/>
        <w:jc w:val="both"/>
      </w:pPr>
      <w:r>
        <w:lastRenderedPageBreak/>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27097" w14:textId="77777777" w:rsidR="00C83BCB" w:rsidRDefault="00C83BCB" w:rsidP="00051DF8">
      <w:r>
        <w:separator/>
      </w:r>
    </w:p>
  </w:endnote>
  <w:endnote w:type="continuationSeparator" w:id="0">
    <w:p w14:paraId="378A43E7" w14:textId="77777777" w:rsidR="00C83BCB" w:rsidRDefault="00C83BCB" w:rsidP="00051DF8">
      <w:r>
        <w:continuationSeparator/>
      </w:r>
    </w:p>
  </w:endnote>
  <w:endnote w:type="continuationNotice" w:id="1">
    <w:p w14:paraId="3062F951" w14:textId="77777777" w:rsidR="00C83BCB" w:rsidRDefault="00C83BC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Footlight MT Light">
    <w:panose1 w:val="0204060206030A020304"/>
    <w:charset w:val="00"/>
    <w:family w:val="roman"/>
    <w:pitch w:val="variable"/>
    <w:sig w:usb0="00000003"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5C640" w14:textId="77777777" w:rsidR="00C83BCB" w:rsidRDefault="00C83BCB" w:rsidP="00051DF8">
      <w:r>
        <w:separator/>
      </w:r>
    </w:p>
  </w:footnote>
  <w:footnote w:type="continuationSeparator" w:id="0">
    <w:p w14:paraId="516C0B5E" w14:textId="77777777" w:rsidR="00C83BCB" w:rsidRDefault="00C83BCB" w:rsidP="00051DF8">
      <w:r>
        <w:continuationSeparator/>
      </w:r>
    </w:p>
  </w:footnote>
  <w:footnote w:type="continuationNotice" w:id="1">
    <w:p w14:paraId="5B690612" w14:textId="77777777" w:rsidR="00C83BCB" w:rsidRDefault="00C83BC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1340CC"/>
    <w:multiLevelType w:val="hybridMultilevel"/>
    <w:tmpl w:val="E1E56F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C33C4"/>
    <w:multiLevelType w:val="hybridMultilevel"/>
    <w:tmpl w:val="E92E093E"/>
    <w:lvl w:ilvl="0" w:tplc="DA3A6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A44389"/>
    <w:multiLevelType w:val="hybridMultilevel"/>
    <w:tmpl w:val="72C2115C"/>
    <w:lvl w:ilvl="0" w:tplc="CA2EF00A">
      <w:start w:val="8"/>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520C40"/>
    <w:multiLevelType w:val="hybridMultilevel"/>
    <w:tmpl w:val="D9F05E98"/>
    <w:lvl w:ilvl="0" w:tplc="A980491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7D15195"/>
    <w:multiLevelType w:val="hybridMultilevel"/>
    <w:tmpl w:val="E6EECF9E"/>
    <w:lvl w:ilvl="0" w:tplc="3DC8B47E">
      <w:numFmt w:val="bullet"/>
      <w:lvlText w:val=""/>
      <w:lvlJc w:val="left"/>
      <w:pPr>
        <w:ind w:left="644" w:hanging="360"/>
      </w:pPr>
      <w:rPr>
        <w:rFonts w:ascii="Wingdings" w:eastAsia="宋体" w:hAnsi="Wingdings"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A38006B"/>
    <w:multiLevelType w:val="hybridMultilevel"/>
    <w:tmpl w:val="592A0932"/>
    <w:lvl w:ilvl="0" w:tplc="3286A550">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27BCF"/>
    <w:multiLevelType w:val="hybridMultilevel"/>
    <w:tmpl w:val="A35A4792"/>
    <w:lvl w:ilvl="0" w:tplc="D47AD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9111A"/>
    <w:multiLevelType w:val="hybridMultilevel"/>
    <w:tmpl w:val="2242CAC6"/>
    <w:lvl w:ilvl="0" w:tplc="8F646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E05449"/>
    <w:multiLevelType w:val="hybridMultilevel"/>
    <w:tmpl w:val="3912D1B8"/>
    <w:lvl w:ilvl="0" w:tplc="0638FAE8">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5944F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8A4A58"/>
    <w:multiLevelType w:val="hybridMultilevel"/>
    <w:tmpl w:val="EC90E340"/>
    <w:lvl w:ilvl="0" w:tplc="4E72DFD8">
      <w:numFmt w:val="bullet"/>
      <w:lvlText w:val=""/>
      <w:lvlJc w:val="left"/>
      <w:pPr>
        <w:ind w:left="720" w:hanging="360"/>
      </w:pPr>
      <w:rPr>
        <w:rFonts w:ascii="Wingdings" w:eastAsia="宋体" w:hAnsi="Wingdings" w:cs="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30AB5005"/>
    <w:multiLevelType w:val="hybridMultilevel"/>
    <w:tmpl w:val="37DC4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8E4720"/>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E23E6E"/>
    <w:multiLevelType w:val="hybridMultilevel"/>
    <w:tmpl w:val="0CC2E89E"/>
    <w:lvl w:ilvl="0" w:tplc="206AE044">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D908E6"/>
    <w:multiLevelType w:val="hybridMultilevel"/>
    <w:tmpl w:val="E188B35C"/>
    <w:lvl w:ilvl="0" w:tplc="A7284380">
      <w:numFmt w:val="bullet"/>
      <w:lvlText w:val="-"/>
      <w:lvlJc w:val="left"/>
      <w:pPr>
        <w:ind w:left="645" w:hanging="360"/>
      </w:pPr>
      <w:rPr>
        <w:rFonts w:ascii="Arial" w:eastAsia="宋体"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37311A73"/>
    <w:multiLevelType w:val="hybridMultilevel"/>
    <w:tmpl w:val="5DB6A5B8"/>
    <w:lvl w:ilvl="0" w:tplc="2B2A4CDE">
      <w:start w:val="1"/>
      <w:numFmt w:val="bullet"/>
      <w:lvlText w:val="-"/>
      <w:lvlJc w:val="left"/>
      <w:pPr>
        <w:ind w:left="420" w:hanging="360"/>
      </w:pPr>
      <w:rPr>
        <w:rFonts w:ascii="Footlight MT Light" w:eastAsia="Gulim" w:hAnsi="Footlight MT Light" w:cs="Calibri"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23" w15:restartNumberingAfterBreak="0">
    <w:nsid w:val="37656554"/>
    <w:multiLevelType w:val="hybridMultilevel"/>
    <w:tmpl w:val="9440F5D4"/>
    <w:lvl w:ilvl="0" w:tplc="E356F22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1B67B0"/>
    <w:multiLevelType w:val="hybridMultilevel"/>
    <w:tmpl w:val="BEE289E6"/>
    <w:lvl w:ilvl="0" w:tplc="BD2E03BC">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F1238"/>
    <w:multiLevelType w:val="hybridMultilevel"/>
    <w:tmpl w:val="12A47786"/>
    <w:lvl w:ilvl="0" w:tplc="675249A0">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5F3F50"/>
    <w:multiLevelType w:val="hybridMultilevel"/>
    <w:tmpl w:val="A3569ADA"/>
    <w:lvl w:ilvl="0" w:tplc="15C2F9F4">
      <w:numFmt w:val="bullet"/>
      <w:lvlText w:val="-"/>
      <w:lvlJc w:val="left"/>
      <w:pPr>
        <w:ind w:left="1200" w:hanging="360"/>
      </w:pPr>
      <w:rPr>
        <w:rFonts w:ascii="等线" w:eastAsia="等线" w:hAnsi="等线" w:cs="Times New Roman" w:hint="eastAsia"/>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15:restartNumberingAfterBreak="0">
    <w:nsid w:val="4A00329A"/>
    <w:multiLevelType w:val="hybridMultilevel"/>
    <w:tmpl w:val="50D0D054"/>
    <w:lvl w:ilvl="0" w:tplc="AEB6EDF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4B0D7527"/>
    <w:multiLevelType w:val="hybridMultilevel"/>
    <w:tmpl w:val="2EEC7C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F60BD8"/>
    <w:multiLevelType w:val="hybridMultilevel"/>
    <w:tmpl w:val="E8C42606"/>
    <w:lvl w:ilvl="0" w:tplc="3DA6863C">
      <w:start w:val="1"/>
      <w:numFmt w:val="decimal"/>
      <w:lvlText w:val="%1-"/>
      <w:lvlJc w:val="left"/>
      <w:pPr>
        <w:ind w:left="360" w:hanging="360"/>
      </w:pPr>
      <w:rPr>
        <w:rFonts w:ascii="Arial" w:eastAsia="宋体"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1"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956B05"/>
    <w:multiLevelType w:val="hybridMultilevel"/>
    <w:tmpl w:val="83805BFE"/>
    <w:lvl w:ilvl="0" w:tplc="AAE21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7" w15:restartNumberingAfterBreak="0">
    <w:nsid w:val="69F94067"/>
    <w:multiLevelType w:val="hybridMultilevel"/>
    <w:tmpl w:val="CB7AAE7E"/>
    <w:lvl w:ilvl="0" w:tplc="EC8A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F5E4485"/>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8C3770"/>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6D804E0"/>
    <w:multiLevelType w:val="hybridMultilevel"/>
    <w:tmpl w:val="BDAA97B2"/>
    <w:lvl w:ilvl="0" w:tplc="648E26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0"/>
  </w:num>
  <w:num w:numId="3">
    <w:abstractNumId w:val="3"/>
  </w:num>
  <w:num w:numId="4">
    <w:abstractNumId w:val="38"/>
  </w:num>
  <w:num w:numId="5">
    <w:abstractNumId w:val="43"/>
  </w:num>
  <w:num w:numId="6">
    <w:abstractNumId w:val="30"/>
  </w:num>
  <w:num w:numId="7">
    <w:abstractNumId w:val="4"/>
  </w:num>
  <w:num w:numId="8">
    <w:abstractNumId w:val="20"/>
  </w:num>
  <w:num w:numId="9">
    <w:abstractNumId w:val="32"/>
  </w:num>
  <w:num w:numId="10">
    <w:abstractNumId w:val="9"/>
  </w:num>
  <w:num w:numId="11">
    <w:abstractNumId w:val="22"/>
  </w:num>
  <w:num w:numId="12">
    <w:abstractNumId w:val="18"/>
  </w:num>
  <w:num w:numId="13">
    <w:abstractNumId w:val="39"/>
  </w:num>
  <w:num w:numId="14">
    <w:abstractNumId w:val="7"/>
  </w:num>
  <w:num w:numId="15">
    <w:abstractNumId w:val="41"/>
  </w:num>
  <w:num w:numId="16">
    <w:abstractNumId w:val="35"/>
  </w:num>
  <w:num w:numId="17">
    <w:abstractNumId w:val="16"/>
  </w:num>
  <w:num w:numId="18">
    <w:abstractNumId w:val="24"/>
  </w:num>
  <w:num w:numId="19">
    <w:abstractNumId w:val="13"/>
  </w:num>
  <w:num w:numId="20">
    <w:abstractNumId w:val="36"/>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8"/>
  </w:num>
  <w:num w:numId="24">
    <w:abstractNumId w:val="2"/>
  </w:num>
  <w:num w:numId="25">
    <w:abstractNumId w:val="26"/>
  </w:num>
  <w:num w:numId="26">
    <w:abstractNumId w:val="8"/>
  </w:num>
  <w:num w:numId="27">
    <w:abstractNumId w:val="6"/>
  </w:num>
  <w:num w:numId="28">
    <w:abstractNumId w:val="36"/>
  </w:num>
  <w:num w:numId="29">
    <w:abstractNumId w:val="42"/>
  </w:num>
  <w:num w:numId="30">
    <w:abstractNumId w:val="27"/>
  </w:num>
  <w:num w:numId="31">
    <w:abstractNumId w:val="14"/>
  </w:num>
  <w:num w:numId="32">
    <w:abstractNumId w:val="0"/>
  </w:num>
  <w:num w:numId="33">
    <w:abstractNumId w:val="19"/>
  </w:num>
  <w:num w:numId="34">
    <w:abstractNumId w:val="25"/>
  </w:num>
  <w:num w:numId="35">
    <w:abstractNumId w:val="21"/>
  </w:num>
  <w:num w:numId="36">
    <w:abstractNumId w:val="5"/>
  </w:num>
  <w:num w:numId="37">
    <w:abstractNumId w:val="34"/>
  </w:num>
  <w:num w:numId="38">
    <w:abstractNumId w:val="31"/>
  </w:num>
  <w:num w:numId="39">
    <w:abstractNumId w:val="23"/>
  </w:num>
  <w:num w:numId="40">
    <w:abstractNumId w:val="15"/>
  </w:num>
  <w:num w:numId="41">
    <w:abstractNumId w:val="33"/>
  </w:num>
  <w:num w:numId="42">
    <w:abstractNumId w:val="37"/>
  </w:num>
  <w:num w:numId="43">
    <w:abstractNumId w:val="1"/>
  </w:num>
  <w:num w:numId="44">
    <w:abstractNumId w:val="29"/>
  </w:num>
  <w:num w:numId="45">
    <w:abstractNumId w:val="12"/>
  </w:num>
  <w:num w:numId="46">
    <w:abstractNumId w:val="11"/>
  </w:num>
  <w:num w:numId="4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3EB2"/>
    <w:rsid w:val="00004ADC"/>
    <w:rsid w:val="00005695"/>
    <w:rsid w:val="00007440"/>
    <w:rsid w:val="00007761"/>
    <w:rsid w:val="00007CAB"/>
    <w:rsid w:val="00007EA6"/>
    <w:rsid w:val="0001163B"/>
    <w:rsid w:val="000116B3"/>
    <w:rsid w:val="00011C8D"/>
    <w:rsid w:val="00011E6F"/>
    <w:rsid w:val="00012C2F"/>
    <w:rsid w:val="00013CDB"/>
    <w:rsid w:val="00014BC5"/>
    <w:rsid w:val="0001530D"/>
    <w:rsid w:val="000153CC"/>
    <w:rsid w:val="00015950"/>
    <w:rsid w:val="000162E9"/>
    <w:rsid w:val="00016557"/>
    <w:rsid w:val="00016B39"/>
    <w:rsid w:val="00017492"/>
    <w:rsid w:val="00017BAE"/>
    <w:rsid w:val="00017DEB"/>
    <w:rsid w:val="00017E86"/>
    <w:rsid w:val="00021B76"/>
    <w:rsid w:val="0002219D"/>
    <w:rsid w:val="000225A8"/>
    <w:rsid w:val="000228BF"/>
    <w:rsid w:val="00022927"/>
    <w:rsid w:val="000230CB"/>
    <w:rsid w:val="000233A4"/>
    <w:rsid w:val="00023C40"/>
    <w:rsid w:val="000245ED"/>
    <w:rsid w:val="00025377"/>
    <w:rsid w:val="00025423"/>
    <w:rsid w:val="00025D25"/>
    <w:rsid w:val="0002619D"/>
    <w:rsid w:val="00026596"/>
    <w:rsid w:val="00026BFC"/>
    <w:rsid w:val="000274CF"/>
    <w:rsid w:val="00027DC5"/>
    <w:rsid w:val="000302F2"/>
    <w:rsid w:val="00031BE8"/>
    <w:rsid w:val="00031EFF"/>
    <w:rsid w:val="00032642"/>
    <w:rsid w:val="00033397"/>
    <w:rsid w:val="00033FC5"/>
    <w:rsid w:val="000347D0"/>
    <w:rsid w:val="00035DF0"/>
    <w:rsid w:val="0003673F"/>
    <w:rsid w:val="000368CF"/>
    <w:rsid w:val="00036920"/>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6E3"/>
    <w:rsid w:val="00052840"/>
    <w:rsid w:val="00052F6F"/>
    <w:rsid w:val="0005588D"/>
    <w:rsid w:val="00055A10"/>
    <w:rsid w:val="00055E27"/>
    <w:rsid w:val="000574E1"/>
    <w:rsid w:val="00057AE8"/>
    <w:rsid w:val="00057CA9"/>
    <w:rsid w:val="000601D0"/>
    <w:rsid w:val="00061D28"/>
    <w:rsid w:val="00061D8D"/>
    <w:rsid w:val="00062980"/>
    <w:rsid w:val="00063A6B"/>
    <w:rsid w:val="00063B85"/>
    <w:rsid w:val="00063D1D"/>
    <w:rsid w:val="00064519"/>
    <w:rsid w:val="00065268"/>
    <w:rsid w:val="00065E18"/>
    <w:rsid w:val="0007062F"/>
    <w:rsid w:val="000708C4"/>
    <w:rsid w:val="00070BD9"/>
    <w:rsid w:val="00070EF1"/>
    <w:rsid w:val="00071B8C"/>
    <w:rsid w:val="00071C4F"/>
    <w:rsid w:val="00072449"/>
    <w:rsid w:val="00072646"/>
    <w:rsid w:val="00073C4F"/>
    <w:rsid w:val="00073C9C"/>
    <w:rsid w:val="000770D3"/>
    <w:rsid w:val="00077314"/>
    <w:rsid w:val="0007792A"/>
    <w:rsid w:val="0007796D"/>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1D29"/>
    <w:rsid w:val="00092310"/>
    <w:rsid w:val="00092AC7"/>
    <w:rsid w:val="00092CA5"/>
    <w:rsid w:val="00093488"/>
    <w:rsid w:val="00093957"/>
    <w:rsid w:val="00093C97"/>
    <w:rsid w:val="00093FA2"/>
    <w:rsid w:val="00094568"/>
    <w:rsid w:val="00094735"/>
    <w:rsid w:val="00094C6B"/>
    <w:rsid w:val="0009562F"/>
    <w:rsid w:val="00095C30"/>
    <w:rsid w:val="00097B88"/>
    <w:rsid w:val="000A01B7"/>
    <w:rsid w:val="000A07B1"/>
    <w:rsid w:val="000A2A11"/>
    <w:rsid w:val="000A2B52"/>
    <w:rsid w:val="000A3F88"/>
    <w:rsid w:val="000A4C20"/>
    <w:rsid w:val="000A5750"/>
    <w:rsid w:val="000A58E4"/>
    <w:rsid w:val="000A60C3"/>
    <w:rsid w:val="000A63AC"/>
    <w:rsid w:val="000A6B72"/>
    <w:rsid w:val="000A7150"/>
    <w:rsid w:val="000A7530"/>
    <w:rsid w:val="000B0115"/>
    <w:rsid w:val="000B02F8"/>
    <w:rsid w:val="000B0BF3"/>
    <w:rsid w:val="000B0EF0"/>
    <w:rsid w:val="000B0F48"/>
    <w:rsid w:val="000B1245"/>
    <w:rsid w:val="000B1752"/>
    <w:rsid w:val="000B3FA9"/>
    <w:rsid w:val="000B40D8"/>
    <w:rsid w:val="000B4621"/>
    <w:rsid w:val="000B469C"/>
    <w:rsid w:val="000B4877"/>
    <w:rsid w:val="000B5905"/>
    <w:rsid w:val="000B61B9"/>
    <w:rsid w:val="000B6398"/>
    <w:rsid w:val="000B6C3D"/>
    <w:rsid w:val="000B7460"/>
    <w:rsid w:val="000B7ABD"/>
    <w:rsid w:val="000B7BCF"/>
    <w:rsid w:val="000C0379"/>
    <w:rsid w:val="000C1413"/>
    <w:rsid w:val="000C18BA"/>
    <w:rsid w:val="000C18FE"/>
    <w:rsid w:val="000C2B2C"/>
    <w:rsid w:val="000C3867"/>
    <w:rsid w:val="000C4FE3"/>
    <w:rsid w:val="000C522B"/>
    <w:rsid w:val="000C5340"/>
    <w:rsid w:val="000C68A3"/>
    <w:rsid w:val="000C6F6D"/>
    <w:rsid w:val="000C7694"/>
    <w:rsid w:val="000D110E"/>
    <w:rsid w:val="000D2941"/>
    <w:rsid w:val="000D2E51"/>
    <w:rsid w:val="000D2ED6"/>
    <w:rsid w:val="000D3336"/>
    <w:rsid w:val="000D4B95"/>
    <w:rsid w:val="000D5157"/>
    <w:rsid w:val="000D58AB"/>
    <w:rsid w:val="000D5B48"/>
    <w:rsid w:val="000D62EF"/>
    <w:rsid w:val="000D64F1"/>
    <w:rsid w:val="000D6B5C"/>
    <w:rsid w:val="000D6B85"/>
    <w:rsid w:val="000D6E3F"/>
    <w:rsid w:val="000D6FB6"/>
    <w:rsid w:val="000D72CB"/>
    <w:rsid w:val="000D75DC"/>
    <w:rsid w:val="000E01FF"/>
    <w:rsid w:val="000E04B5"/>
    <w:rsid w:val="000E11DD"/>
    <w:rsid w:val="000E3934"/>
    <w:rsid w:val="000E3B57"/>
    <w:rsid w:val="000E4069"/>
    <w:rsid w:val="000E5108"/>
    <w:rsid w:val="000E5F32"/>
    <w:rsid w:val="000E5FE6"/>
    <w:rsid w:val="000E623A"/>
    <w:rsid w:val="000E6F68"/>
    <w:rsid w:val="000E70D2"/>
    <w:rsid w:val="000E7BDB"/>
    <w:rsid w:val="000F03B5"/>
    <w:rsid w:val="000F37A2"/>
    <w:rsid w:val="000F47BA"/>
    <w:rsid w:val="000F481F"/>
    <w:rsid w:val="000F526A"/>
    <w:rsid w:val="000F57DC"/>
    <w:rsid w:val="000F6455"/>
    <w:rsid w:val="000F6A70"/>
    <w:rsid w:val="000F6CE7"/>
    <w:rsid w:val="000F715E"/>
    <w:rsid w:val="000F7570"/>
    <w:rsid w:val="000F7A11"/>
    <w:rsid w:val="00100327"/>
    <w:rsid w:val="001011C1"/>
    <w:rsid w:val="001029E0"/>
    <w:rsid w:val="0010368C"/>
    <w:rsid w:val="001072C0"/>
    <w:rsid w:val="00111A67"/>
    <w:rsid w:val="00111CF1"/>
    <w:rsid w:val="00112016"/>
    <w:rsid w:val="00112F1A"/>
    <w:rsid w:val="001141A5"/>
    <w:rsid w:val="00116AF8"/>
    <w:rsid w:val="00116CDF"/>
    <w:rsid w:val="00117519"/>
    <w:rsid w:val="0012049E"/>
    <w:rsid w:val="0012283E"/>
    <w:rsid w:val="0012349F"/>
    <w:rsid w:val="0012364A"/>
    <w:rsid w:val="00123AC6"/>
    <w:rsid w:val="00124397"/>
    <w:rsid w:val="0012485A"/>
    <w:rsid w:val="00124DD4"/>
    <w:rsid w:val="001261BD"/>
    <w:rsid w:val="00126400"/>
    <w:rsid w:val="00127688"/>
    <w:rsid w:val="001279F7"/>
    <w:rsid w:val="00130A42"/>
    <w:rsid w:val="00131BCA"/>
    <w:rsid w:val="00132293"/>
    <w:rsid w:val="001329AB"/>
    <w:rsid w:val="00133F1F"/>
    <w:rsid w:val="00133F3B"/>
    <w:rsid w:val="001340BF"/>
    <w:rsid w:val="001340E4"/>
    <w:rsid w:val="00134285"/>
    <w:rsid w:val="00134E1D"/>
    <w:rsid w:val="00134E85"/>
    <w:rsid w:val="001350B5"/>
    <w:rsid w:val="00140A66"/>
    <w:rsid w:val="00141393"/>
    <w:rsid w:val="0014223B"/>
    <w:rsid w:val="0014230B"/>
    <w:rsid w:val="001423A4"/>
    <w:rsid w:val="001430D4"/>
    <w:rsid w:val="00143363"/>
    <w:rsid w:val="001436BC"/>
    <w:rsid w:val="0014396D"/>
    <w:rsid w:val="001446F4"/>
    <w:rsid w:val="00144985"/>
    <w:rsid w:val="00144B90"/>
    <w:rsid w:val="00145075"/>
    <w:rsid w:val="0014519B"/>
    <w:rsid w:val="001500B8"/>
    <w:rsid w:val="00150D4E"/>
    <w:rsid w:val="0015116D"/>
    <w:rsid w:val="00151373"/>
    <w:rsid w:val="00151AB1"/>
    <w:rsid w:val="001522F2"/>
    <w:rsid w:val="00152747"/>
    <w:rsid w:val="00153CB5"/>
    <w:rsid w:val="0015642D"/>
    <w:rsid w:val="00156593"/>
    <w:rsid w:val="001617E5"/>
    <w:rsid w:val="00162882"/>
    <w:rsid w:val="00163443"/>
    <w:rsid w:val="00163E02"/>
    <w:rsid w:val="00165A0D"/>
    <w:rsid w:val="00166538"/>
    <w:rsid w:val="00166728"/>
    <w:rsid w:val="00166BB8"/>
    <w:rsid w:val="00166CE4"/>
    <w:rsid w:val="001716D9"/>
    <w:rsid w:val="00171B41"/>
    <w:rsid w:val="00171DA1"/>
    <w:rsid w:val="00171F10"/>
    <w:rsid w:val="001720FC"/>
    <w:rsid w:val="001741A0"/>
    <w:rsid w:val="00174291"/>
    <w:rsid w:val="00175B1E"/>
    <w:rsid w:val="00175FA0"/>
    <w:rsid w:val="00177601"/>
    <w:rsid w:val="00177A3C"/>
    <w:rsid w:val="00180692"/>
    <w:rsid w:val="00181375"/>
    <w:rsid w:val="00182589"/>
    <w:rsid w:val="00182C72"/>
    <w:rsid w:val="00182E67"/>
    <w:rsid w:val="00183778"/>
    <w:rsid w:val="00183F0F"/>
    <w:rsid w:val="001841BF"/>
    <w:rsid w:val="00184D59"/>
    <w:rsid w:val="0018515E"/>
    <w:rsid w:val="00185AE9"/>
    <w:rsid w:val="00185BC1"/>
    <w:rsid w:val="00186087"/>
    <w:rsid w:val="00186138"/>
    <w:rsid w:val="00186370"/>
    <w:rsid w:val="0018680E"/>
    <w:rsid w:val="00187B03"/>
    <w:rsid w:val="00190972"/>
    <w:rsid w:val="0019158C"/>
    <w:rsid w:val="001921CE"/>
    <w:rsid w:val="00194515"/>
    <w:rsid w:val="00194CD0"/>
    <w:rsid w:val="0019500E"/>
    <w:rsid w:val="001962AF"/>
    <w:rsid w:val="0019688F"/>
    <w:rsid w:val="00196D94"/>
    <w:rsid w:val="00197FFC"/>
    <w:rsid w:val="001A0BD0"/>
    <w:rsid w:val="001A0E3D"/>
    <w:rsid w:val="001A3A37"/>
    <w:rsid w:val="001A498C"/>
    <w:rsid w:val="001A543A"/>
    <w:rsid w:val="001A57B2"/>
    <w:rsid w:val="001A7013"/>
    <w:rsid w:val="001A7BA1"/>
    <w:rsid w:val="001B03FB"/>
    <w:rsid w:val="001B0E6A"/>
    <w:rsid w:val="001B11D6"/>
    <w:rsid w:val="001B1E91"/>
    <w:rsid w:val="001B1FA7"/>
    <w:rsid w:val="001B2120"/>
    <w:rsid w:val="001B3311"/>
    <w:rsid w:val="001B349E"/>
    <w:rsid w:val="001B49C9"/>
    <w:rsid w:val="001C0FE8"/>
    <w:rsid w:val="001C1364"/>
    <w:rsid w:val="001C160A"/>
    <w:rsid w:val="001C23F4"/>
    <w:rsid w:val="001C3193"/>
    <w:rsid w:val="001C3543"/>
    <w:rsid w:val="001C4AC4"/>
    <w:rsid w:val="001C4CEA"/>
    <w:rsid w:val="001C4F79"/>
    <w:rsid w:val="001C5490"/>
    <w:rsid w:val="001C615B"/>
    <w:rsid w:val="001C77C4"/>
    <w:rsid w:val="001D0016"/>
    <w:rsid w:val="001D0C63"/>
    <w:rsid w:val="001D1063"/>
    <w:rsid w:val="001D1DAA"/>
    <w:rsid w:val="001D21D6"/>
    <w:rsid w:val="001D347B"/>
    <w:rsid w:val="001D357F"/>
    <w:rsid w:val="001D446A"/>
    <w:rsid w:val="001D4817"/>
    <w:rsid w:val="001D5FC2"/>
    <w:rsid w:val="001D6647"/>
    <w:rsid w:val="001E0380"/>
    <w:rsid w:val="001E103B"/>
    <w:rsid w:val="001E3033"/>
    <w:rsid w:val="001E3379"/>
    <w:rsid w:val="001E33AD"/>
    <w:rsid w:val="001E35D1"/>
    <w:rsid w:val="001E373F"/>
    <w:rsid w:val="001E3A80"/>
    <w:rsid w:val="001E4E73"/>
    <w:rsid w:val="001E5E26"/>
    <w:rsid w:val="001F168B"/>
    <w:rsid w:val="001F2DAA"/>
    <w:rsid w:val="001F3105"/>
    <w:rsid w:val="001F3FFB"/>
    <w:rsid w:val="001F5363"/>
    <w:rsid w:val="001F58AD"/>
    <w:rsid w:val="001F63C9"/>
    <w:rsid w:val="001F68CE"/>
    <w:rsid w:val="001F7188"/>
    <w:rsid w:val="001F7519"/>
    <w:rsid w:val="001F7543"/>
    <w:rsid w:val="001F7831"/>
    <w:rsid w:val="00200C36"/>
    <w:rsid w:val="00203CC7"/>
    <w:rsid w:val="00204045"/>
    <w:rsid w:val="002046EF"/>
    <w:rsid w:val="0020508B"/>
    <w:rsid w:val="002050AC"/>
    <w:rsid w:val="0020712B"/>
    <w:rsid w:val="00207576"/>
    <w:rsid w:val="00207B88"/>
    <w:rsid w:val="0021054A"/>
    <w:rsid w:val="00210CA7"/>
    <w:rsid w:val="00211D36"/>
    <w:rsid w:val="002122C8"/>
    <w:rsid w:val="0021231D"/>
    <w:rsid w:val="002128D1"/>
    <w:rsid w:val="00212942"/>
    <w:rsid w:val="00212A24"/>
    <w:rsid w:val="00212F1F"/>
    <w:rsid w:val="00213563"/>
    <w:rsid w:val="00214804"/>
    <w:rsid w:val="00214A78"/>
    <w:rsid w:val="00214B18"/>
    <w:rsid w:val="002155CC"/>
    <w:rsid w:val="00216876"/>
    <w:rsid w:val="002171B2"/>
    <w:rsid w:val="00217633"/>
    <w:rsid w:val="00220815"/>
    <w:rsid w:val="0022159B"/>
    <w:rsid w:val="002219AC"/>
    <w:rsid w:val="00223096"/>
    <w:rsid w:val="002237CF"/>
    <w:rsid w:val="00223B9F"/>
    <w:rsid w:val="00223FCA"/>
    <w:rsid w:val="00224229"/>
    <w:rsid w:val="0022449E"/>
    <w:rsid w:val="00224AAB"/>
    <w:rsid w:val="00224C8F"/>
    <w:rsid w:val="0022606D"/>
    <w:rsid w:val="002264D3"/>
    <w:rsid w:val="00226A01"/>
    <w:rsid w:val="0022757C"/>
    <w:rsid w:val="002277C7"/>
    <w:rsid w:val="00227B1B"/>
    <w:rsid w:val="00230FE8"/>
    <w:rsid w:val="00231097"/>
    <w:rsid w:val="00231728"/>
    <w:rsid w:val="00231AEC"/>
    <w:rsid w:val="00234C99"/>
    <w:rsid w:val="0023661D"/>
    <w:rsid w:val="002370F8"/>
    <w:rsid w:val="00237D4A"/>
    <w:rsid w:val="00240552"/>
    <w:rsid w:val="00240B71"/>
    <w:rsid w:val="00240F43"/>
    <w:rsid w:val="002419D5"/>
    <w:rsid w:val="0024324A"/>
    <w:rsid w:val="00243BA3"/>
    <w:rsid w:val="00243DE1"/>
    <w:rsid w:val="0024458B"/>
    <w:rsid w:val="00244A05"/>
    <w:rsid w:val="002455B8"/>
    <w:rsid w:val="002460D0"/>
    <w:rsid w:val="00246F4A"/>
    <w:rsid w:val="00247550"/>
    <w:rsid w:val="00250404"/>
    <w:rsid w:val="002504A5"/>
    <w:rsid w:val="002508F7"/>
    <w:rsid w:val="00251536"/>
    <w:rsid w:val="00253EB3"/>
    <w:rsid w:val="002548B1"/>
    <w:rsid w:val="0025613A"/>
    <w:rsid w:val="00256A9F"/>
    <w:rsid w:val="00256F27"/>
    <w:rsid w:val="002570AF"/>
    <w:rsid w:val="002579BF"/>
    <w:rsid w:val="002579D3"/>
    <w:rsid w:val="002607E8"/>
    <w:rsid w:val="00260EC0"/>
    <w:rsid w:val="002610D8"/>
    <w:rsid w:val="0026126B"/>
    <w:rsid w:val="00261919"/>
    <w:rsid w:val="00261EDB"/>
    <w:rsid w:val="00262645"/>
    <w:rsid w:val="00264734"/>
    <w:rsid w:val="0026513E"/>
    <w:rsid w:val="00266AF5"/>
    <w:rsid w:val="0026745C"/>
    <w:rsid w:val="002675D3"/>
    <w:rsid w:val="002675E7"/>
    <w:rsid w:val="002709D8"/>
    <w:rsid w:val="00270A2B"/>
    <w:rsid w:val="00270A43"/>
    <w:rsid w:val="002710E4"/>
    <w:rsid w:val="00271A19"/>
    <w:rsid w:val="002747EC"/>
    <w:rsid w:val="00274FC6"/>
    <w:rsid w:val="002760EB"/>
    <w:rsid w:val="00276A2E"/>
    <w:rsid w:val="002815C0"/>
    <w:rsid w:val="00282115"/>
    <w:rsid w:val="002834B1"/>
    <w:rsid w:val="0028384B"/>
    <w:rsid w:val="002840C7"/>
    <w:rsid w:val="00284E78"/>
    <w:rsid w:val="002855BF"/>
    <w:rsid w:val="0028710E"/>
    <w:rsid w:val="002872E0"/>
    <w:rsid w:val="00287326"/>
    <w:rsid w:val="002874E7"/>
    <w:rsid w:val="00290336"/>
    <w:rsid w:val="0029073F"/>
    <w:rsid w:val="00290BEB"/>
    <w:rsid w:val="00292891"/>
    <w:rsid w:val="00292FC9"/>
    <w:rsid w:val="002945AD"/>
    <w:rsid w:val="00294CF3"/>
    <w:rsid w:val="00296A41"/>
    <w:rsid w:val="00297B07"/>
    <w:rsid w:val="002A084B"/>
    <w:rsid w:val="002A0C96"/>
    <w:rsid w:val="002A1096"/>
    <w:rsid w:val="002A15E0"/>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E25"/>
    <w:rsid w:val="002B0F64"/>
    <w:rsid w:val="002B1D88"/>
    <w:rsid w:val="002B29EA"/>
    <w:rsid w:val="002B2AFB"/>
    <w:rsid w:val="002B2B38"/>
    <w:rsid w:val="002B3152"/>
    <w:rsid w:val="002B3354"/>
    <w:rsid w:val="002B3B23"/>
    <w:rsid w:val="002B3F8E"/>
    <w:rsid w:val="002B44B8"/>
    <w:rsid w:val="002B49FD"/>
    <w:rsid w:val="002B4DD3"/>
    <w:rsid w:val="002B5926"/>
    <w:rsid w:val="002B6746"/>
    <w:rsid w:val="002B679D"/>
    <w:rsid w:val="002B7147"/>
    <w:rsid w:val="002B7736"/>
    <w:rsid w:val="002C244F"/>
    <w:rsid w:val="002C24F5"/>
    <w:rsid w:val="002C329A"/>
    <w:rsid w:val="002C4BF2"/>
    <w:rsid w:val="002C5580"/>
    <w:rsid w:val="002C591F"/>
    <w:rsid w:val="002C6052"/>
    <w:rsid w:val="002C611B"/>
    <w:rsid w:val="002C6574"/>
    <w:rsid w:val="002C69AA"/>
    <w:rsid w:val="002C7808"/>
    <w:rsid w:val="002D093F"/>
    <w:rsid w:val="002D1B0D"/>
    <w:rsid w:val="002D1C9F"/>
    <w:rsid w:val="002D2B20"/>
    <w:rsid w:val="002D2C29"/>
    <w:rsid w:val="002D2CA2"/>
    <w:rsid w:val="002D406C"/>
    <w:rsid w:val="002D5213"/>
    <w:rsid w:val="002D657A"/>
    <w:rsid w:val="002D7BD3"/>
    <w:rsid w:val="002E058A"/>
    <w:rsid w:val="002E1C8B"/>
    <w:rsid w:val="002E29AB"/>
    <w:rsid w:val="002E3FC7"/>
    <w:rsid w:val="002E61C8"/>
    <w:rsid w:val="002E79BB"/>
    <w:rsid w:val="002F073B"/>
    <w:rsid w:val="002F0D22"/>
    <w:rsid w:val="002F0DF4"/>
    <w:rsid w:val="002F12A5"/>
    <w:rsid w:val="002F1345"/>
    <w:rsid w:val="002F2220"/>
    <w:rsid w:val="002F2983"/>
    <w:rsid w:val="002F2AA7"/>
    <w:rsid w:val="002F34C3"/>
    <w:rsid w:val="002F5301"/>
    <w:rsid w:val="002F5488"/>
    <w:rsid w:val="002F59A3"/>
    <w:rsid w:val="002F5A0B"/>
    <w:rsid w:val="002F5D76"/>
    <w:rsid w:val="002F6E5D"/>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29CF"/>
    <w:rsid w:val="00313299"/>
    <w:rsid w:val="003133F1"/>
    <w:rsid w:val="0031390F"/>
    <w:rsid w:val="00313E0F"/>
    <w:rsid w:val="00315CF7"/>
    <w:rsid w:val="00316225"/>
    <w:rsid w:val="00316240"/>
    <w:rsid w:val="003164AA"/>
    <w:rsid w:val="00316F81"/>
    <w:rsid w:val="003172DC"/>
    <w:rsid w:val="0032086B"/>
    <w:rsid w:val="00323CB7"/>
    <w:rsid w:val="00323D2C"/>
    <w:rsid w:val="00323F74"/>
    <w:rsid w:val="003243BA"/>
    <w:rsid w:val="00324E66"/>
    <w:rsid w:val="003255FD"/>
    <w:rsid w:val="00325AE3"/>
    <w:rsid w:val="00326069"/>
    <w:rsid w:val="00327026"/>
    <w:rsid w:val="00327682"/>
    <w:rsid w:val="00327E5D"/>
    <w:rsid w:val="00330C9F"/>
    <w:rsid w:val="003310F7"/>
    <w:rsid w:val="00332B7D"/>
    <w:rsid w:val="00333345"/>
    <w:rsid w:val="00335468"/>
    <w:rsid w:val="00335A5E"/>
    <w:rsid w:val="00337689"/>
    <w:rsid w:val="003378B4"/>
    <w:rsid w:val="00337C3B"/>
    <w:rsid w:val="003407BE"/>
    <w:rsid w:val="00340C0B"/>
    <w:rsid w:val="0034315A"/>
    <w:rsid w:val="00343482"/>
    <w:rsid w:val="00343806"/>
    <w:rsid w:val="00343819"/>
    <w:rsid w:val="00343844"/>
    <w:rsid w:val="003466A7"/>
    <w:rsid w:val="00347B20"/>
    <w:rsid w:val="00350D7C"/>
    <w:rsid w:val="00351CAD"/>
    <w:rsid w:val="00352BBF"/>
    <w:rsid w:val="00352E3A"/>
    <w:rsid w:val="00353629"/>
    <w:rsid w:val="0035462D"/>
    <w:rsid w:val="00357118"/>
    <w:rsid w:val="00357272"/>
    <w:rsid w:val="003574BB"/>
    <w:rsid w:val="003608C6"/>
    <w:rsid w:val="00361D54"/>
    <w:rsid w:val="00362003"/>
    <w:rsid w:val="00363509"/>
    <w:rsid w:val="00363968"/>
    <w:rsid w:val="00364152"/>
    <w:rsid w:val="0036459E"/>
    <w:rsid w:val="00364B41"/>
    <w:rsid w:val="00364C02"/>
    <w:rsid w:val="003667FF"/>
    <w:rsid w:val="00366E8E"/>
    <w:rsid w:val="003676CB"/>
    <w:rsid w:val="00367A75"/>
    <w:rsid w:val="00370056"/>
    <w:rsid w:val="00370943"/>
    <w:rsid w:val="00370B5A"/>
    <w:rsid w:val="003724CA"/>
    <w:rsid w:val="003733E4"/>
    <w:rsid w:val="003741FE"/>
    <w:rsid w:val="003754D1"/>
    <w:rsid w:val="00376209"/>
    <w:rsid w:val="0037693C"/>
    <w:rsid w:val="00377A2F"/>
    <w:rsid w:val="00377ACC"/>
    <w:rsid w:val="00377CEF"/>
    <w:rsid w:val="00377F37"/>
    <w:rsid w:val="00380E40"/>
    <w:rsid w:val="003812C2"/>
    <w:rsid w:val="00381708"/>
    <w:rsid w:val="003824C2"/>
    <w:rsid w:val="00382A53"/>
    <w:rsid w:val="00382C4D"/>
    <w:rsid w:val="00383096"/>
    <w:rsid w:val="00384561"/>
    <w:rsid w:val="0038495D"/>
    <w:rsid w:val="00384AA6"/>
    <w:rsid w:val="00385E77"/>
    <w:rsid w:val="00386130"/>
    <w:rsid w:val="00386327"/>
    <w:rsid w:val="00386E35"/>
    <w:rsid w:val="00386F5E"/>
    <w:rsid w:val="00387011"/>
    <w:rsid w:val="00387B0B"/>
    <w:rsid w:val="00387CB1"/>
    <w:rsid w:val="00387E2F"/>
    <w:rsid w:val="003900B0"/>
    <w:rsid w:val="0039081E"/>
    <w:rsid w:val="003909CB"/>
    <w:rsid w:val="00390D6B"/>
    <w:rsid w:val="00391EE4"/>
    <w:rsid w:val="0039263F"/>
    <w:rsid w:val="0039346C"/>
    <w:rsid w:val="003943BF"/>
    <w:rsid w:val="00394AE8"/>
    <w:rsid w:val="00394C6C"/>
    <w:rsid w:val="00395772"/>
    <w:rsid w:val="003957A6"/>
    <w:rsid w:val="00395AEF"/>
    <w:rsid w:val="00395D18"/>
    <w:rsid w:val="00396DEE"/>
    <w:rsid w:val="003972FF"/>
    <w:rsid w:val="00397B8B"/>
    <w:rsid w:val="00397B9C"/>
    <w:rsid w:val="003A049C"/>
    <w:rsid w:val="003A133F"/>
    <w:rsid w:val="003A1D3E"/>
    <w:rsid w:val="003A2082"/>
    <w:rsid w:val="003A229C"/>
    <w:rsid w:val="003A3201"/>
    <w:rsid w:val="003A34E4"/>
    <w:rsid w:val="003A41EF"/>
    <w:rsid w:val="003A45F9"/>
    <w:rsid w:val="003A527F"/>
    <w:rsid w:val="003A52E0"/>
    <w:rsid w:val="003A565C"/>
    <w:rsid w:val="003A619C"/>
    <w:rsid w:val="003A78FD"/>
    <w:rsid w:val="003A7B3D"/>
    <w:rsid w:val="003A7EB6"/>
    <w:rsid w:val="003B0769"/>
    <w:rsid w:val="003B2DF4"/>
    <w:rsid w:val="003B2EAB"/>
    <w:rsid w:val="003B30A9"/>
    <w:rsid w:val="003B3806"/>
    <w:rsid w:val="003B40AD"/>
    <w:rsid w:val="003B4F56"/>
    <w:rsid w:val="003B5083"/>
    <w:rsid w:val="003B5DEC"/>
    <w:rsid w:val="003B6290"/>
    <w:rsid w:val="003B73F6"/>
    <w:rsid w:val="003B79E3"/>
    <w:rsid w:val="003C1A2A"/>
    <w:rsid w:val="003C1CE5"/>
    <w:rsid w:val="003C237F"/>
    <w:rsid w:val="003C291C"/>
    <w:rsid w:val="003C311A"/>
    <w:rsid w:val="003C3D57"/>
    <w:rsid w:val="003C4E37"/>
    <w:rsid w:val="003C4F2E"/>
    <w:rsid w:val="003C5533"/>
    <w:rsid w:val="003C5DF8"/>
    <w:rsid w:val="003D127F"/>
    <w:rsid w:val="003D30B0"/>
    <w:rsid w:val="003D3149"/>
    <w:rsid w:val="003D3519"/>
    <w:rsid w:val="003D4028"/>
    <w:rsid w:val="003D4A64"/>
    <w:rsid w:val="003D4B16"/>
    <w:rsid w:val="003D4D9E"/>
    <w:rsid w:val="003D4E3E"/>
    <w:rsid w:val="003D58BE"/>
    <w:rsid w:val="003D603A"/>
    <w:rsid w:val="003D645D"/>
    <w:rsid w:val="003D6B94"/>
    <w:rsid w:val="003D795B"/>
    <w:rsid w:val="003E01A2"/>
    <w:rsid w:val="003E0C9D"/>
    <w:rsid w:val="003E141C"/>
    <w:rsid w:val="003E16BE"/>
    <w:rsid w:val="003E17A4"/>
    <w:rsid w:val="003E2482"/>
    <w:rsid w:val="003E26DC"/>
    <w:rsid w:val="003E3346"/>
    <w:rsid w:val="003E3916"/>
    <w:rsid w:val="003E3CDE"/>
    <w:rsid w:val="003E3F31"/>
    <w:rsid w:val="003E44F8"/>
    <w:rsid w:val="003E48D3"/>
    <w:rsid w:val="003E5013"/>
    <w:rsid w:val="003E5F93"/>
    <w:rsid w:val="003E64DB"/>
    <w:rsid w:val="003E676B"/>
    <w:rsid w:val="003E69AF"/>
    <w:rsid w:val="003E77F9"/>
    <w:rsid w:val="003F026A"/>
    <w:rsid w:val="003F0729"/>
    <w:rsid w:val="003F11FC"/>
    <w:rsid w:val="003F16BA"/>
    <w:rsid w:val="003F24B6"/>
    <w:rsid w:val="003F2683"/>
    <w:rsid w:val="003F2920"/>
    <w:rsid w:val="003F3214"/>
    <w:rsid w:val="003F3652"/>
    <w:rsid w:val="003F404B"/>
    <w:rsid w:val="003F4831"/>
    <w:rsid w:val="003F4E28"/>
    <w:rsid w:val="003F5250"/>
    <w:rsid w:val="003F5ECC"/>
    <w:rsid w:val="003F679F"/>
    <w:rsid w:val="003F6B1B"/>
    <w:rsid w:val="003F72DA"/>
    <w:rsid w:val="004006E8"/>
    <w:rsid w:val="004007A7"/>
    <w:rsid w:val="0040087F"/>
    <w:rsid w:val="00400C63"/>
    <w:rsid w:val="00401855"/>
    <w:rsid w:val="00401D27"/>
    <w:rsid w:val="00401ECB"/>
    <w:rsid w:val="004020DB"/>
    <w:rsid w:val="0040228D"/>
    <w:rsid w:val="0040378B"/>
    <w:rsid w:val="0040388D"/>
    <w:rsid w:val="00404783"/>
    <w:rsid w:val="0040499C"/>
    <w:rsid w:val="00404D34"/>
    <w:rsid w:val="00405A25"/>
    <w:rsid w:val="004062AB"/>
    <w:rsid w:val="00406E2C"/>
    <w:rsid w:val="0040702D"/>
    <w:rsid w:val="00410B87"/>
    <w:rsid w:val="00410CA4"/>
    <w:rsid w:val="00410D7F"/>
    <w:rsid w:val="00412625"/>
    <w:rsid w:val="00412DA7"/>
    <w:rsid w:val="004131CA"/>
    <w:rsid w:val="00413F2F"/>
    <w:rsid w:val="00414017"/>
    <w:rsid w:val="00414916"/>
    <w:rsid w:val="00415C3B"/>
    <w:rsid w:val="0041753E"/>
    <w:rsid w:val="00417F17"/>
    <w:rsid w:val="00420317"/>
    <w:rsid w:val="00420958"/>
    <w:rsid w:val="00420E2C"/>
    <w:rsid w:val="0042113B"/>
    <w:rsid w:val="00421E18"/>
    <w:rsid w:val="00422F1E"/>
    <w:rsid w:val="00422F6F"/>
    <w:rsid w:val="00423260"/>
    <w:rsid w:val="004234E3"/>
    <w:rsid w:val="004235E8"/>
    <w:rsid w:val="004236FF"/>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2D5"/>
    <w:rsid w:val="004433CF"/>
    <w:rsid w:val="0044406B"/>
    <w:rsid w:val="00446388"/>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1AC"/>
    <w:rsid w:val="004669A6"/>
    <w:rsid w:val="0046720C"/>
    <w:rsid w:val="0047086C"/>
    <w:rsid w:val="00471E00"/>
    <w:rsid w:val="00473A6E"/>
    <w:rsid w:val="00473B50"/>
    <w:rsid w:val="00473B58"/>
    <w:rsid w:val="0047610A"/>
    <w:rsid w:val="00476361"/>
    <w:rsid w:val="00476362"/>
    <w:rsid w:val="00476C27"/>
    <w:rsid w:val="00476EFE"/>
    <w:rsid w:val="0047702F"/>
    <w:rsid w:val="00477455"/>
    <w:rsid w:val="004779FB"/>
    <w:rsid w:val="00480C20"/>
    <w:rsid w:val="0048554F"/>
    <w:rsid w:val="0048574B"/>
    <w:rsid w:val="00487060"/>
    <w:rsid w:val="004875F7"/>
    <w:rsid w:val="00487617"/>
    <w:rsid w:val="004901A6"/>
    <w:rsid w:val="00490325"/>
    <w:rsid w:val="004905F3"/>
    <w:rsid w:val="00490C92"/>
    <w:rsid w:val="00491923"/>
    <w:rsid w:val="00491983"/>
    <w:rsid w:val="00491F9E"/>
    <w:rsid w:val="004937F8"/>
    <w:rsid w:val="0049389E"/>
    <w:rsid w:val="00493A0E"/>
    <w:rsid w:val="00493D7F"/>
    <w:rsid w:val="00493FF0"/>
    <w:rsid w:val="00495DDB"/>
    <w:rsid w:val="00496ACE"/>
    <w:rsid w:val="004A10EE"/>
    <w:rsid w:val="004A1F7B"/>
    <w:rsid w:val="004A2470"/>
    <w:rsid w:val="004A3412"/>
    <w:rsid w:val="004A34E6"/>
    <w:rsid w:val="004A40FB"/>
    <w:rsid w:val="004A5B0B"/>
    <w:rsid w:val="004A65C6"/>
    <w:rsid w:val="004A6E33"/>
    <w:rsid w:val="004B1812"/>
    <w:rsid w:val="004B18E1"/>
    <w:rsid w:val="004B2479"/>
    <w:rsid w:val="004B2692"/>
    <w:rsid w:val="004B2751"/>
    <w:rsid w:val="004B32EB"/>
    <w:rsid w:val="004B4340"/>
    <w:rsid w:val="004B579D"/>
    <w:rsid w:val="004B716D"/>
    <w:rsid w:val="004B71AE"/>
    <w:rsid w:val="004B77BE"/>
    <w:rsid w:val="004C01C9"/>
    <w:rsid w:val="004C0C6E"/>
    <w:rsid w:val="004C14B0"/>
    <w:rsid w:val="004C18F5"/>
    <w:rsid w:val="004C25E8"/>
    <w:rsid w:val="004C2D5E"/>
    <w:rsid w:val="004C2EC3"/>
    <w:rsid w:val="004C3DCD"/>
    <w:rsid w:val="004C44D2"/>
    <w:rsid w:val="004C4C56"/>
    <w:rsid w:val="004C776A"/>
    <w:rsid w:val="004D018E"/>
    <w:rsid w:val="004D0C51"/>
    <w:rsid w:val="004D12EF"/>
    <w:rsid w:val="004D21BF"/>
    <w:rsid w:val="004D3578"/>
    <w:rsid w:val="004D380D"/>
    <w:rsid w:val="004D3E74"/>
    <w:rsid w:val="004D4335"/>
    <w:rsid w:val="004D6C16"/>
    <w:rsid w:val="004D6FD4"/>
    <w:rsid w:val="004D7351"/>
    <w:rsid w:val="004D7A20"/>
    <w:rsid w:val="004D7B60"/>
    <w:rsid w:val="004E18EF"/>
    <w:rsid w:val="004E213A"/>
    <w:rsid w:val="004E2D0B"/>
    <w:rsid w:val="004E31E3"/>
    <w:rsid w:val="004E4E09"/>
    <w:rsid w:val="004E5943"/>
    <w:rsid w:val="004E5BB6"/>
    <w:rsid w:val="004E62A1"/>
    <w:rsid w:val="004F10E9"/>
    <w:rsid w:val="004F1757"/>
    <w:rsid w:val="004F3772"/>
    <w:rsid w:val="004F3ADA"/>
    <w:rsid w:val="004F4540"/>
    <w:rsid w:val="004F51B8"/>
    <w:rsid w:val="004F5BB2"/>
    <w:rsid w:val="004F6413"/>
    <w:rsid w:val="004F6548"/>
    <w:rsid w:val="004F6B88"/>
    <w:rsid w:val="004F73A7"/>
    <w:rsid w:val="004F7C51"/>
    <w:rsid w:val="004F7D17"/>
    <w:rsid w:val="005001FE"/>
    <w:rsid w:val="00501C2E"/>
    <w:rsid w:val="00501D49"/>
    <w:rsid w:val="00502370"/>
    <w:rsid w:val="00502522"/>
    <w:rsid w:val="00503171"/>
    <w:rsid w:val="0050351B"/>
    <w:rsid w:val="005038C3"/>
    <w:rsid w:val="00503947"/>
    <w:rsid w:val="005039BC"/>
    <w:rsid w:val="00503B64"/>
    <w:rsid w:val="00503CB5"/>
    <w:rsid w:val="00505093"/>
    <w:rsid w:val="0050695E"/>
    <w:rsid w:val="00506AA0"/>
    <w:rsid w:val="00506C28"/>
    <w:rsid w:val="00506CB0"/>
    <w:rsid w:val="005075B6"/>
    <w:rsid w:val="00510544"/>
    <w:rsid w:val="00510BE0"/>
    <w:rsid w:val="005115D5"/>
    <w:rsid w:val="00512361"/>
    <w:rsid w:val="00512AED"/>
    <w:rsid w:val="005140A7"/>
    <w:rsid w:val="00514E8B"/>
    <w:rsid w:val="00516A0D"/>
    <w:rsid w:val="00516C28"/>
    <w:rsid w:val="00516FBC"/>
    <w:rsid w:val="00517034"/>
    <w:rsid w:val="00517553"/>
    <w:rsid w:val="0052024D"/>
    <w:rsid w:val="005214BC"/>
    <w:rsid w:val="00521DFD"/>
    <w:rsid w:val="00522F36"/>
    <w:rsid w:val="005244D9"/>
    <w:rsid w:val="00524EEF"/>
    <w:rsid w:val="00527C31"/>
    <w:rsid w:val="00527F2A"/>
    <w:rsid w:val="00530573"/>
    <w:rsid w:val="0053081A"/>
    <w:rsid w:val="00530963"/>
    <w:rsid w:val="00530ADD"/>
    <w:rsid w:val="0053232F"/>
    <w:rsid w:val="005333BC"/>
    <w:rsid w:val="00534644"/>
    <w:rsid w:val="00534DA0"/>
    <w:rsid w:val="0053558B"/>
    <w:rsid w:val="00535D00"/>
    <w:rsid w:val="00535D39"/>
    <w:rsid w:val="00535EC5"/>
    <w:rsid w:val="00535F2D"/>
    <w:rsid w:val="00536423"/>
    <w:rsid w:val="00536A0E"/>
    <w:rsid w:val="00537154"/>
    <w:rsid w:val="00541BEA"/>
    <w:rsid w:val="00541C35"/>
    <w:rsid w:val="00542000"/>
    <w:rsid w:val="00542CA3"/>
    <w:rsid w:val="00543E6C"/>
    <w:rsid w:val="00543F7B"/>
    <w:rsid w:val="005445E8"/>
    <w:rsid w:val="0054556F"/>
    <w:rsid w:val="00545C55"/>
    <w:rsid w:val="00546C79"/>
    <w:rsid w:val="00546F66"/>
    <w:rsid w:val="00547211"/>
    <w:rsid w:val="00547A10"/>
    <w:rsid w:val="00550535"/>
    <w:rsid w:val="005507E7"/>
    <w:rsid w:val="00551763"/>
    <w:rsid w:val="00552779"/>
    <w:rsid w:val="00553988"/>
    <w:rsid w:val="00553ED0"/>
    <w:rsid w:val="0055422F"/>
    <w:rsid w:val="00554774"/>
    <w:rsid w:val="00554B36"/>
    <w:rsid w:val="00555078"/>
    <w:rsid w:val="005553CC"/>
    <w:rsid w:val="00557006"/>
    <w:rsid w:val="00557329"/>
    <w:rsid w:val="00557338"/>
    <w:rsid w:val="00557C63"/>
    <w:rsid w:val="00557CE5"/>
    <w:rsid w:val="00561FAA"/>
    <w:rsid w:val="005625DD"/>
    <w:rsid w:val="00563BA5"/>
    <w:rsid w:val="005642A1"/>
    <w:rsid w:val="00564416"/>
    <w:rsid w:val="00564CC6"/>
    <w:rsid w:val="00565087"/>
    <w:rsid w:val="00565367"/>
    <w:rsid w:val="0056554B"/>
    <w:rsid w:val="0056573F"/>
    <w:rsid w:val="00566468"/>
    <w:rsid w:val="0056656C"/>
    <w:rsid w:val="00566C6A"/>
    <w:rsid w:val="00567896"/>
    <w:rsid w:val="00567FD0"/>
    <w:rsid w:val="00570B29"/>
    <w:rsid w:val="00570FF5"/>
    <w:rsid w:val="00571279"/>
    <w:rsid w:val="00571AB6"/>
    <w:rsid w:val="00571D6B"/>
    <w:rsid w:val="00572564"/>
    <w:rsid w:val="005728A1"/>
    <w:rsid w:val="00572E47"/>
    <w:rsid w:val="00573454"/>
    <w:rsid w:val="005739BD"/>
    <w:rsid w:val="005740F6"/>
    <w:rsid w:val="00574618"/>
    <w:rsid w:val="00574826"/>
    <w:rsid w:val="00574B1A"/>
    <w:rsid w:val="00575070"/>
    <w:rsid w:val="005752D5"/>
    <w:rsid w:val="0057598B"/>
    <w:rsid w:val="00575A1A"/>
    <w:rsid w:val="00576F65"/>
    <w:rsid w:val="0057783A"/>
    <w:rsid w:val="00577882"/>
    <w:rsid w:val="0058077E"/>
    <w:rsid w:val="00583007"/>
    <w:rsid w:val="00583DC1"/>
    <w:rsid w:val="00584044"/>
    <w:rsid w:val="00584142"/>
    <w:rsid w:val="0058460B"/>
    <w:rsid w:val="00591A40"/>
    <w:rsid w:val="00591E74"/>
    <w:rsid w:val="00592936"/>
    <w:rsid w:val="0059328F"/>
    <w:rsid w:val="00593C4B"/>
    <w:rsid w:val="0059433B"/>
    <w:rsid w:val="005944C9"/>
    <w:rsid w:val="00594518"/>
    <w:rsid w:val="00594B6F"/>
    <w:rsid w:val="00594FFD"/>
    <w:rsid w:val="005957E1"/>
    <w:rsid w:val="00595AAB"/>
    <w:rsid w:val="00595F74"/>
    <w:rsid w:val="00596097"/>
    <w:rsid w:val="00596A1A"/>
    <w:rsid w:val="00596B5D"/>
    <w:rsid w:val="005970C3"/>
    <w:rsid w:val="00597F49"/>
    <w:rsid w:val="005A3A7E"/>
    <w:rsid w:val="005A49C6"/>
    <w:rsid w:val="005A4D6D"/>
    <w:rsid w:val="005A68D5"/>
    <w:rsid w:val="005A6CA2"/>
    <w:rsid w:val="005A7602"/>
    <w:rsid w:val="005B0495"/>
    <w:rsid w:val="005B1397"/>
    <w:rsid w:val="005B25E1"/>
    <w:rsid w:val="005B29AE"/>
    <w:rsid w:val="005B358C"/>
    <w:rsid w:val="005B3762"/>
    <w:rsid w:val="005B4B47"/>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1864"/>
    <w:rsid w:val="005D1A36"/>
    <w:rsid w:val="005D2171"/>
    <w:rsid w:val="005D2ED5"/>
    <w:rsid w:val="005D38C4"/>
    <w:rsid w:val="005D4207"/>
    <w:rsid w:val="005D4B8A"/>
    <w:rsid w:val="005D5BCD"/>
    <w:rsid w:val="005D65BB"/>
    <w:rsid w:val="005D6E49"/>
    <w:rsid w:val="005D6F2D"/>
    <w:rsid w:val="005D725F"/>
    <w:rsid w:val="005D7A3A"/>
    <w:rsid w:val="005E028E"/>
    <w:rsid w:val="005E0AED"/>
    <w:rsid w:val="005E1600"/>
    <w:rsid w:val="005E1FAC"/>
    <w:rsid w:val="005E28FB"/>
    <w:rsid w:val="005E3B42"/>
    <w:rsid w:val="005E42CA"/>
    <w:rsid w:val="005E47B2"/>
    <w:rsid w:val="005E4F98"/>
    <w:rsid w:val="005E4FA2"/>
    <w:rsid w:val="005E5362"/>
    <w:rsid w:val="005E57EA"/>
    <w:rsid w:val="005E59E2"/>
    <w:rsid w:val="005E5A63"/>
    <w:rsid w:val="005F065C"/>
    <w:rsid w:val="005F0D6D"/>
    <w:rsid w:val="005F191C"/>
    <w:rsid w:val="005F27D5"/>
    <w:rsid w:val="005F3310"/>
    <w:rsid w:val="005F4A28"/>
    <w:rsid w:val="005F4AFD"/>
    <w:rsid w:val="005F4D05"/>
    <w:rsid w:val="005F56A2"/>
    <w:rsid w:val="005F5718"/>
    <w:rsid w:val="005F68F5"/>
    <w:rsid w:val="005F6D35"/>
    <w:rsid w:val="0060041B"/>
    <w:rsid w:val="0060107D"/>
    <w:rsid w:val="00602F40"/>
    <w:rsid w:val="00602FD4"/>
    <w:rsid w:val="00603B63"/>
    <w:rsid w:val="00603D62"/>
    <w:rsid w:val="00603EE0"/>
    <w:rsid w:val="00604294"/>
    <w:rsid w:val="006048A8"/>
    <w:rsid w:val="00604D20"/>
    <w:rsid w:val="00605502"/>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52A5"/>
    <w:rsid w:val="006160D7"/>
    <w:rsid w:val="0061657E"/>
    <w:rsid w:val="00616C1A"/>
    <w:rsid w:val="00617243"/>
    <w:rsid w:val="00617B03"/>
    <w:rsid w:val="006202CB"/>
    <w:rsid w:val="006206E3"/>
    <w:rsid w:val="00620AD6"/>
    <w:rsid w:val="0062117B"/>
    <w:rsid w:val="00621183"/>
    <w:rsid w:val="00621867"/>
    <w:rsid w:val="00622275"/>
    <w:rsid w:val="00622F5B"/>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409"/>
    <w:rsid w:val="00632557"/>
    <w:rsid w:val="006349F9"/>
    <w:rsid w:val="00635845"/>
    <w:rsid w:val="00637ED1"/>
    <w:rsid w:val="0064019F"/>
    <w:rsid w:val="00640307"/>
    <w:rsid w:val="0064060B"/>
    <w:rsid w:val="006428DB"/>
    <w:rsid w:val="00642E77"/>
    <w:rsid w:val="006433ED"/>
    <w:rsid w:val="00644102"/>
    <w:rsid w:val="0064515E"/>
    <w:rsid w:val="00646D99"/>
    <w:rsid w:val="00650177"/>
    <w:rsid w:val="006504D6"/>
    <w:rsid w:val="006510E9"/>
    <w:rsid w:val="006519F2"/>
    <w:rsid w:val="00652B9E"/>
    <w:rsid w:val="00653358"/>
    <w:rsid w:val="006541A1"/>
    <w:rsid w:val="00654596"/>
    <w:rsid w:val="00655D08"/>
    <w:rsid w:val="00656910"/>
    <w:rsid w:val="00656E05"/>
    <w:rsid w:val="006574C0"/>
    <w:rsid w:val="00657CA6"/>
    <w:rsid w:val="00660786"/>
    <w:rsid w:val="0066096B"/>
    <w:rsid w:val="00660D1C"/>
    <w:rsid w:val="006627AE"/>
    <w:rsid w:val="00662B56"/>
    <w:rsid w:val="00662DCD"/>
    <w:rsid w:val="0066348F"/>
    <w:rsid w:val="00663E36"/>
    <w:rsid w:val="006657E2"/>
    <w:rsid w:val="00666621"/>
    <w:rsid w:val="006674D2"/>
    <w:rsid w:val="00670A71"/>
    <w:rsid w:val="00670C14"/>
    <w:rsid w:val="00671D08"/>
    <w:rsid w:val="00672522"/>
    <w:rsid w:val="00674BC6"/>
    <w:rsid w:val="00674D79"/>
    <w:rsid w:val="00675F0F"/>
    <w:rsid w:val="00676ACA"/>
    <w:rsid w:val="0067758B"/>
    <w:rsid w:val="0067783E"/>
    <w:rsid w:val="00677B91"/>
    <w:rsid w:val="00677F4E"/>
    <w:rsid w:val="00677F5B"/>
    <w:rsid w:val="00681821"/>
    <w:rsid w:val="00682844"/>
    <w:rsid w:val="00682848"/>
    <w:rsid w:val="006829B7"/>
    <w:rsid w:val="00682BF2"/>
    <w:rsid w:val="00683751"/>
    <w:rsid w:val="00683892"/>
    <w:rsid w:val="006854C3"/>
    <w:rsid w:val="00687801"/>
    <w:rsid w:val="00690191"/>
    <w:rsid w:val="00690839"/>
    <w:rsid w:val="00690ED2"/>
    <w:rsid w:val="006913C8"/>
    <w:rsid w:val="006927AE"/>
    <w:rsid w:val="00693045"/>
    <w:rsid w:val="00694551"/>
    <w:rsid w:val="006948BE"/>
    <w:rsid w:val="00694E24"/>
    <w:rsid w:val="00694F3C"/>
    <w:rsid w:val="00694F59"/>
    <w:rsid w:val="00695FBA"/>
    <w:rsid w:val="00696821"/>
    <w:rsid w:val="00696898"/>
    <w:rsid w:val="00697C13"/>
    <w:rsid w:val="006A0687"/>
    <w:rsid w:val="006A19A8"/>
    <w:rsid w:val="006A1A2B"/>
    <w:rsid w:val="006A1CF8"/>
    <w:rsid w:val="006A1D45"/>
    <w:rsid w:val="006A300C"/>
    <w:rsid w:val="006A3F09"/>
    <w:rsid w:val="006A416F"/>
    <w:rsid w:val="006A4A4B"/>
    <w:rsid w:val="006A51E5"/>
    <w:rsid w:val="006A601E"/>
    <w:rsid w:val="006A6D78"/>
    <w:rsid w:val="006A72C2"/>
    <w:rsid w:val="006A761E"/>
    <w:rsid w:val="006B043E"/>
    <w:rsid w:val="006B3737"/>
    <w:rsid w:val="006B4494"/>
    <w:rsid w:val="006B46F5"/>
    <w:rsid w:val="006B4A3A"/>
    <w:rsid w:val="006B4A6D"/>
    <w:rsid w:val="006B5287"/>
    <w:rsid w:val="006B6DAC"/>
    <w:rsid w:val="006C086A"/>
    <w:rsid w:val="006C1B70"/>
    <w:rsid w:val="006C2167"/>
    <w:rsid w:val="006C3551"/>
    <w:rsid w:val="006C3BC0"/>
    <w:rsid w:val="006C5155"/>
    <w:rsid w:val="006C5559"/>
    <w:rsid w:val="006C66D8"/>
    <w:rsid w:val="006C7723"/>
    <w:rsid w:val="006C7C48"/>
    <w:rsid w:val="006D067F"/>
    <w:rsid w:val="006D11FC"/>
    <w:rsid w:val="006D1E24"/>
    <w:rsid w:val="006D1FCD"/>
    <w:rsid w:val="006D25AC"/>
    <w:rsid w:val="006D31CC"/>
    <w:rsid w:val="006D35DE"/>
    <w:rsid w:val="006D3AF4"/>
    <w:rsid w:val="006D3CBB"/>
    <w:rsid w:val="006D5196"/>
    <w:rsid w:val="006D530C"/>
    <w:rsid w:val="006D554E"/>
    <w:rsid w:val="006D6B7F"/>
    <w:rsid w:val="006D764B"/>
    <w:rsid w:val="006E0403"/>
    <w:rsid w:val="006E0F41"/>
    <w:rsid w:val="006E0FCB"/>
    <w:rsid w:val="006E1057"/>
    <w:rsid w:val="006E11F0"/>
    <w:rsid w:val="006E1417"/>
    <w:rsid w:val="006E1599"/>
    <w:rsid w:val="006E1708"/>
    <w:rsid w:val="006E19AF"/>
    <w:rsid w:val="006E4AE6"/>
    <w:rsid w:val="006E50F8"/>
    <w:rsid w:val="006E5D80"/>
    <w:rsid w:val="006E6AA6"/>
    <w:rsid w:val="006F06AD"/>
    <w:rsid w:val="006F0CDD"/>
    <w:rsid w:val="006F0EA1"/>
    <w:rsid w:val="006F1726"/>
    <w:rsid w:val="006F1934"/>
    <w:rsid w:val="006F31E6"/>
    <w:rsid w:val="006F3BF9"/>
    <w:rsid w:val="006F5410"/>
    <w:rsid w:val="006F69EC"/>
    <w:rsid w:val="006F6A2C"/>
    <w:rsid w:val="00700027"/>
    <w:rsid w:val="0070103B"/>
    <w:rsid w:val="0070148E"/>
    <w:rsid w:val="007019DD"/>
    <w:rsid w:val="00702693"/>
    <w:rsid w:val="00702BDA"/>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6DB5"/>
    <w:rsid w:val="00716F74"/>
    <w:rsid w:val="007171D0"/>
    <w:rsid w:val="00717949"/>
    <w:rsid w:val="00717D3D"/>
    <w:rsid w:val="00717FDA"/>
    <w:rsid w:val="007203FA"/>
    <w:rsid w:val="0072073A"/>
    <w:rsid w:val="00721516"/>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67F4"/>
    <w:rsid w:val="00736D1C"/>
    <w:rsid w:val="00737B6B"/>
    <w:rsid w:val="00737CFC"/>
    <w:rsid w:val="00740C0A"/>
    <w:rsid w:val="00741F66"/>
    <w:rsid w:val="00742FFB"/>
    <w:rsid w:val="00744E76"/>
    <w:rsid w:val="0074569B"/>
    <w:rsid w:val="00745854"/>
    <w:rsid w:val="00745A2F"/>
    <w:rsid w:val="00745AC8"/>
    <w:rsid w:val="00745BA5"/>
    <w:rsid w:val="007469FD"/>
    <w:rsid w:val="00747430"/>
    <w:rsid w:val="007506B3"/>
    <w:rsid w:val="007513CA"/>
    <w:rsid w:val="00751DB0"/>
    <w:rsid w:val="00752767"/>
    <w:rsid w:val="0075287B"/>
    <w:rsid w:val="007534B2"/>
    <w:rsid w:val="00753786"/>
    <w:rsid w:val="00753B28"/>
    <w:rsid w:val="00755CF3"/>
    <w:rsid w:val="00755D22"/>
    <w:rsid w:val="007564E7"/>
    <w:rsid w:val="00756E85"/>
    <w:rsid w:val="00757D40"/>
    <w:rsid w:val="00760375"/>
    <w:rsid w:val="00760B4D"/>
    <w:rsid w:val="00761926"/>
    <w:rsid w:val="0076238D"/>
    <w:rsid w:val="007627D9"/>
    <w:rsid w:val="007649C0"/>
    <w:rsid w:val="0076607C"/>
    <w:rsid w:val="00766139"/>
    <w:rsid w:val="007662B5"/>
    <w:rsid w:val="00767601"/>
    <w:rsid w:val="00767E7F"/>
    <w:rsid w:val="00770413"/>
    <w:rsid w:val="007707BB"/>
    <w:rsid w:val="007709B3"/>
    <w:rsid w:val="00771287"/>
    <w:rsid w:val="00771BFF"/>
    <w:rsid w:val="007728C2"/>
    <w:rsid w:val="00772DB2"/>
    <w:rsid w:val="00773A0D"/>
    <w:rsid w:val="00773E38"/>
    <w:rsid w:val="00774940"/>
    <w:rsid w:val="00776CAB"/>
    <w:rsid w:val="00776E25"/>
    <w:rsid w:val="00777000"/>
    <w:rsid w:val="0077751F"/>
    <w:rsid w:val="007778A0"/>
    <w:rsid w:val="00777F2E"/>
    <w:rsid w:val="00781472"/>
    <w:rsid w:val="00781F0F"/>
    <w:rsid w:val="00782664"/>
    <w:rsid w:val="007831D3"/>
    <w:rsid w:val="007850C1"/>
    <w:rsid w:val="00785178"/>
    <w:rsid w:val="0078534D"/>
    <w:rsid w:val="007864E8"/>
    <w:rsid w:val="00786A88"/>
    <w:rsid w:val="00787199"/>
    <w:rsid w:val="0078727C"/>
    <w:rsid w:val="00787719"/>
    <w:rsid w:val="0079049D"/>
    <w:rsid w:val="0079109F"/>
    <w:rsid w:val="00791170"/>
    <w:rsid w:val="00792C78"/>
    <w:rsid w:val="007933A9"/>
    <w:rsid w:val="00793929"/>
    <w:rsid w:val="00793DC5"/>
    <w:rsid w:val="00793DEA"/>
    <w:rsid w:val="0079443B"/>
    <w:rsid w:val="00794B9A"/>
    <w:rsid w:val="00794D4A"/>
    <w:rsid w:val="00795BB9"/>
    <w:rsid w:val="00796823"/>
    <w:rsid w:val="00796E49"/>
    <w:rsid w:val="0079729D"/>
    <w:rsid w:val="00797AA0"/>
    <w:rsid w:val="00797DED"/>
    <w:rsid w:val="007A062B"/>
    <w:rsid w:val="007A2E05"/>
    <w:rsid w:val="007A2E55"/>
    <w:rsid w:val="007A3137"/>
    <w:rsid w:val="007A31F3"/>
    <w:rsid w:val="007A3CA0"/>
    <w:rsid w:val="007A55C2"/>
    <w:rsid w:val="007A5EAB"/>
    <w:rsid w:val="007A5F4A"/>
    <w:rsid w:val="007A7099"/>
    <w:rsid w:val="007A7887"/>
    <w:rsid w:val="007B0513"/>
    <w:rsid w:val="007B09F5"/>
    <w:rsid w:val="007B18D8"/>
    <w:rsid w:val="007B1B79"/>
    <w:rsid w:val="007B1B7B"/>
    <w:rsid w:val="007B2202"/>
    <w:rsid w:val="007B31C0"/>
    <w:rsid w:val="007B3C9A"/>
    <w:rsid w:val="007B3D3D"/>
    <w:rsid w:val="007B3D64"/>
    <w:rsid w:val="007B580B"/>
    <w:rsid w:val="007B5E21"/>
    <w:rsid w:val="007C061A"/>
    <w:rsid w:val="007C095F"/>
    <w:rsid w:val="007C17D5"/>
    <w:rsid w:val="007C1A44"/>
    <w:rsid w:val="007C1DC3"/>
    <w:rsid w:val="007C1FFD"/>
    <w:rsid w:val="007C25AC"/>
    <w:rsid w:val="007C2D36"/>
    <w:rsid w:val="007C2DD0"/>
    <w:rsid w:val="007C3E2A"/>
    <w:rsid w:val="007C4173"/>
    <w:rsid w:val="007C563E"/>
    <w:rsid w:val="007C6FC3"/>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6EC9"/>
    <w:rsid w:val="007F742E"/>
    <w:rsid w:val="007F7E55"/>
    <w:rsid w:val="007F7EC4"/>
    <w:rsid w:val="00800696"/>
    <w:rsid w:val="00800A72"/>
    <w:rsid w:val="00800B57"/>
    <w:rsid w:val="00800F39"/>
    <w:rsid w:val="008011CF"/>
    <w:rsid w:val="008015EA"/>
    <w:rsid w:val="008026CC"/>
    <w:rsid w:val="008028A4"/>
    <w:rsid w:val="00803217"/>
    <w:rsid w:val="008043F1"/>
    <w:rsid w:val="00805013"/>
    <w:rsid w:val="008051A3"/>
    <w:rsid w:val="008056ED"/>
    <w:rsid w:val="00805FC2"/>
    <w:rsid w:val="00807C64"/>
    <w:rsid w:val="00807E15"/>
    <w:rsid w:val="00810376"/>
    <w:rsid w:val="008104E0"/>
    <w:rsid w:val="0081087E"/>
    <w:rsid w:val="00811105"/>
    <w:rsid w:val="00811D9D"/>
    <w:rsid w:val="0081238F"/>
    <w:rsid w:val="00812D9B"/>
    <w:rsid w:val="00813245"/>
    <w:rsid w:val="00814BE5"/>
    <w:rsid w:val="00815AA2"/>
    <w:rsid w:val="00817588"/>
    <w:rsid w:val="00817966"/>
    <w:rsid w:val="0081796F"/>
    <w:rsid w:val="00820098"/>
    <w:rsid w:val="008218E8"/>
    <w:rsid w:val="00821E52"/>
    <w:rsid w:val="00822B26"/>
    <w:rsid w:val="00822FA0"/>
    <w:rsid w:val="0082312C"/>
    <w:rsid w:val="00824262"/>
    <w:rsid w:val="00824BA3"/>
    <w:rsid w:val="008275B1"/>
    <w:rsid w:val="00827815"/>
    <w:rsid w:val="00827D94"/>
    <w:rsid w:val="0083007B"/>
    <w:rsid w:val="00830449"/>
    <w:rsid w:val="00830B22"/>
    <w:rsid w:val="00830E1C"/>
    <w:rsid w:val="008312D2"/>
    <w:rsid w:val="00832127"/>
    <w:rsid w:val="00832DF3"/>
    <w:rsid w:val="00832EAB"/>
    <w:rsid w:val="008333B6"/>
    <w:rsid w:val="0083383F"/>
    <w:rsid w:val="008345A8"/>
    <w:rsid w:val="0083484D"/>
    <w:rsid w:val="008350FE"/>
    <w:rsid w:val="0083688E"/>
    <w:rsid w:val="008378CB"/>
    <w:rsid w:val="00840DB7"/>
    <w:rsid w:val="00840DE0"/>
    <w:rsid w:val="00841052"/>
    <w:rsid w:val="0084147C"/>
    <w:rsid w:val="00842A34"/>
    <w:rsid w:val="00842EC7"/>
    <w:rsid w:val="00844CDD"/>
    <w:rsid w:val="0084515E"/>
    <w:rsid w:val="008465FC"/>
    <w:rsid w:val="008471B0"/>
    <w:rsid w:val="00847C73"/>
    <w:rsid w:val="00850C3E"/>
    <w:rsid w:val="008510D3"/>
    <w:rsid w:val="00851443"/>
    <w:rsid w:val="008515D4"/>
    <w:rsid w:val="0085208A"/>
    <w:rsid w:val="00852984"/>
    <w:rsid w:val="00852B8E"/>
    <w:rsid w:val="00852CCE"/>
    <w:rsid w:val="00854175"/>
    <w:rsid w:val="008550E8"/>
    <w:rsid w:val="008554CE"/>
    <w:rsid w:val="00856568"/>
    <w:rsid w:val="00857EB3"/>
    <w:rsid w:val="00860623"/>
    <w:rsid w:val="008607A8"/>
    <w:rsid w:val="00860B94"/>
    <w:rsid w:val="00861551"/>
    <w:rsid w:val="008619B8"/>
    <w:rsid w:val="00861FEE"/>
    <w:rsid w:val="00862027"/>
    <w:rsid w:val="0086354A"/>
    <w:rsid w:val="0086599A"/>
    <w:rsid w:val="00865EDE"/>
    <w:rsid w:val="00866295"/>
    <w:rsid w:val="008668A5"/>
    <w:rsid w:val="00866A0C"/>
    <w:rsid w:val="00870505"/>
    <w:rsid w:val="00871728"/>
    <w:rsid w:val="00871D08"/>
    <w:rsid w:val="00872719"/>
    <w:rsid w:val="00872ABA"/>
    <w:rsid w:val="008732D6"/>
    <w:rsid w:val="00873562"/>
    <w:rsid w:val="00873E08"/>
    <w:rsid w:val="00875C3B"/>
    <w:rsid w:val="00875CA2"/>
    <w:rsid w:val="00875EB1"/>
    <w:rsid w:val="008768CA"/>
    <w:rsid w:val="00877EF9"/>
    <w:rsid w:val="00880559"/>
    <w:rsid w:val="008815B2"/>
    <w:rsid w:val="008818E2"/>
    <w:rsid w:val="00882533"/>
    <w:rsid w:val="0088362F"/>
    <w:rsid w:val="0088452D"/>
    <w:rsid w:val="008849F5"/>
    <w:rsid w:val="008855C3"/>
    <w:rsid w:val="008856D6"/>
    <w:rsid w:val="00886B71"/>
    <w:rsid w:val="008905C2"/>
    <w:rsid w:val="00890D75"/>
    <w:rsid w:val="00891825"/>
    <w:rsid w:val="00892166"/>
    <w:rsid w:val="008927FC"/>
    <w:rsid w:val="00892FAC"/>
    <w:rsid w:val="00895017"/>
    <w:rsid w:val="0089514C"/>
    <w:rsid w:val="00895A0B"/>
    <w:rsid w:val="00896CB6"/>
    <w:rsid w:val="00897DE7"/>
    <w:rsid w:val="008A0488"/>
    <w:rsid w:val="008A28AF"/>
    <w:rsid w:val="008A3D00"/>
    <w:rsid w:val="008A3F2A"/>
    <w:rsid w:val="008A6002"/>
    <w:rsid w:val="008B0846"/>
    <w:rsid w:val="008B29B9"/>
    <w:rsid w:val="008B38FD"/>
    <w:rsid w:val="008B41D3"/>
    <w:rsid w:val="008B45C4"/>
    <w:rsid w:val="008B480B"/>
    <w:rsid w:val="008B4CAF"/>
    <w:rsid w:val="008B5306"/>
    <w:rsid w:val="008B5890"/>
    <w:rsid w:val="008B6D4C"/>
    <w:rsid w:val="008B746A"/>
    <w:rsid w:val="008B74AF"/>
    <w:rsid w:val="008C0076"/>
    <w:rsid w:val="008C1792"/>
    <w:rsid w:val="008C2097"/>
    <w:rsid w:val="008C24A4"/>
    <w:rsid w:val="008C2858"/>
    <w:rsid w:val="008C285A"/>
    <w:rsid w:val="008C2E2A"/>
    <w:rsid w:val="008C2F08"/>
    <w:rsid w:val="008C3057"/>
    <w:rsid w:val="008C3BA0"/>
    <w:rsid w:val="008C3CE9"/>
    <w:rsid w:val="008C469D"/>
    <w:rsid w:val="008C4E29"/>
    <w:rsid w:val="008C51E1"/>
    <w:rsid w:val="008C5EAA"/>
    <w:rsid w:val="008C635A"/>
    <w:rsid w:val="008C68EA"/>
    <w:rsid w:val="008C7DE0"/>
    <w:rsid w:val="008C7EF9"/>
    <w:rsid w:val="008D0321"/>
    <w:rsid w:val="008D0637"/>
    <w:rsid w:val="008D07E4"/>
    <w:rsid w:val="008D0ECD"/>
    <w:rsid w:val="008D19D1"/>
    <w:rsid w:val="008D1DD1"/>
    <w:rsid w:val="008D27B0"/>
    <w:rsid w:val="008D2E4D"/>
    <w:rsid w:val="008D36F2"/>
    <w:rsid w:val="008D3812"/>
    <w:rsid w:val="008D3BA5"/>
    <w:rsid w:val="008D49D8"/>
    <w:rsid w:val="008D4F80"/>
    <w:rsid w:val="008D5030"/>
    <w:rsid w:val="008D5B6B"/>
    <w:rsid w:val="008D5DFA"/>
    <w:rsid w:val="008D5E0E"/>
    <w:rsid w:val="008D61A7"/>
    <w:rsid w:val="008D655C"/>
    <w:rsid w:val="008D6817"/>
    <w:rsid w:val="008D6BA1"/>
    <w:rsid w:val="008D6DE9"/>
    <w:rsid w:val="008E0988"/>
    <w:rsid w:val="008E199E"/>
    <w:rsid w:val="008E1A01"/>
    <w:rsid w:val="008E1C22"/>
    <w:rsid w:val="008E2927"/>
    <w:rsid w:val="008E2FA2"/>
    <w:rsid w:val="008E4A5C"/>
    <w:rsid w:val="008E596A"/>
    <w:rsid w:val="008E675F"/>
    <w:rsid w:val="008E7185"/>
    <w:rsid w:val="008F0478"/>
    <w:rsid w:val="008F1714"/>
    <w:rsid w:val="008F2A43"/>
    <w:rsid w:val="008F32B3"/>
    <w:rsid w:val="008F391F"/>
    <w:rsid w:val="008F396F"/>
    <w:rsid w:val="008F3DCD"/>
    <w:rsid w:val="008F5092"/>
    <w:rsid w:val="008F60D4"/>
    <w:rsid w:val="0090129C"/>
    <w:rsid w:val="00901625"/>
    <w:rsid w:val="00901D5C"/>
    <w:rsid w:val="0090271F"/>
    <w:rsid w:val="009027DA"/>
    <w:rsid w:val="00902867"/>
    <w:rsid w:val="00902BC5"/>
    <w:rsid w:val="00902DB9"/>
    <w:rsid w:val="00903709"/>
    <w:rsid w:val="00903A30"/>
    <w:rsid w:val="009041DF"/>
    <w:rsid w:val="0090466A"/>
    <w:rsid w:val="00905BFE"/>
    <w:rsid w:val="00905C11"/>
    <w:rsid w:val="00905E39"/>
    <w:rsid w:val="00906223"/>
    <w:rsid w:val="00906434"/>
    <w:rsid w:val="009069F0"/>
    <w:rsid w:val="00906C0B"/>
    <w:rsid w:val="00907FE0"/>
    <w:rsid w:val="0091035F"/>
    <w:rsid w:val="00910715"/>
    <w:rsid w:val="00910B54"/>
    <w:rsid w:val="00911B0A"/>
    <w:rsid w:val="00911D3B"/>
    <w:rsid w:val="00912176"/>
    <w:rsid w:val="009139F6"/>
    <w:rsid w:val="00913BD4"/>
    <w:rsid w:val="009143A1"/>
    <w:rsid w:val="009143D1"/>
    <w:rsid w:val="00914F4C"/>
    <w:rsid w:val="0091559D"/>
    <w:rsid w:val="0091664B"/>
    <w:rsid w:val="0091704E"/>
    <w:rsid w:val="00920B56"/>
    <w:rsid w:val="00920E92"/>
    <w:rsid w:val="00921D57"/>
    <w:rsid w:val="00921E6D"/>
    <w:rsid w:val="0092209D"/>
    <w:rsid w:val="00922190"/>
    <w:rsid w:val="00923655"/>
    <w:rsid w:val="0092419C"/>
    <w:rsid w:val="009259A8"/>
    <w:rsid w:val="00926107"/>
    <w:rsid w:val="0092610E"/>
    <w:rsid w:val="009263AC"/>
    <w:rsid w:val="00930A5B"/>
    <w:rsid w:val="00931C6E"/>
    <w:rsid w:val="00931D92"/>
    <w:rsid w:val="009322D7"/>
    <w:rsid w:val="009333E1"/>
    <w:rsid w:val="00934DEF"/>
    <w:rsid w:val="0093589D"/>
    <w:rsid w:val="00935948"/>
    <w:rsid w:val="00936071"/>
    <w:rsid w:val="009376AF"/>
    <w:rsid w:val="009376CD"/>
    <w:rsid w:val="00940212"/>
    <w:rsid w:val="009428FC"/>
    <w:rsid w:val="00942EC2"/>
    <w:rsid w:val="009434F8"/>
    <w:rsid w:val="00943933"/>
    <w:rsid w:val="00943F64"/>
    <w:rsid w:val="00944B5B"/>
    <w:rsid w:val="00944FBA"/>
    <w:rsid w:val="00946D5B"/>
    <w:rsid w:val="009504CA"/>
    <w:rsid w:val="009505D8"/>
    <w:rsid w:val="009508D2"/>
    <w:rsid w:val="00950B99"/>
    <w:rsid w:val="00950F55"/>
    <w:rsid w:val="009510B8"/>
    <w:rsid w:val="00951A3D"/>
    <w:rsid w:val="00951A4F"/>
    <w:rsid w:val="00952941"/>
    <w:rsid w:val="00952D55"/>
    <w:rsid w:val="00952FE9"/>
    <w:rsid w:val="00953214"/>
    <w:rsid w:val="0095330B"/>
    <w:rsid w:val="0095343C"/>
    <w:rsid w:val="00954546"/>
    <w:rsid w:val="00954C78"/>
    <w:rsid w:val="00954D76"/>
    <w:rsid w:val="00955E64"/>
    <w:rsid w:val="00955FB6"/>
    <w:rsid w:val="0095778B"/>
    <w:rsid w:val="0096059F"/>
    <w:rsid w:val="00960B86"/>
    <w:rsid w:val="00960F02"/>
    <w:rsid w:val="009617FB"/>
    <w:rsid w:val="00961B32"/>
    <w:rsid w:val="00961BCE"/>
    <w:rsid w:val="00962455"/>
    <w:rsid w:val="00962509"/>
    <w:rsid w:val="009632B5"/>
    <w:rsid w:val="00965089"/>
    <w:rsid w:val="009654E2"/>
    <w:rsid w:val="00965DFC"/>
    <w:rsid w:val="00965E6D"/>
    <w:rsid w:val="009666CD"/>
    <w:rsid w:val="00966ABC"/>
    <w:rsid w:val="00966CE8"/>
    <w:rsid w:val="00966EAA"/>
    <w:rsid w:val="00970666"/>
    <w:rsid w:val="00970A5E"/>
    <w:rsid w:val="00970DB3"/>
    <w:rsid w:val="00971A5C"/>
    <w:rsid w:val="00972FBD"/>
    <w:rsid w:val="00973D04"/>
    <w:rsid w:val="00973EAD"/>
    <w:rsid w:val="00974A33"/>
    <w:rsid w:val="00974BB0"/>
    <w:rsid w:val="00974CF6"/>
    <w:rsid w:val="00975530"/>
    <w:rsid w:val="00975BCD"/>
    <w:rsid w:val="00975FF0"/>
    <w:rsid w:val="0097603C"/>
    <w:rsid w:val="00977122"/>
    <w:rsid w:val="00977609"/>
    <w:rsid w:val="009779B8"/>
    <w:rsid w:val="009779E1"/>
    <w:rsid w:val="00977EAC"/>
    <w:rsid w:val="0098006C"/>
    <w:rsid w:val="0098195C"/>
    <w:rsid w:val="00981B7A"/>
    <w:rsid w:val="009827C3"/>
    <w:rsid w:val="00982DAE"/>
    <w:rsid w:val="009840E6"/>
    <w:rsid w:val="00984741"/>
    <w:rsid w:val="00984800"/>
    <w:rsid w:val="00984FA9"/>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5AA"/>
    <w:rsid w:val="009A2EEE"/>
    <w:rsid w:val="009A4931"/>
    <w:rsid w:val="009A5858"/>
    <w:rsid w:val="009A5940"/>
    <w:rsid w:val="009A69EE"/>
    <w:rsid w:val="009B07CD"/>
    <w:rsid w:val="009B1234"/>
    <w:rsid w:val="009B13FA"/>
    <w:rsid w:val="009B1B9F"/>
    <w:rsid w:val="009B1F6C"/>
    <w:rsid w:val="009B26F6"/>
    <w:rsid w:val="009B3BE7"/>
    <w:rsid w:val="009B647D"/>
    <w:rsid w:val="009B66BD"/>
    <w:rsid w:val="009B6B5E"/>
    <w:rsid w:val="009B6F94"/>
    <w:rsid w:val="009B7234"/>
    <w:rsid w:val="009B7532"/>
    <w:rsid w:val="009C01DB"/>
    <w:rsid w:val="009C0902"/>
    <w:rsid w:val="009C0E65"/>
    <w:rsid w:val="009C0F1F"/>
    <w:rsid w:val="009C19E9"/>
    <w:rsid w:val="009C2EB5"/>
    <w:rsid w:val="009C32F8"/>
    <w:rsid w:val="009C3A8C"/>
    <w:rsid w:val="009C69AE"/>
    <w:rsid w:val="009C6D75"/>
    <w:rsid w:val="009D051D"/>
    <w:rsid w:val="009D2AA1"/>
    <w:rsid w:val="009D35ED"/>
    <w:rsid w:val="009D3D31"/>
    <w:rsid w:val="009D5A5D"/>
    <w:rsid w:val="009D6D53"/>
    <w:rsid w:val="009D7467"/>
    <w:rsid w:val="009D74A6"/>
    <w:rsid w:val="009D7615"/>
    <w:rsid w:val="009E070C"/>
    <w:rsid w:val="009E0775"/>
    <w:rsid w:val="009E0E87"/>
    <w:rsid w:val="009E1188"/>
    <w:rsid w:val="009E1CEC"/>
    <w:rsid w:val="009E1F72"/>
    <w:rsid w:val="009E291C"/>
    <w:rsid w:val="009E5529"/>
    <w:rsid w:val="009E55AC"/>
    <w:rsid w:val="009E5717"/>
    <w:rsid w:val="009E61B7"/>
    <w:rsid w:val="009E6B15"/>
    <w:rsid w:val="009E7A24"/>
    <w:rsid w:val="009E7A5C"/>
    <w:rsid w:val="009E7EC4"/>
    <w:rsid w:val="009F0787"/>
    <w:rsid w:val="009F0B0E"/>
    <w:rsid w:val="009F1649"/>
    <w:rsid w:val="009F1DF5"/>
    <w:rsid w:val="009F1F7A"/>
    <w:rsid w:val="009F22FC"/>
    <w:rsid w:val="009F2CB9"/>
    <w:rsid w:val="009F36B4"/>
    <w:rsid w:val="009F445F"/>
    <w:rsid w:val="009F45F5"/>
    <w:rsid w:val="009F49E8"/>
    <w:rsid w:val="009F5806"/>
    <w:rsid w:val="009F59AE"/>
    <w:rsid w:val="009F64A1"/>
    <w:rsid w:val="009F6541"/>
    <w:rsid w:val="009F68A0"/>
    <w:rsid w:val="009F6A23"/>
    <w:rsid w:val="009F7E16"/>
    <w:rsid w:val="00A00170"/>
    <w:rsid w:val="00A0066E"/>
    <w:rsid w:val="00A0133B"/>
    <w:rsid w:val="00A027CA"/>
    <w:rsid w:val="00A03496"/>
    <w:rsid w:val="00A04A88"/>
    <w:rsid w:val="00A055DC"/>
    <w:rsid w:val="00A07140"/>
    <w:rsid w:val="00A07C9C"/>
    <w:rsid w:val="00A10516"/>
    <w:rsid w:val="00A10F02"/>
    <w:rsid w:val="00A10F2C"/>
    <w:rsid w:val="00A11B52"/>
    <w:rsid w:val="00A11BF5"/>
    <w:rsid w:val="00A12E91"/>
    <w:rsid w:val="00A13227"/>
    <w:rsid w:val="00A15E38"/>
    <w:rsid w:val="00A15ED0"/>
    <w:rsid w:val="00A16376"/>
    <w:rsid w:val="00A204CA"/>
    <w:rsid w:val="00A209D6"/>
    <w:rsid w:val="00A22738"/>
    <w:rsid w:val="00A22FED"/>
    <w:rsid w:val="00A230F0"/>
    <w:rsid w:val="00A2363D"/>
    <w:rsid w:val="00A2371A"/>
    <w:rsid w:val="00A23736"/>
    <w:rsid w:val="00A23B39"/>
    <w:rsid w:val="00A24DA6"/>
    <w:rsid w:val="00A255A1"/>
    <w:rsid w:val="00A269E3"/>
    <w:rsid w:val="00A271CA"/>
    <w:rsid w:val="00A31B24"/>
    <w:rsid w:val="00A31DB2"/>
    <w:rsid w:val="00A33876"/>
    <w:rsid w:val="00A33DA3"/>
    <w:rsid w:val="00A33FE1"/>
    <w:rsid w:val="00A34163"/>
    <w:rsid w:val="00A341F5"/>
    <w:rsid w:val="00A34297"/>
    <w:rsid w:val="00A34B6D"/>
    <w:rsid w:val="00A34EDB"/>
    <w:rsid w:val="00A351FF"/>
    <w:rsid w:val="00A35512"/>
    <w:rsid w:val="00A36938"/>
    <w:rsid w:val="00A36E93"/>
    <w:rsid w:val="00A409FF"/>
    <w:rsid w:val="00A41313"/>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2006"/>
    <w:rsid w:val="00A5333A"/>
    <w:rsid w:val="00A53724"/>
    <w:rsid w:val="00A54027"/>
    <w:rsid w:val="00A5457E"/>
    <w:rsid w:val="00A548A8"/>
    <w:rsid w:val="00A54B2B"/>
    <w:rsid w:val="00A54C46"/>
    <w:rsid w:val="00A54E74"/>
    <w:rsid w:val="00A56919"/>
    <w:rsid w:val="00A56ADA"/>
    <w:rsid w:val="00A56C20"/>
    <w:rsid w:val="00A5714C"/>
    <w:rsid w:val="00A60806"/>
    <w:rsid w:val="00A61A54"/>
    <w:rsid w:val="00A62088"/>
    <w:rsid w:val="00A6259E"/>
    <w:rsid w:val="00A62BE6"/>
    <w:rsid w:val="00A63451"/>
    <w:rsid w:val="00A6507B"/>
    <w:rsid w:val="00A65EE3"/>
    <w:rsid w:val="00A65F0A"/>
    <w:rsid w:val="00A66518"/>
    <w:rsid w:val="00A668C5"/>
    <w:rsid w:val="00A67F95"/>
    <w:rsid w:val="00A70362"/>
    <w:rsid w:val="00A71A3D"/>
    <w:rsid w:val="00A71AAD"/>
    <w:rsid w:val="00A72629"/>
    <w:rsid w:val="00A7298F"/>
    <w:rsid w:val="00A743DE"/>
    <w:rsid w:val="00A745A3"/>
    <w:rsid w:val="00A7529B"/>
    <w:rsid w:val="00A75A4F"/>
    <w:rsid w:val="00A76716"/>
    <w:rsid w:val="00A7694D"/>
    <w:rsid w:val="00A76A41"/>
    <w:rsid w:val="00A77B25"/>
    <w:rsid w:val="00A77C01"/>
    <w:rsid w:val="00A802B3"/>
    <w:rsid w:val="00A80335"/>
    <w:rsid w:val="00A80D6E"/>
    <w:rsid w:val="00A815C5"/>
    <w:rsid w:val="00A82346"/>
    <w:rsid w:val="00A838DA"/>
    <w:rsid w:val="00A84418"/>
    <w:rsid w:val="00A85727"/>
    <w:rsid w:val="00A85D22"/>
    <w:rsid w:val="00A85D8F"/>
    <w:rsid w:val="00A86A2C"/>
    <w:rsid w:val="00A8780D"/>
    <w:rsid w:val="00A87CE7"/>
    <w:rsid w:val="00A9051A"/>
    <w:rsid w:val="00A905D9"/>
    <w:rsid w:val="00A90727"/>
    <w:rsid w:val="00A91596"/>
    <w:rsid w:val="00A933E1"/>
    <w:rsid w:val="00A9570F"/>
    <w:rsid w:val="00A9671C"/>
    <w:rsid w:val="00A975DA"/>
    <w:rsid w:val="00AA1081"/>
    <w:rsid w:val="00AA1553"/>
    <w:rsid w:val="00AA17C8"/>
    <w:rsid w:val="00AA21B2"/>
    <w:rsid w:val="00AA4349"/>
    <w:rsid w:val="00AA4F5A"/>
    <w:rsid w:val="00AA5A02"/>
    <w:rsid w:val="00AA5B50"/>
    <w:rsid w:val="00AA69BA"/>
    <w:rsid w:val="00AA6C2B"/>
    <w:rsid w:val="00AA6D11"/>
    <w:rsid w:val="00AA6D24"/>
    <w:rsid w:val="00AA7EA8"/>
    <w:rsid w:val="00AB0DA1"/>
    <w:rsid w:val="00AB1FEA"/>
    <w:rsid w:val="00AB20DF"/>
    <w:rsid w:val="00AB25A2"/>
    <w:rsid w:val="00AB2C03"/>
    <w:rsid w:val="00AB3DDD"/>
    <w:rsid w:val="00AB4454"/>
    <w:rsid w:val="00AB696A"/>
    <w:rsid w:val="00AB7EC1"/>
    <w:rsid w:val="00AC08AE"/>
    <w:rsid w:val="00AC0FE8"/>
    <w:rsid w:val="00AC1F4D"/>
    <w:rsid w:val="00AC284B"/>
    <w:rsid w:val="00AC507F"/>
    <w:rsid w:val="00AC619E"/>
    <w:rsid w:val="00AC6887"/>
    <w:rsid w:val="00AC73AB"/>
    <w:rsid w:val="00AC7742"/>
    <w:rsid w:val="00AC7A2B"/>
    <w:rsid w:val="00AD2119"/>
    <w:rsid w:val="00AD3082"/>
    <w:rsid w:val="00AD3804"/>
    <w:rsid w:val="00AD5333"/>
    <w:rsid w:val="00AD5354"/>
    <w:rsid w:val="00AD5A07"/>
    <w:rsid w:val="00AD5AD6"/>
    <w:rsid w:val="00AD6EC3"/>
    <w:rsid w:val="00AD70AD"/>
    <w:rsid w:val="00AD7632"/>
    <w:rsid w:val="00AE0C64"/>
    <w:rsid w:val="00AE103E"/>
    <w:rsid w:val="00AE131E"/>
    <w:rsid w:val="00AE1E1F"/>
    <w:rsid w:val="00AE22AE"/>
    <w:rsid w:val="00AE38D2"/>
    <w:rsid w:val="00AE5D2D"/>
    <w:rsid w:val="00AE60BF"/>
    <w:rsid w:val="00AE77F5"/>
    <w:rsid w:val="00AE7974"/>
    <w:rsid w:val="00AF0FAE"/>
    <w:rsid w:val="00AF12A7"/>
    <w:rsid w:val="00AF1733"/>
    <w:rsid w:val="00AF1776"/>
    <w:rsid w:val="00AF371E"/>
    <w:rsid w:val="00AF409C"/>
    <w:rsid w:val="00AF4494"/>
    <w:rsid w:val="00AF4574"/>
    <w:rsid w:val="00AF649F"/>
    <w:rsid w:val="00AF7C5F"/>
    <w:rsid w:val="00B01130"/>
    <w:rsid w:val="00B01CA6"/>
    <w:rsid w:val="00B02661"/>
    <w:rsid w:val="00B026A3"/>
    <w:rsid w:val="00B0385E"/>
    <w:rsid w:val="00B05380"/>
    <w:rsid w:val="00B05545"/>
    <w:rsid w:val="00B05863"/>
    <w:rsid w:val="00B05962"/>
    <w:rsid w:val="00B06EDB"/>
    <w:rsid w:val="00B100A5"/>
    <w:rsid w:val="00B1032A"/>
    <w:rsid w:val="00B113DC"/>
    <w:rsid w:val="00B1172E"/>
    <w:rsid w:val="00B11EAC"/>
    <w:rsid w:val="00B13A48"/>
    <w:rsid w:val="00B15449"/>
    <w:rsid w:val="00B15B76"/>
    <w:rsid w:val="00B16687"/>
    <w:rsid w:val="00B16C2F"/>
    <w:rsid w:val="00B176C9"/>
    <w:rsid w:val="00B20081"/>
    <w:rsid w:val="00B21A2A"/>
    <w:rsid w:val="00B21A97"/>
    <w:rsid w:val="00B21E7D"/>
    <w:rsid w:val="00B2259C"/>
    <w:rsid w:val="00B23C7A"/>
    <w:rsid w:val="00B2509E"/>
    <w:rsid w:val="00B25720"/>
    <w:rsid w:val="00B2602A"/>
    <w:rsid w:val="00B261CD"/>
    <w:rsid w:val="00B27303"/>
    <w:rsid w:val="00B27BDA"/>
    <w:rsid w:val="00B30A77"/>
    <w:rsid w:val="00B30F22"/>
    <w:rsid w:val="00B312E5"/>
    <w:rsid w:val="00B31F1F"/>
    <w:rsid w:val="00B33B88"/>
    <w:rsid w:val="00B34A13"/>
    <w:rsid w:val="00B36E12"/>
    <w:rsid w:val="00B40590"/>
    <w:rsid w:val="00B4113C"/>
    <w:rsid w:val="00B413F2"/>
    <w:rsid w:val="00B41611"/>
    <w:rsid w:val="00B41C3C"/>
    <w:rsid w:val="00B41DD5"/>
    <w:rsid w:val="00B422C6"/>
    <w:rsid w:val="00B43E59"/>
    <w:rsid w:val="00B44977"/>
    <w:rsid w:val="00B46043"/>
    <w:rsid w:val="00B4636F"/>
    <w:rsid w:val="00B463B6"/>
    <w:rsid w:val="00B46556"/>
    <w:rsid w:val="00B46E85"/>
    <w:rsid w:val="00B4712D"/>
    <w:rsid w:val="00B47C49"/>
    <w:rsid w:val="00B47FD1"/>
    <w:rsid w:val="00B51007"/>
    <w:rsid w:val="00B516BB"/>
    <w:rsid w:val="00B51B95"/>
    <w:rsid w:val="00B523C7"/>
    <w:rsid w:val="00B53DBA"/>
    <w:rsid w:val="00B544DB"/>
    <w:rsid w:val="00B54FFC"/>
    <w:rsid w:val="00B55159"/>
    <w:rsid w:val="00B5658B"/>
    <w:rsid w:val="00B6002E"/>
    <w:rsid w:val="00B606E6"/>
    <w:rsid w:val="00B619DB"/>
    <w:rsid w:val="00B61C94"/>
    <w:rsid w:val="00B6484A"/>
    <w:rsid w:val="00B649BC"/>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5F86"/>
    <w:rsid w:val="00B76953"/>
    <w:rsid w:val="00B77DD4"/>
    <w:rsid w:val="00B8075F"/>
    <w:rsid w:val="00B80760"/>
    <w:rsid w:val="00B81AEF"/>
    <w:rsid w:val="00B848D2"/>
    <w:rsid w:val="00B84B49"/>
    <w:rsid w:val="00B84DB2"/>
    <w:rsid w:val="00B84DDD"/>
    <w:rsid w:val="00B85023"/>
    <w:rsid w:val="00B873FD"/>
    <w:rsid w:val="00B91EBB"/>
    <w:rsid w:val="00B9207F"/>
    <w:rsid w:val="00B921E4"/>
    <w:rsid w:val="00B92F5D"/>
    <w:rsid w:val="00B93FC5"/>
    <w:rsid w:val="00B9426B"/>
    <w:rsid w:val="00B97CBC"/>
    <w:rsid w:val="00BA0A8B"/>
    <w:rsid w:val="00BA1226"/>
    <w:rsid w:val="00BA18CB"/>
    <w:rsid w:val="00BA38C0"/>
    <w:rsid w:val="00BA4DBC"/>
    <w:rsid w:val="00BA55D1"/>
    <w:rsid w:val="00BA56A5"/>
    <w:rsid w:val="00BA70C7"/>
    <w:rsid w:val="00BB12BA"/>
    <w:rsid w:val="00BB1304"/>
    <w:rsid w:val="00BB1937"/>
    <w:rsid w:val="00BB1F15"/>
    <w:rsid w:val="00BB2171"/>
    <w:rsid w:val="00BB242A"/>
    <w:rsid w:val="00BB251D"/>
    <w:rsid w:val="00BB2949"/>
    <w:rsid w:val="00BB38AA"/>
    <w:rsid w:val="00BB3D55"/>
    <w:rsid w:val="00BB7251"/>
    <w:rsid w:val="00BB7C42"/>
    <w:rsid w:val="00BC0826"/>
    <w:rsid w:val="00BC0BC3"/>
    <w:rsid w:val="00BC0EA2"/>
    <w:rsid w:val="00BC13D1"/>
    <w:rsid w:val="00BC1BC3"/>
    <w:rsid w:val="00BC1EE6"/>
    <w:rsid w:val="00BC2004"/>
    <w:rsid w:val="00BC20C9"/>
    <w:rsid w:val="00BC2317"/>
    <w:rsid w:val="00BC32E4"/>
    <w:rsid w:val="00BC3555"/>
    <w:rsid w:val="00BC3A26"/>
    <w:rsid w:val="00BC3E8C"/>
    <w:rsid w:val="00BC4549"/>
    <w:rsid w:val="00BC6872"/>
    <w:rsid w:val="00BC68D7"/>
    <w:rsid w:val="00BD03E5"/>
    <w:rsid w:val="00BD040C"/>
    <w:rsid w:val="00BD0830"/>
    <w:rsid w:val="00BD2CE9"/>
    <w:rsid w:val="00BD2E70"/>
    <w:rsid w:val="00BD42E4"/>
    <w:rsid w:val="00BD543E"/>
    <w:rsid w:val="00BD5D0A"/>
    <w:rsid w:val="00BD67DA"/>
    <w:rsid w:val="00BE034C"/>
    <w:rsid w:val="00BE07D3"/>
    <w:rsid w:val="00BE13A7"/>
    <w:rsid w:val="00BE17AD"/>
    <w:rsid w:val="00BE2A19"/>
    <w:rsid w:val="00BE2C22"/>
    <w:rsid w:val="00BE37F4"/>
    <w:rsid w:val="00BE3943"/>
    <w:rsid w:val="00BE3A2E"/>
    <w:rsid w:val="00BE40FF"/>
    <w:rsid w:val="00BE53D6"/>
    <w:rsid w:val="00BE545C"/>
    <w:rsid w:val="00BE5496"/>
    <w:rsid w:val="00BE7AF3"/>
    <w:rsid w:val="00BF14F3"/>
    <w:rsid w:val="00BF1F73"/>
    <w:rsid w:val="00BF21B3"/>
    <w:rsid w:val="00BF281D"/>
    <w:rsid w:val="00BF3CBC"/>
    <w:rsid w:val="00BF3E56"/>
    <w:rsid w:val="00BF42C3"/>
    <w:rsid w:val="00BF4333"/>
    <w:rsid w:val="00BF45E8"/>
    <w:rsid w:val="00BF4969"/>
    <w:rsid w:val="00BF7193"/>
    <w:rsid w:val="00BF7272"/>
    <w:rsid w:val="00BF779B"/>
    <w:rsid w:val="00C00351"/>
    <w:rsid w:val="00C00512"/>
    <w:rsid w:val="00C02DF2"/>
    <w:rsid w:val="00C02E2B"/>
    <w:rsid w:val="00C04398"/>
    <w:rsid w:val="00C04A27"/>
    <w:rsid w:val="00C04D62"/>
    <w:rsid w:val="00C05CD5"/>
    <w:rsid w:val="00C07761"/>
    <w:rsid w:val="00C07BC7"/>
    <w:rsid w:val="00C108B1"/>
    <w:rsid w:val="00C10B1F"/>
    <w:rsid w:val="00C11561"/>
    <w:rsid w:val="00C115B5"/>
    <w:rsid w:val="00C11EFC"/>
    <w:rsid w:val="00C121F8"/>
    <w:rsid w:val="00C12B51"/>
    <w:rsid w:val="00C133C9"/>
    <w:rsid w:val="00C1493D"/>
    <w:rsid w:val="00C14B0F"/>
    <w:rsid w:val="00C150BE"/>
    <w:rsid w:val="00C15129"/>
    <w:rsid w:val="00C15202"/>
    <w:rsid w:val="00C162BB"/>
    <w:rsid w:val="00C1670C"/>
    <w:rsid w:val="00C21092"/>
    <w:rsid w:val="00C21461"/>
    <w:rsid w:val="00C21F15"/>
    <w:rsid w:val="00C22294"/>
    <w:rsid w:val="00C237F3"/>
    <w:rsid w:val="00C23F90"/>
    <w:rsid w:val="00C243E1"/>
    <w:rsid w:val="00C24650"/>
    <w:rsid w:val="00C25465"/>
    <w:rsid w:val="00C25A41"/>
    <w:rsid w:val="00C25EA6"/>
    <w:rsid w:val="00C26053"/>
    <w:rsid w:val="00C2720F"/>
    <w:rsid w:val="00C2752A"/>
    <w:rsid w:val="00C27D85"/>
    <w:rsid w:val="00C30859"/>
    <w:rsid w:val="00C31B5A"/>
    <w:rsid w:val="00C31F4D"/>
    <w:rsid w:val="00C31FE0"/>
    <w:rsid w:val="00C33079"/>
    <w:rsid w:val="00C3403A"/>
    <w:rsid w:val="00C3432C"/>
    <w:rsid w:val="00C34F33"/>
    <w:rsid w:val="00C353B2"/>
    <w:rsid w:val="00C36004"/>
    <w:rsid w:val="00C36CC6"/>
    <w:rsid w:val="00C37414"/>
    <w:rsid w:val="00C37615"/>
    <w:rsid w:val="00C379CF"/>
    <w:rsid w:val="00C405A7"/>
    <w:rsid w:val="00C42472"/>
    <w:rsid w:val="00C424AD"/>
    <w:rsid w:val="00C433EE"/>
    <w:rsid w:val="00C435E1"/>
    <w:rsid w:val="00C447E2"/>
    <w:rsid w:val="00C449B2"/>
    <w:rsid w:val="00C44D4E"/>
    <w:rsid w:val="00C460F5"/>
    <w:rsid w:val="00C46E04"/>
    <w:rsid w:val="00C47255"/>
    <w:rsid w:val="00C473EE"/>
    <w:rsid w:val="00C476D8"/>
    <w:rsid w:val="00C479AE"/>
    <w:rsid w:val="00C5010C"/>
    <w:rsid w:val="00C5076D"/>
    <w:rsid w:val="00C527B4"/>
    <w:rsid w:val="00C52ECE"/>
    <w:rsid w:val="00C53212"/>
    <w:rsid w:val="00C5348B"/>
    <w:rsid w:val="00C5362D"/>
    <w:rsid w:val="00C537A6"/>
    <w:rsid w:val="00C53E70"/>
    <w:rsid w:val="00C54AE7"/>
    <w:rsid w:val="00C54DA4"/>
    <w:rsid w:val="00C54F5D"/>
    <w:rsid w:val="00C55038"/>
    <w:rsid w:val="00C55A12"/>
    <w:rsid w:val="00C56734"/>
    <w:rsid w:val="00C56C9F"/>
    <w:rsid w:val="00C57344"/>
    <w:rsid w:val="00C603BA"/>
    <w:rsid w:val="00C60F70"/>
    <w:rsid w:val="00C61653"/>
    <w:rsid w:val="00C62409"/>
    <w:rsid w:val="00C62A8A"/>
    <w:rsid w:val="00C637FD"/>
    <w:rsid w:val="00C63E09"/>
    <w:rsid w:val="00C63E34"/>
    <w:rsid w:val="00C646B4"/>
    <w:rsid w:val="00C648BF"/>
    <w:rsid w:val="00C6553E"/>
    <w:rsid w:val="00C66523"/>
    <w:rsid w:val="00C66D96"/>
    <w:rsid w:val="00C677E9"/>
    <w:rsid w:val="00C67EA4"/>
    <w:rsid w:val="00C70DC4"/>
    <w:rsid w:val="00C7213F"/>
    <w:rsid w:val="00C726FB"/>
    <w:rsid w:val="00C74717"/>
    <w:rsid w:val="00C74D1C"/>
    <w:rsid w:val="00C7515F"/>
    <w:rsid w:val="00C7601C"/>
    <w:rsid w:val="00C760D4"/>
    <w:rsid w:val="00C76A1A"/>
    <w:rsid w:val="00C76B6B"/>
    <w:rsid w:val="00C77978"/>
    <w:rsid w:val="00C80938"/>
    <w:rsid w:val="00C80D05"/>
    <w:rsid w:val="00C80D80"/>
    <w:rsid w:val="00C819E6"/>
    <w:rsid w:val="00C823BB"/>
    <w:rsid w:val="00C831CC"/>
    <w:rsid w:val="00C832AB"/>
    <w:rsid w:val="00C83895"/>
    <w:rsid w:val="00C839AE"/>
    <w:rsid w:val="00C83A13"/>
    <w:rsid w:val="00C83BCB"/>
    <w:rsid w:val="00C844F8"/>
    <w:rsid w:val="00C86993"/>
    <w:rsid w:val="00C86B88"/>
    <w:rsid w:val="00C86F10"/>
    <w:rsid w:val="00C876F4"/>
    <w:rsid w:val="00C9068C"/>
    <w:rsid w:val="00C91F36"/>
    <w:rsid w:val="00C920C6"/>
    <w:rsid w:val="00C92967"/>
    <w:rsid w:val="00C94794"/>
    <w:rsid w:val="00C95A3E"/>
    <w:rsid w:val="00C9651E"/>
    <w:rsid w:val="00C96A2B"/>
    <w:rsid w:val="00C97DF5"/>
    <w:rsid w:val="00CA01D4"/>
    <w:rsid w:val="00CA0FF2"/>
    <w:rsid w:val="00CA1636"/>
    <w:rsid w:val="00CA2A8B"/>
    <w:rsid w:val="00CA358C"/>
    <w:rsid w:val="00CA390E"/>
    <w:rsid w:val="00CA3D0C"/>
    <w:rsid w:val="00CA3EB3"/>
    <w:rsid w:val="00CA427D"/>
    <w:rsid w:val="00CA4E46"/>
    <w:rsid w:val="00CA5E5B"/>
    <w:rsid w:val="00CA654B"/>
    <w:rsid w:val="00CA6E09"/>
    <w:rsid w:val="00CA6F88"/>
    <w:rsid w:val="00CA7092"/>
    <w:rsid w:val="00CB065C"/>
    <w:rsid w:val="00CB1DA9"/>
    <w:rsid w:val="00CB1F48"/>
    <w:rsid w:val="00CB2D10"/>
    <w:rsid w:val="00CB3154"/>
    <w:rsid w:val="00CB396F"/>
    <w:rsid w:val="00CB40C7"/>
    <w:rsid w:val="00CB43FE"/>
    <w:rsid w:val="00CB4426"/>
    <w:rsid w:val="00CB4772"/>
    <w:rsid w:val="00CB492A"/>
    <w:rsid w:val="00CB4DEB"/>
    <w:rsid w:val="00CB51CE"/>
    <w:rsid w:val="00CB670C"/>
    <w:rsid w:val="00CB71F2"/>
    <w:rsid w:val="00CB72B8"/>
    <w:rsid w:val="00CC15DE"/>
    <w:rsid w:val="00CC1D19"/>
    <w:rsid w:val="00CC224A"/>
    <w:rsid w:val="00CC39A5"/>
    <w:rsid w:val="00CC3C7A"/>
    <w:rsid w:val="00CC3DF7"/>
    <w:rsid w:val="00CC3E2F"/>
    <w:rsid w:val="00CC4132"/>
    <w:rsid w:val="00CC4645"/>
    <w:rsid w:val="00CC56CB"/>
    <w:rsid w:val="00CC5FC3"/>
    <w:rsid w:val="00CC653B"/>
    <w:rsid w:val="00CC735B"/>
    <w:rsid w:val="00CC78C7"/>
    <w:rsid w:val="00CC7BAA"/>
    <w:rsid w:val="00CD079C"/>
    <w:rsid w:val="00CD0A8E"/>
    <w:rsid w:val="00CD0BA8"/>
    <w:rsid w:val="00CD14F3"/>
    <w:rsid w:val="00CD3460"/>
    <w:rsid w:val="00CD4064"/>
    <w:rsid w:val="00CD435A"/>
    <w:rsid w:val="00CD4948"/>
    <w:rsid w:val="00CD4C7B"/>
    <w:rsid w:val="00CD4F02"/>
    <w:rsid w:val="00CD5366"/>
    <w:rsid w:val="00CD58FE"/>
    <w:rsid w:val="00CD6038"/>
    <w:rsid w:val="00CD7134"/>
    <w:rsid w:val="00CD751A"/>
    <w:rsid w:val="00CD75BC"/>
    <w:rsid w:val="00CD7EDD"/>
    <w:rsid w:val="00CE08D1"/>
    <w:rsid w:val="00CE13F2"/>
    <w:rsid w:val="00CE1B38"/>
    <w:rsid w:val="00CE31BB"/>
    <w:rsid w:val="00CE4937"/>
    <w:rsid w:val="00CE4C53"/>
    <w:rsid w:val="00CE4F64"/>
    <w:rsid w:val="00CE6159"/>
    <w:rsid w:val="00CE6A94"/>
    <w:rsid w:val="00CE742E"/>
    <w:rsid w:val="00CE78D6"/>
    <w:rsid w:val="00CF1E1A"/>
    <w:rsid w:val="00CF27B8"/>
    <w:rsid w:val="00CF2BB9"/>
    <w:rsid w:val="00CF4D95"/>
    <w:rsid w:val="00CF4DF3"/>
    <w:rsid w:val="00CF5E41"/>
    <w:rsid w:val="00CF6820"/>
    <w:rsid w:val="00CF73D9"/>
    <w:rsid w:val="00D004AD"/>
    <w:rsid w:val="00D00BF0"/>
    <w:rsid w:val="00D011CA"/>
    <w:rsid w:val="00D020FC"/>
    <w:rsid w:val="00D03057"/>
    <w:rsid w:val="00D0378F"/>
    <w:rsid w:val="00D0507F"/>
    <w:rsid w:val="00D06125"/>
    <w:rsid w:val="00D06188"/>
    <w:rsid w:val="00D06948"/>
    <w:rsid w:val="00D10D18"/>
    <w:rsid w:val="00D11B4E"/>
    <w:rsid w:val="00D1229A"/>
    <w:rsid w:val="00D12D1B"/>
    <w:rsid w:val="00D12DDB"/>
    <w:rsid w:val="00D152DD"/>
    <w:rsid w:val="00D158D1"/>
    <w:rsid w:val="00D17225"/>
    <w:rsid w:val="00D1769D"/>
    <w:rsid w:val="00D20234"/>
    <w:rsid w:val="00D21BD1"/>
    <w:rsid w:val="00D2210F"/>
    <w:rsid w:val="00D22B9C"/>
    <w:rsid w:val="00D24065"/>
    <w:rsid w:val="00D24C0D"/>
    <w:rsid w:val="00D25208"/>
    <w:rsid w:val="00D25309"/>
    <w:rsid w:val="00D27091"/>
    <w:rsid w:val="00D2739D"/>
    <w:rsid w:val="00D27618"/>
    <w:rsid w:val="00D31005"/>
    <w:rsid w:val="00D312BA"/>
    <w:rsid w:val="00D32DA4"/>
    <w:rsid w:val="00D32E18"/>
    <w:rsid w:val="00D33A07"/>
    <w:rsid w:val="00D33BE3"/>
    <w:rsid w:val="00D33E90"/>
    <w:rsid w:val="00D35DEB"/>
    <w:rsid w:val="00D361BF"/>
    <w:rsid w:val="00D36C63"/>
    <w:rsid w:val="00D37918"/>
    <w:rsid w:val="00D3792D"/>
    <w:rsid w:val="00D415A1"/>
    <w:rsid w:val="00D42F11"/>
    <w:rsid w:val="00D43A08"/>
    <w:rsid w:val="00D44B00"/>
    <w:rsid w:val="00D44D37"/>
    <w:rsid w:val="00D4517A"/>
    <w:rsid w:val="00D4560A"/>
    <w:rsid w:val="00D46F02"/>
    <w:rsid w:val="00D47CAD"/>
    <w:rsid w:val="00D504D8"/>
    <w:rsid w:val="00D505EF"/>
    <w:rsid w:val="00D51036"/>
    <w:rsid w:val="00D51F0F"/>
    <w:rsid w:val="00D52FC5"/>
    <w:rsid w:val="00D55E47"/>
    <w:rsid w:val="00D57389"/>
    <w:rsid w:val="00D60C67"/>
    <w:rsid w:val="00D6126D"/>
    <w:rsid w:val="00D619C2"/>
    <w:rsid w:val="00D62E19"/>
    <w:rsid w:val="00D62E33"/>
    <w:rsid w:val="00D6383E"/>
    <w:rsid w:val="00D64B1C"/>
    <w:rsid w:val="00D6517A"/>
    <w:rsid w:val="00D65D48"/>
    <w:rsid w:val="00D66E3D"/>
    <w:rsid w:val="00D6762B"/>
    <w:rsid w:val="00D67AAF"/>
    <w:rsid w:val="00D67CD1"/>
    <w:rsid w:val="00D7022F"/>
    <w:rsid w:val="00D71A16"/>
    <w:rsid w:val="00D721A0"/>
    <w:rsid w:val="00D72617"/>
    <w:rsid w:val="00D727AF"/>
    <w:rsid w:val="00D727BD"/>
    <w:rsid w:val="00D72C64"/>
    <w:rsid w:val="00D72E4B"/>
    <w:rsid w:val="00D738D6"/>
    <w:rsid w:val="00D740A2"/>
    <w:rsid w:val="00D75219"/>
    <w:rsid w:val="00D764D1"/>
    <w:rsid w:val="00D77AB6"/>
    <w:rsid w:val="00D80795"/>
    <w:rsid w:val="00D80FFA"/>
    <w:rsid w:val="00D843A6"/>
    <w:rsid w:val="00D851BD"/>
    <w:rsid w:val="00D854BE"/>
    <w:rsid w:val="00D86800"/>
    <w:rsid w:val="00D87009"/>
    <w:rsid w:val="00D87702"/>
    <w:rsid w:val="00D87E00"/>
    <w:rsid w:val="00D87E83"/>
    <w:rsid w:val="00D90326"/>
    <w:rsid w:val="00D9134D"/>
    <w:rsid w:val="00D914CD"/>
    <w:rsid w:val="00D919E3"/>
    <w:rsid w:val="00D922B7"/>
    <w:rsid w:val="00D92893"/>
    <w:rsid w:val="00D92DA4"/>
    <w:rsid w:val="00D92ED2"/>
    <w:rsid w:val="00D93832"/>
    <w:rsid w:val="00D93914"/>
    <w:rsid w:val="00D9463B"/>
    <w:rsid w:val="00D9489B"/>
    <w:rsid w:val="00D949E8"/>
    <w:rsid w:val="00D94AE4"/>
    <w:rsid w:val="00D955C7"/>
    <w:rsid w:val="00D96808"/>
    <w:rsid w:val="00D96D11"/>
    <w:rsid w:val="00DA08AB"/>
    <w:rsid w:val="00DA29BD"/>
    <w:rsid w:val="00DA35A9"/>
    <w:rsid w:val="00DA35AC"/>
    <w:rsid w:val="00DA3D44"/>
    <w:rsid w:val="00DA6127"/>
    <w:rsid w:val="00DA7A03"/>
    <w:rsid w:val="00DA7D34"/>
    <w:rsid w:val="00DB0DB8"/>
    <w:rsid w:val="00DB159F"/>
    <w:rsid w:val="00DB17BC"/>
    <w:rsid w:val="00DB1818"/>
    <w:rsid w:val="00DB1F9F"/>
    <w:rsid w:val="00DB3682"/>
    <w:rsid w:val="00DB3918"/>
    <w:rsid w:val="00DB4B6E"/>
    <w:rsid w:val="00DB4BAC"/>
    <w:rsid w:val="00DB6578"/>
    <w:rsid w:val="00DB7358"/>
    <w:rsid w:val="00DB74A8"/>
    <w:rsid w:val="00DB7D3C"/>
    <w:rsid w:val="00DC00AF"/>
    <w:rsid w:val="00DC045F"/>
    <w:rsid w:val="00DC056C"/>
    <w:rsid w:val="00DC18DA"/>
    <w:rsid w:val="00DC1BBD"/>
    <w:rsid w:val="00DC309B"/>
    <w:rsid w:val="00DC338B"/>
    <w:rsid w:val="00DC3ED9"/>
    <w:rsid w:val="00DC4DA2"/>
    <w:rsid w:val="00DC5261"/>
    <w:rsid w:val="00DC6A61"/>
    <w:rsid w:val="00DC7402"/>
    <w:rsid w:val="00DC75FA"/>
    <w:rsid w:val="00DC7B4E"/>
    <w:rsid w:val="00DC7C44"/>
    <w:rsid w:val="00DD18E1"/>
    <w:rsid w:val="00DD1D37"/>
    <w:rsid w:val="00DD24D6"/>
    <w:rsid w:val="00DD2C1C"/>
    <w:rsid w:val="00DD3480"/>
    <w:rsid w:val="00DD36CF"/>
    <w:rsid w:val="00DD4186"/>
    <w:rsid w:val="00DD4409"/>
    <w:rsid w:val="00DD5188"/>
    <w:rsid w:val="00DD5D4C"/>
    <w:rsid w:val="00DD64BE"/>
    <w:rsid w:val="00DD76C2"/>
    <w:rsid w:val="00DE03D3"/>
    <w:rsid w:val="00DE10B9"/>
    <w:rsid w:val="00DE22A8"/>
    <w:rsid w:val="00DE25D2"/>
    <w:rsid w:val="00DE491C"/>
    <w:rsid w:val="00DE51D2"/>
    <w:rsid w:val="00DE5A61"/>
    <w:rsid w:val="00DE7CA9"/>
    <w:rsid w:val="00DF159B"/>
    <w:rsid w:val="00DF218F"/>
    <w:rsid w:val="00DF2A42"/>
    <w:rsid w:val="00DF4645"/>
    <w:rsid w:val="00DF71B8"/>
    <w:rsid w:val="00DF7834"/>
    <w:rsid w:val="00DF7FA9"/>
    <w:rsid w:val="00E00D16"/>
    <w:rsid w:val="00E01AC7"/>
    <w:rsid w:val="00E02228"/>
    <w:rsid w:val="00E0267E"/>
    <w:rsid w:val="00E02C7C"/>
    <w:rsid w:val="00E0349E"/>
    <w:rsid w:val="00E04219"/>
    <w:rsid w:val="00E042B7"/>
    <w:rsid w:val="00E044EF"/>
    <w:rsid w:val="00E04C5A"/>
    <w:rsid w:val="00E051D1"/>
    <w:rsid w:val="00E053D4"/>
    <w:rsid w:val="00E057D5"/>
    <w:rsid w:val="00E05D04"/>
    <w:rsid w:val="00E067D7"/>
    <w:rsid w:val="00E069F7"/>
    <w:rsid w:val="00E072C3"/>
    <w:rsid w:val="00E10513"/>
    <w:rsid w:val="00E107C1"/>
    <w:rsid w:val="00E1255A"/>
    <w:rsid w:val="00E1306D"/>
    <w:rsid w:val="00E131B9"/>
    <w:rsid w:val="00E131E1"/>
    <w:rsid w:val="00E1389E"/>
    <w:rsid w:val="00E147E9"/>
    <w:rsid w:val="00E14E83"/>
    <w:rsid w:val="00E1589E"/>
    <w:rsid w:val="00E16A39"/>
    <w:rsid w:val="00E16ACC"/>
    <w:rsid w:val="00E16BF5"/>
    <w:rsid w:val="00E17E34"/>
    <w:rsid w:val="00E2096F"/>
    <w:rsid w:val="00E20D5B"/>
    <w:rsid w:val="00E223EE"/>
    <w:rsid w:val="00E2250E"/>
    <w:rsid w:val="00E2305F"/>
    <w:rsid w:val="00E23A1F"/>
    <w:rsid w:val="00E241E2"/>
    <w:rsid w:val="00E24C00"/>
    <w:rsid w:val="00E26122"/>
    <w:rsid w:val="00E262F2"/>
    <w:rsid w:val="00E26EA3"/>
    <w:rsid w:val="00E271EB"/>
    <w:rsid w:val="00E278C2"/>
    <w:rsid w:val="00E337F6"/>
    <w:rsid w:val="00E340BB"/>
    <w:rsid w:val="00E353C0"/>
    <w:rsid w:val="00E36DB9"/>
    <w:rsid w:val="00E37983"/>
    <w:rsid w:val="00E37E4F"/>
    <w:rsid w:val="00E403F2"/>
    <w:rsid w:val="00E4131C"/>
    <w:rsid w:val="00E41B53"/>
    <w:rsid w:val="00E41E05"/>
    <w:rsid w:val="00E4283F"/>
    <w:rsid w:val="00E43DDA"/>
    <w:rsid w:val="00E44648"/>
    <w:rsid w:val="00E447E6"/>
    <w:rsid w:val="00E44821"/>
    <w:rsid w:val="00E44CAB"/>
    <w:rsid w:val="00E45739"/>
    <w:rsid w:val="00E45A77"/>
    <w:rsid w:val="00E4615A"/>
    <w:rsid w:val="00E46332"/>
    <w:rsid w:val="00E46C08"/>
    <w:rsid w:val="00E46E5C"/>
    <w:rsid w:val="00E471CF"/>
    <w:rsid w:val="00E47979"/>
    <w:rsid w:val="00E50EA3"/>
    <w:rsid w:val="00E520AE"/>
    <w:rsid w:val="00E522B4"/>
    <w:rsid w:val="00E52549"/>
    <w:rsid w:val="00E52D7A"/>
    <w:rsid w:val="00E5433E"/>
    <w:rsid w:val="00E54D39"/>
    <w:rsid w:val="00E55387"/>
    <w:rsid w:val="00E55DA6"/>
    <w:rsid w:val="00E5636D"/>
    <w:rsid w:val="00E575B2"/>
    <w:rsid w:val="00E606C4"/>
    <w:rsid w:val="00E609A3"/>
    <w:rsid w:val="00E60DDD"/>
    <w:rsid w:val="00E6247A"/>
    <w:rsid w:val="00E62835"/>
    <w:rsid w:val="00E62BC9"/>
    <w:rsid w:val="00E62D26"/>
    <w:rsid w:val="00E6337A"/>
    <w:rsid w:val="00E63D6C"/>
    <w:rsid w:val="00E64B31"/>
    <w:rsid w:val="00E66ABA"/>
    <w:rsid w:val="00E67116"/>
    <w:rsid w:val="00E675D5"/>
    <w:rsid w:val="00E67EBB"/>
    <w:rsid w:val="00E7096B"/>
    <w:rsid w:val="00E73B60"/>
    <w:rsid w:val="00E74041"/>
    <w:rsid w:val="00E743A8"/>
    <w:rsid w:val="00E74804"/>
    <w:rsid w:val="00E7496B"/>
    <w:rsid w:val="00E74E5E"/>
    <w:rsid w:val="00E75577"/>
    <w:rsid w:val="00E76044"/>
    <w:rsid w:val="00E766EC"/>
    <w:rsid w:val="00E77645"/>
    <w:rsid w:val="00E77717"/>
    <w:rsid w:val="00E82625"/>
    <w:rsid w:val="00E826C7"/>
    <w:rsid w:val="00E82DE4"/>
    <w:rsid w:val="00E83697"/>
    <w:rsid w:val="00E83852"/>
    <w:rsid w:val="00E83A7A"/>
    <w:rsid w:val="00E85893"/>
    <w:rsid w:val="00E859B6"/>
    <w:rsid w:val="00E861AA"/>
    <w:rsid w:val="00E8654C"/>
    <w:rsid w:val="00E86809"/>
    <w:rsid w:val="00E86D6D"/>
    <w:rsid w:val="00E90620"/>
    <w:rsid w:val="00E9103A"/>
    <w:rsid w:val="00E92208"/>
    <w:rsid w:val="00E9389B"/>
    <w:rsid w:val="00E93D02"/>
    <w:rsid w:val="00E94014"/>
    <w:rsid w:val="00E94277"/>
    <w:rsid w:val="00E9509D"/>
    <w:rsid w:val="00E953C6"/>
    <w:rsid w:val="00E96CD0"/>
    <w:rsid w:val="00E96F95"/>
    <w:rsid w:val="00E9732D"/>
    <w:rsid w:val="00EA0316"/>
    <w:rsid w:val="00EA12F9"/>
    <w:rsid w:val="00EA18CD"/>
    <w:rsid w:val="00EA1E45"/>
    <w:rsid w:val="00EA2F12"/>
    <w:rsid w:val="00EA3E27"/>
    <w:rsid w:val="00EA5A15"/>
    <w:rsid w:val="00EA66C9"/>
    <w:rsid w:val="00EA6F9D"/>
    <w:rsid w:val="00EA715F"/>
    <w:rsid w:val="00EA73AE"/>
    <w:rsid w:val="00EA77C2"/>
    <w:rsid w:val="00EA7B85"/>
    <w:rsid w:val="00EB06B2"/>
    <w:rsid w:val="00EB0784"/>
    <w:rsid w:val="00EB304C"/>
    <w:rsid w:val="00EB34AD"/>
    <w:rsid w:val="00EB378C"/>
    <w:rsid w:val="00EB4E14"/>
    <w:rsid w:val="00EB513E"/>
    <w:rsid w:val="00EB56A0"/>
    <w:rsid w:val="00EB5A68"/>
    <w:rsid w:val="00EB6236"/>
    <w:rsid w:val="00EC09D5"/>
    <w:rsid w:val="00EC230D"/>
    <w:rsid w:val="00EC340C"/>
    <w:rsid w:val="00EC4A25"/>
    <w:rsid w:val="00EC585D"/>
    <w:rsid w:val="00EC61BE"/>
    <w:rsid w:val="00EC62F8"/>
    <w:rsid w:val="00EC6C86"/>
    <w:rsid w:val="00EC6F51"/>
    <w:rsid w:val="00EC7DFE"/>
    <w:rsid w:val="00ED0457"/>
    <w:rsid w:val="00ED0B41"/>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D29"/>
    <w:rsid w:val="00EE4F7D"/>
    <w:rsid w:val="00EE5C15"/>
    <w:rsid w:val="00EE5D46"/>
    <w:rsid w:val="00EE5F79"/>
    <w:rsid w:val="00EE61B2"/>
    <w:rsid w:val="00EE671D"/>
    <w:rsid w:val="00EE6D33"/>
    <w:rsid w:val="00EF0C39"/>
    <w:rsid w:val="00EF0DB9"/>
    <w:rsid w:val="00EF0E03"/>
    <w:rsid w:val="00EF5BAD"/>
    <w:rsid w:val="00EF612C"/>
    <w:rsid w:val="00EF6A86"/>
    <w:rsid w:val="00EF7203"/>
    <w:rsid w:val="00EF7AA9"/>
    <w:rsid w:val="00F004D9"/>
    <w:rsid w:val="00F006A0"/>
    <w:rsid w:val="00F01006"/>
    <w:rsid w:val="00F01A45"/>
    <w:rsid w:val="00F01C6C"/>
    <w:rsid w:val="00F01C7D"/>
    <w:rsid w:val="00F025A2"/>
    <w:rsid w:val="00F036E9"/>
    <w:rsid w:val="00F0428F"/>
    <w:rsid w:val="00F043D1"/>
    <w:rsid w:val="00F0476F"/>
    <w:rsid w:val="00F07388"/>
    <w:rsid w:val="00F0750E"/>
    <w:rsid w:val="00F076AE"/>
    <w:rsid w:val="00F07939"/>
    <w:rsid w:val="00F07BE6"/>
    <w:rsid w:val="00F10733"/>
    <w:rsid w:val="00F11387"/>
    <w:rsid w:val="00F1171D"/>
    <w:rsid w:val="00F11D0D"/>
    <w:rsid w:val="00F11D6D"/>
    <w:rsid w:val="00F12DE6"/>
    <w:rsid w:val="00F141DF"/>
    <w:rsid w:val="00F14973"/>
    <w:rsid w:val="00F155C2"/>
    <w:rsid w:val="00F15F3A"/>
    <w:rsid w:val="00F1626A"/>
    <w:rsid w:val="00F177BD"/>
    <w:rsid w:val="00F1781E"/>
    <w:rsid w:val="00F2026E"/>
    <w:rsid w:val="00F206BD"/>
    <w:rsid w:val="00F2073A"/>
    <w:rsid w:val="00F2173A"/>
    <w:rsid w:val="00F2210A"/>
    <w:rsid w:val="00F236E8"/>
    <w:rsid w:val="00F239F4"/>
    <w:rsid w:val="00F23E2E"/>
    <w:rsid w:val="00F247F6"/>
    <w:rsid w:val="00F25696"/>
    <w:rsid w:val="00F26B4D"/>
    <w:rsid w:val="00F26B9C"/>
    <w:rsid w:val="00F26EB7"/>
    <w:rsid w:val="00F275A1"/>
    <w:rsid w:val="00F30244"/>
    <w:rsid w:val="00F3039A"/>
    <w:rsid w:val="00F31048"/>
    <w:rsid w:val="00F31372"/>
    <w:rsid w:val="00F3257F"/>
    <w:rsid w:val="00F33041"/>
    <w:rsid w:val="00F33E2F"/>
    <w:rsid w:val="00F33E54"/>
    <w:rsid w:val="00F341BE"/>
    <w:rsid w:val="00F3485F"/>
    <w:rsid w:val="00F349D4"/>
    <w:rsid w:val="00F35593"/>
    <w:rsid w:val="00F35EF0"/>
    <w:rsid w:val="00F36DFC"/>
    <w:rsid w:val="00F37678"/>
    <w:rsid w:val="00F37743"/>
    <w:rsid w:val="00F379D0"/>
    <w:rsid w:val="00F40AF9"/>
    <w:rsid w:val="00F41A62"/>
    <w:rsid w:val="00F42330"/>
    <w:rsid w:val="00F43661"/>
    <w:rsid w:val="00F44DF5"/>
    <w:rsid w:val="00F45FE2"/>
    <w:rsid w:val="00F463C0"/>
    <w:rsid w:val="00F46895"/>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57F0A"/>
    <w:rsid w:val="00F61301"/>
    <w:rsid w:val="00F61AE0"/>
    <w:rsid w:val="00F61C8E"/>
    <w:rsid w:val="00F62A1D"/>
    <w:rsid w:val="00F63298"/>
    <w:rsid w:val="00F633B4"/>
    <w:rsid w:val="00F63424"/>
    <w:rsid w:val="00F653B8"/>
    <w:rsid w:val="00F66B03"/>
    <w:rsid w:val="00F673D2"/>
    <w:rsid w:val="00F6788C"/>
    <w:rsid w:val="00F67A36"/>
    <w:rsid w:val="00F701EF"/>
    <w:rsid w:val="00F71B89"/>
    <w:rsid w:val="00F72431"/>
    <w:rsid w:val="00F72A85"/>
    <w:rsid w:val="00F72BF3"/>
    <w:rsid w:val="00F7353C"/>
    <w:rsid w:val="00F73746"/>
    <w:rsid w:val="00F74440"/>
    <w:rsid w:val="00F758D2"/>
    <w:rsid w:val="00F76F8F"/>
    <w:rsid w:val="00F77B35"/>
    <w:rsid w:val="00F77CC7"/>
    <w:rsid w:val="00F77EE4"/>
    <w:rsid w:val="00F8001D"/>
    <w:rsid w:val="00F81D4D"/>
    <w:rsid w:val="00F824FC"/>
    <w:rsid w:val="00F825CA"/>
    <w:rsid w:val="00F82876"/>
    <w:rsid w:val="00F836AD"/>
    <w:rsid w:val="00F83BB0"/>
    <w:rsid w:val="00F83C4F"/>
    <w:rsid w:val="00F83CF8"/>
    <w:rsid w:val="00F84367"/>
    <w:rsid w:val="00F84D86"/>
    <w:rsid w:val="00F85A2D"/>
    <w:rsid w:val="00F85C5E"/>
    <w:rsid w:val="00F86568"/>
    <w:rsid w:val="00F8702A"/>
    <w:rsid w:val="00F917E7"/>
    <w:rsid w:val="00F92356"/>
    <w:rsid w:val="00F93051"/>
    <w:rsid w:val="00F941DF"/>
    <w:rsid w:val="00F946E9"/>
    <w:rsid w:val="00F95600"/>
    <w:rsid w:val="00F95F84"/>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240"/>
    <w:rsid w:val="00FA7493"/>
    <w:rsid w:val="00FB0EFB"/>
    <w:rsid w:val="00FB115E"/>
    <w:rsid w:val="00FB1AB2"/>
    <w:rsid w:val="00FB1AFA"/>
    <w:rsid w:val="00FB22A3"/>
    <w:rsid w:val="00FB241A"/>
    <w:rsid w:val="00FB3619"/>
    <w:rsid w:val="00FB36FA"/>
    <w:rsid w:val="00FB3A4D"/>
    <w:rsid w:val="00FB3D1B"/>
    <w:rsid w:val="00FB495E"/>
    <w:rsid w:val="00FB4B4C"/>
    <w:rsid w:val="00FB5272"/>
    <w:rsid w:val="00FB6501"/>
    <w:rsid w:val="00FB6F30"/>
    <w:rsid w:val="00FB7B6E"/>
    <w:rsid w:val="00FB7DA0"/>
    <w:rsid w:val="00FC0D73"/>
    <w:rsid w:val="00FC1192"/>
    <w:rsid w:val="00FC1CD6"/>
    <w:rsid w:val="00FC26E3"/>
    <w:rsid w:val="00FC2857"/>
    <w:rsid w:val="00FC2F18"/>
    <w:rsid w:val="00FC371B"/>
    <w:rsid w:val="00FC4291"/>
    <w:rsid w:val="00FC459D"/>
    <w:rsid w:val="00FC4C5E"/>
    <w:rsid w:val="00FC6DA0"/>
    <w:rsid w:val="00FC7E40"/>
    <w:rsid w:val="00FD046D"/>
    <w:rsid w:val="00FD0A57"/>
    <w:rsid w:val="00FD0B21"/>
    <w:rsid w:val="00FD0C60"/>
    <w:rsid w:val="00FD1924"/>
    <w:rsid w:val="00FD1C59"/>
    <w:rsid w:val="00FD3BB7"/>
    <w:rsid w:val="00FD48A1"/>
    <w:rsid w:val="00FD4FC8"/>
    <w:rsid w:val="00FD5CC7"/>
    <w:rsid w:val="00FD6CD3"/>
    <w:rsid w:val="00FD6EDB"/>
    <w:rsid w:val="00FD7BD7"/>
    <w:rsid w:val="00FD7FF9"/>
    <w:rsid w:val="00FE0513"/>
    <w:rsid w:val="00FE106D"/>
    <w:rsid w:val="00FE1C0C"/>
    <w:rsid w:val="00FE251B"/>
    <w:rsid w:val="00FE257A"/>
    <w:rsid w:val="00FE278E"/>
    <w:rsid w:val="00FE329E"/>
    <w:rsid w:val="00FE40A6"/>
    <w:rsid w:val="00FE4BA9"/>
    <w:rsid w:val="00FE520E"/>
    <w:rsid w:val="00FE6595"/>
    <w:rsid w:val="00FE6612"/>
    <w:rsid w:val="00FE6828"/>
    <w:rsid w:val="00FE6DE6"/>
    <w:rsid w:val="00FE7C41"/>
    <w:rsid w:val="00FF0428"/>
    <w:rsid w:val="00FF0CC9"/>
    <w:rsid w:val="00FF22E4"/>
    <w:rsid w:val="00FF231F"/>
    <w:rsid w:val="00FF25BF"/>
    <w:rsid w:val="00FF2E60"/>
    <w:rsid w:val="00FF2F3F"/>
    <w:rsid w:val="00FF4395"/>
    <w:rsid w:val="00FF4815"/>
    <w:rsid w:val="00FF4E4C"/>
    <w:rsid w:val="00FF59B6"/>
    <w:rsid w:val="00FF6259"/>
    <w:rsid w:val="00FF6A6A"/>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List,- Bullets,リスト段落,Lista1,?? ??,?????,????,列出段落1,中等深浅网格 1 - 着色 21,列表段落,¥¡¡¡¡ì¬º¥¹¥È¶ÎÂä,ÁÐ³ö¶ÎÂä,列表段落1,—ño’i—Ž,¥ê¥¹¥È¶ÎÂä,1st level - Bullet List Paragraph,Lettre d'introduction,Paragrafo elenco,Normal bullet 2,Bullet list,목록단락,列,목록 단,列表段落11,P"/>
    <w:basedOn w:val="a"/>
    <w:link w:val="ac"/>
    <w:uiPriority w:val="34"/>
    <w:qFormat/>
    <w:rsid w:val="00723B0B"/>
    <w:pPr>
      <w:spacing w:after="0"/>
      <w:ind w:left="720"/>
      <w:contextualSpacing/>
    </w:pPr>
    <w:rPr>
      <w:sz w:val="22"/>
    </w:rPr>
  </w:style>
  <w:style w:type="character" w:customStyle="1" w:styleId="ac">
    <w:name w:val="列出段落 字符"/>
    <w:aliases w:val="List 字符,-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paragraph" w:customStyle="1" w:styleId="DECISION">
    <w:name w:val="DECISION"/>
    <w:basedOn w:val="a"/>
    <w:rsid w:val="006657E2"/>
    <w:pPr>
      <w:widowControl w:val="0"/>
      <w:numPr>
        <w:numId w:val="16"/>
      </w:numPr>
      <w:overflowPunct w:val="0"/>
      <w:autoSpaceDE w:val="0"/>
      <w:autoSpaceDN w:val="0"/>
      <w:adjustRightInd w:val="0"/>
      <w:spacing w:before="120" w:after="120"/>
      <w:jc w:val="both"/>
      <w:textAlignment w:val="baseline"/>
    </w:pPr>
    <w:rPr>
      <w:rFonts w:eastAsiaTheme="minorEastAsia" w:cs="Times New Roman"/>
      <w:b/>
      <w:color w:val="0000FF"/>
      <w:szCs w:val="20"/>
      <w:u w:val="single"/>
      <w:lang w:val="en-GB" w:eastAsia="en-US"/>
    </w:rPr>
  </w:style>
  <w:style w:type="character" w:customStyle="1" w:styleId="EditorsNoteChar">
    <w:name w:val="Editor's Note Char"/>
    <w:link w:val="EditorsNote"/>
    <w:qFormat/>
    <w:rsid w:val="005D65BB"/>
    <w:rPr>
      <w:rFonts w:ascii="Arial" w:eastAsia="MS Mincho" w:hAnsi="Arial" w:cs="Arial"/>
      <w:color w:val="FF0000"/>
      <w:szCs w:val="24"/>
      <w:lang w:val="en-US"/>
    </w:rPr>
  </w:style>
  <w:style w:type="character" w:customStyle="1" w:styleId="B3Char2">
    <w:name w:val="B3 Char2"/>
    <w:qFormat/>
    <w:rsid w:val="00751DB0"/>
    <w:rPr>
      <w:rFonts w:eastAsia="Times New Roman"/>
      <w:lang w:val="en-GB" w:eastAsia="zh-CN"/>
    </w:rPr>
  </w:style>
  <w:style w:type="character" w:customStyle="1" w:styleId="B4Char">
    <w:name w:val="B4 Char"/>
    <w:link w:val="B4"/>
    <w:qFormat/>
    <w:rsid w:val="00AA21B2"/>
    <w:rPr>
      <w:rFonts w:ascii="Arial" w:eastAsia="MS Mincho" w:hAnsi="Arial" w:cs="Arial"/>
      <w:szCs w:val="24"/>
      <w:lang w:val="en-US"/>
    </w:rPr>
  </w:style>
  <w:style w:type="paragraph" w:customStyle="1" w:styleId="Default">
    <w:name w:val="Default"/>
    <w:rsid w:val="00D415A1"/>
    <w:pPr>
      <w:autoSpaceDE w:val="0"/>
      <w:autoSpaceDN w:val="0"/>
      <w:adjustRightInd w:val="0"/>
    </w:pPr>
    <w:rPr>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8562767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9216588">
      <w:bodyDiv w:val="1"/>
      <w:marLeft w:val="0"/>
      <w:marRight w:val="0"/>
      <w:marTop w:val="0"/>
      <w:marBottom w:val="0"/>
      <w:divBdr>
        <w:top w:val="none" w:sz="0" w:space="0" w:color="auto"/>
        <w:left w:val="none" w:sz="0" w:space="0" w:color="auto"/>
        <w:bottom w:val="none" w:sz="0" w:space="0" w:color="auto"/>
        <w:right w:val="none" w:sz="0" w:space="0" w:color="auto"/>
      </w:divBdr>
    </w:div>
    <w:div w:id="1304047879">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6578772">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D0286-F128-4FD7-BBA8-E9A8DBFC7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1612</Words>
  <Characters>9193</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10784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2024-09-29T03:47:00Z</dcterms:created>
  <dcterms:modified xsi:type="dcterms:W3CDTF">2025-05-09T05:21:00Z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