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7175F" w14:textId="0164089F" w:rsidR="006775F9" w:rsidRDefault="006775F9" w:rsidP="006775F9">
      <w:pPr>
        <w:tabs>
          <w:tab w:val="right" w:pos="9639"/>
        </w:tabs>
        <w:overflowPunct/>
        <w:autoSpaceDE/>
        <w:adjustRightInd/>
        <w:spacing w:after="0"/>
        <w:rPr>
          <w:rFonts w:eastAsia="MS Mincho" w:cs="Arial"/>
          <w:b/>
          <w:sz w:val="24"/>
          <w:lang w:eastAsia="en-US"/>
        </w:rPr>
      </w:pPr>
      <w:bookmarkStart w:id="0" w:name="DocumentFor"/>
      <w:bookmarkStart w:id="1" w:name="Title"/>
      <w:bookmarkStart w:id="2" w:name="OLE_LINK541"/>
      <w:bookmarkStart w:id="3" w:name="OLE_LINK542"/>
      <w:bookmarkEnd w:id="0"/>
      <w:bookmarkEnd w:id="1"/>
      <w:r>
        <w:rPr>
          <w:rFonts w:eastAsia="MS Mincho" w:cs="Arial"/>
          <w:b/>
          <w:sz w:val="24"/>
          <w:lang w:eastAsia="en-US"/>
        </w:rPr>
        <w:t>3GPP TSG-RAN WG2 Meeting #130</w:t>
      </w:r>
      <w:r>
        <w:rPr>
          <w:rFonts w:eastAsia="MS Mincho" w:cs="Arial"/>
          <w:b/>
          <w:sz w:val="24"/>
          <w:lang w:eastAsia="en-US"/>
        </w:rPr>
        <w:tab/>
      </w:r>
      <w:r w:rsidR="00627F42">
        <w:rPr>
          <w:rFonts w:cs="Arial"/>
          <w:b/>
          <w:bCs/>
          <w:color w:val="808080"/>
          <w:sz w:val="26"/>
          <w:szCs w:val="26"/>
        </w:rPr>
        <w:t>R2</w:t>
      </w:r>
      <w:bookmarkStart w:id="4" w:name="_GoBack"/>
      <w:bookmarkEnd w:id="4"/>
      <w:r w:rsidR="00627F42">
        <w:rPr>
          <w:rFonts w:cs="Arial"/>
          <w:b/>
          <w:bCs/>
          <w:color w:val="808080"/>
          <w:sz w:val="26"/>
          <w:szCs w:val="26"/>
        </w:rPr>
        <w:t>-2504421</w:t>
      </w:r>
    </w:p>
    <w:p w14:paraId="46A85421" w14:textId="77777777" w:rsidR="006775F9" w:rsidRDefault="006775F9" w:rsidP="006775F9">
      <w:pPr>
        <w:tabs>
          <w:tab w:val="right" w:pos="9639"/>
        </w:tabs>
        <w:overflowPunct/>
        <w:autoSpaceDE/>
        <w:adjustRightInd/>
        <w:spacing w:after="0"/>
        <w:rPr>
          <w:rFonts w:eastAsia="MS Mincho" w:cs="Arial"/>
          <w:b/>
          <w:sz w:val="24"/>
          <w:lang w:eastAsia="en-US"/>
        </w:rPr>
      </w:pPr>
      <w:r>
        <w:rPr>
          <w:rFonts w:eastAsia="MS Mincho" w:cs="Arial"/>
          <w:b/>
          <w:sz w:val="24"/>
          <w:lang w:eastAsia="en-US"/>
        </w:rPr>
        <w:t>St Julian's, Malta, 19th – 23rd May, 2025</w:t>
      </w:r>
    </w:p>
    <w:p w14:paraId="2105055E" w14:textId="2948FB77" w:rsidR="00593F0D" w:rsidRPr="00D1752B" w:rsidRDefault="00593F0D" w:rsidP="006775F9">
      <w:pPr>
        <w:pStyle w:val="3GPPHeader"/>
        <w:spacing w:before="120"/>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9B1749">
        <w:rPr>
          <w:rFonts w:cs="Arial"/>
          <w:b w:val="0"/>
        </w:rPr>
        <w:t>4</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42D002C3" w:rsidR="00593F0D" w:rsidRPr="008C616F" w:rsidRDefault="009B2479" w:rsidP="00593F0D">
      <w:pPr>
        <w:pStyle w:val="3GPPHeader"/>
        <w:spacing w:after="200"/>
        <w:rPr>
          <w:rFonts w:cs="Arial"/>
          <w:b w:val="0"/>
          <w:bCs/>
        </w:rPr>
      </w:pPr>
      <w:r>
        <w:rPr>
          <w:rFonts w:cs="Arial"/>
        </w:rPr>
        <w:t xml:space="preserve">Title:         </w:t>
      </w:r>
      <w:r w:rsidR="006D4BCF" w:rsidRPr="00D1752B">
        <w:rPr>
          <w:rFonts w:cs="Arial"/>
          <w:b w:val="0"/>
        </w:rPr>
        <w:t xml:space="preserve">Discussion </w:t>
      </w:r>
      <w:r w:rsidR="0090006A" w:rsidRPr="008C616F">
        <w:rPr>
          <w:rFonts w:cs="Arial"/>
          <w:b w:val="0"/>
          <w:bCs/>
        </w:rPr>
        <w:t>on</w:t>
      </w:r>
      <w:r w:rsidR="008C616F" w:rsidRPr="008C616F">
        <w:rPr>
          <w:rFonts w:cs="Arial"/>
          <w:b w:val="0"/>
          <w:bCs/>
        </w:rPr>
        <w:t xml:space="preserve"> Support</w:t>
      </w:r>
      <w:r w:rsidR="0090006A">
        <w:rPr>
          <w:rFonts w:cs="Arial"/>
          <w:b w:val="0"/>
          <w:bCs/>
        </w:rPr>
        <w:t>ing</w:t>
      </w:r>
      <w:r w:rsidR="008C616F" w:rsidRPr="008C616F">
        <w:rPr>
          <w:rFonts w:cs="Arial"/>
          <w:b w:val="0"/>
          <w:bCs/>
        </w:rPr>
        <w:t xml:space="preserve"> of MBS Broadcast Service</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2"/>
    <w:bookmarkEnd w:id="3"/>
    <w:p w14:paraId="0CA4F717" w14:textId="77777777" w:rsidR="00593F0D" w:rsidRPr="00044BA7" w:rsidRDefault="00593F0D" w:rsidP="00593F0D">
      <w:pPr>
        <w:pStyle w:val="Heading1"/>
        <w:tabs>
          <w:tab w:val="clear" w:pos="432"/>
        </w:tabs>
        <w:textAlignment w:val="auto"/>
        <w:rPr>
          <w:rFonts w:eastAsia="Malgun Gothic" w:cs="Arial"/>
          <w:sz w:val="30"/>
          <w:szCs w:val="30"/>
          <w:lang w:val="en-US"/>
        </w:rPr>
      </w:pPr>
      <w:r w:rsidRPr="00044BA7">
        <w:rPr>
          <w:rFonts w:cs="Arial"/>
          <w:sz w:val="30"/>
          <w:szCs w:val="30"/>
          <w:lang w:val="en-US"/>
        </w:rPr>
        <w:t>Introduction</w:t>
      </w:r>
    </w:p>
    <w:p w14:paraId="7620C272" w14:textId="3C2173CF" w:rsidR="00DC6F11" w:rsidRDefault="009B1749" w:rsidP="002B6DEE">
      <w:pPr>
        <w:rPr>
          <w:rFonts w:cs="Arial"/>
        </w:rPr>
      </w:pPr>
      <w:r>
        <w:rPr>
          <w:rFonts w:cs="Arial"/>
          <w:sz w:val="23"/>
          <w:szCs w:val="23"/>
        </w:rPr>
        <w:t xml:space="preserve">      </w:t>
      </w:r>
      <w:r w:rsidR="002B6DEE">
        <w:rPr>
          <w:rFonts w:cs="Arial"/>
          <w:sz w:val="23"/>
          <w:szCs w:val="23"/>
        </w:rPr>
        <w:t xml:space="preserve">3GPP is discussing </w:t>
      </w:r>
      <w:r w:rsidR="002B6DEE">
        <w:rPr>
          <w:rFonts w:eastAsiaTheme="minorEastAsia" w:cs="Arial"/>
          <w:kern w:val="2"/>
          <w:lang w:val="en-US" w:eastAsia="x-none"/>
        </w:rPr>
        <w:t xml:space="preserve">providing </w:t>
      </w:r>
      <w:r w:rsidR="002B6DEE">
        <w:rPr>
          <w:rFonts w:cs="Arial"/>
          <w:lang w:val="en-US"/>
        </w:rPr>
        <w:t>m</w:t>
      </w:r>
      <w:r w:rsidR="002B6DEE" w:rsidRPr="00044BA7">
        <w:rPr>
          <w:rFonts w:cs="Arial"/>
        </w:rPr>
        <w:t>multicast</w:t>
      </w:r>
      <w:r w:rsidR="00244338" w:rsidRPr="00044BA7">
        <w:rPr>
          <w:rFonts w:cs="Arial"/>
        </w:rPr>
        <w:t xml:space="preserve">/broadcast service (MBS) </w:t>
      </w:r>
      <w:r w:rsidR="00244338" w:rsidRPr="00044BA7">
        <w:rPr>
          <w:rFonts w:eastAsiaTheme="minorEastAsia" w:cs="Arial"/>
          <w:kern w:val="2"/>
          <w:lang w:val="en-US" w:eastAsia="x-none"/>
        </w:rPr>
        <w:t>feature</w:t>
      </w:r>
      <w:r w:rsidR="002B6DEE">
        <w:rPr>
          <w:rFonts w:eastAsiaTheme="minorEastAsia" w:cs="Arial"/>
          <w:kern w:val="2"/>
          <w:lang w:val="en-US" w:eastAsia="x-none"/>
        </w:rPr>
        <w:t>s</w:t>
      </w:r>
      <w:r w:rsidR="00244338" w:rsidRPr="00044BA7">
        <w:rPr>
          <w:rFonts w:eastAsiaTheme="minorEastAsia" w:cs="Arial"/>
          <w:kern w:val="2"/>
          <w:lang w:val="en-US" w:eastAsia="x-none"/>
        </w:rPr>
        <w:t xml:space="preserve"> </w:t>
      </w:r>
      <w:r w:rsidR="002B6DEE">
        <w:rPr>
          <w:rFonts w:eastAsiaTheme="minorEastAsia" w:cs="Arial"/>
          <w:kern w:val="2"/>
          <w:lang w:val="en-US" w:eastAsia="x-none"/>
        </w:rPr>
        <w:t xml:space="preserve">over </w:t>
      </w:r>
      <w:r w:rsidR="00244338" w:rsidRPr="00044BA7">
        <w:rPr>
          <w:rFonts w:eastAsiaTheme="minorEastAsia" w:cs="Arial"/>
          <w:kern w:val="2"/>
          <w:lang w:val="en-US" w:eastAsia="x-none"/>
        </w:rPr>
        <w:t xml:space="preserve">NR NTN system, leveraging the large coverage area of NTN compared to TN for MBS deployment. </w:t>
      </w:r>
      <w:r w:rsidR="00216FAD" w:rsidRPr="00044BA7">
        <w:rPr>
          <w:rFonts w:eastAsiaTheme="minorEastAsia" w:cs="Arial"/>
          <w:kern w:val="2"/>
          <w:lang w:val="en-US" w:eastAsia="x-none"/>
        </w:rPr>
        <w:t xml:space="preserve">During </w:t>
      </w:r>
      <w:r w:rsidR="00244338" w:rsidRPr="00044BA7">
        <w:rPr>
          <w:rFonts w:eastAsiaTheme="minorEastAsia" w:cs="Arial"/>
          <w:kern w:val="2"/>
          <w:lang w:val="en-US" w:eastAsia="x-none"/>
        </w:rPr>
        <w:t>3GPP RAN</w:t>
      </w:r>
      <w:r w:rsidR="00244338" w:rsidRPr="00044BA7">
        <w:rPr>
          <w:rFonts w:eastAsiaTheme="minorEastAsia" w:cs="Arial"/>
          <w:kern w:val="2"/>
          <w:lang w:val="en-US"/>
        </w:rPr>
        <w:t>#102</w:t>
      </w:r>
      <w:r w:rsidR="00244338" w:rsidRPr="00044BA7">
        <w:rPr>
          <w:rFonts w:eastAsiaTheme="minorEastAsia" w:cs="Arial"/>
          <w:kern w:val="2"/>
          <w:lang w:val="en-US" w:eastAsia="x-none"/>
        </w:rPr>
        <w:t xml:space="preserve">, a new Rel-19 satellite access related </w:t>
      </w:r>
      <w:r w:rsidR="00216FAD" w:rsidRPr="00044BA7">
        <w:rPr>
          <w:rFonts w:eastAsiaTheme="minorEastAsia" w:cs="Arial"/>
          <w:kern w:val="2"/>
          <w:lang w:val="en-US" w:eastAsia="x-none"/>
        </w:rPr>
        <w:t>WID</w:t>
      </w:r>
      <w:r w:rsidR="00244338" w:rsidRPr="00044BA7">
        <w:rPr>
          <w:rFonts w:eastAsiaTheme="minorEastAsia" w:cs="Arial"/>
          <w:kern w:val="2"/>
          <w:lang w:val="en-US" w:eastAsia="x-none"/>
        </w:rPr>
        <w:t xml:space="preserve"> was approved [1] targeting enabling</w:t>
      </w:r>
      <w:r w:rsidR="00244338" w:rsidRPr="00044BA7">
        <w:rPr>
          <w:rFonts w:eastAsiaTheme="minorEastAsia" w:cs="Arial"/>
          <w:kern w:val="2"/>
          <w:lang w:eastAsia="x-none"/>
        </w:rPr>
        <w:t xml:space="preserve"> </w:t>
      </w:r>
      <w:r w:rsidR="00244338" w:rsidRPr="00044BA7">
        <w:rPr>
          <w:rFonts w:eastAsiaTheme="minorEastAsia" w:cs="Arial"/>
          <w:kern w:val="2"/>
          <w:lang w:val="en-US" w:eastAsia="x-none"/>
        </w:rPr>
        <w:t>MBS features over NTN in the 5G specifications</w:t>
      </w:r>
      <w:r w:rsidR="00244338" w:rsidRPr="00044BA7">
        <w:rPr>
          <w:rFonts w:eastAsiaTheme="minorEastAsia" w:cs="Arial"/>
          <w:kern w:val="2"/>
          <w:lang w:eastAsia="x-none"/>
        </w:rPr>
        <w:t xml:space="preserve">. </w:t>
      </w:r>
      <w:r w:rsidR="00244338" w:rsidRPr="00044BA7">
        <w:rPr>
          <w:rFonts w:eastAsiaTheme="minorEastAsia" w:cs="Arial"/>
          <w:kern w:val="2"/>
          <w:lang w:val="en-US" w:eastAsia="x-none"/>
        </w:rPr>
        <w:t xml:space="preserve">The major focus this WID, is to enhancements NTN/MBS to address the scenario when intended service area of MBS broadcast is smaller than the coverage of an NTN cell or a satellite beam. </w:t>
      </w:r>
      <w:r w:rsidR="00F23D65" w:rsidRPr="00044BA7">
        <w:rPr>
          <w:rFonts w:cs="Arial"/>
        </w:rPr>
        <w:t>During last meeting</w:t>
      </w:r>
      <w:r w:rsidR="00AC35DE" w:rsidRPr="00044BA7">
        <w:rPr>
          <w:rFonts w:cs="Arial"/>
        </w:rPr>
        <w:t>s</w:t>
      </w:r>
      <w:r w:rsidR="00F23D65" w:rsidRPr="00044BA7">
        <w:rPr>
          <w:rFonts w:cs="Arial"/>
        </w:rPr>
        <w:t xml:space="preserve"> the following agreements has been made on this regard:</w:t>
      </w:r>
    </w:p>
    <w:tbl>
      <w:tblPr>
        <w:tblStyle w:val="TableGrid"/>
        <w:tblW w:w="0" w:type="auto"/>
        <w:tblInd w:w="421" w:type="dxa"/>
        <w:tblLook w:val="04A0" w:firstRow="1" w:lastRow="0" w:firstColumn="1" w:lastColumn="0" w:noHBand="0" w:noVBand="1"/>
      </w:tblPr>
      <w:tblGrid>
        <w:gridCol w:w="8428"/>
      </w:tblGrid>
      <w:tr w:rsidR="002B6DEE" w14:paraId="0C11FE8F" w14:textId="77777777" w:rsidTr="002B6DEE">
        <w:trPr>
          <w:trHeight w:val="631"/>
        </w:trPr>
        <w:tc>
          <w:tcPr>
            <w:tcW w:w="8428" w:type="dxa"/>
          </w:tcPr>
          <w:p w14:paraId="079AB6A8" w14:textId="77777777" w:rsidR="002B6DEE" w:rsidRPr="002B6DEE" w:rsidRDefault="002B6DEE" w:rsidP="002B6DEE">
            <w:pPr>
              <w:rPr>
                <w:rFonts w:cs="Arial"/>
                <w:b/>
              </w:rPr>
            </w:pPr>
            <w:r w:rsidRPr="002B6DEE">
              <w:rPr>
                <w:rFonts w:cs="Arial"/>
                <w:b/>
              </w:rPr>
              <w:t>Agreements:</w:t>
            </w:r>
          </w:p>
          <w:p w14:paraId="555DF19E" w14:textId="77777777" w:rsidR="002B6DEE" w:rsidRPr="002B6DEE" w:rsidRDefault="002B6DEE" w:rsidP="006825AA">
            <w:pPr>
              <w:spacing w:after="0"/>
              <w:ind w:left="57"/>
              <w:jc w:val="left"/>
              <w:rPr>
                <w:rFonts w:cs="Arial"/>
              </w:rPr>
            </w:pPr>
            <w:r w:rsidRPr="002B6DEE">
              <w:rPr>
                <w:rFonts w:cs="Arial"/>
              </w:rPr>
              <w:t>1. RAN2 understands the Intended service areas of all MBS broadcast services of the current serving cell that need to be geo-fenced will be included in the new SIBxx (no spec impacts)</w:t>
            </w:r>
          </w:p>
          <w:p w14:paraId="100B2925" w14:textId="77777777" w:rsidR="002B6DEE" w:rsidRPr="002B6DEE" w:rsidRDefault="002B6DEE" w:rsidP="006825AA">
            <w:pPr>
              <w:spacing w:after="0"/>
              <w:ind w:left="57"/>
              <w:jc w:val="left"/>
              <w:rPr>
                <w:rFonts w:cs="Arial"/>
              </w:rPr>
            </w:pPr>
            <w:r w:rsidRPr="002B6DEE">
              <w:rPr>
                <w:rFonts w:cs="Arial"/>
              </w:rPr>
              <w:t>2. If UE knows it’s not in any intended service areas of any MBS services the UE is interested into, the UE may not need to acquire MCCH.</w:t>
            </w:r>
          </w:p>
          <w:p w14:paraId="173635C1" w14:textId="77777777" w:rsidR="002B6DEE" w:rsidRPr="002B6DEE" w:rsidRDefault="002B6DEE" w:rsidP="006825AA">
            <w:pPr>
              <w:spacing w:after="0"/>
              <w:ind w:left="57"/>
              <w:jc w:val="left"/>
              <w:rPr>
                <w:rFonts w:cs="Arial"/>
              </w:rPr>
            </w:pPr>
            <w:r w:rsidRPr="002B6DEE">
              <w:rPr>
                <w:rFonts w:cs="Arial"/>
              </w:rPr>
              <w:t>3. If no intended service area is explicitly indicated (e.g. in SIBxx) for a MBS service the UE is interested into, existing behavior applies.</w:t>
            </w:r>
          </w:p>
          <w:p w14:paraId="0F6E0DBE" w14:textId="15569163" w:rsidR="002B6DEE" w:rsidRPr="002B6DEE" w:rsidRDefault="002B6DEE" w:rsidP="006825AA">
            <w:pPr>
              <w:spacing w:after="0"/>
              <w:ind w:left="57"/>
              <w:jc w:val="left"/>
              <w:rPr>
                <w:rFonts w:cs="Arial"/>
              </w:rPr>
            </w:pPr>
            <w:r w:rsidRPr="002B6DEE">
              <w:rPr>
                <w:rFonts w:cs="Arial"/>
              </w:rPr>
              <w:t>4. The field warningAreaCoordinates is included in SIB6 while the field warningAreaCoordinatesSegment is included in SIB7 for ETWS primary/secondary notification to indicate Warning Area Coordinates IE</w:t>
            </w:r>
          </w:p>
        </w:tc>
      </w:tr>
    </w:tbl>
    <w:p w14:paraId="6C779777" w14:textId="2D33F986" w:rsidR="00593F0D" w:rsidRPr="00044BA7" w:rsidRDefault="00244338" w:rsidP="001E52E6">
      <w:pPr>
        <w:spacing w:before="80"/>
        <w:jc w:val="left"/>
        <w:rPr>
          <w:rFonts w:eastAsiaTheme="minorEastAsia" w:cs="Arial"/>
          <w:kern w:val="2"/>
          <w:lang w:eastAsia="x-none"/>
        </w:rPr>
      </w:pPr>
      <w:r w:rsidRPr="00044BA7">
        <w:rPr>
          <w:rFonts w:eastAsiaTheme="minorEastAsia" w:cs="Arial"/>
          <w:kern w:val="2"/>
          <w:lang w:eastAsia="x-none"/>
        </w:rPr>
        <w:t>This report discusses the</w:t>
      </w:r>
      <w:r w:rsidR="008121D3" w:rsidRPr="00044BA7">
        <w:rPr>
          <w:rFonts w:eastAsiaTheme="minorEastAsia" w:cs="Arial"/>
          <w:kern w:val="2"/>
          <w:lang w:eastAsia="x-none"/>
        </w:rPr>
        <w:t xml:space="preserve"> </w:t>
      </w:r>
      <w:r w:rsidRPr="00044BA7">
        <w:rPr>
          <w:rFonts w:eastAsiaTheme="minorEastAsia" w:cs="Arial"/>
          <w:kern w:val="2"/>
          <w:lang w:eastAsia="x-none"/>
        </w:rPr>
        <w:t xml:space="preserve">enhancements for </w:t>
      </w:r>
      <w:r w:rsidR="00585820" w:rsidRPr="00044BA7">
        <w:rPr>
          <w:rFonts w:eastAsiaTheme="minorEastAsia" w:cs="Arial"/>
          <w:kern w:val="2"/>
          <w:lang w:eastAsia="x-none"/>
        </w:rPr>
        <w:t>supporting of</w:t>
      </w:r>
      <w:r w:rsidRPr="00044BA7">
        <w:rPr>
          <w:rFonts w:eastAsiaTheme="minorEastAsia" w:cs="Arial"/>
          <w:kern w:val="2"/>
          <w:lang w:eastAsia="x-none"/>
        </w:rPr>
        <w:t xml:space="preserve"> </w:t>
      </w:r>
      <w:r w:rsidR="00585820" w:rsidRPr="00044BA7">
        <w:rPr>
          <w:rFonts w:eastAsiaTheme="minorEastAsia" w:cs="Arial"/>
          <w:kern w:val="2"/>
          <w:lang w:eastAsia="x-none"/>
        </w:rPr>
        <w:t xml:space="preserve">MBS </w:t>
      </w:r>
      <w:r w:rsidRPr="00044BA7">
        <w:rPr>
          <w:rFonts w:eastAsiaTheme="minorEastAsia" w:cs="Arial"/>
          <w:kern w:val="2"/>
          <w:lang w:eastAsia="x-none"/>
        </w:rPr>
        <w:t xml:space="preserve">broadcasting over NTN </w:t>
      </w:r>
      <w:r w:rsidR="00DA30A5" w:rsidRPr="00044BA7">
        <w:rPr>
          <w:rFonts w:eastAsiaTheme="minorEastAsia" w:cs="Arial"/>
          <w:kern w:val="2"/>
          <w:lang w:eastAsia="x-none"/>
        </w:rPr>
        <w:t>focusing on</w:t>
      </w:r>
      <w:r w:rsidRPr="00044BA7">
        <w:rPr>
          <w:rFonts w:eastAsiaTheme="minorEastAsia" w:cs="Arial"/>
          <w:kern w:val="2"/>
          <w:lang w:eastAsia="x-none"/>
        </w:rPr>
        <w:t xml:space="preserve"> </w:t>
      </w:r>
      <w:r w:rsidR="0090006A">
        <w:rPr>
          <w:rFonts w:eastAsiaTheme="minorEastAsia" w:cs="Arial"/>
          <w:kern w:val="2"/>
          <w:lang w:eastAsia="x-none"/>
        </w:rPr>
        <w:t>signalling of</w:t>
      </w:r>
      <w:r w:rsidR="006C55CC" w:rsidRPr="00044BA7">
        <w:rPr>
          <w:rFonts w:eastAsiaTheme="minorEastAsia" w:cs="Arial"/>
          <w:kern w:val="2"/>
        </w:rPr>
        <w:t xml:space="preserve"> </w:t>
      </w:r>
      <w:r w:rsidRPr="00044BA7">
        <w:rPr>
          <w:rFonts w:eastAsiaTheme="minorEastAsia" w:cs="Arial"/>
          <w:kern w:val="2"/>
          <w:lang w:eastAsia="x-none"/>
        </w:rPr>
        <w:t>intended MBS broadcasting area</w:t>
      </w:r>
      <w:r w:rsidR="00E0610F" w:rsidRPr="00044BA7">
        <w:rPr>
          <w:rFonts w:eastAsiaTheme="minorEastAsia" w:cs="Arial"/>
          <w:kern w:val="2"/>
          <w:lang w:eastAsia="x-none"/>
        </w:rPr>
        <w:t xml:space="preserve"> </w:t>
      </w:r>
      <w:r w:rsidR="001D1A06">
        <w:rPr>
          <w:rFonts w:eastAsiaTheme="minorEastAsia" w:cs="Arial"/>
          <w:kern w:val="2"/>
          <w:lang w:eastAsia="x-none"/>
        </w:rPr>
        <w:t>taking into account these new agreements</w:t>
      </w:r>
      <w:r w:rsidR="009B700C" w:rsidRPr="00044BA7">
        <w:rPr>
          <w:rFonts w:eastAsiaTheme="minorEastAsia" w:cs="Arial"/>
          <w:kern w:val="2"/>
          <w:lang w:eastAsia="x-none"/>
        </w:rPr>
        <w:t>.</w:t>
      </w:r>
    </w:p>
    <w:p w14:paraId="773D6F41" w14:textId="72CBB8C5" w:rsidR="00957B72" w:rsidRPr="00375695" w:rsidRDefault="00593F0D" w:rsidP="00375695">
      <w:pPr>
        <w:pStyle w:val="Heading1"/>
        <w:tabs>
          <w:tab w:val="clear" w:pos="432"/>
        </w:tabs>
        <w:textAlignment w:val="auto"/>
        <w:rPr>
          <w:rFonts w:cs="Arial"/>
          <w:sz w:val="30"/>
          <w:szCs w:val="30"/>
          <w:lang w:val="en-US"/>
        </w:rPr>
      </w:pPr>
      <w:r w:rsidRPr="00044BA7">
        <w:rPr>
          <w:rFonts w:cs="Arial"/>
          <w:sz w:val="30"/>
          <w:szCs w:val="30"/>
          <w:lang w:val="en-US"/>
        </w:rPr>
        <w:t>Discussion</w:t>
      </w:r>
      <w:bookmarkStart w:id="5" w:name="OLE_LINK65"/>
      <w:bookmarkStart w:id="6" w:name="OLE_LINK66"/>
    </w:p>
    <w:p w14:paraId="5B877C36" w14:textId="32D4CD17" w:rsidR="005B0240" w:rsidRDefault="005B0240" w:rsidP="00965DEC">
      <w:pPr>
        <w:spacing w:after="0"/>
        <w:rPr>
          <w:rFonts w:eastAsiaTheme="minorEastAsia" w:cs="Arial"/>
          <w:kern w:val="2"/>
        </w:rPr>
      </w:pPr>
      <w:r>
        <w:rPr>
          <w:rFonts w:eastAsiaTheme="minorEastAsia" w:cs="Arial"/>
          <w:kern w:val="2"/>
          <w:lang w:val="en-US" w:eastAsia="x-none"/>
        </w:rPr>
        <w:t>In</w:t>
      </w:r>
      <w:r w:rsidR="00294632">
        <w:rPr>
          <w:rFonts w:eastAsiaTheme="minorEastAsia" w:cs="Arial"/>
          <w:kern w:val="2"/>
          <w:lang w:eastAsia="x-none"/>
        </w:rPr>
        <w:t xml:space="preserve"> RAN2</w:t>
      </w:r>
      <w:r w:rsidR="00294632">
        <w:rPr>
          <w:rFonts w:eastAsiaTheme="minorEastAsia" w:cs="Arial"/>
          <w:kern w:val="2"/>
        </w:rPr>
        <w:t xml:space="preserve">#127 </w:t>
      </w:r>
      <w:r w:rsidR="00294632">
        <w:rPr>
          <w:rFonts w:eastAsiaTheme="minorEastAsia" w:cs="Arial" w:hint="eastAsia"/>
          <w:kern w:val="2"/>
        </w:rPr>
        <w:t xml:space="preserve">meeting </w:t>
      </w:r>
      <w:r w:rsidR="00294632" w:rsidRPr="00044BA7">
        <w:rPr>
          <w:rFonts w:eastAsiaTheme="minorEastAsia" w:cs="Arial"/>
          <w:kern w:val="2"/>
          <w:lang w:eastAsia="x-none"/>
        </w:rPr>
        <w:t>it was agreed that MBS</w:t>
      </w:r>
      <w:r w:rsidR="00294632" w:rsidRPr="00044BA7">
        <w:t xml:space="preserve"> intended service area IDs can be included into MCCH.  While for the </w:t>
      </w:r>
      <w:r w:rsidR="00294632" w:rsidRPr="00044BA7">
        <w:rPr>
          <w:lang w:val="en-US" w:eastAsia="ko-KR"/>
        </w:rPr>
        <w:t xml:space="preserve">mapping between broadcast service session and intended service area, it was argued whether </w:t>
      </w:r>
      <w:r w:rsidR="00294632" w:rsidRPr="00044BA7">
        <w:t xml:space="preserve">if it shall </w:t>
      </w:r>
      <w:r w:rsidR="00294632" w:rsidRPr="00044BA7">
        <w:rPr>
          <w:lang w:val="sv-SE"/>
        </w:rPr>
        <w:t>also be included in MCCH or provided in a new SIB or in an existing SIB</w:t>
      </w:r>
      <w:r w:rsidR="00294632" w:rsidRPr="00044BA7">
        <w:t>. Regarding SIB</w:t>
      </w:r>
      <w:r w:rsidR="00294632">
        <w:t>s</w:t>
      </w:r>
      <w:r w:rsidR="00294632" w:rsidRPr="00044BA7">
        <w:t xml:space="preserve"> option, some companies have showed a concern on </w:t>
      </w:r>
      <w:r w:rsidR="00294632" w:rsidRPr="00044BA7">
        <w:rPr>
          <w:lang w:val="en-US" w:eastAsia="ko-KR"/>
        </w:rPr>
        <w:t xml:space="preserve">whether </w:t>
      </w:r>
      <w:r w:rsidR="00294632" w:rsidRPr="00044BA7">
        <w:t xml:space="preserve">the </w:t>
      </w:r>
      <w:r w:rsidR="00294632" w:rsidRPr="00044BA7">
        <w:rPr>
          <w:lang w:val="en-US" w:eastAsia="ko-KR"/>
        </w:rPr>
        <w:t>size of the MBS SIB can fit for such mapping information if an existing SIB is used. Others argued that there will be a signaling duplication and delay because the UE may need to decode more than one SIB, one for</w:t>
      </w:r>
      <w:r w:rsidR="00294632" w:rsidRPr="00044BA7">
        <w:t xml:space="preserve"> intended service area IDs another for the mapping,</w:t>
      </w:r>
      <w:r w:rsidR="00294632" w:rsidRPr="00044BA7">
        <w:rPr>
          <w:lang w:val="en-US" w:eastAsia="ko-KR"/>
        </w:rPr>
        <w:t xml:space="preserve"> if we consider introducing a new SIB. </w:t>
      </w:r>
      <w:r w:rsidR="00294632">
        <w:rPr>
          <w:rFonts w:eastAsiaTheme="minorEastAsia" w:cs="Arial"/>
          <w:kern w:val="2"/>
          <w:lang w:eastAsia="x-none"/>
        </w:rPr>
        <w:t>During RAN2</w:t>
      </w:r>
      <w:r w:rsidR="00294632">
        <w:rPr>
          <w:rFonts w:eastAsiaTheme="minorEastAsia" w:cs="Arial" w:hint="eastAsia"/>
          <w:kern w:val="2"/>
        </w:rPr>
        <w:t>#</w:t>
      </w:r>
      <w:r w:rsidR="00294632">
        <w:rPr>
          <w:rFonts w:eastAsiaTheme="minorEastAsia" w:cs="Arial"/>
          <w:kern w:val="2"/>
        </w:rPr>
        <w:t>128 the following agreements has been made</w:t>
      </w:r>
      <w:r w:rsidR="00294632">
        <w:rPr>
          <w:rFonts w:eastAsiaTheme="minorEastAsia" w:cs="Arial" w:hint="eastAsia"/>
          <w:kern w:val="2"/>
        </w:rPr>
        <w:t>：</w:t>
      </w:r>
      <w:r w:rsidDel="005B0240">
        <w:rPr>
          <w:rFonts w:eastAsiaTheme="minorEastAsia" w:cs="Arial" w:hint="eastAsia"/>
          <w:kern w:val="2"/>
        </w:rPr>
        <w:t xml:space="preserve"> </w:t>
      </w:r>
    </w:p>
    <w:tbl>
      <w:tblPr>
        <w:tblStyle w:val="TableGrid"/>
        <w:tblpPr w:leftFromText="180" w:rightFromText="180" w:vertAnchor="text" w:horzAnchor="margin" w:tblpXSpec="center" w:tblpY="99"/>
        <w:tblW w:w="0" w:type="auto"/>
        <w:tblLook w:val="04A0" w:firstRow="1" w:lastRow="0" w:firstColumn="1" w:lastColumn="0" w:noHBand="0" w:noVBand="1"/>
      </w:tblPr>
      <w:tblGrid>
        <w:gridCol w:w="8441"/>
      </w:tblGrid>
      <w:tr w:rsidR="005B0240" w14:paraId="252DD032" w14:textId="77777777" w:rsidTr="00965DEC">
        <w:trPr>
          <w:trHeight w:val="1124"/>
        </w:trPr>
        <w:tc>
          <w:tcPr>
            <w:tcW w:w="8441" w:type="dxa"/>
          </w:tcPr>
          <w:p w14:paraId="4D977A04" w14:textId="77777777" w:rsidR="005B0240" w:rsidRPr="005B0240" w:rsidRDefault="005B0240" w:rsidP="00965DEC">
            <w:pPr>
              <w:spacing w:after="0"/>
              <w:rPr>
                <w:rFonts w:eastAsiaTheme="minorEastAsia" w:cs="Arial"/>
                <w:b/>
                <w:kern w:val="2"/>
              </w:rPr>
            </w:pPr>
            <w:r w:rsidRPr="005B0240">
              <w:rPr>
                <w:rFonts w:eastAsiaTheme="minorEastAsia" w:cs="Arial"/>
                <w:b/>
                <w:kern w:val="2"/>
              </w:rPr>
              <w:t>Agreements:</w:t>
            </w:r>
          </w:p>
          <w:p w14:paraId="4730DC4C" w14:textId="77777777" w:rsidR="005B0240" w:rsidRPr="005B0240" w:rsidRDefault="005B0240" w:rsidP="00965DEC">
            <w:pPr>
              <w:spacing w:after="0"/>
              <w:rPr>
                <w:rFonts w:eastAsiaTheme="minorEastAsia" w:cs="Arial"/>
                <w:kern w:val="2"/>
              </w:rPr>
            </w:pPr>
            <w:r w:rsidRPr="005B0240">
              <w:rPr>
                <w:rFonts w:eastAsiaTheme="minorEastAsia" w:cs="Arial"/>
                <w:kern w:val="2"/>
              </w:rPr>
              <w:t>1. Introduce a new SIB to include a list of intended service areas and related pointer (FFS if we point to the intended services areas via the index in the list or with an ID or another way)</w:t>
            </w:r>
          </w:p>
          <w:p w14:paraId="38801837" w14:textId="77777777" w:rsidR="005B0240" w:rsidRDefault="005B0240" w:rsidP="00965DEC">
            <w:pPr>
              <w:spacing w:after="0"/>
              <w:rPr>
                <w:rFonts w:eastAsiaTheme="minorEastAsia" w:cs="Arial"/>
                <w:kern w:val="2"/>
              </w:rPr>
            </w:pPr>
            <w:r w:rsidRPr="005B0240">
              <w:rPr>
                <w:rFonts w:eastAsiaTheme="minorEastAsia" w:cs="Arial"/>
                <w:kern w:val="2"/>
              </w:rPr>
              <w:t>2. The legacy SIB modification procedure is applied to update the intended service area information in the new SIB.</w:t>
            </w:r>
          </w:p>
        </w:tc>
      </w:tr>
    </w:tbl>
    <w:p w14:paraId="454AE256" w14:textId="670DA4C8" w:rsidR="005B0240" w:rsidRDefault="005B0240" w:rsidP="00965DEC">
      <w:pPr>
        <w:spacing w:after="0"/>
      </w:pPr>
    </w:p>
    <w:p w14:paraId="11778A9D" w14:textId="1A192FBB" w:rsidR="005B0240" w:rsidRDefault="005B0240" w:rsidP="00965DEC">
      <w:pPr>
        <w:spacing w:after="0"/>
      </w:pPr>
    </w:p>
    <w:p w14:paraId="5348C717" w14:textId="7255069D" w:rsidR="005B0240" w:rsidRDefault="005B0240" w:rsidP="00965DEC">
      <w:pPr>
        <w:spacing w:after="0"/>
      </w:pPr>
    </w:p>
    <w:p w14:paraId="42EBAE7E" w14:textId="0A2EC3E9" w:rsidR="005B0240" w:rsidRDefault="005B0240" w:rsidP="00965DEC">
      <w:pPr>
        <w:spacing w:after="0"/>
      </w:pPr>
    </w:p>
    <w:p w14:paraId="356B081F" w14:textId="38FBA655" w:rsidR="00965DEC" w:rsidRDefault="00965DEC" w:rsidP="00965DEC">
      <w:pPr>
        <w:spacing w:before="120"/>
        <w:rPr>
          <w:rFonts w:eastAsiaTheme="minorEastAsia" w:cs="Arial"/>
          <w:kern w:val="2"/>
          <w:lang w:eastAsia="x-none"/>
        </w:rPr>
      </w:pPr>
    </w:p>
    <w:p w14:paraId="2C431638" w14:textId="77777777" w:rsidR="00965DEC" w:rsidRDefault="00965DEC" w:rsidP="00965DEC">
      <w:pPr>
        <w:spacing w:before="120"/>
      </w:pPr>
      <w:r w:rsidRPr="00B8198B">
        <w:rPr>
          <w:rFonts w:eastAsiaTheme="minorEastAsia" w:cs="Arial"/>
          <w:kern w:val="2"/>
          <w:lang w:eastAsia="x-none"/>
        </w:rPr>
        <w:t>And during RAN2 #129 meeting</w:t>
      </w:r>
      <w:r>
        <w:rPr>
          <w:rFonts w:eastAsiaTheme="minorEastAsia" w:cs="Arial"/>
          <w:kern w:val="2"/>
          <w:lang w:eastAsia="x-none"/>
        </w:rPr>
        <w:t xml:space="preserve"> </w:t>
      </w:r>
      <w:r>
        <w:t>[2]</w:t>
      </w:r>
    </w:p>
    <w:tbl>
      <w:tblPr>
        <w:tblStyle w:val="TableGrid"/>
        <w:tblpPr w:leftFromText="180" w:rightFromText="180" w:vertAnchor="text" w:horzAnchor="margin" w:tblpX="562" w:tblpY="165"/>
        <w:tblW w:w="0" w:type="auto"/>
        <w:tblLook w:val="04A0" w:firstRow="1" w:lastRow="0" w:firstColumn="1" w:lastColumn="0" w:noHBand="0" w:noVBand="1"/>
      </w:tblPr>
      <w:tblGrid>
        <w:gridCol w:w="8500"/>
      </w:tblGrid>
      <w:tr w:rsidR="00965DEC" w14:paraId="25EA066B" w14:textId="2665A9C1" w:rsidTr="00965DEC">
        <w:trPr>
          <w:trHeight w:val="699"/>
        </w:trPr>
        <w:tc>
          <w:tcPr>
            <w:tcW w:w="8500" w:type="dxa"/>
          </w:tcPr>
          <w:p w14:paraId="6D6F50B1" w14:textId="10DBC229" w:rsidR="00965DEC" w:rsidRPr="00265599" w:rsidRDefault="00965DEC" w:rsidP="00965DEC">
            <w:pPr>
              <w:spacing w:after="0"/>
              <w:rPr>
                <w:rFonts w:eastAsiaTheme="minorEastAsia" w:cs="Arial"/>
                <w:b/>
                <w:kern w:val="2"/>
              </w:rPr>
            </w:pPr>
            <w:r w:rsidRPr="00265599">
              <w:rPr>
                <w:rFonts w:eastAsiaTheme="minorEastAsia" w:cs="Arial"/>
                <w:b/>
                <w:kern w:val="2"/>
              </w:rPr>
              <w:t>Agreements:</w:t>
            </w:r>
          </w:p>
          <w:p w14:paraId="62777622" w14:textId="77777777" w:rsidR="00965DEC" w:rsidRPr="00265599" w:rsidRDefault="00965DEC" w:rsidP="00965DEC">
            <w:pPr>
              <w:spacing w:after="0"/>
              <w:rPr>
                <w:rFonts w:eastAsiaTheme="minorEastAsia" w:cs="Arial"/>
                <w:kern w:val="2"/>
              </w:rPr>
            </w:pPr>
            <w:r w:rsidRPr="00265599">
              <w:rPr>
                <w:rFonts w:eastAsiaTheme="minorEastAsia" w:cs="Arial"/>
                <w:kern w:val="2"/>
              </w:rPr>
              <w:t>1. In the new SIB, explicit network-indicated area ID is used to label an intended service area in the list</w:t>
            </w:r>
          </w:p>
          <w:p w14:paraId="1BFBDC7B" w14:textId="77777777" w:rsidR="00965DEC" w:rsidRPr="00265599" w:rsidRDefault="00965DEC" w:rsidP="00965DEC">
            <w:pPr>
              <w:spacing w:after="0"/>
              <w:rPr>
                <w:rFonts w:eastAsiaTheme="minorEastAsia" w:cs="Arial"/>
                <w:kern w:val="2"/>
              </w:rPr>
            </w:pPr>
            <w:r w:rsidRPr="00265599">
              <w:rPr>
                <w:rFonts w:eastAsiaTheme="minorEastAsia" w:cs="Arial"/>
                <w:kern w:val="2"/>
              </w:rPr>
              <w:t>2. It shall be possible to signal multiple service area IDs to one MBS service (we Insert a list of service area IDs in MCCH)</w:t>
            </w:r>
          </w:p>
          <w:p w14:paraId="28462444" w14:textId="77777777" w:rsidR="00965DEC" w:rsidRDefault="00965DEC" w:rsidP="00965DEC">
            <w:pPr>
              <w:spacing w:after="0"/>
              <w:rPr>
                <w:rFonts w:eastAsiaTheme="minorEastAsia" w:cs="Arial"/>
                <w:kern w:val="2"/>
              </w:rPr>
            </w:pPr>
            <w:r w:rsidRPr="00265599">
              <w:rPr>
                <w:rFonts w:eastAsiaTheme="minorEastAsia" w:cs="Arial"/>
                <w:kern w:val="2"/>
              </w:rPr>
              <w:t>3. Introduce “warning area coordinates” in ETWS Primary Notification (SIB6) and in ETWS Secondary Notification (SIB7). FFS on the signalling details for “warning area coordinates” (SIB6 is not segmented)</w:t>
            </w:r>
          </w:p>
        </w:tc>
      </w:tr>
    </w:tbl>
    <w:p w14:paraId="22613B21" w14:textId="77777777" w:rsidR="00965DEC" w:rsidRDefault="00965DEC" w:rsidP="00E44624">
      <w:pPr>
        <w:spacing w:before="120"/>
        <w:rPr>
          <w:rFonts w:eastAsiaTheme="minorEastAsia" w:cs="Arial"/>
          <w:kern w:val="2"/>
          <w:lang w:eastAsia="x-none"/>
        </w:rPr>
      </w:pPr>
    </w:p>
    <w:p w14:paraId="0DCA0E5E" w14:textId="77777777" w:rsidR="00965DEC" w:rsidRDefault="00965DEC" w:rsidP="00965DEC">
      <w:pPr>
        <w:spacing w:before="240"/>
        <w:jc w:val="left"/>
        <w:rPr>
          <w:rFonts w:eastAsiaTheme="minorEastAsia" w:cs="Arial"/>
          <w:kern w:val="2"/>
          <w:sz w:val="22"/>
          <w:szCs w:val="22"/>
          <w:lang w:val="en-US" w:eastAsia="x-none"/>
        </w:rPr>
      </w:pPr>
    </w:p>
    <w:p w14:paraId="088B0D36" w14:textId="161505BF" w:rsidR="009966D0" w:rsidRPr="00965DEC" w:rsidRDefault="00D343FF" w:rsidP="00965DEC">
      <w:pPr>
        <w:spacing w:after="0"/>
      </w:pPr>
      <w:r w:rsidRPr="009966D0">
        <w:rPr>
          <w:rFonts w:eastAsiaTheme="minorEastAsia" w:cs="Arial"/>
          <w:kern w:val="2"/>
          <w:sz w:val="22"/>
          <w:szCs w:val="22"/>
          <w:lang w:val="en-US" w:eastAsia="x-none"/>
        </w:rPr>
        <w:lastRenderedPageBreak/>
        <w:t xml:space="preserve">In last RAN2 meeting, it is agreed </w:t>
      </w:r>
    </w:p>
    <w:tbl>
      <w:tblPr>
        <w:tblStyle w:val="TableGrid"/>
        <w:tblpPr w:leftFromText="180" w:rightFromText="180" w:vertAnchor="text" w:horzAnchor="page" w:tblpX="1702" w:tblpY="117"/>
        <w:tblW w:w="0" w:type="auto"/>
        <w:tblLook w:val="04A0" w:firstRow="1" w:lastRow="0" w:firstColumn="1" w:lastColumn="0" w:noHBand="0" w:noVBand="1"/>
      </w:tblPr>
      <w:tblGrid>
        <w:gridCol w:w="8441"/>
      </w:tblGrid>
      <w:tr w:rsidR="00965DEC" w14:paraId="406D1A49" w14:textId="77777777" w:rsidTr="00965DEC">
        <w:trPr>
          <w:trHeight w:val="1266"/>
        </w:trPr>
        <w:tc>
          <w:tcPr>
            <w:tcW w:w="8441" w:type="dxa"/>
          </w:tcPr>
          <w:p w14:paraId="7534F6EE" w14:textId="4A6EEE96" w:rsidR="00965DEC" w:rsidRDefault="00965DEC" w:rsidP="00965DEC">
            <w:pPr>
              <w:spacing w:after="0"/>
              <w:rPr>
                <w:rFonts w:eastAsiaTheme="minorEastAsia" w:cs="Arial"/>
                <w:b/>
                <w:kern w:val="2"/>
              </w:rPr>
            </w:pPr>
            <w:r w:rsidRPr="00265599">
              <w:rPr>
                <w:rFonts w:eastAsiaTheme="minorEastAsia" w:cs="Arial"/>
                <w:b/>
                <w:kern w:val="2"/>
              </w:rPr>
              <w:t>Agreements:</w:t>
            </w:r>
          </w:p>
          <w:p w14:paraId="1CC3D8B8" w14:textId="6DAE1256" w:rsidR="006F62F0" w:rsidRPr="006F62F0" w:rsidRDefault="006F62F0" w:rsidP="006F62F0">
            <w:pPr>
              <w:spacing w:after="0"/>
              <w:ind w:left="57"/>
              <w:jc w:val="left"/>
              <w:rPr>
                <w:rFonts w:cs="Arial"/>
              </w:rPr>
            </w:pPr>
            <w:r w:rsidRPr="002B6DEE">
              <w:rPr>
                <w:rFonts w:cs="Arial"/>
              </w:rPr>
              <w:t>1. RAN2 understands the Intended service areas of all MBS broadcast services of the current serving cell that need to be geo-fenced will be included in the new SIBxx (no spec impacts)</w:t>
            </w:r>
            <w:r>
              <w:rPr>
                <w:rFonts w:cs="Arial"/>
              </w:rPr>
              <w:t>.</w:t>
            </w:r>
          </w:p>
          <w:p w14:paraId="0D4528BE" w14:textId="77777777" w:rsidR="00965DEC" w:rsidRPr="002B6DEE" w:rsidRDefault="00965DEC" w:rsidP="00965DEC">
            <w:pPr>
              <w:spacing w:after="0"/>
              <w:jc w:val="left"/>
              <w:rPr>
                <w:rFonts w:cs="Arial"/>
              </w:rPr>
            </w:pPr>
            <w:r w:rsidRPr="002B6DEE">
              <w:rPr>
                <w:rFonts w:cs="Arial"/>
              </w:rPr>
              <w:t>2. If UE knows it’s not in any intended service areas of any MBS services the UE is interested into, the UE may not need to acquire MCCH.</w:t>
            </w:r>
          </w:p>
          <w:p w14:paraId="57D924FE" w14:textId="34CE6AC9" w:rsidR="00965DEC" w:rsidRDefault="00965DEC" w:rsidP="00965DEC">
            <w:pPr>
              <w:spacing w:after="0"/>
              <w:rPr>
                <w:rFonts w:eastAsiaTheme="minorEastAsia" w:cs="Arial"/>
                <w:kern w:val="2"/>
              </w:rPr>
            </w:pPr>
            <w:r w:rsidRPr="002B6DEE">
              <w:rPr>
                <w:rFonts w:cs="Arial"/>
              </w:rPr>
              <w:t xml:space="preserve">3. If no intended service area is explicitly indicated (e.g. in SIBxx) for a MBS service the UE is interested into, existing </w:t>
            </w:r>
            <w:r w:rsidR="006F62F0" w:rsidRPr="002B6DEE">
              <w:rPr>
                <w:rFonts w:cs="Arial"/>
              </w:rPr>
              <w:t>behaviour</w:t>
            </w:r>
            <w:r w:rsidRPr="002B6DEE">
              <w:rPr>
                <w:rFonts w:cs="Arial"/>
              </w:rPr>
              <w:t xml:space="preserve"> applies</w:t>
            </w:r>
          </w:p>
        </w:tc>
      </w:tr>
    </w:tbl>
    <w:p w14:paraId="76B7A7F2" w14:textId="77777777" w:rsidR="009966D0" w:rsidRPr="00265599" w:rsidRDefault="009966D0" w:rsidP="005B0240">
      <w:pPr>
        <w:spacing w:before="120"/>
        <w:rPr>
          <w:rFonts w:eastAsiaTheme="minorEastAsia" w:cs="Arial"/>
          <w:kern w:val="2"/>
          <w:lang w:val="en-US" w:eastAsia="x-none"/>
        </w:rPr>
      </w:pPr>
    </w:p>
    <w:p w14:paraId="08EBF6D1" w14:textId="77777777" w:rsidR="00D343FF" w:rsidRDefault="00D343FF" w:rsidP="005B0240">
      <w:pPr>
        <w:spacing w:before="120"/>
        <w:rPr>
          <w:rFonts w:eastAsiaTheme="minorEastAsia" w:cs="Arial"/>
          <w:kern w:val="2"/>
          <w:lang w:eastAsia="x-none"/>
        </w:rPr>
      </w:pPr>
    </w:p>
    <w:p w14:paraId="632240F7" w14:textId="77777777" w:rsidR="00D343FF" w:rsidRDefault="00D343FF" w:rsidP="005B0240">
      <w:pPr>
        <w:spacing w:before="120"/>
        <w:rPr>
          <w:rFonts w:eastAsiaTheme="minorEastAsia" w:cs="Arial"/>
          <w:kern w:val="2"/>
          <w:lang w:eastAsia="x-none"/>
        </w:rPr>
      </w:pPr>
    </w:p>
    <w:p w14:paraId="6F8DA01E" w14:textId="77777777" w:rsidR="00D343FF" w:rsidRDefault="00D343FF" w:rsidP="005B0240">
      <w:pPr>
        <w:spacing w:before="120"/>
        <w:rPr>
          <w:rFonts w:eastAsiaTheme="minorEastAsia" w:cs="Arial"/>
          <w:kern w:val="2"/>
          <w:lang w:eastAsia="x-none"/>
        </w:rPr>
      </w:pPr>
    </w:p>
    <w:p w14:paraId="40F26BC0" w14:textId="77777777" w:rsidR="006F62F0" w:rsidRDefault="00965DEC" w:rsidP="005B0240">
      <w:pPr>
        <w:spacing w:before="120"/>
        <w:rPr>
          <w:rFonts w:eastAsiaTheme="minorEastAsia" w:cs="Arial"/>
          <w:kern w:val="2"/>
          <w:lang w:eastAsia="x-none"/>
        </w:rPr>
      </w:pPr>
      <w:r>
        <w:rPr>
          <w:rFonts w:eastAsiaTheme="minorEastAsia" w:cs="Arial"/>
          <w:kern w:val="2"/>
          <w:lang w:eastAsia="x-none"/>
        </w:rPr>
        <w:t xml:space="preserve">      </w:t>
      </w:r>
    </w:p>
    <w:p w14:paraId="3674B318" w14:textId="77777777" w:rsidR="006F62F0" w:rsidRDefault="006F62F0" w:rsidP="005B0240">
      <w:pPr>
        <w:spacing w:before="120"/>
        <w:rPr>
          <w:rFonts w:eastAsiaTheme="minorEastAsia" w:cs="Arial"/>
          <w:kern w:val="2"/>
          <w:lang w:eastAsia="x-none"/>
        </w:rPr>
      </w:pPr>
    </w:p>
    <w:p w14:paraId="545CD3DF" w14:textId="648FCD31" w:rsidR="006F62F0" w:rsidRPr="0090006A" w:rsidRDefault="0090006A" w:rsidP="0090006A">
      <w:pPr>
        <w:pStyle w:val="ds-markdown-paragraph"/>
        <w:shd w:val="clear" w:color="auto" w:fill="FFFFFF"/>
        <w:spacing w:before="0" w:beforeAutospacing="0" w:after="0" w:afterAutospacing="0"/>
        <w:jc w:val="both"/>
        <w:rPr>
          <w:rFonts w:ascii="Arial" w:eastAsia="宋体" w:hAnsi="Arial"/>
          <w:sz w:val="20"/>
          <w:szCs w:val="20"/>
          <w:lang w:eastAsia="ko-KR"/>
        </w:rPr>
      </w:pPr>
      <w:r>
        <w:rPr>
          <w:rFonts w:ascii="Arial" w:eastAsia="宋体" w:hAnsi="Arial"/>
          <w:sz w:val="20"/>
          <w:szCs w:val="20"/>
          <w:lang w:eastAsia="ko-KR"/>
        </w:rPr>
        <w:t xml:space="preserve">     </w:t>
      </w:r>
      <w:r w:rsidR="006F62F0">
        <w:rPr>
          <w:rFonts w:ascii="Arial" w:eastAsia="宋体" w:hAnsi="Arial"/>
          <w:sz w:val="20"/>
          <w:szCs w:val="20"/>
          <w:lang w:eastAsia="ko-KR"/>
        </w:rPr>
        <w:t>I</w:t>
      </w:r>
      <w:r w:rsidR="006F62F0" w:rsidRPr="006F62F0">
        <w:rPr>
          <w:rFonts w:ascii="Arial" w:eastAsia="宋体" w:hAnsi="Arial"/>
          <w:sz w:val="20"/>
          <w:szCs w:val="20"/>
          <w:lang w:eastAsia="ko-KR"/>
        </w:rPr>
        <w:t>n practical scenarios, a UE typically initiates session release or establishment based on its knowledge of network identities (e.g., PLMN, tracking areas, and/or mapped cell identities) rather than explicit location information.</w:t>
      </w:r>
      <w:r w:rsidR="006F62F0">
        <w:rPr>
          <w:rFonts w:ascii="Arial" w:eastAsia="宋体" w:hAnsi="Arial"/>
          <w:sz w:val="20"/>
          <w:szCs w:val="20"/>
          <w:lang w:eastAsia="ko-KR"/>
        </w:rPr>
        <w:t xml:space="preserve"> </w:t>
      </w:r>
      <w:r w:rsidR="006F62F0" w:rsidRPr="006F62F0">
        <w:rPr>
          <w:rFonts w:ascii="Arial" w:eastAsia="宋体" w:hAnsi="Arial"/>
          <w:sz w:val="20"/>
          <w:szCs w:val="20"/>
          <w:lang w:eastAsia="ko-KR"/>
        </w:rPr>
        <w:t>For example, during connected or inactive-state mobility, a UE's location is defined by a set of network identities (e.g., cells or tracking areas), and based on these identities, the UE may perform actions such as releasing or establishing a radio bearer. Without knowledge of the identities defining the boundary of the intended service area, it is difficult for the UE to determine whether it is inside or outside the intended area. Consequently, the UE may not know when to (re)acquire MCCH, initiate the broadcast MRB establishment procedure upon entry, or release MCCH/MRB upon leaving the intended area.</w:t>
      </w:r>
      <w:r w:rsidR="006F62F0">
        <w:rPr>
          <w:rFonts w:ascii="Arial" w:eastAsia="宋体" w:hAnsi="Arial"/>
          <w:sz w:val="20"/>
          <w:szCs w:val="20"/>
          <w:lang w:eastAsia="ko-KR"/>
        </w:rPr>
        <w:t xml:space="preserve"> </w:t>
      </w:r>
      <w:r w:rsidR="006F62F0" w:rsidRPr="006F62F0">
        <w:rPr>
          <w:rFonts w:ascii="Arial" w:eastAsia="宋体" w:hAnsi="Arial"/>
          <w:sz w:val="20"/>
          <w:szCs w:val="20"/>
          <w:lang w:eastAsia="ko-KR"/>
        </w:rPr>
        <w:t>Additionally, if the network does not provide the UE with an association between the geographical area descriptions (covering the entire satellite footprint) and the network identities (e.g., PLMN IDs, tracking areas, or mapped cell IDs) in advance, the UE cannot determine whether a specific region within the satellite coverage is an intended service area for MBS</w:t>
      </w:r>
      <w:r w:rsidR="006F62F0">
        <w:rPr>
          <w:rFonts w:ascii="Arial" w:eastAsia="宋体" w:hAnsi="Arial"/>
          <w:sz w:val="20"/>
          <w:szCs w:val="20"/>
          <w:lang w:eastAsia="ko-KR"/>
        </w:rPr>
        <w:t xml:space="preserve">. </w:t>
      </w:r>
      <w:r w:rsidR="006F62F0" w:rsidRPr="0090006A">
        <w:rPr>
          <w:rFonts w:ascii="Arial" w:eastAsia="宋体" w:hAnsi="Arial"/>
          <w:sz w:val="20"/>
          <w:szCs w:val="20"/>
          <w:lang w:eastAsia="ko-KR"/>
        </w:rPr>
        <w:t>Based on the above discussion, we make the following observations:</w:t>
      </w:r>
    </w:p>
    <w:p w14:paraId="0838EE07" w14:textId="77777777" w:rsidR="006F62F0" w:rsidRPr="0090006A" w:rsidRDefault="006F62F0" w:rsidP="0090006A">
      <w:pPr>
        <w:pStyle w:val="ds-markdown-paragraph"/>
        <w:shd w:val="clear" w:color="auto" w:fill="FFFFFF"/>
        <w:spacing w:before="120" w:beforeAutospacing="0" w:after="0" w:afterAutospacing="0"/>
        <w:ind w:left="57"/>
        <w:rPr>
          <w:rFonts w:ascii="Arial" w:eastAsia="宋体" w:hAnsi="Arial"/>
          <w:sz w:val="20"/>
          <w:szCs w:val="20"/>
          <w:lang w:eastAsia="ko-KR"/>
        </w:rPr>
      </w:pPr>
      <w:r w:rsidRPr="0090006A">
        <w:rPr>
          <w:rFonts w:ascii="Arial" w:eastAsia="宋体" w:hAnsi="Arial"/>
          <w:b/>
          <w:bCs/>
          <w:sz w:val="20"/>
          <w:szCs w:val="20"/>
          <w:lang w:eastAsia="ko-KR"/>
        </w:rPr>
        <w:t>Observation 1:</w:t>
      </w:r>
      <w:r w:rsidRPr="0090006A">
        <w:rPr>
          <w:rFonts w:ascii="Arial" w:eastAsia="宋体" w:hAnsi="Arial"/>
          <w:sz w:val="20"/>
          <w:szCs w:val="20"/>
          <w:lang w:eastAsia="ko-KR"/>
        </w:rPr>
        <w:t> A UE initiates actions based on network identities. Without knowledge of the identities defining the boundary of the intended service area, it is difficult for the UE to determine whether it is inside or outside the intended area. As a result, the UE may not know when to (re)acquire MCCH, initiate MRB establishment upon entry, or release MCCH/MRB upon leaving the intended area.</w:t>
      </w:r>
    </w:p>
    <w:p w14:paraId="0B10381F" w14:textId="77777777" w:rsidR="006F62F0" w:rsidRPr="0090006A" w:rsidRDefault="006F62F0" w:rsidP="0090006A">
      <w:pPr>
        <w:pStyle w:val="ds-markdown-paragraph"/>
        <w:shd w:val="clear" w:color="auto" w:fill="FFFFFF"/>
        <w:spacing w:before="120" w:beforeAutospacing="0" w:after="0" w:afterAutospacing="0"/>
        <w:ind w:left="57"/>
        <w:rPr>
          <w:rFonts w:ascii="Arial" w:eastAsia="宋体" w:hAnsi="Arial"/>
          <w:sz w:val="20"/>
          <w:szCs w:val="20"/>
          <w:lang w:eastAsia="ko-KR"/>
        </w:rPr>
      </w:pPr>
      <w:r w:rsidRPr="0090006A">
        <w:rPr>
          <w:rFonts w:ascii="Arial" w:eastAsia="宋体" w:hAnsi="Arial"/>
          <w:b/>
          <w:bCs/>
          <w:sz w:val="20"/>
          <w:szCs w:val="20"/>
          <w:lang w:eastAsia="ko-KR"/>
        </w:rPr>
        <w:t>Observation 2:</w:t>
      </w:r>
      <w:r w:rsidRPr="0090006A">
        <w:rPr>
          <w:rFonts w:ascii="Arial" w:eastAsia="宋体" w:hAnsi="Arial"/>
          <w:sz w:val="20"/>
          <w:szCs w:val="20"/>
          <w:lang w:eastAsia="ko-KR"/>
        </w:rPr>
        <w:t> Without prior knowledge of the association between geographical area descriptions (covering both intended and unintended MBS service areas under satellite coverage) and network identities, the UE cannot determine whether a specific region within the satellite footprint is an intended service area (or an unintended one for MBS).</w:t>
      </w:r>
    </w:p>
    <w:p w14:paraId="40E1F050" w14:textId="3C10ABC6" w:rsidR="005B0240" w:rsidRDefault="005B0240" w:rsidP="0090006A">
      <w:pPr>
        <w:spacing w:before="120"/>
        <w:rPr>
          <w:rFonts w:eastAsiaTheme="minorEastAsia" w:cs="Arial"/>
          <w:kern w:val="2"/>
          <w:lang w:val="en-US" w:eastAsia="x-none"/>
        </w:rPr>
      </w:pPr>
      <w:r w:rsidRPr="00044BA7">
        <w:rPr>
          <w:rFonts w:eastAsiaTheme="minorEastAsia" w:cs="Arial"/>
          <w:kern w:val="2"/>
          <w:lang w:eastAsia="x-none"/>
        </w:rPr>
        <w:t xml:space="preserve">Based on </w:t>
      </w:r>
      <w:r w:rsidRPr="00044BA7">
        <w:rPr>
          <w:rFonts w:eastAsiaTheme="minorEastAsia" w:cs="Arial"/>
          <w:kern w:val="2"/>
          <w:lang w:val="en-US" w:eastAsia="x-none"/>
        </w:rPr>
        <w:t>these observations, we</w:t>
      </w:r>
      <w:r>
        <w:rPr>
          <w:rFonts w:eastAsiaTheme="minorEastAsia" w:cs="Arial"/>
          <w:kern w:val="2"/>
          <w:lang w:val="en-US" w:eastAsia="x-none"/>
        </w:rPr>
        <w:t xml:space="preserve"> propose:</w:t>
      </w:r>
    </w:p>
    <w:p w14:paraId="0A952890" w14:textId="77777777" w:rsidR="006F62F0" w:rsidRPr="006F62F0" w:rsidRDefault="006F62F0" w:rsidP="006F62F0">
      <w:pPr>
        <w:numPr>
          <w:ilvl w:val="1"/>
          <w:numId w:val="6"/>
        </w:numPr>
        <w:overflowPunct/>
        <w:autoSpaceDE/>
        <w:autoSpaceDN/>
        <w:adjustRightInd/>
        <w:spacing w:after="0" w:line="0" w:lineRule="atLeast"/>
        <w:ind w:left="567"/>
        <w:jc w:val="left"/>
        <w:textAlignment w:val="auto"/>
        <w:rPr>
          <w:rFonts w:cs="Arial"/>
          <w:b/>
          <w:bCs/>
        </w:rPr>
      </w:pPr>
      <w:r w:rsidRPr="006F62F0">
        <w:rPr>
          <w:rFonts w:cs="Arial"/>
          <w:b/>
          <w:bCs/>
        </w:rPr>
        <w:t>Proposal 1:</w:t>
      </w:r>
    </w:p>
    <w:p w14:paraId="1741D603" w14:textId="77777777" w:rsidR="006F62F0" w:rsidRPr="006F62F0" w:rsidRDefault="006F62F0" w:rsidP="006F62F0">
      <w:pPr>
        <w:overflowPunct/>
        <w:autoSpaceDE/>
        <w:autoSpaceDN/>
        <w:adjustRightInd/>
        <w:spacing w:after="0" w:line="0" w:lineRule="atLeast"/>
        <w:ind w:left="567"/>
        <w:jc w:val="left"/>
        <w:textAlignment w:val="auto"/>
        <w:rPr>
          <w:rFonts w:cs="Arial"/>
          <w:bCs/>
        </w:rPr>
      </w:pPr>
      <w:r w:rsidRPr="006F62F0">
        <w:rPr>
          <w:rFonts w:cs="Arial"/>
          <w:bCs/>
        </w:rPr>
        <w:t>The new SIBxx needs to include mapping between network identities (PLMNs, tracking areas, or mapped cell identities) and geographical area definitions to enable UEs to identify MBS intended service areas.</w:t>
      </w:r>
    </w:p>
    <w:p w14:paraId="53BBDF52" w14:textId="77777777" w:rsidR="006F62F0" w:rsidRPr="006F62F0" w:rsidRDefault="006F62F0" w:rsidP="006F62F0">
      <w:pPr>
        <w:numPr>
          <w:ilvl w:val="1"/>
          <w:numId w:val="6"/>
        </w:numPr>
        <w:overflowPunct/>
        <w:autoSpaceDE/>
        <w:autoSpaceDN/>
        <w:adjustRightInd/>
        <w:spacing w:after="0" w:line="0" w:lineRule="atLeast"/>
        <w:ind w:left="567"/>
        <w:jc w:val="left"/>
        <w:textAlignment w:val="auto"/>
        <w:rPr>
          <w:rFonts w:cs="Arial"/>
          <w:b/>
          <w:bCs/>
        </w:rPr>
      </w:pPr>
      <w:r w:rsidRPr="006F62F0">
        <w:rPr>
          <w:rFonts w:cs="Arial"/>
          <w:b/>
          <w:bCs/>
        </w:rPr>
        <w:t>Proposal 2:</w:t>
      </w:r>
    </w:p>
    <w:p w14:paraId="69732966" w14:textId="464D8921" w:rsidR="006F62F0" w:rsidRPr="006F62F0" w:rsidRDefault="006F62F0" w:rsidP="006F62F0">
      <w:pPr>
        <w:overflowPunct/>
        <w:autoSpaceDE/>
        <w:autoSpaceDN/>
        <w:adjustRightInd/>
        <w:spacing w:after="0" w:line="0" w:lineRule="atLeast"/>
        <w:ind w:left="567"/>
        <w:jc w:val="left"/>
        <w:textAlignment w:val="auto"/>
        <w:rPr>
          <w:rFonts w:cs="Arial"/>
          <w:bCs/>
        </w:rPr>
      </w:pPr>
      <w:r w:rsidRPr="006F62F0">
        <w:rPr>
          <w:rFonts w:cs="Arial"/>
          <w:bCs/>
        </w:rPr>
        <w:t xml:space="preserve">The new SIBxx should also provide mapping between network identities and geographical definitions of the complete satellite coverage area (including both MBS intended and non-intended regions), allowing UEs to determine </w:t>
      </w:r>
      <w:r w:rsidRPr="00265599">
        <w:rPr>
          <w:rFonts w:eastAsiaTheme="minorEastAsia" w:cs="Arial"/>
          <w:kern w:val="2"/>
          <w:lang w:val="en-US" w:eastAsia="x-none"/>
        </w:rPr>
        <w:t xml:space="preserve">it is </w:t>
      </w:r>
      <w:r w:rsidRPr="00265599">
        <w:rPr>
          <w:rFonts w:eastAsiaTheme="minorEastAsia" w:cs="Arial"/>
          <w:kern w:val="2"/>
          <w:lang w:eastAsia="x-none"/>
        </w:rPr>
        <w:t>within an intended service area or not</w:t>
      </w:r>
      <w:r w:rsidRPr="006F62F0">
        <w:rPr>
          <w:rFonts w:cs="Arial"/>
          <w:bCs/>
        </w:rPr>
        <w:t>.</w:t>
      </w:r>
    </w:p>
    <w:bookmarkEnd w:id="5"/>
    <w:bookmarkEnd w:id="6"/>
    <w:p w14:paraId="4D3AFB6A" w14:textId="77777777" w:rsidR="00593F0D" w:rsidRPr="00044BA7" w:rsidRDefault="00593F0D" w:rsidP="00044BA7">
      <w:pPr>
        <w:pStyle w:val="Heading1"/>
        <w:tabs>
          <w:tab w:val="clear" w:pos="432"/>
        </w:tabs>
        <w:textAlignment w:val="auto"/>
        <w:rPr>
          <w:rFonts w:cs="Arial"/>
          <w:sz w:val="30"/>
          <w:szCs w:val="30"/>
          <w:lang w:val="en-US"/>
        </w:rPr>
      </w:pPr>
      <w:r w:rsidRPr="00044BA7">
        <w:rPr>
          <w:rFonts w:cs="Arial"/>
          <w:sz w:val="30"/>
          <w:szCs w:val="30"/>
          <w:lang w:val="en-US"/>
        </w:rPr>
        <w:t>Conclusion</w:t>
      </w:r>
    </w:p>
    <w:p w14:paraId="6ACBFB87" w14:textId="50E7EFB8" w:rsidR="00CD0ECE" w:rsidRDefault="00CD0ECE" w:rsidP="006F62F0">
      <w:pPr>
        <w:spacing w:after="180" w:line="0" w:lineRule="atLeast"/>
        <w:rPr>
          <w:rFonts w:cs="Arial"/>
          <w:w w:val="105"/>
          <w:lang w:eastAsia="x-none"/>
        </w:rPr>
      </w:pPr>
      <w:r w:rsidRPr="00044BA7">
        <w:rPr>
          <w:rFonts w:cs="Arial"/>
          <w:w w:val="105"/>
          <w:lang w:eastAsia="x-none"/>
        </w:rPr>
        <w:t>In this contribution,</w:t>
      </w:r>
      <w:r w:rsidR="008121D3" w:rsidRPr="00044BA7">
        <w:rPr>
          <w:rFonts w:cs="Arial"/>
          <w:w w:val="105"/>
          <w:lang w:eastAsia="x-none"/>
        </w:rPr>
        <w:t xml:space="preserve"> we have</w:t>
      </w:r>
      <w:r w:rsidRPr="00044BA7">
        <w:rPr>
          <w:rFonts w:cs="Arial"/>
          <w:w w:val="105"/>
          <w:lang w:eastAsia="x-none"/>
        </w:rPr>
        <w:t xml:space="preserve"> </w:t>
      </w:r>
      <w:r w:rsidR="008121D3" w:rsidRPr="00044BA7">
        <w:rPr>
          <w:rFonts w:eastAsiaTheme="minorEastAsia" w:cs="Arial"/>
          <w:kern w:val="2"/>
          <w:lang w:eastAsia="x-none"/>
        </w:rPr>
        <w:t xml:space="preserve">discussed </w:t>
      </w:r>
      <w:r w:rsidR="004157FD" w:rsidRPr="00044BA7">
        <w:rPr>
          <w:rFonts w:eastAsiaTheme="minorEastAsia" w:cs="Arial"/>
          <w:kern w:val="2"/>
          <w:lang w:eastAsia="x-none"/>
        </w:rPr>
        <w:t xml:space="preserve">the enhancements for supporting MBS broadcasting over NTN focusing on </w:t>
      </w:r>
      <w:r w:rsidR="004157FD" w:rsidRPr="00044BA7">
        <w:rPr>
          <w:rFonts w:eastAsiaTheme="minorEastAsia" w:cs="Arial"/>
          <w:kern w:val="2"/>
        </w:rPr>
        <w:t xml:space="preserve">the </w:t>
      </w:r>
      <w:r w:rsidR="004157FD" w:rsidRPr="00044BA7">
        <w:rPr>
          <w:rFonts w:eastAsiaTheme="minorEastAsia" w:cs="Arial"/>
          <w:kern w:val="2"/>
          <w:lang w:eastAsia="x-none"/>
        </w:rPr>
        <w:t>intended MBS broadcasting area, the signalling design for controlling MBS broadcasting over NTN</w:t>
      </w:r>
      <w:r w:rsidR="0043739F" w:rsidRPr="00044BA7">
        <w:rPr>
          <w:rFonts w:eastAsiaTheme="minorEastAsia" w:cs="Arial"/>
          <w:kern w:val="2"/>
          <w:lang w:eastAsia="x-none"/>
        </w:rPr>
        <w:t xml:space="preserve"> and the service continuity issues</w:t>
      </w:r>
      <w:r w:rsidRPr="00044BA7">
        <w:rPr>
          <w:rFonts w:cs="Arial"/>
          <w:w w:val="105"/>
          <w:lang w:eastAsia="x-none"/>
        </w:rPr>
        <w:t>.</w:t>
      </w:r>
      <w:r w:rsidR="008121D3" w:rsidRPr="00044BA7">
        <w:rPr>
          <w:rFonts w:cs="Arial"/>
          <w:w w:val="105"/>
          <w:lang w:eastAsia="x-none"/>
        </w:rPr>
        <w:t xml:space="preserve"> </w:t>
      </w:r>
      <w:r w:rsidR="00E44624" w:rsidRPr="00E20C06">
        <w:rPr>
          <w:rFonts w:eastAsiaTheme="minorEastAsia" w:cs="Arial"/>
          <w:kern w:val="2"/>
          <w:lang w:eastAsia="x-none"/>
        </w:rPr>
        <w:t>Based on the above discussion</w:t>
      </w:r>
      <w:r w:rsidR="006F62F0">
        <w:rPr>
          <w:rFonts w:eastAsiaTheme="minorEastAsia" w:cs="Arial"/>
          <w:kern w:val="2"/>
          <w:lang w:eastAsia="x-none"/>
        </w:rPr>
        <w:t>,</w:t>
      </w:r>
      <w:r w:rsidR="00E44624" w:rsidRPr="00E20C06">
        <w:rPr>
          <w:rFonts w:eastAsiaTheme="minorEastAsia" w:cs="Arial"/>
          <w:kern w:val="2"/>
          <w:lang w:eastAsia="x-none"/>
        </w:rPr>
        <w:t xml:space="preserve"> we</w:t>
      </w:r>
      <w:r w:rsidR="00E44624">
        <w:rPr>
          <w:rFonts w:eastAsiaTheme="minorEastAsia" w:cs="Arial"/>
          <w:kern w:val="2"/>
          <w:lang w:eastAsia="x-none"/>
        </w:rPr>
        <w:t xml:space="preserve"> </w:t>
      </w:r>
      <w:r w:rsidR="008121D3" w:rsidRPr="00044BA7">
        <w:rPr>
          <w:rFonts w:cs="Arial"/>
          <w:w w:val="105"/>
          <w:lang w:eastAsia="x-none"/>
        </w:rPr>
        <w:t xml:space="preserve">following </w:t>
      </w:r>
      <w:r w:rsidR="005451DB">
        <w:rPr>
          <w:rFonts w:cs="Arial"/>
          <w:w w:val="105"/>
          <w:lang w:eastAsia="x-none"/>
        </w:rPr>
        <w:t>proposals</w:t>
      </w:r>
      <w:r w:rsidR="008121D3" w:rsidRPr="00044BA7">
        <w:rPr>
          <w:rFonts w:cs="Arial"/>
          <w:w w:val="105"/>
          <w:lang w:eastAsia="x-none"/>
        </w:rPr>
        <w:t>:</w:t>
      </w:r>
    </w:p>
    <w:p w14:paraId="5D7D3E96" w14:textId="77777777" w:rsidR="0090006A" w:rsidRPr="006F62F0" w:rsidRDefault="0090006A" w:rsidP="0090006A">
      <w:pPr>
        <w:numPr>
          <w:ilvl w:val="1"/>
          <w:numId w:val="6"/>
        </w:numPr>
        <w:overflowPunct/>
        <w:autoSpaceDE/>
        <w:autoSpaceDN/>
        <w:adjustRightInd/>
        <w:spacing w:after="0" w:line="0" w:lineRule="atLeast"/>
        <w:ind w:left="567"/>
        <w:jc w:val="left"/>
        <w:textAlignment w:val="auto"/>
        <w:rPr>
          <w:rFonts w:cs="Arial"/>
          <w:b/>
          <w:bCs/>
        </w:rPr>
      </w:pPr>
      <w:r w:rsidRPr="006F62F0">
        <w:rPr>
          <w:rFonts w:cs="Arial"/>
          <w:b/>
          <w:bCs/>
        </w:rPr>
        <w:t>Proposal 1:</w:t>
      </w:r>
    </w:p>
    <w:p w14:paraId="28D6E4D3" w14:textId="77777777" w:rsidR="0090006A" w:rsidRPr="006F62F0" w:rsidRDefault="0090006A" w:rsidP="0090006A">
      <w:pPr>
        <w:overflowPunct/>
        <w:autoSpaceDE/>
        <w:autoSpaceDN/>
        <w:adjustRightInd/>
        <w:spacing w:after="0" w:line="0" w:lineRule="atLeast"/>
        <w:ind w:left="567"/>
        <w:jc w:val="left"/>
        <w:textAlignment w:val="auto"/>
        <w:rPr>
          <w:rFonts w:cs="Arial"/>
          <w:bCs/>
        </w:rPr>
      </w:pPr>
      <w:r w:rsidRPr="006F62F0">
        <w:rPr>
          <w:rFonts w:cs="Arial"/>
          <w:bCs/>
        </w:rPr>
        <w:t>The new SIBxx needs to include mapping between network identities (PLMNs, tracking areas, or mapped cell identities) and geographical area definitions to enable UEs to identify MBS intended service areas.</w:t>
      </w:r>
    </w:p>
    <w:p w14:paraId="57152E72" w14:textId="77777777" w:rsidR="0090006A" w:rsidRPr="006F62F0" w:rsidRDefault="0090006A" w:rsidP="0090006A">
      <w:pPr>
        <w:numPr>
          <w:ilvl w:val="1"/>
          <w:numId w:val="6"/>
        </w:numPr>
        <w:overflowPunct/>
        <w:autoSpaceDE/>
        <w:autoSpaceDN/>
        <w:adjustRightInd/>
        <w:spacing w:after="0" w:line="0" w:lineRule="atLeast"/>
        <w:ind w:left="567"/>
        <w:jc w:val="left"/>
        <w:textAlignment w:val="auto"/>
        <w:rPr>
          <w:rFonts w:cs="Arial"/>
          <w:b/>
          <w:bCs/>
        </w:rPr>
      </w:pPr>
      <w:r w:rsidRPr="006F62F0">
        <w:rPr>
          <w:rFonts w:cs="Arial"/>
          <w:b/>
          <w:bCs/>
        </w:rPr>
        <w:t>Proposal 2:</w:t>
      </w:r>
    </w:p>
    <w:p w14:paraId="62A3A34E" w14:textId="77777777" w:rsidR="0090006A" w:rsidRPr="006F62F0" w:rsidRDefault="0090006A" w:rsidP="0090006A">
      <w:pPr>
        <w:overflowPunct/>
        <w:autoSpaceDE/>
        <w:autoSpaceDN/>
        <w:adjustRightInd/>
        <w:spacing w:after="0" w:line="0" w:lineRule="atLeast"/>
        <w:ind w:left="567"/>
        <w:jc w:val="left"/>
        <w:textAlignment w:val="auto"/>
        <w:rPr>
          <w:rFonts w:cs="Arial"/>
          <w:bCs/>
        </w:rPr>
      </w:pPr>
      <w:r w:rsidRPr="006F62F0">
        <w:rPr>
          <w:rFonts w:cs="Arial"/>
          <w:bCs/>
        </w:rPr>
        <w:t xml:space="preserve">The new SIBxx should also provide mapping between network identities and geographical definitions of the complete satellite coverage area (including both MBS intended and non-intended regions), allowing UEs to determine </w:t>
      </w:r>
      <w:r w:rsidRPr="00265599">
        <w:rPr>
          <w:rFonts w:eastAsiaTheme="minorEastAsia" w:cs="Arial"/>
          <w:kern w:val="2"/>
          <w:lang w:val="en-US" w:eastAsia="x-none"/>
        </w:rPr>
        <w:t xml:space="preserve">it is </w:t>
      </w:r>
      <w:r w:rsidRPr="00265599">
        <w:rPr>
          <w:rFonts w:eastAsiaTheme="minorEastAsia" w:cs="Arial"/>
          <w:kern w:val="2"/>
          <w:lang w:eastAsia="x-none"/>
        </w:rPr>
        <w:t>within an intended service area or not</w:t>
      </w:r>
      <w:r w:rsidRPr="006F62F0">
        <w:rPr>
          <w:rFonts w:cs="Arial"/>
          <w:bCs/>
        </w:rPr>
        <w:t>.</w:t>
      </w:r>
    </w:p>
    <w:p w14:paraId="5A913243" w14:textId="77777777" w:rsidR="00593F0D" w:rsidRPr="00044BA7" w:rsidRDefault="00593F0D" w:rsidP="00044BA7">
      <w:pPr>
        <w:pStyle w:val="Heading1"/>
        <w:tabs>
          <w:tab w:val="clear" w:pos="432"/>
        </w:tabs>
        <w:textAlignment w:val="auto"/>
        <w:rPr>
          <w:rFonts w:cs="Arial"/>
          <w:sz w:val="30"/>
          <w:szCs w:val="30"/>
          <w:lang w:val="en-US"/>
        </w:rPr>
      </w:pPr>
      <w:r w:rsidRPr="00044BA7">
        <w:rPr>
          <w:rFonts w:cs="Arial"/>
          <w:sz w:val="30"/>
          <w:szCs w:val="30"/>
          <w:lang w:val="en-US"/>
        </w:rPr>
        <w:lastRenderedPageBreak/>
        <w:t>References</w:t>
      </w:r>
    </w:p>
    <w:bookmarkStart w:id="7" w:name="_Ref174151459"/>
    <w:bookmarkStart w:id="8" w:name="_Ref189809556"/>
    <w:bookmarkStart w:id="9" w:name="_Ref430705448"/>
    <w:bookmarkStart w:id="10" w:name="_Hlk163175880"/>
    <w:p w14:paraId="38513C40" w14:textId="09E2CD8E" w:rsidR="00934331" w:rsidRPr="00965DEC" w:rsidRDefault="00F7148B" w:rsidP="00965DEC">
      <w:pPr>
        <w:pStyle w:val="Reference"/>
        <w:numPr>
          <w:ilvl w:val="0"/>
          <w:numId w:val="3"/>
        </w:numPr>
        <w:spacing w:after="0"/>
        <w:textAlignment w:val="auto"/>
        <w:rPr>
          <w:rFonts w:eastAsia="PMingLiU" w:cs="Arial"/>
          <w:lang w:eastAsia="zh-TW"/>
        </w:rPr>
      </w:pPr>
      <w:r w:rsidRPr="00965DEC">
        <w:fldChar w:fldCharType="begin"/>
      </w:r>
      <w:r w:rsidRPr="00965DEC">
        <w:instrText xml:space="preserve"> HYPERLINK "http://ftp.3gpp.org/tsg_ran/TSG_RAN/TSGR_103/Docs/RP-240775.zip" </w:instrText>
      </w:r>
      <w:r w:rsidRPr="00965DEC">
        <w:fldChar w:fldCharType="separate"/>
      </w:r>
      <w:r w:rsidRPr="00965DEC">
        <w:rPr>
          <w:rStyle w:val="Hyperlink"/>
        </w:rPr>
        <w:t>RP-240775</w:t>
      </w:r>
      <w:r w:rsidRPr="00965DEC">
        <w:rPr>
          <w:rStyle w:val="Hyperlink"/>
        </w:rPr>
        <w:fldChar w:fldCharType="end"/>
      </w:r>
      <w:r w:rsidR="00593F0D" w:rsidRPr="00965DEC">
        <w:rPr>
          <w:rFonts w:eastAsia="PMingLiU" w:cs="Arial"/>
          <w:lang w:eastAsia="zh-TW"/>
        </w:rPr>
        <w:t>, “</w:t>
      </w:r>
      <w:r w:rsidR="00410697" w:rsidRPr="00965DEC">
        <w:rPr>
          <w:rFonts w:cs="Arial"/>
          <w:w w:val="105"/>
          <w:lang w:eastAsia="x-none"/>
        </w:rPr>
        <w:t>Revised WID: Rel-19 WI Non-Terrestrial Networks (NTN) for NR Phase 3</w:t>
      </w:r>
      <w:r w:rsidR="00593F0D" w:rsidRPr="00965DEC">
        <w:rPr>
          <w:rFonts w:cs="Arial"/>
          <w:w w:val="105"/>
          <w:lang w:eastAsia="x-none"/>
        </w:rPr>
        <w:t xml:space="preserve">”, </w:t>
      </w:r>
      <w:r w:rsidR="00410697" w:rsidRPr="00965DEC">
        <w:rPr>
          <w:rFonts w:cs="Arial"/>
          <w:w w:val="105"/>
          <w:lang w:eastAsia="x-none"/>
        </w:rPr>
        <w:t>THALES, CATT</w:t>
      </w:r>
      <w:r w:rsidR="00593F0D" w:rsidRPr="00965DEC">
        <w:rPr>
          <w:rFonts w:cs="Arial"/>
          <w:w w:val="105"/>
          <w:lang w:eastAsia="x-none"/>
        </w:rPr>
        <w:t xml:space="preserve">, </w:t>
      </w:r>
      <w:r w:rsidR="00410697" w:rsidRPr="00965DEC">
        <w:rPr>
          <w:rFonts w:cs="Arial"/>
          <w:w w:val="105"/>
          <w:lang w:eastAsia="x-none"/>
        </w:rPr>
        <w:t>RAN#103</w:t>
      </w:r>
      <w:r w:rsidR="00593F0D" w:rsidRPr="00965DEC">
        <w:rPr>
          <w:rFonts w:cs="Arial"/>
          <w:w w:val="105"/>
          <w:lang w:eastAsia="x-none"/>
        </w:rPr>
        <w:t xml:space="preserve">, </w:t>
      </w:r>
      <w:bookmarkEnd w:id="7"/>
      <w:bookmarkEnd w:id="8"/>
      <w:bookmarkEnd w:id="9"/>
      <w:r w:rsidR="00104AC7" w:rsidRPr="00965DEC">
        <w:rPr>
          <w:rFonts w:cs="Arial"/>
          <w:w w:val="105"/>
          <w:lang w:eastAsia="x-none"/>
        </w:rPr>
        <w:t>Netherlands</w:t>
      </w:r>
      <w:r w:rsidR="00BB065F" w:rsidRPr="00965DEC">
        <w:rPr>
          <w:rFonts w:cs="Arial"/>
          <w:w w:val="105"/>
          <w:lang w:eastAsia="x-none"/>
        </w:rPr>
        <w:t>, March 18-22, 2024</w:t>
      </w:r>
      <w:r w:rsidR="00C64032" w:rsidRPr="00965DEC">
        <w:rPr>
          <w:rFonts w:cs="Arial"/>
          <w:w w:val="105"/>
          <w:lang w:eastAsia="x-none"/>
        </w:rPr>
        <w:t>.</w:t>
      </w:r>
      <w:bookmarkEnd w:id="10"/>
    </w:p>
    <w:p w14:paraId="231447E9" w14:textId="77777777" w:rsidR="002B225D" w:rsidRPr="00965DEC" w:rsidRDefault="002B225D" w:rsidP="00965DEC">
      <w:pPr>
        <w:pStyle w:val="ListParagraph"/>
        <w:numPr>
          <w:ilvl w:val="0"/>
          <w:numId w:val="3"/>
        </w:numPr>
        <w:overflowPunct w:val="0"/>
        <w:autoSpaceDE w:val="0"/>
        <w:autoSpaceDN w:val="0"/>
        <w:adjustRightInd w:val="0"/>
        <w:spacing w:after="0" w:line="240" w:lineRule="auto"/>
        <w:contextualSpacing w:val="0"/>
        <w:rPr>
          <w:rFonts w:ascii="Times New Roman" w:eastAsia="宋体" w:hAnsi="Times New Roman"/>
          <w:sz w:val="20"/>
          <w:szCs w:val="20"/>
          <w:lang w:eastAsia="zh-CN"/>
        </w:rPr>
      </w:pPr>
      <w:r w:rsidRPr="00965DEC">
        <w:rPr>
          <w:rStyle w:val="Hyperlink"/>
          <w:rFonts w:eastAsia="宋体"/>
          <w:sz w:val="20"/>
          <w:szCs w:val="20"/>
          <w:lang w:val="en-GB" w:eastAsia="zh-CN"/>
        </w:rPr>
        <w:t>R2-25013</w:t>
      </w:r>
      <w:r w:rsidRPr="00965DEC">
        <w:rPr>
          <w:rStyle w:val="Hyperlink"/>
          <w:sz w:val="20"/>
          <w:szCs w:val="20"/>
          <w:lang w:val="en-GB"/>
        </w:rPr>
        <w:t>33</w:t>
      </w:r>
      <w:r w:rsidRPr="00965DEC">
        <w:rPr>
          <w:rFonts w:eastAsia="宋体"/>
          <w:sz w:val="20"/>
          <w:szCs w:val="20"/>
          <w:lang w:eastAsia="zh-CN"/>
        </w:rPr>
        <w:t>, Report from Break-out session on NR-NTN and IoT-NTN, Session chair (ZTE)</w:t>
      </w:r>
    </w:p>
    <w:p w14:paraId="5CF473B0" w14:textId="77777777" w:rsidR="002B225D" w:rsidRPr="00DC6F11" w:rsidRDefault="002B225D" w:rsidP="00965DEC">
      <w:pPr>
        <w:pStyle w:val="Reference"/>
        <w:numPr>
          <w:ilvl w:val="0"/>
          <w:numId w:val="0"/>
        </w:numPr>
        <w:ind w:left="420"/>
        <w:textAlignment w:val="auto"/>
        <w:rPr>
          <w:rFonts w:eastAsia="PMingLiU" w:cs="Arial"/>
          <w:sz w:val="22"/>
          <w:szCs w:val="22"/>
          <w:lang w:eastAsia="zh-TW"/>
        </w:rPr>
      </w:pPr>
    </w:p>
    <w:p w14:paraId="41738528" w14:textId="0EDBE443" w:rsidR="00DC6F11" w:rsidRDefault="00DC6F11" w:rsidP="00DC6F11">
      <w:pPr>
        <w:pStyle w:val="Reference"/>
        <w:numPr>
          <w:ilvl w:val="0"/>
          <w:numId w:val="0"/>
        </w:numPr>
        <w:ind w:left="567" w:hanging="567"/>
        <w:textAlignment w:val="auto"/>
        <w:rPr>
          <w:rFonts w:cs="Arial"/>
          <w:w w:val="105"/>
          <w:sz w:val="22"/>
          <w:lang w:eastAsia="x-none"/>
        </w:rPr>
      </w:pPr>
    </w:p>
    <w:p w14:paraId="24D09663" w14:textId="77777777" w:rsidR="00DC6F11" w:rsidRPr="007D01DB" w:rsidRDefault="00DC6F11" w:rsidP="00DC6F11">
      <w:pPr>
        <w:pStyle w:val="Reference"/>
        <w:numPr>
          <w:ilvl w:val="0"/>
          <w:numId w:val="0"/>
        </w:numPr>
        <w:ind w:left="567" w:hanging="567"/>
        <w:textAlignment w:val="auto"/>
        <w:rPr>
          <w:rFonts w:eastAsia="PMingLiU" w:cs="Arial"/>
          <w:sz w:val="22"/>
          <w:szCs w:val="22"/>
          <w:lang w:eastAsia="zh-TW"/>
        </w:rPr>
      </w:pPr>
    </w:p>
    <w:p w14:paraId="5C5248C6" w14:textId="3347D255" w:rsidR="007770F3" w:rsidRDefault="007770F3" w:rsidP="007D01DB">
      <w:pPr>
        <w:pStyle w:val="Reference"/>
        <w:numPr>
          <w:ilvl w:val="0"/>
          <w:numId w:val="0"/>
        </w:numPr>
        <w:textAlignment w:val="auto"/>
        <w:rPr>
          <w:rFonts w:eastAsia="PMingLiU" w:cs="Arial"/>
          <w:sz w:val="22"/>
          <w:szCs w:val="22"/>
          <w:lang w:eastAsia="zh-TW"/>
        </w:rPr>
      </w:pPr>
    </w:p>
    <w:p w14:paraId="655CE31D" w14:textId="77777777" w:rsidR="007770F3" w:rsidRPr="00244338" w:rsidRDefault="007770F3" w:rsidP="007D01DB">
      <w:pPr>
        <w:pStyle w:val="Reference"/>
        <w:numPr>
          <w:ilvl w:val="0"/>
          <w:numId w:val="0"/>
        </w:numPr>
        <w:textAlignment w:val="auto"/>
        <w:rPr>
          <w:rFonts w:eastAsia="PMingLiU" w:cs="Arial"/>
          <w:sz w:val="22"/>
          <w:szCs w:val="22"/>
          <w:lang w:eastAsia="zh-TW"/>
        </w:rPr>
      </w:pPr>
    </w:p>
    <w:sectPr w:rsidR="007770F3" w:rsidRPr="00244338" w:rsidSect="009A02B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27E3C" w14:textId="77777777" w:rsidR="00C25255" w:rsidRDefault="00C25255">
      <w:pPr>
        <w:spacing w:after="0"/>
      </w:pPr>
      <w:r>
        <w:separator/>
      </w:r>
    </w:p>
  </w:endnote>
  <w:endnote w:type="continuationSeparator" w:id="0">
    <w:p w14:paraId="15522DF8" w14:textId="77777777" w:rsidR="00C25255" w:rsidRDefault="00C252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040F615C" w:rsidR="00BF3F38" w:rsidRDefault="00BF3F38"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7F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7F4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43639" w14:textId="77777777" w:rsidR="00C25255" w:rsidRDefault="00C25255">
      <w:pPr>
        <w:spacing w:after="0"/>
      </w:pPr>
      <w:r>
        <w:separator/>
      </w:r>
    </w:p>
  </w:footnote>
  <w:footnote w:type="continuationSeparator" w:id="0">
    <w:p w14:paraId="6D45A16E" w14:textId="77777777" w:rsidR="00C25255" w:rsidRDefault="00C252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BF3F38" w:rsidRDefault="00BF3F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83FEC"/>
    <w:multiLevelType w:val="hybridMultilevel"/>
    <w:tmpl w:val="80E4083C"/>
    <w:lvl w:ilvl="0" w:tplc="04090001">
      <w:start w:val="1"/>
      <w:numFmt w:val="bullet"/>
      <w:lvlText w:val=""/>
      <w:lvlJc w:val="left"/>
      <w:pPr>
        <w:ind w:left="420" w:hanging="420"/>
      </w:pPr>
      <w:rPr>
        <w:rFonts w:ascii="Wingdings" w:hAnsi="Wingdings" w:hint="default"/>
      </w:rPr>
    </w:lvl>
    <w:lvl w:ilvl="1" w:tplc="41A01C60">
      <w:start w:val="1"/>
      <w:numFmt w:val="bullet"/>
      <w:lvlText w:val=""/>
      <w:lvlJc w:val="left"/>
      <w:pPr>
        <w:ind w:left="78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9A706E1"/>
    <w:multiLevelType w:val="hybridMultilevel"/>
    <w:tmpl w:val="6BECB562"/>
    <w:lvl w:ilvl="0" w:tplc="5F8023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D5E6F2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755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184D29"/>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533888"/>
    <w:multiLevelType w:val="multilevel"/>
    <w:tmpl w:val="E666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9D611E"/>
    <w:multiLevelType w:val="hybridMultilevel"/>
    <w:tmpl w:val="9BA449B4"/>
    <w:lvl w:ilvl="0" w:tplc="EE6EA67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8E075C"/>
    <w:multiLevelType w:val="hybridMultilevel"/>
    <w:tmpl w:val="E8246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3A61AA2"/>
    <w:multiLevelType w:val="hybridMultilevel"/>
    <w:tmpl w:val="E7E01ADC"/>
    <w:lvl w:ilvl="0" w:tplc="04090001">
      <w:start w:val="1"/>
      <w:numFmt w:val="bullet"/>
      <w:lvlText w:val=""/>
      <w:lvlJc w:val="left"/>
      <w:pPr>
        <w:ind w:left="420" w:hanging="420"/>
      </w:pPr>
      <w:rPr>
        <w:rFonts w:ascii="Wingdings" w:hAnsi="Wingdings" w:hint="default"/>
      </w:rPr>
    </w:lvl>
    <w:lvl w:ilvl="1" w:tplc="DF3EF2BA">
      <w:numFmt w:val="bullet"/>
      <w:lvlText w:val="-"/>
      <w:lvlJc w:val="left"/>
      <w:pPr>
        <w:ind w:left="780" w:hanging="420"/>
      </w:pPr>
      <w:rPr>
        <w:rFonts w:ascii="Arial" w:eastAsia="宋体" w:hAnsi="Arial" w:cs="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6D1EF5"/>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5614EE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E194D5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BF30A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B7E155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8787A"/>
    <w:multiLevelType w:val="hybridMultilevel"/>
    <w:tmpl w:val="4F0E49BC"/>
    <w:lvl w:ilvl="0" w:tplc="0809000B">
      <w:start w:val="1"/>
      <w:numFmt w:val="bullet"/>
      <w:lvlText w:val=""/>
      <w:lvlJc w:val="left"/>
      <w:pPr>
        <w:ind w:left="1500" w:hanging="360"/>
      </w:pPr>
      <w:rPr>
        <w:rFonts w:ascii="Wingdings" w:hAnsi="Wingding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num w:numId="1">
    <w:abstractNumId w:val="1"/>
  </w:num>
  <w:num w:numId="2">
    <w:abstractNumId w:val="22"/>
  </w:num>
  <w:num w:numId="3">
    <w:abstractNumId w:val="10"/>
  </w:num>
  <w:num w:numId="4">
    <w:abstractNumId w:val="33"/>
  </w:num>
  <w:num w:numId="5">
    <w:abstractNumId w:val="25"/>
  </w:num>
  <w:num w:numId="6">
    <w:abstractNumId w:val="2"/>
  </w:num>
  <w:num w:numId="7">
    <w:abstractNumId w:val="15"/>
  </w:num>
  <w:num w:numId="8">
    <w:abstractNumId w:val="19"/>
  </w:num>
  <w:num w:numId="9">
    <w:abstractNumId w:val="3"/>
  </w:num>
  <w:num w:numId="10">
    <w:abstractNumId w:val="6"/>
  </w:num>
  <w:num w:numId="11">
    <w:abstractNumId w:val="28"/>
  </w:num>
  <w:num w:numId="12">
    <w:abstractNumId w:val="1"/>
  </w:num>
  <w:num w:numId="13">
    <w:abstractNumId w:val="1"/>
  </w:num>
  <w:num w:numId="14">
    <w:abstractNumId w:val="13"/>
  </w:num>
  <w:num w:numId="15">
    <w:abstractNumId w:val="22"/>
  </w:num>
  <w:num w:numId="16">
    <w:abstractNumId w:val="22"/>
  </w:num>
  <w:num w:numId="17">
    <w:abstractNumId w:val="1"/>
  </w:num>
  <w:num w:numId="18">
    <w:abstractNumId w:val="1"/>
  </w:num>
  <w:num w:numId="19">
    <w:abstractNumId w:val="22"/>
  </w:num>
  <w:num w:numId="20">
    <w:abstractNumId w:val="22"/>
  </w:num>
  <w:num w:numId="21">
    <w:abstractNumId w:val="22"/>
  </w:num>
  <w:num w:numId="22">
    <w:abstractNumId w:val="26"/>
  </w:num>
  <w:num w:numId="23">
    <w:abstractNumId w:val="31"/>
  </w:num>
  <w:num w:numId="24">
    <w:abstractNumId w:val="23"/>
  </w:num>
  <w:num w:numId="25">
    <w:abstractNumId w:val="16"/>
  </w:num>
  <w:num w:numId="26">
    <w:abstractNumId w:val="7"/>
  </w:num>
  <w:num w:numId="27">
    <w:abstractNumId w:val="1"/>
  </w:num>
  <w:num w:numId="28">
    <w:abstractNumId w:val="1"/>
  </w:num>
  <w:num w:numId="29">
    <w:abstractNumId w:val="17"/>
  </w:num>
  <w:num w:numId="30">
    <w:abstractNumId w:val="1"/>
  </w:num>
  <w:num w:numId="31">
    <w:abstractNumId w:val="1"/>
  </w:num>
  <w:num w:numId="32">
    <w:abstractNumId w:val="1"/>
  </w:num>
  <w:num w:numId="33">
    <w:abstractNumId w:val="11"/>
  </w:num>
  <w:num w:numId="34">
    <w:abstractNumId w:val="5"/>
  </w:num>
  <w:num w:numId="35">
    <w:abstractNumId w:val="22"/>
  </w:num>
  <w:num w:numId="36">
    <w:abstractNumId w:val="18"/>
  </w:num>
  <w:num w:numId="37">
    <w:abstractNumId w:val="8"/>
  </w:num>
  <w:num w:numId="38">
    <w:abstractNumId w:val="34"/>
  </w:num>
  <w:num w:numId="39">
    <w:abstractNumId w:val="29"/>
  </w:num>
  <w:num w:numId="40">
    <w:abstractNumId w:val="0"/>
  </w:num>
  <w:num w:numId="41">
    <w:abstractNumId w:val="24"/>
  </w:num>
  <w:num w:numId="42">
    <w:abstractNumId w:val="20"/>
  </w:num>
  <w:num w:numId="43">
    <w:abstractNumId w:val="21"/>
  </w:num>
  <w:num w:numId="44">
    <w:abstractNumId w:val="30"/>
  </w:num>
  <w:num w:numId="45">
    <w:abstractNumId w:val="14"/>
  </w:num>
  <w:num w:numId="46">
    <w:abstractNumId w:val="27"/>
  </w:num>
  <w:num w:numId="47">
    <w:abstractNumId w:val="1"/>
  </w:num>
  <w:num w:numId="48">
    <w:abstractNumId w:val="9"/>
  </w:num>
  <w:num w:numId="49">
    <w:abstractNumId w:val="12"/>
  </w:num>
  <w:num w:numId="50">
    <w:abstractNumId w:val="1"/>
  </w:num>
  <w:num w:numId="51">
    <w:abstractNumId w:val="1"/>
  </w:num>
  <w:num w:numId="52">
    <w:abstractNumId w:val="1"/>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15B4"/>
    <w:rsid w:val="00004263"/>
    <w:rsid w:val="00005D3D"/>
    <w:rsid w:val="00010304"/>
    <w:rsid w:val="0001117F"/>
    <w:rsid w:val="00012941"/>
    <w:rsid w:val="00015CF5"/>
    <w:rsid w:val="000219C8"/>
    <w:rsid w:val="00023657"/>
    <w:rsid w:val="0002482F"/>
    <w:rsid w:val="00025124"/>
    <w:rsid w:val="0002599C"/>
    <w:rsid w:val="000307FB"/>
    <w:rsid w:val="00030B96"/>
    <w:rsid w:val="000314F7"/>
    <w:rsid w:val="00034C88"/>
    <w:rsid w:val="000430FE"/>
    <w:rsid w:val="00043FF3"/>
    <w:rsid w:val="00044BA7"/>
    <w:rsid w:val="00047E52"/>
    <w:rsid w:val="00051CFD"/>
    <w:rsid w:val="00053BC2"/>
    <w:rsid w:val="00055777"/>
    <w:rsid w:val="00057786"/>
    <w:rsid w:val="0006183A"/>
    <w:rsid w:val="00064492"/>
    <w:rsid w:val="0006649E"/>
    <w:rsid w:val="00070CC1"/>
    <w:rsid w:val="00071AB8"/>
    <w:rsid w:val="000726EC"/>
    <w:rsid w:val="00081813"/>
    <w:rsid w:val="00086BA6"/>
    <w:rsid w:val="00093188"/>
    <w:rsid w:val="0009392C"/>
    <w:rsid w:val="000A06D9"/>
    <w:rsid w:val="000A1221"/>
    <w:rsid w:val="000A3F15"/>
    <w:rsid w:val="000A4AB4"/>
    <w:rsid w:val="000C2546"/>
    <w:rsid w:val="000C2AFD"/>
    <w:rsid w:val="000D1CC1"/>
    <w:rsid w:val="000D33DA"/>
    <w:rsid w:val="000D4809"/>
    <w:rsid w:val="000D52E4"/>
    <w:rsid w:val="000E024D"/>
    <w:rsid w:val="000E2531"/>
    <w:rsid w:val="000E3E86"/>
    <w:rsid w:val="000E591D"/>
    <w:rsid w:val="000F4987"/>
    <w:rsid w:val="000F71B8"/>
    <w:rsid w:val="000F7EB2"/>
    <w:rsid w:val="00101F43"/>
    <w:rsid w:val="00104AB5"/>
    <w:rsid w:val="00104AC7"/>
    <w:rsid w:val="001150EB"/>
    <w:rsid w:val="00116C40"/>
    <w:rsid w:val="00120A86"/>
    <w:rsid w:val="00120AE9"/>
    <w:rsid w:val="00121EC2"/>
    <w:rsid w:val="00122CC9"/>
    <w:rsid w:val="00123E0F"/>
    <w:rsid w:val="00124B7C"/>
    <w:rsid w:val="0012588B"/>
    <w:rsid w:val="0013076E"/>
    <w:rsid w:val="00133B33"/>
    <w:rsid w:val="00137851"/>
    <w:rsid w:val="00140221"/>
    <w:rsid w:val="0014062F"/>
    <w:rsid w:val="00141105"/>
    <w:rsid w:val="0014704C"/>
    <w:rsid w:val="001523F8"/>
    <w:rsid w:val="00153071"/>
    <w:rsid w:val="00165C25"/>
    <w:rsid w:val="00170A41"/>
    <w:rsid w:val="00172E36"/>
    <w:rsid w:val="00172F17"/>
    <w:rsid w:val="00174E37"/>
    <w:rsid w:val="00176C60"/>
    <w:rsid w:val="001A1B35"/>
    <w:rsid w:val="001A4D5D"/>
    <w:rsid w:val="001A6DB0"/>
    <w:rsid w:val="001B3BC3"/>
    <w:rsid w:val="001B4657"/>
    <w:rsid w:val="001B5EF1"/>
    <w:rsid w:val="001B7A9C"/>
    <w:rsid w:val="001C1804"/>
    <w:rsid w:val="001C3B4C"/>
    <w:rsid w:val="001C5499"/>
    <w:rsid w:val="001C78C0"/>
    <w:rsid w:val="001C7C52"/>
    <w:rsid w:val="001D1A06"/>
    <w:rsid w:val="001D4203"/>
    <w:rsid w:val="001D5139"/>
    <w:rsid w:val="001E0C68"/>
    <w:rsid w:val="001E52E6"/>
    <w:rsid w:val="001E74E6"/>
    <w:rsid w:val="001F021D"/>
    <w:rsid w:val="001F101B"/>
    <w:rsid w:val="001F131C"/>
    <w:rsid w:val="001F4665"/>
    <w:rsid w:val="001F48E7"/>
    <w:rsid w:val="001F4926"/>
    <w:rsid w:val="001F4BA0"/>
    <w:rsid w:val="001F795B"/>
    <w:rsid w:val="00200F11"/>
    <w:rsid w:val="00202908"/>
    <w:rsid w:val="00202F15"/>
    <w:rsid w:val="002109B2"/>
    <w:rsid w:val="00213F51"/>
    <w:rsid w:val="00215A33"/>
    <w:rsid w:val="00216BA1"/>
    <w:rsid w:val="00216FAD"/>
    <w:rsid w:val="00222777"/>
    <w:rsid w:val="00225E8B"/>
    <w:rsid w:val="002321E9"/>
    <w:rsid w:val="00233154"/>
    <w:rsid w:val="002371A3"/>
    <w:rsid w:val="00244338"/>
    <w:rsid w:val="00245068"/>
    <w:rsid w:val="0025030D"/>
    <w:rsid w:val="00250BA3"/>
    <w:rsid w:val="00255F0D"/>
    <w:rsid w:val="002621E9"/>
    <w:rsid w:val="00265599"/>
    <w:rsid w:val="0027058C"/>
    <w:rsid w:val="0027186D"/>
    <w:rsid w:val="00273FCC"/>
    <w:rsid w:val="00274FF7"/>
    <w:rsid w:val="002759A9"/>
    <w:rsid w:val="002823BF"/>
    <w:rsid w:val="00282D32"/>
    <w:rsid w:val="002857DE"/>
    <w:rsid w:val="00293EB0"/>
    <w:rsid w:val="002941DB"/>
    <w:rsid w:val="00294632"/>
    <w:rsid w:val="00294C3A"/>
    <w:rsid w:val="00295930"/>
    <w:rsid w:val="00296BEC"/>
    <w:rsid w:val="002A0EB9"/>
    <w:rsid w:val="002B00C8"/>
    <w:rsid w:val="002B225D"/>
    <w:rsid w:val="002B2855"/>
    <w:rsid w:val="002B2DCA"/>
    <w:rsid w:val="002B4238"/>
    <w:rsid w:val="002B6322"/>
    <w:rsid w:val="002B6DEE"/>
    <w:rsid w:val="002C20C8"/>
    <w:rsid w:val="002C2545"/>
    <w:rsid w:val="002C2780"/>
    <w:rsid w:val="002C42CE"/>
    <w:rsid w:val="002D62A6"/>
    <w:rsid w:val="002E6002"/>
    <w:rsid w:val="002F1370"/>
    <w:rsid w:val="002F3796"/>
    <w:rsid w:val="00300C47"/>
    <w:rsid w:val="00301675"/>
    <w:rsid w:val="00312F9A"/>
    <w:rsid w:val="00325E89"/>
    <w:rsid w:val="0032798C"/>
    <w:rsid w:val="00330BC0"/>
    <w:rsid w:val="003318FC"/>
    <w:rsid w:val="00331F78"/>
    <w:rsid w:val="00334CD9"/>
    <w:rsid w:val="00334F14"/>
    <w:rsid w:val="00342883"/>
    <w:rsid w:val="003430BB"/>
    <w:rsid w:val="003519AD"/>
    <w:rsid w:val="00353C16"/>
    <w:rsid w:val="003672CA"/>
    <w:rsid w:val="00372FEA"/>
    <w:rsid w:val="00375695"/>
    <w:rsid w:val="00384463"/>
    <w:rsid w:val="00390654"/>
    <w:rsid w:val="003906E8"/>
    <w:rsid w:val="00392CC7"/>
    <w:rsid w:val="0039672D"/>
    <w:rsid w:val="00396BFC"/>
    <w:rsid w:val="003A6EE1"/>
    <w:rsid w:val="003B6F38"/>
    <w:rsid w:val="003C0343"/>
    <w:rsid w:val="003C2357"/>
    <w:rsid w:val="003C32FA"/>
    <w:rsid w:val="003C45C8"/>
    <w:rsid w:val="003C67CA"/>
    <w:rsid w:val="003D0427"/>
    <w:rsid w:val="003D595C"/>
    <w:rsid w:val="003D79D3"/>
    <w:rsid w:val="003E15AB"/>
    <w:rsid w:val="003E5B66"/>
    <w:rsid w:val="003E5DDF"/>
    <w:rsid w:val="003E6004"/>
    <w:rsid w:val="003E6087"/>
    <w:rsid w:val="003E7F70"/>
    <w:rsid w:val="003F4A27"/>
    <w:rsid w:val="003F65E5"/>
    <w:rsid w:val="004000C7"/>
    <w:rsid w:val="00401ACC"/>
    <w:rsid w:val="00410697"/>
    <w:rsid w:val="0041359B"/>
    <w:rsid w:val="004157FD"/>
    <w:rsid w:val="00415D68"/>
    <w:rsid w:val="00421FE6"/>
    <w:rsid w:val="00425631"/>
    <w:rsid w:val="00434D7E"/>
    <w:rsid w:val="0043739F"/>
    <w:rsid w:val="00437DDB"/>
    <w:rsid w:val="00441338"/>
    <w:rsid w:val="00441DB6"/>
    <w:rsid w:val="00442CB3"/>
    <w:rsid w:val="00444F75"/>
    <w:rsid w:val="00445EEC"/>
    <w:rsid w:val="0044748A"/>
    <w:rsid w:val="00447783"/>
    <w:rsid w:val="00447C61"/>
    <w:rsid w:val="004509A1"/>
    <w:rsid w:val="00451AAF"/>
    <w:rsid w:val="00452FCC"/>
    <w:rsid w:val="004544D2"/>
    <w:rsid w:val="004567E8"/>
    <w:rsid w:val="0045755E"/>
    <w:rsid w:val="0046221B"/>
    <w:rsid w:val="00463688"/>
    <w:rsid w:val="00465963"/>
    <w:rsid w:val="00471971"/>
    <w:rsid w:val="0047425B"/>
    <w:rsid w:val="004757BC"/>
    <w:rsid w:val="0047666D"/>
    <w:rsid w:val="004846B4"/>
    <w:rsid w:val="00486BF4"/>
    <w:rsid w:val="00491D69"/>
    <w:rsid w:val="004926FC"/>
    <w:rsid w:val="00494980"/>
    <w:rsid w:val="00496E5D"/>
    <w:rsid w:val="004A2AAD"/>
    <w:rsid w:val="004A33AC"/>
    <w:rsid w:val="004A3E89"/>
    <w:rsid w:val="004A71D6"/>
    <w:rsid w:val="004A73EB"/>
    <w:rsid w:val="004A755B"/>
    <w:rsid w:val="004A777F"/>
    <w:rsid w:val="004B1D0B"/>
    <w:rsid w:val="004C084F"/>
    <w:rsid w:val="004C0977"/>
    <w:rsid w:val="004C0CD6"/>
    <w:rsid w:val="004C1233"/>
    <w:rsid w:val="004C5E22"/>
    <w:rsid w:val="004C6D09"/>
    <w:rsid w:val="004D0FF7"/>
    <w:rsid w:val="004D167C"/>
    <w:rsid w:val="004D4B5E"/>
    <w:rsid w:val="004D719B"/>
    <w:rsid w:val="004D7ACC"/>
    <w:rsid w:val="004E1345"/>
    <w:rsid w:val="004E291B"/>
    <w:rsid w:val="004E29CA"/>
    <w:rsid w:val="004F0ADC"/>
    <w:rsid w:val="004F18EF"/>
    <w:rsid w:val="004F29EC"/>
    <w:rsid w:val="004F5978"/>
    <w:rsid w:val="004F77D3"/>
    <w:rsid w:val="005041D3"/>
    <w:rsid w:val="00512B2E"/>
    <w:rsid w:val="005150B2"/>
    <w:rsid w:val="00515689"/>
    <w:rsid w:val="00523E98"/>
    <w:rsid w:val="005242E4"/>
    <w:rsid w:val="00527FBC"/>
    <w:rsid w:val="00530C81"/>
    <w:rsid w:val="00532CF1"/>
    <w:rsid w:val="00535AF3"/>
    <w:rsid w:val="00537C00"/>
    <w:rsid w:val="00540FAB"/>
    <w:rsid w:val="005451DB"/>
    <w:rsid w:val="005504C3"/>
    <w:rsid w:val="00551A2A"/>
    <w:rsid w:val="00551F6C"/>
    <w:rsid w:val="00555B54"/>
    <w:rsid w:val="00563BC4"/>
    <w:rsid w:val="0056770D"/>
    <w:rsid w:val="00570C4C"/>
    <w:rsid w:val="005712F3"/>
    <w:rsid w:val="00577965"/>
    <w:rsid w:val="00582A1D"/>
    <w:rsid w:val="00585820"/>
    <w:rsid w:val="00591D8F"/>
    <w:rsid w:val="00592811"/>
    <w:rsid w:val="00593F0D"/>
    <w:rsid w:val="005A3107"/>
    <w:rsid w:val="005A32CC"/>
    <w:rsid w:val="005A69B8"/>
    <w:rsid w:val="005B0240"/>
    <w:rsid w:val="005B63E1"/>
    <w:rsid w:val="005B6506"/>
    <w:rsid w:val="005B789E"/>
    <w:rsid w:val="005C0486"/>
    <w:rsid w:val="005C178F"/>
    <w:rsid w:val="005C262D"/>
    <w:rsid w:val="005C48DE"/>
    <w:rsid w:val="005D08A8"/>
    <w:rsid w:val="005D17D7"/>
    <w:rsid w:val="005D40D9"/>
    <w:rsid w:val="005D7571"/>
    <w:rsid w:val="005E0486"/>
    <w:rsid w:val="005E3BAB"/>
    <w:rsid w:val="005F1DB3"/>
    <w:rsid w:val="005F4393"/>
    <w:rsid w:val="005F5A6C"/>
    <w:rsid w:val="00601532"/>
    <w:rsid w:val="00607E47"/>
    <w:rsid w:val="00617C85"/>
    <w:rsid w:val="00622228"/>
    <w:rsid w:val="00623E74"/>
    <w:rsid w:val="0062598D"/>
    <w:rsid w:val="00627F42"/>
    <w:rsid w:val="00630536"/>
    <w:rsid w:val="006309F3"/>
    <w:rsid w:val="00633A52"/>
    <w:rsid w:val="00640548"/>
    <w:rsid w:val="00641199"/>
    <w:rsid w:val="00642E53"/>
    <w:rsid w:val="0064438E"/>
    <w:rsid w:val="006459EC"/>
    <w:rsid w:val="00646945"/>
    <w:rsid w:val="00652F12"/>
    <w:rsid w:val="0065457B"/>
    <w:rsid w:val="0065705B"/>
    <w:rsid w:val="00661D65"/>
    <w:rsid w:val="00662B1E"/>
    <w:rsid w:val="00663026"/>
    <w:rsid w:val="00664390"/>
    <w:rsid w:val="00665176"/>
    <w:rsid w:val="00670407"/>
    <w:rsid w:val="006728D1"/>
    <w:rsid w:val="00673EDA"/>
    <w:rsid w:val="006743FF"/>
    <w:rsid w:val="00675A9E"/>
    <w:rsid w:val="006775F9"/>
    <w:rsid w:val="00680E20"/>
    <w:rsid w:val="006825AA"/>
    <w:rsid w:val="0068434B"/>
    <w:rsid w:val="00686AF2"/>
    <w:rsid w:val="00686EAE"/>
    <w:rsid w:val="006940A8"/>
    <w:rsid w:val="00694A15"/>
    <w:rsid w:val="00695B44"/>
    <w:rsid w:val="0069684B"/>
    <w:rsid w:val="006A06D8"/>
    <w:rsid w:val="006A09A3"/>
    <w:rsid w:val="006A1F69"/>
    <w:rsid w:val="006A6EEB"/>
    <w:rsid w:val="006B1B2C"/>
    <w:rsid w:val="006B1E81"/>
    <w:rsid w:val="006B31BB"/>
    <w:rsid w:val="006B3928"/>
    <w:rsid w:val="006B3B26"/>
    <w:rsid w:val="006B446D"/>
    <w:rsid w:val="006B53B3"/>
    <w:rsid w:val="006C12B3"/>
    <w:rsid w:val="006C55CC"/>
    <w:rsid w:val="006C5608"/>
    <w:rsid w:val="006D0194"/>
    <w:rsid w:val="006D4BCF"/>
    <w:rsid w:val="006D5E9E"/>
    <w:rsid w:val="006D5FDD"/>
    <w:rsid w:val="006D6152"/>
    <w:rsid w:val="006D625F"/>
    <w:rsid w:val="006E1915"/>
    <w:rsid w:val="006E302F"/>
    <w:rsid w:val="006E39FA"/>
    <w:rsid w:val="006E6808"/>
    <w:rsid w:val="006F62F0"/>
    <w:rsid w:val="006F7DB3"/>
    <w:rsid w:val="00700123"/>
    <w:rsid w:val="007004AD"/>
    <w:rsid w:val="00702F83"/>
    <w:rsid w:val="00714423"/>
    <w:rsid w:val="007200F5"/>
    <w:rsid w:val="0072050C"/>
    <w:rsid w:val="007238E3"/>
    <w:rsid w:val="00724BC4"/>
    <w:rsid w:val="00731B10"/>
    <w:rsid w:val="00737CFA"/>
    <w:rsid w:val="00754FCE"/>
    <w:rsid w:val="00755CB4"/>
    <w:rsid w:val="00764235"/>
    <w:rsid w:val="00764752"/>
    <w:rsid w:val="0076690C"/>
    <w:rsid w:val="0076706F"/>
    <w:rsid w:val="00767A57"/>
    <w:rsid w:val="00770EC2"/>
    <w:rsid w:val="0077488A"/>
    <w:rsid w:val="00774BC6"/>
    <w:rsid w:val="00777004"/>
    <w:rsid w:val="007770F3"/>
    <w:rsid w:val="00780ED1"/>
    <w:rsid w:val="007818D5"/>
    <w:rsid w:val="007871E4"/>
    <w:rsid w:val="0079144D"/>
    <w:rsid w:val="00793897"/>
    <w:rsid w:val="007938F1"/>
    <w:rsid w:val="00793A92"/>
    <w:rsid w:val="00794DEF"/>
    <w:rsid w:val="0079544F"/>
    <w:rsid w:val="007A4AB5"/>
    <w:rsid w:val="007A5008"/>
    <w:rsid w:val="007A5EA1"/>
    <w:rsid w:val="007A6863"/>
    <w:rsid w:val="007A698A"/>
    <w:rsid w:val="007B5B8D"/>
    <w:rsid w:val="007C5CAC"/>
    <w:rsid w:val="007D01DB"/>
    <w:rsid w:val="007D0680"/>
    <w:rsid w:val="007D1BFF"/>
    <w:rsid w:val="007D5EA2"/>
    <w:rsid w:val="007D6381"/>
    <w:rsid w:val="007E1214"/>
    <w:rsid w:val="007E5FD0"/>
    <w:rsid w:val="007E6BD5"/>
    <w:rsid w:val="007E6D35"/>
    <w:rsid w:val="007F038C"/>
    <w:rsid w:val="007F1FC9"/>
    <w:rsid w:val="007F32C5"/>
    <w:rsid w:val="007F4425"/>
    <w:rsid w:val="007F4B12"/>
    <w:rsid w:val="007F7161"/>
    <w:rsid w:val="00801BFC"/>
    <w:rsid w:val="008021CE"/>
    <w:rsid w:val="00802429"/>
    <w:rsid w:val="00804205"/>
    <w:rsid w:val="00810256"/>
    <w:rsid w:val="008102BD"/>
    <w:rsid w:val="00810911"/>
    <w:rsid w:val="008121D3"/>
    <w:rsid w:val="0081421F"/>
    <w:rsid w:val="00832CA0"/>
    <w:rsid w:val="008363D9"/>
    <w:rsid w:val="008431E5"/>
    <w:rsid w:val="00846686"/>
    <w:rsid w:val="00850555"/>
    <w:rsid w:val="00853A41"/>
    <w:rsid w:val="008579DF"/>
    <w:rsid w:val="00860AC8"/>
    <w:rsid w:val="00860F0F"/>
    <w:rsid w:val="00863650"/>
    <w:rsid w:val="00864D09"/>
    <w:rsid w:val="0086568D"/>
    <w:rsid w:val="00866DC7"/>
    <w:rsid w:val="00876CBD"/>
    <w:rsid w:val="00881C42"/>
    <w:rsid w:val="00887EA4"/>
    <w:rsid w:val="00893CB8"/>
    <w:rsid w:val="008942EC"/>
    <w:rsid w:val="008969AE"/>
    <w:rsid w:val="008A5F20"/>
    <w:rsid w:val="008A650C"/>
    <w:rsid w:val="008C5F0F"/>
    <w:rsid w:val="008C616F"/>
    <w:rsid w:val="008D1114"/>
    <w:rsid w:val="008D23C7"/>
    <w:rsid w:val="008D616D"/>
    <w:rsid w:val="008E0A64"/>
    <w:rsid w:val="008E5C11"/>
    <w:rsid w:val="008F17D0"/>
    <w:rsid w:val="008F1E2B"/>
    <w:rsid w:val="0090006A"/>
    <w:rsid w:val="00900783"/>
    <w:rsid w:val="00904CE0"/>
    <w:rsid w:val="00904E6B"/>
    <w:rsid w:val="00906A72"/>
    <w:rsid w:val="00910499"/>
    <w:rsid w:val="009106B7"/>
    <w:rsid w:val="00913225"/>
    <w:rsid w:val="009147CD"/>
    <w:rsid w:val="00914ECD"/>
    <w:rsid w:val="00915685"/>
    <w:rsid w:val="009200B7"/>
    <w:rsid w:val="0092113D"/>
    <w:rsid w:val="00922447"/>
    <w:rsid w:val="009239D5"/>
    <w:rsid w:val="0092447F"/>
    <w:rsid w:val="0093289E"/>
    <w:rsid w:val="00933F80"/>
    <w:rsid w:val="00934331"/>
    <w:rsid w:val="00934788"/>
    <w:rsid w:val="00937863"/>
    <w:rsid w:val="00953F24"/>
    <w:rsid w:val="00954812"/>
    <w:rsid w:val="00956D25"/>
    <w:rsid w:val="00956D93"/>
    <w:rsid w:val="00957B72"/>
    <w:rsid w:val="00957D9F"/>
    <w:rsid w:val="00965BE7"/>
    <w:rsid w:val="00965DEC"/>
    <w:rsid w:val="00972862"/>
    <w:rsid w:val="00973B77"/>
    <w:rsid w:val="00974B8E"/>
    <w:rsid w:val="00975440"/>
    <w:rsid w:val="009815A6"/>
    <w:rsid w:val="00981741"/>
    <w:rsid w:val="009909C7"/>
    <w:rsid w:val="009910F7"/>
    <w:rsid w:val="009966D0"/>
    <w:rsid w:val="009A02BC"/>
    <w:rsid w:val="009A0E4D"/>
    <w:rsid w:val="009A1543"/>
    <w:rsid w:val="009A3A0B"/>
    <w:rsid w:val="009A51A9"/>
    <w:rsid w:val="009A7844"/>
    <w:rsid w:val="009B05AB"/>
    <w:rsid w:val="009B1749"/>
    <w:rsid w:val="009B22B7"/>
    <w:rsid w:val="009B2479"/>
    <w:rsid w:val="009B700C"/>
    <w:rsid w:val="009C015D"/>
    <w:rsid w:val="009C1A0D"/>
    <w:rsid w:val="009C37C2"/>
    <w:rsid w:val="009C4128"/>
    <w:rsid w:val="009D3A15"/>
    <w:rsid w:val="009D5AE7"/>
    <w:rsid w:val="009E0083"/>
    <w:rsid w:val="009E15CD"/>
    <w:rsid w:val="009E2537"/>
    <w:rsid w:val="009E3798"/>
    <w:rsid w:val="009F3BD0"/>
    <w:rsid w:val="00A02004"/>
    <w:rsid w:val="00A032FA"/>
    <w:rsid w:val="00A06FD7"/>
    <w:rsid w:val="00A0711A"/>
    <w:rsid w:val="00A10543"/>
    <w:rsid w:val="00A10BCE"/>
    <w:rsid w:val="00A14011"/>
    <w:rsid w:val="00A1490A"/>
    <w:rsid w:val="00A14B68"/>
    <w:rsid w:val="00A17173"/>
    <w:rsid w:val="00A17AA0"/>
    <w:rsid w:val="00A20DCE"/>
    <w:rsid w:val="00A27E13"/>
    <w:rsid w:val="00A53F20"/>
    <w:rsid w:val="00A55DB7"/>
    <w:rsid w:val="00A63597"/>
    <w:rsid w:val="00A63ED3"/>
    <w:rsid w:val="00A674C3"/>
    <w:rsid w:val="00A700F9"/>
    <w:rsid w:val="00A70649"/>
    <w:rsid w:val="00A73C20"/>
    <w:rsid w:val="00A775A0"/>
    <w:rsid w:val="00A835F2"/>
    <w:rsid w:val="00A85DE3"/>
    <w:rsid w:val="00A932E7"/>
    <w:rsid w:val="00A94227"/>
    <w:rsid w:val="00AA3E6F"/>
    <w:rsid w:val="00AA4D19"/>
    <w:rsid w:val="00AA759F"/>
    <w:rsid w:val="00AB3DE2"/>
    <w:rsid w:val="00AB41FC"/>
    <w:rsid w:val="00AB541A"/>
    <w:rsid w:val="00AB777F"/>
    <w:rsid w:val="00AB7CC0"/>
    <w:rsid w:val="00AC35DE"/>
    <w:rsid w:val="00AD0BCE"/>
    <w:rsid w:val="00AD1453"/>
    <w:rsid w:val="00AD6D49"/>
    <w:rsid w:val="00AD715A"/>
    <w:rsid w:val="00AE418F"/>
    <w:rsid w:val="00AF493A"/>
    <w:rsid w:val="00B01111"/>
    <w:rsid w:val="00B0125C"/>
    <w:rsid w:val="00B047D8"/>
    <w:rsid w:val="00B06D87"/>
    <w:rsid w:val="00B11395"/>
    <w:rsid w:val="00B11D7C"/>
    <w:rsid w:val="00B149C9"/>
    <w:rsid w:val="00B14CD2"/>
    <w:rsid w:val="00B20629"/>
    <w:rsid w:val="00B21659"/>
    <w:rsid w:val="00B2286A"/>
    <w:rsid w:val="00B228BD"/>
    <w:rsid w:val="00B25527"/>
    <w:rsid w:val="00B3075B"/>
    <w:rsid w:val="00B34722"/>
    <w:rsid w:val="00B40405"/>
    <w:rsid w:val="00B45B9F"/>
    <w:rsid w:val="00B5280F"/>
    <w:rsid w:val="00B5341F"/>
    <w:rsid w:val="00B558E3"/>
    <w:rsid w:val="00B560CB"/>
    <w:rsid w:val="00B61B8C"/>
    <w:rsid w:val="00B6433C"/>
    <w:rsid w:val="00B66294"/>
    <w:rsid w:val="00B70256"/>
    <w:rsid w:val="00B7087B"/>
    <w:rsid w:val="00B70BE0"/>
    <w:rsid w:val="00B74669"/>
    <w:rsid w:val="00B75C51"/>
    <w:rsid w:val="00B8198B"/>
    <w:rsid w:val="00B81D36"/>
    <w:rsid w:val="00B8464F"/>
    <w:rsid w:val="00B90139"/>
    <w:rsid w:val="00B90ABF"/>
    <w:rsid w:val="00B9617C"/>
    <w:rsid w:val="00BA3651"/>
    <w:rsid w:val="00BA3B0B"/>
    <w:rsid w:val="00BA6D1A"/>
    <w:rsid w:val="00BB065F"/>
    <w:rsid w:val="00BB6E92"/>
    <w:rsid w:val="00BC2913"/>
    <w:rsid w:val="00BC7085"/>
    <w:rsid w:val="00BD0974"/>
    <w:rsid w:val="00BD7563"/>
    <w:rsid w:val="00BE4B85"/>
    <w:rsid w:val="00BF0E45"/>
    <w:rsid w:val="00BF1124"/>
    <w:rsid w:val="00BF1C7F"/>
    <w:rsid w:val="00BF35ED"/>
    <w:rsid w:val="00BF3F38"/>
    <w:rsid w:val="00BF4677"/>
    <w:rsid w:val="00C03B3F"/>
    <w:rsid w:val="00C04521"/>
    <w:rsid w:val="00C04F29"/>
    <w:rsid w:val="00C05665"/>
    <w:rsid w:val="00C11391"/>
    <w:rsid w:val="00C1514E"/>
    <w:rsid w:val="00C16EEE"/>
    <w:rsid w:val="00C20334"/>
    <w:rsid w:val="00C212B5"/>
    <w:rsid w:val="00C2165D"/>
    <w:rsid w:val="00C25255"/>
    <w:rsid w:val="00C316D1"/>
    <w:rsid w:val="00C356FC"/>
    <w:rsid w:val="00C3628A"/>
    <w:rsid w:val="00C46C8C"/>
    <w:rsid w:val="00C46F4B"/>
    <w:rsid w:val="00C50868"/>
    <w:rsid w:val="00C5645D"/>
    <w:rsid w:val="00C57591"/>
    <w:rsid w:val="00C575CA"/>
    <w:rsid w:val="00C614AE"/>
    <w:rsid w:val="00C61E7F"/>
    <w:rsid w:val="00C63E60"/>
    <w:rsid w:val="00C64032"/>
    <w:rsid w:val="00C74665"/>
    <w:rsid w:val="00C80084"/>
    <w:rsid w:val="00C834DE"/>
    <w:rsid w:val="00C85878"/>
    <w:rsid w:val="00C86083"/>
    <w:rsid w:val="00C91C9F"/>
    <w:rsid w:val="00C940D0"/>
    <w:rsid w:val="00CA403B"/>
    <w:rsid w:val="00CA6299"/>
    <w:rsid w:val="00CA73D7"/>
    <w:rsid w:val="00CB0200"/>
    <w:rsid w:val="00CB0575"/>
    <w:rsid w:val="00CC12BF"/>
    <w:rsid w:val="00CC50A2"/>
    <w:rsid w:val="00CC5FCE"/>
    <w:rsid w:val="00CD0ECE"/>
    <w:rsid w:val="00CD6AE0"/>
    <w:rsid w:val="00CE0C35"/>
    <w:rsid w:val="00CE2144"/>
    <w:rsid w:val="00CE3990"/>
    <w:rsid w:val="00CE721F"/>
    <w:rsid w:val="00CF008D"/>
    <w:rsid w:val="00CF05B7"/>
    <w:rsid w:val="00CF0D49"/>
    <w:rsid w:val="00CF309B"/>
    <w:rsid w:val="00CF48DA"/>
    <w:rsid w:val="00D01751"/>
    <w:rsid w:val="00D11928"/>
    <w:rsid w:val="00D12026"/>
    <w:rsid w:val="00D1752B"/>
    <w:rsid w:val="00D21C39"/>
    <w:rsid w:val="00D23E5A"/>
    <w:rsid w:val="00D24109"/>
    <w:rsid w:val="00D32714"/>
    <w:rsid w:val="00D343FF"/>
    <w:rsid w:val="00D36B14"/>
    <w:rsid w:val="00D3727A"/>
    <w:rsid w:val="00D40571"/>
    <w:rsid w:val="00D40DB5"/>
    <w:rsid w:val="00D465A6"/>
    <w:rsid w:val="00D5142B"/>
    <w:rsid w:val="00D5650C"/>
    <w:rsid w:val="00D607E0"/>
    <w:rsid w:val="00D60829"/>
    <w:rsid w:val="00D6381B"/>
    <w:rsid w:val="00D66DB3"/>
    <w:rsid w:val="00D67CBE"/>
    <w:rsid w:val="00D73C73"/>
    <w:rsid w:val="00D803D9"/>
    <w:rsid w:val="00D84473"/>
    <w:rsid w:val="00D85F32"/>
    <w:rsid w:val="00D8760C"/>
    <w:rsid w:val="00D87E12"/>
    <w:rsid w:val="00D93376"/>
    <w:rsid w:val="00D93D89"/>
    <w:rsid w:val="00D94316"/>
    <w:rsid w:val="00D9506B"/>
    <w:rsid w:val="00D97372"/>
    <w:rsid w:val="00DA1D3E"/>
    <w:rsid w:val="00DA30A5"/>
    <w:rsid w:val="00DA3A94"/>
    <w:rsid w:val="00DA657D"/>
    <w:rsid w:val="00DA7B75"/>
    <w:rsid w:val="00DB22F7"/>
    <w:rsid w:val="00DB52A0"/>
    <w:rsid w:val="00DB6D58"/>
    <w:rsid w:val="00DC6F11"/>
    <w:rsid w:val="00DD18A5"/>
    <w:rsid w:val="00DD2C8F"/>
    <w:rsid w:val="00DD4874"/>
    <w:rsid w:val="00DD52EC"/>
    <w:rsid w:val="00DD667F"/>
    <w:rsid w:val="00DD6964"/>
    <w:rsid w:val="00DE25B4"/>
    <w:rsid w:val="00DE4427"/>
    <w:rsid w:val="00DE444F"/>
    <w:rsid w:val="00DE49E8"/>
    <w:rsid w:val="00DE6F8F"/>
    <w:rsid w:val="00DE7739"/>
    <w:rsid w:val="00DF02CC"/>
    <w:rsid w:val="00DF1240"/>
    <w:rsid w:val="00DF4C3E"/>
    <w:rsid w:val="00DF4C9F"/>
    <w:rsid w:val="00DF4EB0"/>
    <w:rsid w:val="00DF5FE9"/>
    <w:rsid w:val="00DF6C20"/>
    <w:rsid w:val="00E00C99"/>
    <w:rsid w:val="00E02B7C"/>
    <w:rsid w:val="00E0610F"/>
    <w:rsid w:val="00E074E9"/>
    <w:rsid w:val="00E20C06"/>
    <w:rsid w:val="00E308C6"/>
    <w:rsid w:val="00E31D83"/>
    <w:rsid w:val="00E325E8"/>
    <w:rsid w:val="00E40F07"/>
    <w:rsid w:val="00E43EDC"/>
    <w:rsid w:val="00E44624"/>
    <w:rsid w:val="00E44E9B"/>
    <w:rsid w:val="00E47365"/>
    <w:rsid w:val="00E47C60"/>
    <w:rsid w:val="00E52A3C"/>
    <w:rsid w:val="00E548A3"/>
    <w:rsid w:val="00E57788"/>
    <w:rsid w:val="00E57B3E"/>
    <w:rsid w:val="00E57D49"/>
    <w:rsid w:val="00E60307"/>
    <w:rsid w:val="00E666DD"/>
    <w:rsid w:val="00E71AE6"/>
    <w:rsid w:val="00E73BF3"/>
    <w:rsid w:val="00E8053D"/>
    <w:rsid w:val="00E8475F"/>
    <w:rsid w:val="00E87969"/>
    <w:rsid w:val="00E905C2"/>
    <w:rsid w:val="00E91D03"/>
    <w:rsid w:val="00E9234D"/>
    <w:rsid w:val="00E928A2"/>
    <w:rsid w:val="00EA1D5A"/>
    <w:rsid w:val="00EA47AD"/>
    <w:rsid w:val="00EA628E"/>
    <w:rsid w:val="00EB0C74"/>
    <w:rsid w:val="00EB45FC"/>
    <w:rsid w:val="00EB6B63"/>
    <w:rsid w:val="00EC23EB"/>
    <w:rsid w:val="00EC5AA5"/>
    <w:rsid w:val="00ED18A3"/>
    <w:rsid w:val="00ED1AEF"/>
    <w:rsid w:val="00ED284A"/>
    <w:rsid w:val="00ED3124"/>
    <w:rsid w:val="00ED37F1"/>
    <w:rsid w:val="00ED6AE1"/>
    <w:rsid w:val="00EE34F0"/>
    <w:rsid w:val="00EE5227"/>
    <w:rsid w:val="00EE7A60"/>
    <w:rsid w:val="00EF4BCB"/>
    <w:rsid w:val="00F01403"/>
    <w:rsid w:val="00F0526C"/>
    <w:rsid w:val="00F05A0F"/>
    <w:rsid w:val="00F07931"/>
    <w:rsid w:val="00F1320E"/>
    <w:rsid w:val="00F16D8E"/>
    <w:rsid w:val="00F21AD0"/>
    <w:rsid w:val="00F23D65"/>
    <w:rsid w:val="00F25036"/>
    <w:rsid w:val="00F264D1"/>
    <w:rsid w:val="00F27DE7"/>
    <w:rsid w:val="00F34BAB"/>
    <w:rsid w:val="00F36CCA"/>
    <w:rsid w:val="00F421D5"/>
    <w:rsid w:val="00F43B54"/>
    <w:rsid w:val="00F452FD"/>
    <w:rsid w:val="00F45C48"/>
    <w:rsid w:val="00F46A65"/>
    <w:rsid w:val="00F527D9"/>
    <w:rsid w:val="00F556D0"/>
    <w:rsid w:val="00F7072F"/>
    <w:rsid w:val="00F7148B"/>
    <w:rsid w:val="00F8717D"/>
    <w:rsid w:val="00F977F9"/>
    <w:rsid w:val="00FA31C7"/>
    <w:rsid w:val="00FA33DC"/>
    <w:rsid w:val="00FA35D7"/>
    <w:rsid w:val="00FA402C"/>
    <w:rsid w:val="00FA560A"/>
    <w:rsid w:val="00FA7791"/>
    <w:rsid w:val="00FB160D"/>
    <w:rsid w:val="00FB21AC"/>
    <w:rsid w:val="00FB24C4"/>
    <w:rsid w:val="00FB3C7A"/>
    <w:rsid w:val="00FB4869"/>
    <w:rsid w:val="00FB595A"/>
    <w:rsid w:val="00FC0948"/>
    <w:rsid w:val="00FC12A4"/>
    <w:rsid w:val="00FC1789"/>
    <w:rsid w:val="00FD1D35"/>
    <w:rsid w:val="00FE2CCB"/>
    <w:rsid w:val="00FE5A17"/>
    <w:rsid w:val="00FE7CC9"/>
    <w:rsid w:val="00FF021E"/>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Doc-text2">
    <w:name w:val="Doc-text2"/>
    <w:basedOn w:val="Normal"/>
    <w:link w:val="Doc-text2Char"/>
    <w:qFormat/>
    <w:rsid w:val="00F23D65"/>
    <w:pPr>
      <w:tabs>
        <w:tab w:val="left" w:pos="1622"/>
      </w:tabs>
      <w:spacing w:after="0"/>
      <w:ind w:left="1622" w:hanging="363"/>
      <w:jc w:val="left"/>
    </w:pPr>
    <w:rPr>
      <w:rFonts w:eastAsia="Times New Roman"/>
      <w:lang w:eastAsia="ja-JP"/>
    </w:rPr>
  </w:style>
  <w:style w:type="character" w:customStyle="1" w:styleId="Doc-text2Char">
    <w:name w:val="Doc-text2 Char"/>
    <w:link w:val="Doc-text2"/>
    <w:qFormat/>
    <w:rsid w:val="00F23D65"/>
    <w:rPr>
      <w:rFonts w:ascii="Arial" w:eastAsia="Times New Roman" w:hAnsi="Arial" w:cs="Times New Roman"/>
      <w:sz w:val="20"/>
      <w:szCs w:val="20"/>
      <w:lang w:val="en-GB" w:eastAsia="ja-JP"/>
    </w:rPr>
  </w:style>
  <w:style w:type="table" w:styleId="PlainTable3">
    <w:name w:val="Plain Table 3"/>
    <w:basedOn w:val="TableNormal"/>
    <w:uiPriority w:val="43"/>
    <w:rsid w:val="005150B2"/>
    <w:pPr>
      <w:spacing w:after="0" w:line="240" w:lineRule="auto"/>
    </w:pPr>
    <w:rPr>
      <w:lang w:val="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H">
    <w:name w:val="TH"/>
    <w:basedOn w:val="Normal"/>
    <w:link w:val="THChar"/>
    <w:qFormat/>
    <w:rsid w:val="00523E98"/>
    <w:pPr>
      <w:keepNext/>
      <w:keepLines/>
      <w:overflowPunct/>
      <w:autoSpaceDE/>
      <w:autoSpaceDN/>
      <w:adjustRightInd/>
      <w:spacing w:before="60" w:after="180"/>
      <w:jc w:val="center"/>
      <w:textAlignment w:val="auto"/>
    </w:pPr>
    <w:rPr>
      <w:rFonts w:eastAsia="Times New Roman"/>
      <w:b/>
      <w:lang w:eastAsia="en-US"/>
    </w:rPr>
  </w:style>
  <w:style w:type="paragraph" w:customStyle="1" w:styleId="TF">
    <w:name w:val="TF"/>
    <w:basedOn w:val="TH"/>
    <w:link w:val="TFChar"/>
    <w:qFormat/>
    <w:rsid w:val="00523E98"/>
    <w:pPr>
      <w:keepNext w:val="0"/>
      <w:spacing w:before="0" w:after="240"/>
    </w:pPr>
  </w:style>
  <w:style w:type="character" w:customStyle="1" w:styleId="THChar">
    <w:name w:val="TH Char"/>
    <w:link w:val="TH"/>
    <w:qFormat/>
    <w:rsid w:val="00523E98"/>
    <w:rPr>
      <w:rFonts w:ascii="Arial" w:eastAsia="Times New Roman" w:hAnsi="Arial" w:cs="Times New Roman"/>
      <w:b/>
      <w:sz w:val="20"/>
      <w:szCs w:val="20"/>
      <w:lang w:val="en-GB" w:eastAsia="en-US"/>
    </w:rPr>
  </w:style>
  <w:style w:type="character" w:customStyle="1" w:styleId="TFChar">
    <w:name w:val="TF Char"/>
    <w:link w:val="TF"/>
    <w:rsid w:val="00523E98"/>
    <w:rPr>
      <w:rFonts w:ascii="Arial" w:eastAsia="Times New Roman" w:hAnsi="Arial" w:cs="Times New Roman"/>
      <w:b/>
      <w:sz w:val="20"/>
      <w:szCs w:val="20"/>
      <w:lang w:val="en-GB" w:eastAsia="en-US"/>
    </w:rPr>
  </w:style>
  <w:style w:type="paragraph" w:customStyle="1" w:styleId="LSHeader">
    <w:name w:val="LSHeader"/>
    <w:rsid w:val="00D67CBE"/>
    <w:pPr>
      <w:tabs>
        <w:tab w:val="right" w:pos="9781"/>
      </w:tabs>
      <w:spacing w:after="0" w:line="240" w:lineRule="auto"/>
    </w:pPr>
    <w:rPr>
      <w:rFonts w:ascii="Arial" w:eastAsia="宋体" w:hAnsi="Arial" w:cs="Times New Roman"/>
      <w:b/>
      <w:sz w:val="24"/>
      <w:szCs w:val="20"/>
      <w:lang w:val="en-GB" w:eastAsia="ko-KR"/>
    </w:rPr>
  </w:style>
  <w:style w:type="paragraph" w:customStyle="1" w:styleId="TAL">
    <w:name w:val="TAL"/>
    <w:basedOn w:val="Normal"/>
    <w:link w:val="TALCar"/>
    <w:qFormat/>
    <w:rsid w:val="00101F43"/>
    <w:pPr>
      <w:keepNext/>
      <w:keepLines/>
      <w:spacing w:after="0"/>
      <w:jc w:val="left"/>
    </w:pPr>
    <w:rPr>
      <w:rFonts w:eastAsia="Times New Roman"/>
      <w:sz w:val="18"/>
      <w:lang w:eastAsia="ja-JP"/>
    </w:rPr>
  </w:style>
  <w:style w:type="character" w:customStyle="1" w:styleId="TALCar">
    <w:name w:val="TAL Car"/>
    <w:link w:val="TAL"/>
    <w:qFormat/>
    <w:rsid w:val="00101F43"/>
    <w:rPr>
      <w:rFonts w:ascii="Arial" w:eastAsia="Times New Roman" w:hAnsi="Arial" w:cs="Times New Roman"/>
      <w:sz w:val="18"/>
      <w:szCs w:val="20"/>
      <w:lang w:val="en-GB" w:eastAsia="ja-JP"/>
    </w:rPr>
  </w:style>
  <w:style w:type="paragraph" w:customStyle="1" w:styleId="TAH">
    <w:name w:val="TAH"/>
    <w:basedOn w:val="TAC"/>
    <w:link w:val="TAHCar"/>
    <w:qFormat/>
    <w:rsid w:val="00101F43"/>
    <w:rPr>
      <w:b/>
      <w:lang w:eastAsia="ja-JP"/>
    </w:rPr>
  </w:style>
  <w:style w:type="character" w:customStyle="1" w:styleId="TAHCar">
    <w:name w:val="TAH Car"/>
    <w:link w:val="TAH"/>
    <w:qFormat/>
    <w:locked/>
    <w:rsid w:val="00101F43"/>
    <w:rPr>
      <w:rFonts w:ascii="Arial" w:eastAsia="Times New Roman" w:hAnsi="Arial" w:cs="Times New Roman"/>
      <w:b/>
      <w:sz w:val="18"/>
      <w:szCs w:val="20"/>
      <w:lang w:val="en-GB" w:eastAsia="ja-JP"/>
    </w:rPr>
  </w:style>
  <w:style w:type="paragraph" w:customStyle="1" w:styleId="NO">
    <w:name w:val="NO"/>
    <w:basedOn w:val="Normal"/>
    <w:link w:val="NOChar1"/>
    <w:rsid w:val="000C2546"/>
    <w:pPr>
      <w:keepLines/>
      <w:overflowPunct/>
      <w:autoSpaceDE/>
      <w:autoSpaceDN/>
      <w:adjustRightInd/>
      <w:spacing w:after="180"/>
      <w:ind w:left="1135" w:hanging="851"/>
      <w:jc w:val="left"/>
      <w:textAlignment w:val="auto"/>
    </w:pPr>
    <w:rPr>
      <w:rFonts w:ascii="Times New Roman" w:eastAsia="Times New Roman" w:hAnsi="Times New Roman"/>
      <w:lang w:eastAsia="en-US"/>
    </w:rPr>
  </w:style>
  <w:style w:type="character" w:customStyle="1" w:styleId="NOChar1">
    <w:name w:val="NO Char1"/>
    <w:link w:val="NO"/>
    <w:rsid w:val="000C2546"/>
    <w:rPr>
      <w:rFonts w:ascii="Times New Roman" w:eastAsia="Times New Roman" w:hAnsi="Times New Roman" w:cs="Times New Roman"/>
      <w:sz w:val="20"/>
      <w:szCs w:val="20"/>
      <w:lang w:val="en-GB" w:eastAsia="en-US"/>
    </w:rPr>
  </w:style>
  <w:style w:type="table" w:styleId="TableGrid">
    <w:name w:val="Table Grid"/>
    <w:basedOn w:val="TableNormal"/>
    <w:uiPriority w:val="39"/>
    <w:qFormat/>
    <w:rsid w:val="002D6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80ED1"/>
    <w:rPr>
      <w:rFonts w:eastAsia="Times New Roman"/>
      <w:lang w:eastAsia="zh-CN"/>
    </w:rPr>
  </w:style>
  <w:style w:type="paragraph" w:customStyle="1" w:styleId="ds-markdown-paragraph">
    <w:name w:val="ds-markdown-paragraph"/>
    <w:basedOn w:val="Normal"/>
    <w:rsid w:val="006F62F0"/>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692644">
      <w:bodyDiv w:val="1"/>
      <w:marLeft w:val="0"/>
      <w:marRight w:val="0"/>
      <w:marTop w:val="0"/>
      <w:marBottom w:val="0"/>
      <w:divBdr>
        <w:top w:val="none" w:sz="0" w:space="0" w:color="auto"/>
        <w:left w:val="none" w:sz="0" w:space="0" w:color="auto"/>
        <w:bottom w:val="none" w:sz="0" w:space="0" w:color="auto"/>
        <w:right w:val="none" w:sz="0" w:space="0" w:color="auto"/>
      </w:divBdr>
    </w:div>
    <w:div w:id="467236761">
      <w:bodyDiv w:val="1"/>
      <w:marLeft w:val="0"/>
      <w:marRight w:val="0"/>
      <w:marTop w:val="0"/>
      <w:marBottom w:val="0"/>
      <w:divBdr>
        <w:top w:val="none" w:sz="0" w:space="0" w:color="auto"/>
        <w:left w:val="none" w:sz="0" w:space="0" w:color="auto"/>
        <w:bottom w:val="none" w:sz="0" w:space="0" w:color="auto"/>
        <w:right w:val="none" w:sz="0" w:space="0" w:color="auto"/>
      </w:divBdr>
    </w:div>
    <w:div w:id="598754828">
      <w:bodyDiv w:val="1"/>
      <w:marLeft w:val="0"/>
      <w:marRight w:val="0"/>
      <w:marTop w:val="0"/>
      <w:marBottom w:val="0"/>
      <w:divBdr>
        <w:top w:val="none" w:sz="0" w:space="0" w:color="auto"/>
        <w:left w:val="none" w:sz="0" w:space="0" w:color="auto"/>
        <w:bottom w:val="none" w:sz="0" w:space="0" w:color="auto"/>
        <w:right w:val="none" w:sz="0" w:space="0" w:color="auto"/>
      </w:divBdr>
    </w:div>
    <w:div w:id="906304758">
      <w:bodyDiv w:val="1"/>
      <w:marLeft w:val="0"/>
      <w:marRight w:val="0"/>
      <w:marTop w:val="0"/>
      <w:marBottom w:val="0"/>
      <w:divBdr>
        <w:top w:val="none" w:sz="0" w:space="0" w:color="auto"/>
        <w:left w:val="none" w:sz="0" w:space="0" w:color="auto"/>
        <w:bottom w:val="none" w:sz="0" w:space="0" w:color="auto"/>
        <w:right w:val="none" w:sz="0" w:space="0" w:color="auto"/>
      </w:divBdr>
    </w:div>
    <w:div w:id="1168448221">
      <w:bodyDiv w:val="1"/>
      <w:marLeft w:val="0"/>
      <w:marRight w:val="0"/>
      <w:marTop w:val="0"/>
      <w:marBottom w:val="0"/>
      <w:divBdr>
        <w:top w:val="none" w:sz="0" w:space="0" w:color="auto"/>
        <w:left w:val="none" w:sz="0" w:space="0" w:color="auto"/>
        <w:bottom w:val="none" w:sz="0" w:space="0" w:color="auto"/>
        <w:right w:val="none" w:sz="0" w:space="0" w:color="auto"/>
      </w:divBdr>
    </w:div>
    <w:div w:id="1257442920">
      <w:bodyDiv w:val="1"/>
      <w:marLeft w:val="0"/>
      <w:marRight w:val="0"/>
      <w:marTop w:val="0"/>
      <w:marBottom w:val="0"/>
      <w:divBdr>
        <w:top w:val="none" w:sz="0" w:space="0" w:color="auto"/>
        <w:left w:val="none" w:sz="0" w:space="0" w:color="auto"/>
        <w:bottom w:val="none" w:sz="0" w:space="0" w:color="auto"/>
        <w:right w:val="none" w:sz="0" w:space="0" w:color="auto"/>
      </w:divBdr>
    </w:div>
    <w:div w:id="1564441159">
      <w:bodyDiv w:val="1"/>
      <w:marLeft w:val="0"/>
      <w:marRight w:val="0"/>
      <w:marTop w:val="0"/>
      <w:marBottom w:val="0"/>
      <w:divBdr>
        <w:top w:val="none" w:sz="0" w:space="0" w:color="auto"/>
        <w:left w:val="none" w:sz="0" w:space="0" w:color="auto"/>
        <w:bottom w:val="none" w:sz="0" w:space="0" w:color="auto"/>
        <w:right w:val="none" w:sz="0" w:space="0" w:color="auto"/>
      </w:divBdr>
    </w:div>
    <w:div w:id="1934169137">
      <w:bodyDiv w:val="1"/>
      <w:marLeft w:val="0"/>
      <w:marRight w:val="0"/>
      <w:marTop w:val="0"/>
      <w:marBottom w:val="0"/>
      <w:divBdr>
        <w:top w:val="none" w:sz="0" w:space="0" w:color="auto"/>
        <w:left w:val="none" w:sz="0" w:space="0" w:color="auto"/>
        <w:bottom w:val="none" w:sz="0" w:space="0" w:color="auto"/>
        <w:right w:val="none" w:sz="0" w:space="0" w:color="auto"/>
      </w:divBdr>
    </w:div>
    <w:div w:id="2013557642">
      <w:bodyDiv w:val="1"/>
      <w:marLeft w:val="0"/>
      <w:marRight w:val="0"/>
      <w:marTop w:val="0"/>
      <w:marBottom w:val="0"/>
      <w:divBdr>
        <w:top w:val="none" w:sz="0" w:space="0" w:color="auto"/>
        <w:left w:val="none" w:sz="0" w:space="0" w:color="auto"/>
        <w:bottom w:val="none" w:sz="0" w:space="0" w:color="auto"/>
        <w:right w:val="none" w:sz="0" w:space="0" w:color="auto"/>
      </w:divBdr>
    </w:div>
    <w:div w:id="201503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2025-05-09T01:04:00Z</dcterms:created>
  <dcterms:modified xsi:type="dcterms:W3CDTF">2025-05-09T01:04:00Z</dcterms:modified>
</cp:coreProperties>
</file>