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D4DB8" w14:textId="285D993B" w:rsidR="00AB1D24" w:rsidRDefault="00AB1D24" w:rsidP="00AB1D24">
      <w:pPr>
        <w:pStyle w:val="CRCoverPage"/>
        <w:tabs>
          <w:tab w:val="right" w:pos="9639"/>
        </w:tabs>
        <w:spacing w:after="0"/>
        <w:rPr>
          <w:b/>
          <w:i/>
          <w:noProof/>
          <w:sz w:val="28"/>
          <w:lang w:eastAsia="ja-JP"/>
        </w:rPr>
      </w:pPr>
      <w:bookmarkStart w:id="0" w:name="_Hlk134728972"/>
      <w:r>
        <w:rPr>
          <w:b/>
          <w:noProof/>
          <w:sz w:val="24"/>
        </w:rPr>
        <w:t>3GPP TSG-RAN-WG2 Meeting #</w:t>
      </w:r>
      <w:r w:rsidR="003E4B0B">
        <w:rPr>
          <w:b/>
          <w:noProof/>
          <w:sz w:val="24"/>
        </w:rPr>
        <w:t>1</w:t>
      </w:r>
      <w:r w:rsidR="00204B68">
        <w:rPr>
          <w:rFonts w:hint="eastAsia"/>
          <w:b/>
          <w:noProof/>
          <w:sz w:val="24"/>
          <w:lang w:eastAsia="ja-JP"/>
        </w:rPr>
        <w:t>30</w:t>
      </w:r>
      <w:r>
        <w:rPr>
          <w:b/>
          <w:i/>
          <w:noProof/>
          <w:sz w:val="28"/>
        </w:rPr>
        <w:tab/>
      </w:r>
      <w:r w:rsidR="00100C20" w:rsidRPr="00100C20">
        <w:rPr>
          <w:b/>
          <w:i/>
          <w:noProof/>
          <w:sz w:val="28"/>
        </w:rPr>
        <w:t>R2-</w:t>
      </w:r>
      <w:r w:rsidR="005417A4" w:rsidRPr="005417A4">
        <w:t xml:space="preserve"> </w:t>
      </w:r>
      <w:r w:rsidR="00181BC4" w:rsidRPr="00181BC4">
        <w:rPr>
          <w:b/>
          <w:i/>
          <w:noProof/>
          <w:sz w:val="28"/>
        </w:rPr>
        <w:t>250</w:t>
      </w:r>
      <w:r w:rsidR="008A3005">
        <w:rPr>
          <w:rFonts w:hint="eastAsia"/>
          <w:b/>
          <w:i/>
          <w:noProof/>
          <w:sz w:val="28"/>
          <w:lang w:eastAsia="ja-JP"/>
        </w:rPr>
        <w:t>4357</w:t>
      </w:r>
    </w:p>
    <w:p w14:paraId="5A0B80CE" w14:textId="338B37A9" w:rsidR="00AB1D24" w:rsidRPr="009D57DF" w:rsidRDefault="00AF5A78" w:rsidP="00AB1D24">
      <w:pPr>
        <w:pStyle w:val="a3"/>
        <w:spacing w:beforeLines="50" w:before="180" w:after="0"/>
        <w:rPr>
          <w:sz w:val="24"/>
          <w:szCs w:val="24"/>
          <w:lang w:val="en-GB" w:eastAsia="zh-CN"/>
        </w:rPr>
      </w:pPr>
      <w:r w:rsidRPr="00AF5A78">
        <w:rPr>
          <w:noProof/>
          <w:sz w:val="24"/>
        </w:rPr>
        <w:t>St Julian’s, Malta</w:t>
      </w:r>
      <w:r w:rsidR="0021110D" w:rsidRPr="0021110D">
        <w:rPr>
          <w:noProof/>
          <w:sz w:val="24"/>
        </w:rPr>
        <w:t xml:space="preserve">, </w:t>
      </w:r>
      <w:r>
        <w:rPr>
          <w:rFonts w:eastAsiaTheme="minorEastAsia" w:hint="eastAsia"/>
          <w:noProof/>
          <w:sz w:val="24"/>
          <w:lang w:eastAsia="ja-JP"/>
        </w:rPr>
        <w:t>May</w:t>
      </w:r>
      <w:r w:rsidR="0021110D" w:rsidRPr="0021110D">
        <w:rPr>
          <w:noProof/>
          <w:sz w:val="24"/>
        </w:rPr>
        <w:t xml:space="preserve">. </w:t>
      </w:r>
      <w:r>
        <w:rPr>
          <w:rFonts w:eastAsiaTheme="minorEastAsia" w:hint="eastAsia"/>
          <w:noProof/>
          <w:sz w:val="24"/>
          <w:lang w:eastAsia="ja-JP"/>
        </w:rPr>
        <w:t>19</w:t>
      </w:r>
      <w:r w:rsidRPr="0021110D">
        <w:rPr>
          <w:noProof/>
          <w:sz w:val="24"/>
        </w:rPr>
        <w:t xml:space="preserve">th </w:t>
      </w:r>
      <w:r w:rsidR="0021110D" w:rsidRPr="0021110D">
        <w:rPr>
          <w:noProof/>
          <w:sz w:val="24"/>
        </w:rPr>
        <w:t xml:space="preserve">– </w:t>
      </w:r>
      <w:r>
        <w:rPr>
          <w:rFonts w:eastAsiaTheme="minorEastAsia" w:hint="eastAsia"/>
          <w:noProof/>
          <w:sz w:val="24"/>
          <w:lang w:eastAsia="ja-JP"/>
        </w:rPr>
        <w:t>23rd</w:t>
      </w:r>
      <w:r w:rsidRPr="0021110D">
        <w:rPr>
          <w:noProof/>
          <w:sz w:val="24"/>
        </w:rPr>
        <w:t xml:space="preserve"> </w:t>
      </w:r>
      <w:r w:rsidR="0021110D" w:rsidRPr="0021110D">
        <w:rPr>
          <w:noProof/>
          <w:sz w:val="24"/>
        </w:rPr>
        <w:t>, 2</w:t>
      </w:r>
      <w:r w:rsidR="00DF606F" w:rsidRPr="00DF606F">
        <w:rPr>
          <w:noProof/>
          <w:sz w:val="24"/>
        </w:rPr>
        <w:t>025</w:t>
      </w:r>
    </w:p>
    <w:bookmarkEnd w:id="0"/>
    <w:p w14:paraId="06594D82" w14:textId="6447AF47" w:rsidR="00AB1D24" w:rsidRPr="00AA4F17" w:rsidRDefault="00AB1D24" w:rsidP="00AB1D24">
      <w:pPr>
        <w:tabs>
          <w:tab w:val="left" w:pos="1988"/>
          <w:tab w:val="left" w:pos="2272"/>
          <w:tab w:val="left" w:pos="2556"/>
          <w:tab w:val="left" w:pos="2840"/>
        </w:tabs>
        <w:rPr>
          <w:rFonts w:ascii="Arial" w:hAnsi="Arial"/>
          <w:sz w:val="24"/>
          <w:lang w:eastAsia="zh-CN"/>
        </w:rPr>
      </w:pPr>
      <w:r w:rsidRPr="00AA4F17">
        <w:rPr>
          <w:rFonts w:ascii="Arial" w:hAnsi="Arial"/>
          <w:b/>
          <w:sz w:val="24"/>
        </w:rPr>
        <w:t>Agenda item</w:t>
      </w:r>
      <w:r w:rsidRPr="00AA4F17">
        <w:rPr>
          <w:rFonts w:ascii="Arial" w:hAnsi="Arial"/>
          <w:b/>
          <w:sz w:val="24"/>
        </w:rPr>
        <w:tab/>
        <w:t>:</w:t>
      </w:r>
      <w:r w:rsidRPr="00AA4F17">
        <w:rPr>
          <w:rFonts w:ascii="Arial" w:hAnsi="Arial"/>
          <w:sz w:val="24"/>
        </w:rPr>
        <w:tab/>
      </w:r>
      <w:bookmarkStart w:id="1" w:name="Source"/>
      <w:bookmarkEnd w:id="1"/>
      <w:r w:rsidR="00402DFA">
        <w:rPr>
          <w:rFonts w:ascii="Arial" w:hAnsi="Arial"/>
          <w:sz w:val="24"/>
        </w:rPr>
        <w:tab/>
      </w:r>
      <w:r w:rsidR="00DC0FE3">
        <w:rPr>
          <w:rFonts w:ascii="Arial" w:hAnsi="Arial" w:hint="eastAsia"/>
          <w:sz w:val="24"/>
        </w:rPr>
        <w:t>8.8.</w:t>
      </w:r>
      <w:r w:rsidR="00F4770C">
        <w:rPr>
          <w:rFonts w:ascii="Arial" w:hAnsi="Arial"/>
          <w:sz w:val="24"/>
        </w:rPr>
        <w:t>2</w:t>
      </w:r>
    </w:p>
    <w:p w14:paraId="2AFF3292" w14:textId="77777777" w:rsidR="00AB1D24" w:rsidRPr="00AA4F17" w:rsidRDefault="00AB1D24" w:rsidP="00AB1D24">
      <w:pPr>
        <w:tabs>
          <w:tab w:val="left" w:pos="1985"/>
        </w:tabs>
        <w:rPr>
          <w:rFonts w:ascii="Arial" w:hAnsi="Arial"/>
          <w:sz w:val="24"/>
          <w:lang w:eastAsia="zh-CN"/>
        </w:rPr>
      </w:pPr>
      <w:r w:rsidRPr="00AA4F17">
        <w:rPr>
          <w:rFonts w:ascii="Arial" w:hAnsi="Arial"/>
          <w:b/>
          <w:sz w:val="24"/>
        </w:rPr>
        <w:t>Source</w:t>
      </w:r>
      <w:r w:rsidRPr="00AA4F17">
        <w:rPr>
          <w:rFonts w:ascii="Arial" w:hAnsi="Arial"/>
          <w:b/>
          <w:sz w:val="24"/>
        </w:rPr>
        <w:tab/>
        <w:t xml:space="preserve">: </w:t>
      </w:r>
      <w:r w:rsidRPr="00AA4F17">
        <w:rPr>
          <w:rFonts w:ascii="Arial" w:hAnsi="Arial"/>
          <w:b/>
          <w:sz w:val="24"/>
        </w:rPr>
        <w:tab/>
      </w:r>
      <w:r w:rsidRPr="00AA4F17">
        <w:rPr>
          <w:rFonts w:ascii="Arial" w:hAnsi="Arial"/>
          <w:sz w:val="24"/>
        </w:rPr>
        <w:t>Sharp</w:t>
      </w:r>
    </w:p>
    <w:p w14:paraId="1B43C350" w14:textId="2B65FF31" w:rsidR="00AB1D24" w:rsidRPr="00AA4F17" w:rsidRDefault="00AB1D24" w:rsidP="00AB1D24">
      <w:pPr>
        <w:tabs>
          <w:tab w:val="left" w:pos="1985"/>
        </w:tabs>
        <w:ind w:left="1980" w:hanging="1980"/>
        <w:rPr>
          <w:rFonts w:ascii="Arial" w:eastAsia="ＭＳ 明朝" w:hAnsi="Arial"/>
          <w:sz w:val="24"/>
        </w:rPr>
      </w:pPr>
      <w:r w:rsidRPr="00AA4F17">
        <w:rPr>
          <w:rFonts w:ascii="Arial" w:hAnsi="Arial"/>
          <w:b/>
          <w:sz w:val="24"/>
        </w:rPr>
        <w:t>Title</w:t>
      </w:r>
      <w:r w:rsidRPr="00AA4F17">
        <w:rPr>
          <w:rFonts w:ascii="Arial" w:hAnsi="Arial"/>
          <w:b/>
          <w:sz w:val="24"/>
        </w:rPr>
        <w:tab/>
        <w:t>:</w:t>
      </w:r>
      <w:r w:rsidRPr="00AA4F17">
        <w:rPr>
          <w:rFonts w:ascii="Arial" w:hAnsi="Arial"/>
          <w:sz w:val="24"/>
        </w:rPr>
        <w:t xml:space="preserve"> </w:t>
      </w:r>
      <w:r w:rsidRPr="00AA4F17">
        <w:rPr>
          <w:rFonts w:ascii="Arial" w:hAnsi="Arial"/>
          <w:sz w:val="24"/>
        </w:rPr>
        <w:tab/>
      </w:r>
      <w:r w:rsidR="00DC0FE3">
        <w:rPr>
          <w:rFonts w:ascii="Arial" w:hAnsi="Arial"/>
          <w:sz w:val="24"/>
        </w:rPr>
        <w:t>Discussion</w:t>
      </w:r>
      <w:r w:rsidR="00CF6833">
        <w:rPr>
          <w:rFonts w:ascii="Arial" w:hAnsi="Arial"/>
          <w:sz w:val="24"/>
        </w:rPr>
        <w:t xml:space="preserve"> </w:t>
      </w:r>
      <w:r w:rsidR="00181BC4">
        <w:rPr>
          <w:rFonts w:ascii="Arial" w:hAnsi="Arial"/>
          <w:sz w:val="24"/>
        </w:rPr>
        <w:t>on</w:t>
      </w:r>
      <w:r w:rsidR="00CF6833">
        <w:rPr>
          <w:rFonts w:ascii="Arial" w:hAnsi="Arial"/>
          <w:sz w:val="24"/>
        </w:rPr>
        <w:t xml:space="preserve"> </w:t>
      </w:r>
      <w:r w:rsidR="0007065D">
        <w:rPr>
          <w:rFonts w:ascii="Arial" w:hAnsi="Arial"/>
          <w:sz w:val="24"/>
        </w:rPr>
        <w:t>DL coverage enhancement</w:t>
      </w:r>
    </w:p>
    <w:p w14:paraId="11A8975A" w14:textId="77777777" w:rsidR="00AB1D24" w:rsidRPr="00AA4F17" w:rsidRDefault="00AB1D24" w:rsidP="00AB1D24">
      <w:pPr>
        <w:tabs>
          <w:tab w:val="left" w:pos="1985"/>
        </w:tabs>
        <w:ind w:left="1980" w:hanging="1980"/>
        <w:rPr>
          <w:rFonts w:ascii="Arial" w:hAnsi="Arial"/>
          <w:sz w:val="24"/>
          <w:lang w:eastAsia="zh-CN"/>
        </w:rPr>
      </w:pPr>
      <w:r w:rsidRPr="00AA4F17">
        <w:rPr>
          <w:rFonts w:ascii="Arial" w:hAnsi="Arial"/>
          <w:b/>
          <w:sz w:val="24"/>
        </w:rPr>
        <w:t>Document for</w:t>
      </w:r>
      <w:r w:rsidRPr="00AA4F17">
        <w:rPr>
          <w:rFonts w:ascii="Arial" w:hAnsi="Arial"/>
          <w:b/>
          <w:sz w:val="24"/>
        </w:rPr>
        <w:tab/>
        <w:t>:</w:t>
      </w:r>
      <w:r w:rsidRPr="00AA4F17">
        <w:rPr>
          <w:rFonts w:ascii="Arial" w:hAnsi="Arial"/>
          <w:sz w:val="24"/>
        </w:rPr>
        <w:tab/>
      </w:r>
      <w:bookmarkStart w:id="2" w:name="DocumentFor"/>
      <w:bookmarkEnd w:id="2"/>
      <w:r w:rsidRPr="00AA4F17">
        <w:rPr>
          <w:rFonts w:ascii="Arial" w:hAnsi="Arial"/>
          <w:sz w:val="24"/>
          <w:lang w:eastAsia="zh-CN"/>
        </w:rPr>
        <w:t>Discussion and Decision</w:t>
      </w:r>
    </w:p>
    <w:p w14:paraId="0BC30F85" w14:textId="77777777" w:rsidR="00AB1D24" w:rsidRDefault="00AB1D24" w:rsidP="00AB1D24">
      <w:pPr>
        <w:pStyle w:val="1"/>
        <w:spacing w:after="0"/>
        <w:rPr>
          <w:lang w:val="en-US" w:eastAsia="zh-CN"/>
        </w:rPr>
      </w:pPr>
      <w:r>
        <w:t>Introduction</w:t>
      </w:r>
    </w:p>
    <w:p w14:paraId="6543E144" w14:textId="6927060C" w:rsidR="005C5F17" w:rsidRPr="005C5F17" w:rsidRDefault="00124BCE" w:rsidP="000D3B07">
      <w:pPr>
        <w:rPr>
          <w:rFonts w:ascii="Arial" w:eastAsia="ＭＳ 明朝" w:hAnsi="Arial" w:cs="Arial"/>
          <w:i/>
          <w:sz w:val="18"/>
          <w:szCs w:val="24"/>
          <w:lang w:val="en-GB"/>
        </w:rPr>
      </w:pPr>
      <w:r w:rsidRPr="00124BCE">
        <w:rPr>
          <w:rFonts w:ascii="Times New Roman" w:hAnsi="Times New Roman" w:cs="Times New Roman"/>
        </w:rPr>
        <w:t>In the RAN2 #</w:t>
      </w:r>
      <w:r w:rsidR="003E4B0B" w:rsidRPr="00124BCE">
        <w:rPr>
          <w:rFonts w:ascii="Times New Roman" w:hAnsi="Times New Roman" w:cs="Times New Roman"/>
        </w:rPr>
        <w:t>12</w:t>
      </w:r>
      <w:r w:rsidR="0021110D">
        <w:rPr>
          <w:rFonts w:ascii="Times New Roman" w:hAnsi="Times New Roman" w:cs="Times New Roman"/>
        </w:rPr>
        <w:t>9</w:t>
      </w:r>
      <w:r w:rsidR="00AF5A78">
        <w:rPr>
          <w:rFonts w:ascii="Times New Roman" w:hAnsi="Times New Roman" w:cs="Times New Roman" w:hint="eastAsia"/>
        </w:rPr>
        <w:t>bis</w:t>
      </w:r>
      <w:r w:rsidR="003E4B0B" w:rsidRPr="00124BCE">
        <w:rPr>
          <w:rFonts w:ascii="Times New Roman" w:hAnsi="Times New Roman" w:cs="Times New Roman"/>
        </w:rPr>
        <w:t xml:space="preserve"> </w:t>
      </w:r>
      <w:r w:rsidRPr="00124BCE">
        <w:rPr>
          <w:rFonts w:ascii="Times New Roman" w:hAnsi="Times New Roman" w:cs="Times New Roman"/>
        </w:rPr>
        <w:t xml:space="preserve">meeting, </w:t>
      </w:r>
      <w:r w:rsidR="003E4B0B" w:rsidRPr="003E4B0B">
        <w:rPr>
          <w:rFonts w:ascii="Times New Roman" w:hAnsi="Times New Roman" w:cs="Times New Roman"/>
        </w:rPr>
        <w:t>RAN2</w:t>
      </w:r>
      <w:r w:rsidR="003E4B0B">
        <w:rPr>
          <w:rFonts w:ascii="Times New Roman" w:hAnsi="Times New Roman" w:cs="Times New Roman" w:hint="eastAsia"/>
        </w:rPr>
        <w:t xml:space="preserve"> </w:t>
      </w:r>
      <w:r w:rsidR="003E4B0B" w:rsidRPr="003E4B0B">
        <w:rPr>
          <w:rFonts w:ascii="Times New Roman" w:hAnsi="Times New Roman" w:cs="Times New Roman"/>
        </w:rPr>
        <w:t xml:space="preserve">made </w:t>
      </w:r>
      <w:r w:rsidR="003E4B0B">
        <w:rPr>
          <w:rFonts w:ascii="Times New Roman" w:hAnsi="Times New Roman" w:cs="Times New Roman"/>
        </w:rPr>
        <w:t xml:space="preserve">some </w:t>
      </w:r>
      <w:r w:rsidR="003E4B0B" w:rsidRPr="003E4B0B">
        <w:rPr>
          <w:rFonts w:ascii="Times New Roman" w:hAnsi="Times New Roman" w:cs="Times New Roman"/>
        </w:rPr>
        <w:t>agreements</w:t>
      </w:r>
      <w:r w:rsidR="00C97364">
        <w:rPr>
          <w:rFonts w:ascii="Times New Roman" w:hAnsi="Times New Roman" w:cs="Times New Roman"/>
        </w:rPr>
        <w:t>/conclusions</w:t>
      </w:r>
      <w:r w:rsidR="003E4B0B" w:rsidRPr="003E4B0B">
        <w:rPr>
          <w:rFonts w:ascii="Times New Roman" w:hAnsi="Times New Roman" w:cs="Times New Roman"/>
        </w:rPr>
        <w:t xml:space="preserve"> as follows </w:t>
      </w:r>
      <w:r w:rsidRPr="00124BCE">
        <w:rPr>
          <w:rFonts w:ascii="Times New Roman" w:hAnsi="Times New Roman" w:cs="Times New Roman"/>
        </w:rPr>
        <w:t>[1].</w:t>
      </w:r>
    </w:p>
    <w:p w14:paraId="7825E5E3" w14:textId="77777777" w:rsidR="005C5F17" w:rsidRPr="005C5F17" w:rsidRDefault="005C5F17" w:rsidP="005C5F17">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ＭＳ 明朝" w:hAnsi="Arial" w:cs="Arial"/>
          <w:szCs w:val="24"/>
          <w:lang w:val="en-GB" w:eastAsia="en-GB"/>
        </w:rPr>
      </w:pPr>
      <w:proofErr w:type="gramStart"/>
      <w:r w:rsidRPr="005C5F17">
        <w:rPr>
          <w:rFonts w:ascii="Arial" w:eastAsia="ＭＳ 明朝" w:hAnsi="Arial" w:cs="Arial"/>
          <w:szCs w:val="24"/>
          <w:lang w:val="en-GB" w:eastAsia="en-GB"/>
        </w:rPr>
        <w:t>Agreements;</w:t>
      </w:r>
      <w:proofErr w:type="gramEnd"/>
    </w:p>
    <w:p w14:paraId="60F12A6D" w14:textId="77777777" w:rsidR="005C5F17" w:rsidRPr="005C5F17" w:rsidRDefault="005C5F17" w:rsidP="005C5F17">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ＭＳ 明朝" w:hAnsi="Arial" w:cs="Arial"/>
          <w:szCs w:val="24"/>
          <w:lang w:val="en-GB" w:eastAsia="en-GB"/>
        </w:rPr>
      </w:pPr>
      <w:r w:rsidRPr="005C5F17">
        <w:rPr>
          <w:rFonts w:ascii="Arial" w:eastAsia="ＭＳ 明朝" w:hAnsi="Arial" w:cs="Arial"/>
          <w:szCs w:val="24"/>
          <w:lang w:val="en-GB" w:eastAsia="en-GB"/>
        </w:rPr>
        <w:t>1.</w:t>
      </w:r>
      <w:r w:rsidRPr="005C5F17">
        <w:rPr>
          <w:rFonts w:ascii="Arial" w:eastAsia="ＭＳ 明朝" w:hAnsi="Arial" w:cs="Arial"/>
          <w:szCs w:val="24"/>
          <w:lang w:val="en-GB" w:eastAsia="en-GB"/>
        </w:rPr>
        <w:tab/>
        <w:t>From SSB extension point of view, RAN2 assumes there is no need to introduce new barring bits</w:t>
      </w:r>
    </w:p>
    <w:p w14:paraId="1EF58645" w14:textId="77777777" w:rsidR="005C5F17" w:rsidRPr="005C5F17" w:rsidRDefault="005C5F17" w:rsidP="005C5F17">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ＭＳ 明朝" w:hAnsi="Arial" w:cs="Arial"/>
          <w:szCs w:val="24"/>
          <w:lang w:val="en-GB" w:eastAsia="en-GB"/>
        </w:rPr>
      </w:pPr>
      <w:r w:rsidRPr="005C5F17">
        <w:rPr>
          <w:rFonts w:ascii="Arial" w:eastAsia="ＭＳ 明朝" w:hAnsi="Arial" w:cs="Arial"/>
          <w:szCs w:val="24"/>
          <w:lang w:val="en-GB" w:eastAsia="en-GB"/>
        </w:rPr>
        <w:t>2.</w:t>
      </w:r>
      <w:r w:rsidRPr="005C5F17">
        <w:rPr>
          <w:rFonts w:ascii="Arial" w:eastAsia="ＭＳ 明朝" w:hAnsi="Arial" w:cs="Arial"/>
          <w:szCs w:val="24"/>
          <w:lang w:val="en-GB" w:eastAsia="en-GB"/>
        </w:rPr>
        <w:tab/>
        <w:t>We wait for further progress in RAN1 on link level enhancements before further discussing the possible impacts on access barring</w:t>
      </w:r>
    </w:p>
    <w:p w14:paraId="4C2CC368" w14:textId="77777777" w:rsidR="005C5F17" w:rsidRPr="005C5F17" w:rsidRDefault="005C5F17" w:rsidP="005C5F17">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ＭＳ 明朝" w:hAnsi="Arial" w:cs="Arial"/>
          <w:szCs w:val="24"/>
          <w:lang w:val="en-GB" w:eastAsia="en-GB"/>
        </w:rPr>
      </w:pPr>
      <w:r w:rsidRPr="005C5F17">
        <w:rPr>
          <w:rFonts w:ascii="Arial" w:eastAsia="ＭＳ 明朝" w:hAnsi="Arial" w:cs="Arial"/>
          <w:szCs w:val="24"/>
          <w:lang w:val="en-GB" w:eastAsia="en-GB"/>
        </w:rPr>
        <w:t>3.</w:t>
      </w:r>
      <w:r w:rsidRPr="005C5F17">
        <w:rPr>
          <w:rFonts w:ascii="Arial" w:eastAsia="ＭＳ 明朝" w:hAnsi="Arial" w:cs="Arial"/>
          <w:szCs w:val="24"/>
          <w:lang w:val="en-GB" w:eastAsia="en-GB"/>
        </w:rPr>
        <w:tab/>
        <w:t xml:space="preserve">RAN2 considers </w:t>
      </w:r>
      <w:proofErr w:type="gramStart"/>
      <w:r w:rsidRPr="005C5F17">
        <w:rPr>
          <w:rFonts w:ascii="Arial" w:eastAsia="ＭＳ 明朝" w:hAnsi="Arial" w:cs="Arial"/>
          <w:szCs w:val="24"/>
          <w:lang w:val="en-GB" w:eastAsia="en-GB"/>
        </w:rPr>
        <w:t>to support</w:t>
      </w:r>
      <w:proofErr w:type="gramEnd"/>
      <w:r w:rsidRPr="005C5F17">
        <w:rPr>
          <w:rFonts w:ascii="Arial" w:eastAsia="ＭＳ 明朝" w:hAnsi="Arial" w:cs="Arial"/>
          <w:szCs w:val="24"/>
          <w:lang w:val="en-GB" w:eastAsia="en-GB"/>
        </w:rPr>
        <w:t xml:space="preserve">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14:paraId="6C514B6A" w14:textId="77777777" w:rsidR="005C5F17" w:rsidRPr="005C5F17" w:rsidRDefault="005C5F17" w:rsidP="005C5F17">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ＭＳ 明朝" w:hAnsi="Arial" w:cs="Arial"/>
          <w:szCs w:val="24"/>
          <w:lang w:val="en-GB" w:eastAsia="en-GB"/>
        </w:rPr>
      </w:pPr>
      <w:r w:rsidRPr="005C5F17">
        <w:rPr>
          <w:rFonts w:ascii="Arial" w:eastAsia="ＭＳ 明朝" w:hAnsi="Arial" w:cs="Arial"/>
          <w:szCs w:val="24"/>
          <w:lang w:val="en-GB" w:eastAsia="en-GB"/>
        </w:rPr>
        <w:t>4.</w:t>
      </w:r>
      <w:r w:rsidRPr="005C5F17">
        <w:rPr>
          <w:rFonts w:ascii="Arial" w:eastAsia="ＭＳ 明朝" w:hAnsi="Arial" w:cs="Arial"/>
          <w:szCs w:val="24"/>
          <w:lang w:val="en-GB" w:eastAsia="en-GB"/>
        </w:rPr>
        <w:tab/>
        <w:t>We support configuring more than 4 SMTCs per frequency (e.g. 6) for idle/inactive UEs. It will be up to UE implementation to select which of the SMTCs to consider (send this RAN2 decision to RAN4 for checking)</w:t>
      </w:r>
    </w:p>
    <w:p w14:paraId="4003DBDE" w14:textId="3DF7A61E" w:rsidR="005C5F17" w:rsidRPr="005C5F17" w:rsidRDefault="005C5F17" w:rsidP="000D3B07">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ＭＳ 明朝" w:hAnsi="Arial" w:cs="Arial"/>
          <w:szCs w:val="24"/>
          <w:lang w:val="en-GB"/>
        </w:rPr>
      </w:pPr>
      <w:r w:rsidRPr="005C5F17">
        <w:rPr>
          <w:rFonts w:ascii="Arial" w:eastAsia="ＭＳ 明朝" w:hAnsi="Arial" w:cs="Arial"/>
          <w:szCs w:val="24"/>
          <w:lang w:val="en-GB" w:eastAsia="en-GB"/>
        </w:rPr>
        <w:t>5.</w:t>
      </w:r>
      <w:r w:rsidRPr="005C5F17">
        <w:rPr>
          <w:rFonts w:ascii="Arial" w:eastAsia="ＭＳ 明朝" w:hAnsi="Arial" w:cs="Arial"/>
          <w:szCs w:val="24"/>
          <w:lang w:val="en-GB" w:eastAsia="en-GB"/>
        </w:rPr>
        <w:tab/>
        <w:t xml:space="preserve">Network can </w:t>
      </w:r>
      <w:proofErr w:type="gramStart"/>
      <w:r w:rsidRPr="005C5F17">
        <w:rPr>
          <w:rFonts w:ascii="Arial" w:eastAsia="ＭＳ 明朝" w:hAnsi="Arial" w:cs="Arial"/>
          <w:szCs w:val="24"/>
          <w:lang w:val="en-GB" w:eastAsia="en-GB"/>
        </w:rPr>
        <w:t>provide assistance</w:t>
      </w:r>
      <w:proofErr w:type="gramEnd"/>
      <w:r w:rsidRPr="005C5F17">
        <w:rPr>
          <w:rFonts w:ascii="Arial" w:eastAsia="ＭＳ 明朝" w:hAnsi="Arial" w:cs="Arial"/>
          <w:szCs w:val="24"/>
          <w:lang w:val="en-GB" w:eastAsia="en-GB"/>
        </w:rPr>
        <w:t xml:space="preserve"> information (for Rel-19 UEs, not necessarily supporting DL CE) on the association between SMTC and location to help UE to perform SMTC selection for idle/inactive mode. FFS on the details of location information, e.g. serving cell SSB index, reference location, etc. In any case it is up to UE implementation on how to utilize the assistance information for SMTC selection in idle/inactive mode.</w:t>
      </w:r>
    </w:p>
    <w:p w14:paraId="667E2CBB" w14:textId="77777777" w:rsidR="00697E0C" w:rsidRDefault="00697E0C" w:rsidP="00AB1D24">
      <w:pPr>
        <w:rPr>
          <w:rFonts w:ascii="Times New Roman" w:hAnsi="Times New Roman" w:cs="Times New Roman"/>
        </w:rPr>
      </w:pPr>
    </w:p>
    <w:p w14:paraId="6F30182A" w14:textId="74D97D32" w:rsidR="00A47C63" w:rsidRPr="00A413CE" w:rsidRDefault="00697E0C" w:rsidP="00AB1D24">
      <w:pPr>
        <w:rPr>
          <w:rFonts w:ascii="Times New Roman" w:hAnsi="Times New Roman" w:cs="Times New Roman"/>
          <w:lang w:val="en-GB"/>
        </w:rPr>
      </w:pPr>
      <w:r w:rsidRPr="000D3B07">
        <w:rPr>
          <w:rFonts w:ascii="Times New Roman" w:eastAsia="ＭＳ 明朝" w:hAnsi="Times New Roman" w:cs="Times New Roman"/>
          <w:kern w:val="0"/>
          <w:sz w:val="20"/>
          <w:szCs w:val="24"/>
          <w:lang w:val="en-GB" w:eastAsia="en-GB"/>
        </w:rPr>
        <w:t xml:space="preserve">In addition, </w:t>
      </w:r>
      <w:r>
        <w:rPr>
          <w:rFonts w:ascii="Times New Roman" w:hAnsi="Times New Roman" w:hint="eastAsia"/>
        </w:rPr>
        <w:t xml:space="preserve">at the post129bis email discussion, it was proposed the followings by </w:t>
      </w:r>
      <w:r>
        <w:rPr>
          <w:rFonts w:ascii="Times New Roman" w:hAnsi="Times New Roman"/>
        </w:rPr>
        <w:t>rapporteur</w:t>
      </w:r>
      <w:r>
        <w:rPr>
          <w:rFonts w:ascii="Times New Roman" w:hAnsi="Times New Roman" w:hint="eastAsia"/>
        </w:rPr>
        <w:t>.</w:t>
      </w:r>
    </w:p>
    <w:tbl>
      <w:tblPr>
        <w:tblStyle w:val="af0"/>
        <w:tblW w:w="0" w:type="auto"/>
        <w:tblInd w:w="1129" w:type="dxa"/>
        <w:tblLook w:val="04A0" w:firstRow="1" w:lastRow="0" w:firstColumn="1" w:lastColumn="0" w:noHBand="0" w:noVBand="1"/>
      </w:tblPr>
      <w:tblGrid>
        <w:gridCol w:w="8607"/>
      </w:tblGrid>
      <w:tr w:rsidR="00697E0C" w14:paraId="095A6D19" w14:textId="77777777" w:rsidTr="000D3B07">
        <w:tc>
          <w:tcPr>
            <w:tcW w:w="8607" w:type="dxa"/>
          </w:tcPr>
          <w:p w14:paraId="018C673E" w14:textId="77777777" w:rsidR="00697E0C" w:rsidRPr="00697E0C" w:rsidRDefault="00697E0C" w:rsidP="00697E0C">
            <w:pPr>
              <w:rPr>
                <w:rFonts w:ascii="Times New Roman" w:hAnsi="Times New Roman" w:cs="Times New Roman"/>
              </w:rPr>
            </w:pPr>
            <w:r w:rsidRPr="00697E0C">
              <w:rPr>
                <w:rFonts w:ascii="Times New Roman" w:hAnsi="Times New Roman" w:cs="Times New Roman"/>
              </w:rPr>
              <w:t>[Proposals for easy agreement]</w:t>
            </w:r>
          </w:p>
          <w:p w14:paraId="02615A64" w14:textId="397F011C" w:rsidR="00697E0C" w:rsidRPr="00697E0C" w:rsidRDefault="00697E0C" w:rsidP="00697E0C">
            <w:pPr>
              <w:rPr>
                <w:rFonts w:ascii="Times New Roman" w:hAnsi="Times New Roman" w:cs="Times New Roman"/>
                <w:b/>
                <w:bCs/>
              </w:rPr>
            </w:pPr>
            <w:r w:rsidRPr="00697E0C">
              <w:rPr>
                <w:rFonts w:ascii="Times New Roman" w:hAnsi="Times New Roman" w:cs="Times New Roman"/>
                <w:b/>
                <w:bCs/>
              </w:rPr>
              <w:t xml:space="preserve">Proposal 1 If a new SMTC periodicity is finally adopted and included in system information broadcast, RAN2 introduces the support in a backwards compatible manner. FFS </w:t>
            </w:r>
            <w:proofErr w:type="spellStart"/>
            <w:r w:rsidRPr="00697E0C">
              <w:rPr>
                <w:rFonts w:ascii="Times New Roman" w:hAnsi="Times New Roman" w:cs="Times New Roman"/>
                <w:b/>
                <w:bCs/>
              </w:rPr>
              <w:t>signalling</w:t>
            </w:r>
            <w:proofErr w:type="spellEnd"/>
            <w:r w:rsidRPr="00697E0C">
              <w:rPr>
                <w:rFonts w:ascii="Times New Roman" w:hAnsi="Times New Roman" w:cs="Times New Roman"/>
                <w:b/>
                <w:bCs/>
              </w:rPr>
              <w:t xml:space="preserve"> details (e.g., new field or extension of SMTC4).</w:t>
            </w:r>
          </w:p>
          <w:p w14:paraId="6BD56FE4" w14:textId="78598D7A" w:rsidR="00697E0C" w:rsidRPr="00697E0C" w:rsidRDefault="00697E0C" w:rsidP="00697E0C">
            <w:pPr>
              <w:rPr>
                <w:rFonts w:ascii="Times New Roman" w:hAnsi="Times New Roman" w:cs="Times New Roman"/>
                <w:b/>
                <w:bCs/>
              </w:rPr>
            </w:pPr>
            <w:r w:rsidRPr="00697E0C">
              <w:rPr>
                <w:rFonts w:ascii="Times New Roman" w:hAnsi="Times New Roman" w:cs="Times New Roman"/>
                <w:b/>
                <w:bCs/>
              </w:rPr>
              <w:t xml:space="preserve">Proposal 2 RAN2 includes the mapping between </w:t>
            </w:r>
            <w:proofErr w:type="gramStart"/>
            <w:r w:rsidRPr="00697E0C">
              <w:rPr>
                <w:rFonts w:ascii="Times New Roman" w:hAnsi="Times New Roman" w:cs="Times New Roman"/>
                <w:b/>
                <w:bCs/>
              </w:rPr>
              <w:t>a</w:t>
            </w:r>
            <w:proofErr w:type="gramEnd"/>
            <w:r w:rsidRPr="00697E0C">
              <w:rPr>
                <w:rFonts w:ascii="Times New Roman" w:hAnsi="Times New Roman" w:cs="Times New Roman"/>
                <w:b/>
                <w:bCs/>
              </w:rPr>
              <w:t xml:space="preserve"> MBS broadcast session (TMGI) and ISA ID(s) extending </w:t>
            </w:r>
            <w:r w:rsidRPr="00697E0C">
              <w:rPr>
                <w:rFonts w:ascii="Times New Roman" w:hAnsi="Times New Roman" w:cs="Times New Roman"/>
                <w:b/>
                <w:bCs/>
                <w:i/>
                <w:iCs/>
              </w:rPr>
              <w:t>MBS-</w:t>
            </w:r>
            <w:proofErr w:type="spellStart"/>
            <w:r w:rsidRPr="00697E0C">
              <w:rPr>
                <w:rFonts w:ascii="Times New Roman" w:hAnsi="Times New Roman" w:cs="Times New Roman"/>
                <w:b/>
                <w:bCs/>
                <w:i/>
                <w:iCs/>
              </w:rPr>
              <w:t>SessionInfoList</w:t>
            </w:r>
            <w:proofErr w:type="spellEnd"/>
            <w:r w:rsidRPr="00697E0C">
              <w:rPr>
                <w:rFonts w:ascii="Times New Roman" w:hAnsi="Times New Roman" w:cs="Times New Roman"/>
                <w:b/>
                <w:bCs/>
              </w:rPr>
              <w:t xml:space="preserve"> to avoid signaling overhead (duplication of TMGIs).</w:t>
            </w:r>
          </w:p>
          <w:p w14:paraId="763260B1" w14:textId="0B896A74" w:rsidR="00697E0C" w:rsidRPr="00697E0C" w:rsidRDefault="00697E0C" w:rsidP="00697E0C">
            <w:pPr>
              <w:rPr>
                <w:rFonts w:ascii="Times New Roman" w:hAnsi="Times New Roman" w:cs="Times New Roman"/>
                <w:b/>
                <w:bCs/>
              </w:rPr>
            </w:pPr>
            <w:r w:rsidRPr="00697E0C">
              <w:rPr>
                <w:rFonts w:ascii="Times New Roman" w:hAnsi="Times New Roman" w:cs="Times New Roman"/>
                <w:b/>
                <w:bCs/>
              </w:rPr>
              <w:t xml:space="preserve">Proposal 3 For the service continuity discussion in MBS NR NTN, RAN2 takes the following scenarios as a baseline: </w:t>
            </w:r>
          </w:p>
          <w:p w14:paraId="05B45653" w14:textId="77777777" w:rsidR="00697E0C" w:rsidRPr="00697E0C" w:rsidRDefault="00697E0C" w:rsidP="00697E0C">
            <w:pPr>
              <w:numPr>
                <w:ilvl w:val="0"/>
                <w:numId w:val="30"/>
              </w:numPr>
              <w:rPr>
                <w:rFonts w:ascii="Times New Roman" w:hAnsi="Times New Roman" w:cs="Times New Roman"/>
                <w:b/>
                <w:bCs/>
              </w:rPr>
            </w:pPr>
            <w:r w:rsidRPr="00697E0C">
              <w:rPr>
                <w:rFonts w:ascii="Times New Roman" w:hAnsi="Times New Roman" w:cs="Times New Roman"/>
                <w:b/>
                <w:bCs/>
              </w:rPr>
              <w:lastRenderedPageBreak/>
              <w:t>Multiple frequencies, served by the same satellite, illuminating the same geographical area. Each frequency provides a different MBS service. These services are not being broadcast in the serving cell.</w:t>
            </w:r>
          </w:p>
          <w:p w14:paraId="7260508B" w14:textId="77777777" w:rsidR="00697E0C" w:rsidRPr="00697E0C" w:rsidRDefault="00697E0C" w:rsidP="00697E0C">
            <w:pPr>
              <w:numPr>
                <w:ilvl w:val="0"/>
                <w:numId w:val="30"/>
              </w:numPr>
              <w:rPr>
                <w:rFonts w:ascii="Times New Roman" w:hAnsi="Times New Roman" w:cs="Times New Roman"/>
                <w:b/>
                <w:bCs/>
              </w:rPr>
            </w:pPr>
            <w:r w:rsidRPr="00697E0C">
              <w:rPr>
                <w:rFonts w:ascii="Times New Roman" w:hAnsi="Times New Roman" w:cs="Times New Roman"/>
                <w:b/>
                <w:bCs/>
              </w:rPr>
              <w:t xml:space="preserve">Multiple frequencies, served by the same or different satellites, but not covering the same geographical area (they are </w:t>
            </w:r>
            <w:proofErr w:type="spellStart"/>
            <w:r w:rsidRPr="00697E0C">
              <w:rPr>
                <w:rFonts w:ascii="Times New Roman" w:hAnsi="Times New Roman" w:cs="Times New Roman"/>
                <w:b/>
                <w:bCs/>
              </w:rPr>
              <w:t>neighbour</w:t>
            </w:r>
            <w:proofErr w:type="spellEnd"/>
            <w:r w:rsidRPr="00697E0C">
              <w:rPr>
                <w:rFonts w:ascii="Times New Roman" w:hAnsi="Times New Roman" w:cs="Times New Roman"/>
                <w:b/>
                <w:bCs/>
              </w:rPr>
              <w:t xml:space="preserve"> cells). Each frequency provides a different MBS service. These services are not being broadcast in the serving cell.</w:t>
            </w:r>
          </w:p>
          <w:p w14:paraId="73FECCA5" w14:textId="77777777" w:rsidR="00697E0C" w:rsidRPr="00697E0C" w:rsidRDefault="00697E0C" w:rsidP="00697E0C">
            <w:pPr>
              <w:rPr>
                <w:rFonts w:ascii="Times New Roman" w:hAnsi="Times New Roman" w:cs="Times New Roman"/>
              </w:rPr>
            </w:pPr>
          </w:p>
          <w:p w14:paraId="10FDC25E" w14:textId="77777777" w:rsidR="00697E0C" w:rsidRPr="00697E0C" w:rsidRDefault="00697E0C" w:rsidP="00697E0C">
            <w:pPr>
              <w:rPr>
                <w:rFonts w:ascii="Times New Roman" w:hAnsi="Times New Roman" w:cs="Times New Roman"/>
              </w:rPr>
            </w:pPr>
            <w:r w:rsidRPr="00697E0C">
              <w:rPr>
                <w:rFonts w:ascii="Times New Roman" w:hAnsi="Times New Roman" w:cs="Times New Roman"/>
              </w:rPr>
              <w:t>[Proposals for discussion]</w:t>
            </w:r>
          </w:p>
          <w:p w14:paraId="72163D54" w14:textId="56BBDD58" w:rsidR="00697E0C" w:rsidRPr="00697E0C" w:rsidRDefault="00697E0C" w:rsidP="00697E0C">
            <w:pPr>
              <w:rPr>
                <w:rFonts w:ascii="Times New Roman" w:hAnsi="Times New Roman" w:cs="Times New Roman"/>
                <w:b/>
                <w:bCs/>
              </w:rPr>
            </w:pPr>
            <w:r w:rsidRPr="00697E0C">
              <w:rPr>
                <w:rFonts w:ascii="Times New Roman" w:hAnsi="Times New Roman" w:cs="Times New Roman"/>
                <w:b/>
                <w:bCs/>
              </w:rPr>
              <w:t>Proposal 4 Companies are encouraged to address the following topics in their contributions:</w:t>
            </w:r>
          </w:p>
          <w:p w14:paraId="5A3BADA9" w14:textId="77777777" w:rsidR="00697E0C" w:rsidRPr="00697E0C" w:rsidRDefault="00697E0C" w:rsidP="00697E0C">
            <w:pPr>
              <w:numPr>
                <w:ilvl w:val="0"/>
                <w:numId w:val="31"/>
              </w:numPr>
              <w:rPr>
                <w:rFonts w:ascii="Times New Roman" w:hAnsi="Times New Roman" w:cs="Times New Roman"/>
                <w:b/>
                <w:bCs/>
              </w:rPr>
            </w:pPr>
            <w:r w:rsidRPr="00697E0C">
              <w:rPr>
                <w:rFonts w:ascii="Times New Roman" w:hAnsi="Times New Roman" w:cs="Times New Roman"/>
                <w:b/>
                <w:bCs/>
              </w:rPr>
              <w:t>Maximum number of SMTCs that need to be supported (e.g., 6).</w:t>
            </w:r>
          </w:p>
          <w:p w14:paraId="3E8206D5" w14:textId="77777777" w:rsidR="00697E0C" w:rsidRPr="00697E0C" w:rsidRDefault="00697E0C" w:rsidP="00697E0C">
            <w:pPr>
              <w:numPr>
                <w:ilvl w:val="0"/>
                <w:numId w:val="31"/>
              </w:numPr>
              <w:rPr>
                <w:rFonts w:ascii="Times New Roman" w:hAnsi="Times New Roman" w:cs="Times New Roman"/>
                <w:b/>
                <w:bCs/>
              </w:rPr>
            </w:pPr>
            <w:r w:rsidRPr="00697E0C">
              <w:rPr>
                <w:rFonts w:ascii="Times New Roman" w:hAnsi="Times New Roman" w:cs="Times New Roman"/>
                <w:b/>
                <w:bCs/>
              </w:rPr>
              <w:t>Association of SMTC with location/beam information (e.g. serving cell SSB index, reference location).</w:t>
            </w:r>
          </w:p>
          <w:p w14:paraId="2D17E935" w14:textId="168229C3" w:rsidR="00697E0C" w:rsidRPr="000D3B07" w:rsidRDefault="00697E0C" w:rsidP="000D3B07">
            <w:pPr>
              <w:numPr>
                <w:ilvl w:val="0"/>
                <w:numId w:val="31"/>
              </w:numPr>
              <w:rPr>
                <w:rFonts w:ascii="Times New Roman" w:hAnsi="Times New Roman" w:cs="Times New Roman"/>
                <w:b/>
                <w:bCs/>
              </w:rPr>
            </w:pPr>
            <w:r w:rsidRPr="00697E0C">
              <w:rPr>
                <w:rFonts w:ascii="Times New Roman" w:hAnsi="Times New Roman" w:cs="Times New Roman"/>
                <w:b/>
                <w:bCs/>
              </w:rPr>
              <w:t>Nature of SIBXX defining the intended service area: cell or area specific.</w:t>
            </w:r>
          </w:p>
        </w:tc>
      </w:tr>
    </w:tbl>
    <w:p w14:paraId="51E6B126" w14:textId="77777777" w:rsidR="00697E0C" w:rsidRDefault="00697E0C" w:rsidP="00AB1D24">
      <w:pPr>
        <w:rPr>
          <w:rFonts w:ascii="Times New Roman" w:hAnsi="Times New Roman" w:cs="Times New Roman"/>
        </w:rPr>
      </w:pPr>
    </w:p>
    <w:p w14:paraId="3EFFCC14" w14:textId="2B76CDCC" w:rsidR="00AB1D24" w:rsidRPr="00C27BAB" w:rsidRDefault="00534007" w:rsidP="00AB1D24">
      <w:pPr>
        <w:rPr>
          <w:rFonts w:ascii="Times New Roman" w:hAnsi="Times New Roman" w:cs="Times New Roman"/>
        </w:rPr>
      </w:pPr>
      <w:r w:rsidRPr="00534007">
        <w:rPr>
          <w:rFonts w:ascii="Times New Roman" w:hAnsi="Times New Roman" w:cs="Times New Roman"/>
        </w:rPr>
        <w:t>In this paper</w:t>
      </w:r>
      <w:r>
        <w:rPr>
          <w:rFonts w:ascii="Times New Roman" w:hAnsi="Times New Roman" w:cs="Times New Roman"/>
        </w:rPr>
        <w:t xml:space="preserve">, we </w:t>
      </w:r>
      <w:r w:rsidR="005B7B58">
        <w:rPr>
          <w:rFonts w:ascii="Times New Roman" w:hAnsi="Times New Roman" w:cs="Times New Roman"/>
        </w:rPr>
        <w:t xml:space="preserve">further </w:t>
      </w:r>
      <w:r w:rsidR="00404881">
        <w:rPr>
          <w:rFonts w:ascii="Times New Roman" w:hAnsi="Times New Roman" w:cs="Times New Roman"/>
        </w:rPr>
        <w:t xml:space="preserve">discuss </w:t>
      </w:r>
      <w:r w:rsidR="00AF5A78">
        <w:rPr>
          <w:rFonts w:ascii="Times New Roman" w:hAnsi="Times New Roman" w:cs="Times New Roman" w:hint="eastAsia"/>
        </w:rPr>
        <w:t>remaining issues for</w:t>
      </w:r>
      <w:r w:rsidR="00835716">
        <w:rPr>
          <w:rFonts w:ascii="Times New Roman" w:hAnsi="Times New Roman" w:cs="Times New Roman"/>
        </w:rPr>
        <w:t xml:space="preserve"> </w:t>
      </w:r>
      <w:r w:rsidR="0021110D">
        <w:rPr>
          <w:rFonts w:ascii="Times New Roman" w:hAnsi="Times New Roman" w:cs="Times New Roman"/>
        </w:rPr>
        <w:t xml:space="preserve">SMTC </w:t>
      </w:r>
      <w:r w:rsidR="00835716">
        <w:rPr>
          <w:rFonts w:ascii="Times New Roman" w:hAnsi="Times New Roman" w:cs="Times New Roman"/>
        </w:rPr>
        <w:t>configuration</w:t>
      </w:r>
      <w:r w:rsidR="00404881">
        <w:rPr>
          <w:rFonts w:ascii="Times New Roman" w:hAnsi="Times New Roman" w:cs="Times New Roman"/>
        </w:rPr>
        <w:t>.</w:t>
      </w:r>
    </w:p>
    <w:p w14:paraId="7644FF38" w14:textId="77777777" w:rsidR="004606DC" w:rsidRPr="004606DC" w:rsidRDefault="00AB1D24" w:rsidP="004606DC">
      <w:pPr>
        <w:pStyle w:val="1"/>
        <w:spacing w:before="0" w:after="0"/>
        <w:rPr>
          <w:rFonts w:eastAsiaTheme="minorEastAsia"/>
          <w:lang w:eastAsia="ja-JP"/>
        </w:rPr>
      </w:pPr>
      <w:r>
        <w:rPr>
          <w:rFonts w:eastAsiaTheme="minorEastAsia"/>
          <w:lang w:eastAsia="ja-JP"/>
        </w:rPr>
        <w:t>Discussion</w:t>
      </w:r>
    </w:p>
    <w:p w14:paraId="6BE9B41A" w14:textId="5BF11E31" w:rsidR="006E6EA7" w:rsidRDefault="00835716" w:rsidP="001E00A5">
      <w:pPr>
        <w:ind w:firstLineChars="50" w:firstLine="105"/>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 xml:space="preserve">t </w:t>
      </w:r>
      <w:r w:rsidR="00A264A6">
        <w:rPr>
          <w:rFonts w:ascii="Times New Roman" w:hAnsi="Times New Roman" w:cs="Times New Roman" w:hint="eastAsia"/>
          <w:lang w:val="en-GB"/>
        </w:rPr>
        <w:t xml:space="preserve">is FFS about </w:t>
      </w:r>
      <w:r w:rsidR="00A264A6" w:rsidRPr="00A264A6">
        <w:rPr>
          <w:rFonts w:ascii="Times New Roman" w:hAnsi="Times New Roman" w:cs="Times New Roman"/>
          <w:lang w:val="en-GB"/>
        </w:rPr>
        <w:t>signalling details</w:t>
      </w:r>
      <w:r w:rsidR="00A264A6" w:rsidRPr="00A264A6">
        <w:rPr>
          <w:rFonts w:ascii="Times New Roman" w:hAnsi="Times New Roman" w:cs="Times New Roman" w:hint="eastAsia"/>
          <w:lang w:val="en-GB"/>
        </w:rPr>
        <w:t xml:space="preserve"> </w:t>
      </w:r>
      <w:r w:rsidR="00A264A6">
        <w:rPr>
          <w:rFonts w:ascii="Times New Roman" w:hAnsi="Times New Roman" w:cs="Times New Roman" w:hint="eastAsia"/>
          <w:lang w:val="en-GB"/>
        </w:rPr>
        <w:t>of SMTC configuration and</w:t>
      </w:r>
      <w:r w:rsidR="005C5F17">
        <w:rPr>
          <w:rFonts w:ascii="Times New Roman" w:hAnsi="Times New Roman" w:cs="Times New Roman" w:hint="eastAsia"/>
          <w:lang w:val="en-GB"/>
        </w:rPr>
        <w:t xml:space="preserve"> details of assistance information </w:t>
      </w:r>
      <w:r w:rsidR="005C5F17" w:rsidRPr="005C5F17">
        <w:rPr>
          <w:rFonts w:ascii="Times New Roman" w:hAnsi="Times New Roman" w:cs="Times New Roman"/>
          <w:lang w:val="en-GB"/>
        </w:rPr>
        <w:t>on the association between SMTC and location to help UE to perform SMTC selection for idle/inactive mode</w:t>
      </w:r>
      <w:r w:rsidRPr="00835716">
        <w:rPr>
          <w:rFonts w:ascii="Times New Roman" w:hAnsi="Times New Roman" w:cs="Times New Roman"/>
          <w:lang w:val="en-GB"/>
        </w:rPr>
        <w:t>.</w:t>
      </w:r>
      <w:r w:rsidR="005D01B7">
        <w:rPr>
          <w:rFonts w:ascii="Times New Roman" w:hAnsi="Times New Roman" w:cs="Times New Roman" w:hint="eastAsia"/>
          <w:lang w:val="en-GB"/>
        </w:rPr>
        <w:t xml:space="preserve"> </w:t>
      </w:r>
    </w:p>
    <w:p w14:paraId="0FE53D30" w14:textId="723912E4" w:rsidR="001E00A5" w:rsidRDefault="005D01B7" w:rsidP="001E00A5">
      <w:pPr>
        <w:ind w:firstLineChars="50" w:firstLine="105"/>
        <w:rPr>
          <w:rFonts w:ascii="Times New Roman" w:hAnsi="Times New Roman" w:cs="Times New Roman"/>
          <w:lang w:val="en-GB"/>
        </w:rPr>
      </w:pPr>
      <w:r w:rsidRPr="005D01B7">
        <w:rPr>
          <w:rFonts w:ascii="Times New Roman" w:hAnsi="Times New Roman" w:cs="Times New Roman"/>
          <w:lang w:val="en-GB"/>
        </w:rPr>
        <w:t>SMTC</w:t>
      </w:r>
      <w:r>
        <w:rPr>
          <w:rFonts w:ascii="Times New Roman" w:hAnsi="Times New Roman" w:cs="Times New Roman" w:hint="eastAsia"/>
          <w:lang w:val="en-GB"/>
        </w:rPr>
        <w:t xml:space="preserve"> configuration</w:t>
      </w:r>
      <w:r w:rsidRPr="005D01B7">
        <w:rPr>
          <w:rFonts w:ascii="Times New Roman" w:hAnsi="Times New Roman" w:cs="Times New Roman"/>
          <w:lang w:val="en-GB"/>
        </w:rPr>
        <w:t xml:space="preserve"> consists of periodicity, offset, and duration. For new SMTC configuration, just additional periodicities are needed, and it may be enough to reuse </w:t>
      </w:r>
      <w:r w:rsidR="009C7A9C">
        <w:rPr>
          <w:rFonts w:ascii="Times New Roman" w:hAnsi="Times New Roman" w:cs="Times New Roman"/>
          <w:lang w:val="en-GB"/>
        </w:rPr>
        <w:t>SMTC</w:t>
      </w:r>
      <w:r w:rsidR="009C7A9C" w:rsidRPr="005D01B7">
        <w:rPr>
          <w:rFonts w:ascii="Times New Roman" w:hAnsi="Times New Roman" w:cs="Times New Roman"/>
          <w:lang w:val="en-GB"/>
        </w:rPr>
        <w:t xml:space="preserve">4 </w:t>
      </w:r>
      <w:r w:rsidRPr="005D01B7">
        <w:rPr>
          <w:rFonts w:ascii="Times New Roman" w:hAnsi="Times New Roman" w:cs="Times New Roman"/>
          <w:lang w:val="en-GB"/>
        </w:rPr>
        <w:t xml:space="preserve">for the base of </w:t>
      </w:r>
      <w:r>
        <w:rPr>
          <w:rFonts w:ascii="Times New Roman" w:hAnsi="Times New Roman" w:cs="Times New Roman" w:hint="eastAsia"/>
          <w:lang w:val="en-GB"/>
        </w:rPr>
        <w:t xml:space="preserve">new </w:t>
      </w:r>
      <w:r w:rsidRPr="005D01B7">
        <w:rPr>
          <w:rFonts w:ascii="Times New Roman" w:hAnsi="Times New Roman" w:cs="Times New Roman"/>
          <w:lang w:val="en-GB"/>
        </w:rPr>
        <w:t>configuration</w:t>
      </w:r>
      <w:r w:rsidR="007262A1">
        <w:rPr>
          <w:rFonts w:ascii="Times New Roman" w:hAnsi="Times New Roman" w:cs="Times New Roman" w:hint="eastAsia"/>
          <w:lang w:val="en-GB"/>
        </w:rPr>
        <w:t>,</w:t>
      </w:r>
      <w:r>
        <w:rPr>
          <w:rFonts w:ascii="Times New Roman" w:hAnsi="Times New Roman" w:cs="Times New Roman" w:hint="eastAsia"/>
          <w:lang w:val="en-GB"/>
        </w:rPr>
        <w:t xml:space="preserve"> </w:t>
      </w:r>
      <w:r w:rsidR="007262A1">
        <w:rPr>
          <w:rFonts w:ascii="Times New Roman" w:hAnsi="Times New Roman" w:cs="Times New Roman" w:hint="eastAsia"/>
          <w:lang w:val="en-GB"/>
        </w:rPr>
        <w:t>but</w:t>
      </w:r>
      <w:r>
        <w:rPr>
          <w:rFonts w:ascii="Times New Roman" w:hAnsi="Times New Roman" w:cs="Times New Roman" w:hint="eastAsia"/>
          <w:lang w:val="en-GB"/>
        </w:rPr>
        <w:t xml:space="preserve"> new SMTC configuration (SMTC5) have a flexibility of NW configuration</w:t>
      </w:r>
      <w:r w:rsidRPr="005D01B7">
        <w:rPr>
          <w:rFonts w:ascii="Times New Roman" w:hAnsi="Times New Roman" w:cs="Times New Roman"/>
          <w:lang w:val="en-GB"/>
        </w:rPr>
        <w:t xml:space="preserve">. NW can configure the same or different </w:t>
      </w:r>
      <w:r>
        <w:rPr>
          <w:rFonts w:ascii="Times New Roman" w:hAnsi="Times New Roman" w:cs="Times New Roman" w:hint="eastAsia"/>
          <w:lang w:val="en-GB"/>
        </w:rPr>
        <w:t xml:space="preserve">parameter </w:t>
      </w:r>
      <w:r w:rsidRPr="005D01B7">
        <w:rPr>
          <w:rFonts w:ascii="Times New Roman" w:hAnsi="Times New Roman" w:cs="Times New Roman"/>
          <w:lang w:val="en-GB"/>
        </w:rPr>
        <w:t xml:space="preserve">values in </w:t>
      </w:r>
      <w:r>
        <w:rPr>
          <w:rFonts w:ascii="Times New Roman" w:hAnsi="Times New Roman" w:cs="Times New Roman" w:hint="eastAsia"/>
          <w:lang w:val="en-GB"/>
        </w:rPr>
        <w:t>each</w:t>
      </w:r>
      <w:r w:rsidRPr="005D01B7">
        <w:rPr>
          <w:rFonts w:ascii="Times New Roman" w:hAnsi="Times New Roman" w:cs="Times New Roman"/>
          <w:lang w:val="en-GB"/>
        </w:rPr>
        <w:t xml:space="preserve"> list, </w:t>
      </w:r>
      <w:r>
        <w:rPr>
          <w:rFonts w:ascii="Times New Roman" w:hAnsi="Times New Roman" w:cs="Times New Roman" w:hint="eastAsia"/>
          <w:lang w:val="en-GB"/>
        </w:rPr>
        <w:t>and it is also possible to omit the parameter values in new configuration if same parameter value is configured for both configurations</w:t>
      </w:r>
      <w:r w:rsidRPr="005D01B7">
        <w:rPr>
          <w:rFonts w:ascii="Times New Roman" w:hAnsi="Times New Roman" w:cs="Times New Roman"/>
          <w:lang w:val="en-GB"/>
        </w:rPr>
        <w:t>.</w:t>
      </w:r>
      <w:r>
        <w:rPr>
          <w:rFonts w:ascii="Times New Roman" w:hAnsi="Times New Roman" w:cs="Times New Roman" w:hint="eastAsia"/>
          <w:lang w:val="en-GB"/>
        </w:rPr>
        <w:t xml:space="preserve"> So, we think new SMTC configuration (i.e. SMTC5) should be introduced for NTN DL CE.</w:t>
      </w:r>
    </w:p>
    <w:p w14:paraId="741A9062" w14:textId="77777777" w:rsidR="00680683" w:rsidRPr="005D01B7" w:rsidRDefault="00680683" w:rsidP="00680683">
      <w:pPr>
        <w:rPr>
          <w:rFonts w:ascii="Times New Roman" w:hAnsi="Times New Roman" w:cs="Times New Roman"/>
          <w:b/>
          <w:bCs/>
          <w:lang w:val="en-GB"/>
        </w:rPr>
      </w:pPr>
    </w:p>
    <w:p w14:paraId="5F81842A" w14:textId="57CA9160" w:rsidR="00680683" w:rsidRPr="00B20B7E" w:rsidRDefault="00680683" w:rsidP="00680683">
      <w:pPr>
        <w:rPr>
          <w:rFonts w:ascii="Times New Roman" w:hAnsi="Times New Roman" w:cs="Times New Roman"/>
          <w:b/>
          <w:bCs/>
          <w:lang w:val="en-GB"/>
        </w:rPr>
      </w:pPr>
      <w:r w:rsidRPr="00B20B7E">
        <w:rPr>
          <w:rFonts w:ascii="Times New Roman" w:hAnsi="Times New Roman" w:cs="Times New Roman" w:hint="eastAsia"/>
          <w:b/>
          <w:bCs/>
          <w:lang w:val="en-GB"/>
        </w:rPr>
        <w:t>P</w:t>
      </w:r>
      <w:r w:rsidRPr="00B20B7E">
        <w:rPr>
          <w:rFonts w:ascii="Times New Roman" w:hAnsi="Times New Roman" w:cs="Times New Roman"/>
          <w:b/>
          <w:bCs/>
          <w:lang w:val="en-GB"/>
        </w:rPr>
        <w:t>roposal.</w:t>
      </w:r>
      <w:r>
        <w:rPr>
          <w:rFonts w:ascii="Times New Roman" w:hAnsi="Times New Roman" w:cs="Times New Roman" w:hint="eastAsia"/>
          <w:b/>
          <w:bCs/>
          <w:lang w:val="en-GB"/>
        </w:rPr>
        <w:t>1</w:t>
      </w:r>
      <w:r>
        <w:rPr>
          <w:rFonts w:ascii="Times New Roman" w:hAnsi="Times New Roman" w:cs="Times New Roman"/>
          <w:b/>
          <w:bCs/>
          <w:lang w:val="en-GB"/>
        </w:rPr>
        <w:t>:</w:t>
      </w:r>
      <w:r w:rsidRPr="00B20B7E">
        <w:rPr>
          <w:rFonts w:ascii="Times New Roman" w:hAnsi="Times New Roman" w:cs="Times New Roman"/>
          <w:b/>
          <w:bCs/>
          <w:lang w:val="en-GB"/>
        </w:rPr>
        <w:t xml:space="preserve"> </w:t>
      </w:r>
      <w:r>
        <w:rPr>
          <w:rFonts w:ascii="Times New Roman" w:hAnsi="Times New Roman" w:cs="Times New Roman" w:hint="eastAsia"/>
          <w:b/>
          <w:bCs/>
          <w:lang w:val="en-GB"/>
        </w:rPr>
        <w:t>New SMTC configuration (i.e. SMTC5) is introduced for NTN DL CE</w:t>
      </w:r>
      <w:r w:rsidRPr="00B20B7E">
        <w:rPr>
          <w:rFonts w:ascii="Times New Roman" w:hAnsi="Times New Roman" w:cs="Times New Roman"/>
          <w:b/>
          <w:bCs/>
          <w:lang w:val="en-GB"/>
        </w:rPr>
        <w:t>.</w:t>
      </w:r>
    </w:p>
    <w:p w14:paraId="62543306" w14:textId="77777777" w:rsidR="00A264A6" w:rsidRDefault="00A264A6" w:rsidP="003463EC">
      <w:pPr>
        <w:rPr>
          <w:rFonts w:ascii="Times New Roman" w:hAnsi="Times New Roman" w:cs="Times New Roman"/>
          <w:b/>
          <w:bCs/>
          <w:lang w:val="en-GB"/>
        </w:rPr>
      </w:pPr>
    </w:p>
    <w:p w14:paraId="7356F5F6" w14:textId="60C441DE" w:rsidR="00350E5C" w:rsidRPr="000D3B07" w:rsidRDefault="00350E5C" w:rsidP="00350E5C">
      <w:pPr>
        <w:rPr>
          <w:rFonts w:ascii="Times New Roman" w:hAnsi="Times New Roman" w:cs="Times New Roman"/>
          <w:lang w:val="en-GB"/>
        </w:rPr>
      </w:pPr>
      <w:r w:rsidRPr="000D3B07">
        <w:rPr>
          <w:rFonts w:ascii="Times New Roman" w:hAnsi="Times New Roman" w:cs="Times New Roman"/>
          <w:lang w:val="en-GB"/>
        </w:rPr>
        <w:t>If the cells are in a</w:t>
      </w:r>
      <w:r w:rsidR="007262A1">
        <w:rPr>
          <w:rFonts w:ascii="Times New Roman" w:hAnsi="Times New Roman" w:cs="Times New Roman" w:hint="eastAsia"/>
          <w:lang w:val="en-GB"/>
        </w:rPr>
        <w:t>n</w:t>
      </w:r>
      <w:r w:rsidRPr="000D3B07">
        <w:rPr>
          <w:rFonts w:ascii="Times New Roman" w:hAnsi="Times New Roman" w:cs="Times New Roman"/>
          <w:lang w:val="en-GB"/>
        </w:rPr>
        <w:t xml:space="preserve"> </w:t>
      </w:r>
      <w:r w:rsidR="007262A1">
        <w:rPr>
          <w:rFonts w:ascii="Times New Roman" w:hAnsi="Times New Roman" w:cs="Times New Roman" w:hint="eastAsia"/>
          <w:lang w:val="en-GB"/>
        </w:rPr>
        <w:t xml:space="preserve">ideal </w:t>
      </w:r>
      <w:r w:rsidRPr="000D3B07">
        <w:rPr>
          <w:rFonts w:ascii="Times New Roman" w:hAnsi="Times New Roman" w:cs="Times New Roman"/>
          <w:lang w:val="en-GB"/>
        </w:rPr>
        <w:t>honeycomb structure,</w:t>
      </w:r>
      <w:r>
        <w:rPr>
          <w:rFonts w:ascii="Times New Roman" w:hAnsi="Times New Roman" w:cs="Times New Roman" w:hint="eastAsia"/>
          <w:lang w:val="en-GB"/>
        </w:rPr>
        <w:t xml:space="preserve"> </w:t>
      </w:r>
      <w:r w:rsidR="00624846">
        <w:rPr>
          <w:rFonts w:ascii="Times New Roman" w:hAnsi="Times New Roman" w:cs="Times New Roman" w:hint="eastAsia"/>
          <w:lang w:val="en-GB"/>
        </w:rPr>
        <w:t>6</w:t>
      </w:r>
      <w:r>
        <w:rPr>
          <w:rFonts w:ascii="Times New Roman" w:hAnsi="Times New Roman" w:cs="Times New Roman" w:hint="eastAsia"/>
          <w:lang w:val="en-GB"/>
        </w:rPr>
        <w:t xml:space="preserve"> SMTC patterns are needed</w:t>
      </w:r>
      <w:r w:rsidRPr="000D3B07">
        <w:rPr>
          <w:rFonts w:ascii="Times New Roman" w:hAnsi="Times New Roman" w:cs="Times New Roman"/>
          <w:lang w:val="en-GB"/>
        </w:rPr>
        <w:t xml:space="preserve"> to measure the surrounding cells.</w:t>
      </w:r>
      <w:r>
        <w:rPr>
          <w:rFonts w:ascii="Times New Roman" w:hAnsi="Times New Roman" w:cs="Times New Roman" w:hint="eastAsia"/>
          <w:lang w:val="en-GB"/>
        </w:rPr>
        <w:t xml:space="preserve"> </w:t>
      </w:r>
      <w:r>
        <w:rPr>
          <w:rFonts w:ascii="Times New Roman" w:hAnsi="Times New Roman" w:cs="Times New Roman"/>
          <w:lang w:val="en-GB"/>
        </w:rPr>
        <w:t>B</w:t>
      </w:r>
      <w:r>
        <w:rPr>
          <w:rFonts w:ascii="Times New Roman" w:hAnsi="Times New Roman" w:cs="Times New Roman" w:hint="eastAsia"/>
          <w:lang w:val="en-GB"/>
        </w:rPr>
        <w:t>ased on t</w:t>
      </w:r>
      <w:r w:rsidRPr="000D3B07">
        <w:rPr>
          <w:rFonts w:ascii="Times New Roman" w:hAnsi="Times New Roman" w:cs="Times New Roman"/>
          <w:lang w:val="en-GB"/>
        </w:rPr>
        <w:t>he current agreement</w:t>
      </w:r>
      <w:r>
        <w:rPr>
          <w:rFonts w:ascii="Times New Roman" w:hAnsi="Times New Roman" w:cs="Times New Roman" w:hint="eastAsia"/>
          <w:lang w:val="en-GB"/>
        </w:rPr>
        <w:t>s, it</w:t>
      </w:r>
      <w:r w:rsidRPr="000D3B07">
        <w:rPr>
          <w:rFonts w:ascii="Times New Roman" w:hAnsi="Times New Roman" w:cs="Times New Roman"/>
          <w:lang w:val="en-GB"/>
        </w:rPr>
        <w:t xml:space="preserve"> require</w:t>
      </w:r>
      <w:r>
        <w:rPr>
          <w:rFonts w:ascii="Times New Roman" w:hAnsi="Times New Roman" w:cs="Times New Roman" w:hint="eastAsia"/>
          <w:lang w:val="en-GB"/>
        </w:rPr>
        <w:t>s</w:t>
      </w:r>
      <w:r w:rsidRPr="000D3B07">
        <w:rPr>
          <w:rFonts w:ascii="Times New Roman" w:hAnsi="Times New Roman" w:cs="Times New Roman"/>
          <w:lang w:val="en-GB"/>
        </w:rPr>
        <w:t xml:space="preserve"> that the number of SMTCs to be measured at one time should not exceed 4.</w:t>
      </w:r>
    </w:p>
    <w:p w14:paraId="08CFB40C" w14:textId="0CA8DE38" w:rsidR="000A2E1E" w:rsidRDefault="00350E5C" w:rsidP="000A2E1E">
      <w:pPr>
        <w:rPr>
          <w:rFonts w:ascii="Times New Roman" w:hAnsi="Times New Roman" w:cs="Times New Roman"/>
          <w:b/>
          <w:bCs/>
          <w:lang w:val="en-GB"/>
        </w:rPr>
      </w:pPr>
      <w:r w:rsidRPr="000D3B07">
        <w:rPr>
          <w:rFonts w:ascii="Times New Roman" w:hAnsi="Times New Roman" w:cs="Times New Roman"/>
          <w:lang w:val="en-GB"/>
        </w:rPr>
        <w:t xml:space="preserve">Therefore, </w:t>
      </w:r>
      <w:r>
        <w:rPr>
          <w:rFonts w:ascii="Times New Roman" w:hAnsi="Times New Roman" w:cs="Times New Roman" w:hint="eastAsia"/>
          <w:lang w:val="en-GB"/>
        </w:rPr>
        <w:t>introducing assistant information is</w:t>
      </w:r>
      <w:r w:rsidRPr="000D3B07">
        <w:rPr>
          <w:rFonts w:ascii="Times New Roman" w:hAnsi="Times New Roman" w:cs="Times New Roman"/>
          <w:lang w:val="en-GB"/>
        </w:rPr>
        <w:t xml:space="preserve"> considered </w:t>
      </w:r>
      <w:r>
        <w:rPr>
          <w:rFonts w:ascii="Times New Roman" w:hAnsi="Times New Roman" w:cs="Times New Roman" w:hint="eastAsia"/>
          <w:lang w:val="en-GB"/>
        </w:rPr>
        <w:t>to</w:t>
      </w:r>
      <w:r w:rsidRPr="000D3B07">
        <w:rPr>
          <w:rFonts w:ascii="Times New Roman" w:hAnsi="Times New Roman" w:cs="Times New Roman"/>
          <w:lang w:val="en-GB"/>
        </w:rPr>
        <w:t xml:space="preserve"> select the </w:t>
      </w:r>
      <w:r>
        <w:rPr>
          <w:rFonts w:ascii="Times New Roman" w:hAnsi="Times New Roman" w:cs="Times New Roman" w:hint="eastAsia"/>
          <w:lang w:val="en-GB"/>
        </w:rPr>
        <w:t>SMTC configuration</w:t>
      </w:r>
      <w:r w:rsidRPr="000D3B07">
        <w:rPr>
          <w:rFonts w:ascii="Times New Roman" w:hAnsi="Times New Roman" w:cs="Times New Roman"/>
          <w:lang w:val="en-GB"/>
        </w:rPr>
        <w:t>.</w:t>
      </w:r>
      <w:r w:rsidR="00A13A29">
        <w:rPr>
          <w:rFonts w:ascii="Times New Roman" w:hAnsi="Times New Roman" w:cs="Times New Roman" w:hint="eastAsia"/>
          <w:lang w:val="en-GB"/>
        </w:rPr>
        <w:t xml:space="preserve"> </w:t>
      </w:r>
      <w:r>
        <w:rPr>
          <w:rFonts w:ascii="Times New Roman" w:hAnsi="Times New Roman" w:cs="Times New Roman" w:hint="eastAsia"/>
          <w:lang w:val="en-GB"/>
        </w:rPr>
        <w:t xml:space="preserve">For example, serving cell </w:t>
      </w:r>
      <w:r w:rsidRPr="000D3B07">
        <w:rPr>
          <w:rFonts w:ascii="Times New Roman" w:hAnsi="Times New Roman" w:cs="Times New Roman"/>
          <w:lang w:val="en-GB"/>
        </w:rPr>
        <w:t>SSB</w:t>
      </w:r>
      <w:r>
        <w:rPr>
          <w:rFonts w:ascii="Times New Roman" w:hAnsi="Times New Roman" w:cs="Times New Roman" w:hint="eastAsia"/>
          <w:lang w:val="en-GB"/>
        </w:rPr>
        <w:t xml:space="preserve"> </w:t>
      </w:r>
      <w:r w:rsidRPr="000D3B07">
        <w:rPr>
          <w:rFonts w:ascii="Times New Roman" w:hAnsi="Times New Roman" w:cs="Times New Roman"/>
          <w:lang w:val="en-GB"/>
        </w:rPr>
        <w:t>Index</w:t>
      </w:r>
      <w:r>
        <w:rPr>
          <w:rFonts w:ascii="Times New Roman" w:hAnsi="Times New Roman" w:cs="Times New Roman" w:hint="eastAsia"/>
          <w:lang w:val="en-GB"/>
        </w:rPr>
        <w:t xml:space="preserve"> </w:t>
      </w:r>
      <w:r w:rsidRPr="000D3B07">
        <w:rPr>
          <w:rFonts w:ascii="Times New Roman" w:hAnsi="Times New Roman" w:cs="Times New Roman"/>
          <w:lang w:val="en-GB"/>
        </w:rPr>
        <w:t xml:space="preserve">and </w:t>
      </w:r>
      <w:r>
        <w:rPr>
          <w:rFonts w:ascii="Times New Roman" w:hAnsi="Times New Roman" w:cs="Times New Roman" w:hint="eastAsia"/>
          <w:lang w:val="en-GB"/>
        </w:rPr>
        <w:t xml:space="preserve">Reference </w:t>
      </w:r>
      <w:r w:rsidRPr="000D3B07">
        <w:rPr>
          <w:rFonts w:ascii="Times New Roman" w:hAnsi="Times New Roman" w:cs="Times New Roman"/>
          <w:lang w:val="en-GB"/>
        </w:rPr>
        <w:t>Location</w:t>
      </w:r>
      <w:r w:rsidR="00A13A29">
        <w:rPr>
          <w:rFonts w:ascii="Times New Roman" w:hAnsi="Times New Roman" w:cs="Times New Roman" w:hint="eastAsia"/>
          <w:lang w:val="en-GB"/>
        </w:rPr>
        <w:t xml:space="preserve"> are considered to associate the</w:t>
      </w:r>
      <w:r w:rsidRPr="000D3B07">
        <w:rPr>
          <w:rFonts w:ascii="Times New Roman" w:hAnsi="Times New Roman" w:cs="Times New Roman"/>
          <w:lang w:val="en-GB"/>
        </w:rPr>
        <w:t xml:space="preserve"> SMTC </w:t>
      </w:r>
      <w:r w:rsidR="00A13A29">
        <w:rPr>
          <w:rFonts w:ascii="Times New Roman" w:hAnsi="Times New Roman" w:cs="Times New Roman" w:hint="eastAsia"/>
          <w:lang w:val="en-GB"/>
        </w:rPr>
        <w:t>configurations</w:t>
      </w:r>
      <w:r w:rsidRPr="000D3B07">
        <w:rPr>
          <w:rFonts w:ascii="Times New Roman" w:hAnsi="Times New Roman" w:cs="Times New Roman"/>
          <w:lang w:val="en-GB"/>
        </w:rPr>
        <w:t>.</w:t>
      </w:r>
      <w:r w:rsidR="00A13A29">
        <w:rPr>
          <w:rFonts w:ascii="Times New Roman" w:hAnsi="Times New Roman" w:cs="Times New Roman" w:hint="eastAsia"/>
          <w:lang w:val="en-GB"/>
        </w:rPr>
        <w:t xml:space="preserve"> However, </w:t>
      </w:r>
      <w:r w:rsidR="00A13A29" w:rsidRPr="00A13A29">
        <w:rPr>
          <w:rFonts w:ascii="Times New Roman" w:hAnsi="Times New Roman" w:cs="Times New Roman"/>
          <w:lang w:val="en-GB"/>
        </w:rPr>
        <w:t>the area of each SSB</w:t>
      </w:r>
      <w:r w:rsidR="00A13A29">
        <w:rPr>
          <w:rFonts w:ascii="Times New Roman" w:hAnsi="Times New Roman" w:cs="Times New Roman" w:hint="eastAsia"/>
          <w:lang w:val="en-GB"/>
        </w:rPr>
        <w:t xml:space="preserve"> </w:t>
      </w:r>
      <w:r w:rsidR="00A13A29" w:rsidRPr="00A13A29">
        <w:rPr>
          <w:rFonts w:ascii="Times New Roman" w:hAnsi="Times New Roman" w:cs="Times New Roman"/>
          <w:lang w:val="en-GB"/>
        </w:rPr>
        <w:t>Index is determined based on the satellite beam</w:t>
      </w:r>
      <w:r w:rsidR="00A13A29">
        <w:rPr>
          <w:rFonts w:ascii="Times New Roman" w:hAnsi="Times New Roman" w:cs="Times New Roman" w:hint="eastAsia"/>
          <w:lang w:val="en-GB"/>
        </w:rPr>
        <w:t>s</w:t>
      </w:r>
      <w:r w:rsidR="00A13A29" w:rsidRPr="00A13A29">
        <w:rPr>
          <w:rFonts w:ascii="Times New Roman" w:hAnsi="Times New Roman" w:cs="Times New Roman"/>
          <w:lang w:val="en-GB"/>
        </w:rPr>
        <w:t xml:space="preserve">, which can be </w:t>
      </w:r>
      <w:r w:rsidR="00A13A29">
        <w:rPr>
          <w:rFonts w:ascii="Times New Roman" w:hAnsi="Times New Roman" w:cs="Times New Roman" w:hint="eastAsia"/>
          <w:lang w:val="en-GB"/>
        </w:rPr>
        <w:t xml:space="preserve">not only </w:t>
      </w:r>
      <w:r w:rsidR="00A13A29" w:rsidRPr="00A13A29">
        <w:rPr>
          <w:rFonts w:ascii="Times New Roman" w:hAnsi="Times New Roman" w:cs="Times New Roman"/>
          <w:lang w:val="en-GB"/>
        </w:rPr>
        <w:t>circular</w:t>
      </w:r>
      <w:r w:rsidR="00A13A29">
        <w:rPr>
          <w:rFonts w:ascii="Times New Roman" w:hAnsi="Times New Roman" w:cs="Times New Roman" w:hint="eastAsia"/>
          <w:lang w:val="en-GB"/>
        </w:rPr>
        <w:t>-shape but also</w:t>
      </w:r>
      <w:r w:rsidR="00A13A29" w:rsidRPr="00A13A29">
        <w:rPr>
          <w:rFonts w:ascii="Times New Roman" w:hAnsi="Times New Roman" w:cs="Times New Roman"/>
          <w:lang w:val="en-GB"/>
        </w:rPr>
        <w:t xml:space="preserve"> elliptical</w:t>
      </w:r>
      <w:r w:rsidR="00A13A29">
        <w:rPr>
          <w:rFonts w:ascii="Times New Roman" w:hAnsi="Times New Roman" w:cs="Times New Roman" w:hint="eastAsia"/>
          <w:lang w:val="en-GB"/>
        </w:rPr>
        <w:t>-shape</w:t>
      </w:r>
      <w:r w:rsidR="00A13A29" w:rsidRPr="00A13A29">
        <w:rPr>
          <w:rFonts w:ascii="Times New Roman" w:hAnsi="Times New Roman" w:cs="Times New Roman"/>
          <w:lang w:val="en-GB"/>
        </w:rPr>
        <w:t xml:space="preserve">, </w:t>
      </w:r>
      <w:r w:rsidR="00A13A29">
        <w:rPr>
          <w:rFonts w:ascii="Times New Roman" w:hAnsi="Times New Roman" w:cs="Times New Roman" w:hint="eastAsia"/>
          <w:lang w:val="en-GB"/>
        </w:rPr>
        <w:t xml:space="preserve">and it may not be </w:t>
      </w:r>
      <w:r w:rsidR="00A13A29" w:rsidRPr="00A13A29">
        <w:rPr>
          <w:rFonts w:ascii="Times New Roman" w:hAnsi="Times New Roman" w:cs="Times New Roman"/>
          <w:lang w:val="en-GB"/>
        </w:rPr>
        <w:t>properly configured.</w:t>
      </w:r>
      <w:r w:rsidR="00A13A29">
        <w:rPr>
          <w:rFonts w:ascii="Times New Roman" w:hAnsi="Times New Roman" w:cs="Times New Roman" w:hint="eastAsia"/>
          <w:lang w:val="en-GB"/>
        </w:rPr>
        <w:t xml:space="preserve"> </w:t>
      </w:r>
    </w:p>
    <w:p w14:paraId="31B4921F" w14:textId="084F972D" w:rsidR="000A2E1E" w:rsidRPr="00BF7EEA" w:rsidRDefault="000A2E1E" w:rsidP="000A2E1E">
      <w:pPr>
        <w:rPr>
          <w:rFonts w:ascii="Times New Roman" w:hAnsi="Times New Roman" w:cs="Times New Roman"/>
          <w:lang w:val="en-GB"/>
        </w:rPr>
      </w:pPr>
      <w:r>
        <w:rPr>
          <w:rFonts w:ascii="Times New Roman" w:hAnsi="Times New Roman" w:cs="Times New Roman" w:hint="eastAsia"/>
          <w:lang w:val="en-GB"/>
        </w:rPr>
        <w:t xml:space="preserve">In the </w:t>
      </w:r>
      <w:r>
        <w:rPr>
          <w:rFonts w:ascii="Times New Roman" w:hAnsi="Times New Roman" w:cs="Times New Roman"/>
          <w:lang w:val="en-GB"/>
        </w:rPr>
        <w:t xml:space="preserve">current spec, location-based measurement reporting / conditional reconfiguration mechanism is specified, and the location of the serving cell and the target cell can be recognized by UE using SIB19. So, if the relation info between neighbour cell (physical cell id and frequency) and SMTC pattern is informed to </w:t>
      </w:r>
      <w:r w:rsidR="007A3135">
        <w:rPr>
          <w:rFonts w:ascii="Times New Roman" w:hAnsi="Times New Roman" w:cs="Times New Roman"/>
          <w:lang w:val="en-GB"/>
        </w:rPr>
        <w:t xml:space="preserve">the </w:t>
      </w:r>
      <w:r>
        <w:rPr>
          <w:rFonts w:ascii="Times New Roman" w:hAnsi="Times New Roman" w:cs="Times New Roman"/>
          <w:lang w:val="en-GB"/>
        </w:rPr>
        <w:t xml:space="preserve">UE, </w:t>
      </w:r>
      <w:r w:rsidR="007A3135">
        <w:rPr>
          <w:rFonts w:ascii="Times New Roman" w:hAnsi="Times New Roman" w:cs="Times New Roman"/>
          <w:lang w:val="en-GB"/>
        </w:rPr>
        <w:t xml:space="preserve">and the </w:t>
      </w:r>
      <w:r>
        <w:rPr>
          <w:rFonts w:ascii="Times New Roman" w:hAnsi="Times New Roman" w:cs="Times New Roman"/>
          <w:lang w:val="en-GB"/>
        </w:rPr>
        <w:t xml:space="preserve">UE can determine the SMTC </w:t>
      </w:r>
      <w:r w:rsidR="009A4EAB">
        <w:rPr>
          <w:rFonts w:ascii="Times New Roman" w:hAnsi="Times New Roman" w:cs="Times New Roman" w:hint="eastAsia"/>
          <w:lang w:val="en-GB"/>
        </w:rPr>
        <w:t xml:space="preserve">patterns </w:t>
      </w:r>
      <w:r>
        <w:rPr>
          <w:rFonts w:ascii="Times New Roman" w:hAnsi="Times New Roman" w:cs="Times New Roman"/>
          <w:lang w:val="en-GB"/>
        </w:rPr>
        <w:t xml:space="preserve">to use. Therefore, we think the </w:t>
      </w:r>
      <w:r w:rsidRPr="00354EA7">
        <w:rPr>
          <w:rFonts w:ascii="Times New Roman" w:hAnsi="Times New Roman" w:cs="Times New Roman"/>
          <w:lang w:val="en-GB"/>
        </w:rPr>
        <w:t>location-based SMTC selection</w:t>
      </w:r>
      <w:r>
        <w:rPr>
          <w:rFonts w:ascii="Times New Roman" w:hAnsi="Times New Roman" w:cs="Times New Roman"/>
          <w:lang w:val="en-GB"/>
        </w:rPr>
        <w:t xml:space="preserve"> is </w:t>
      </w:r>
      <w:r w:rsidRPr="00354EA7">
        <w:rPr>
          <w:rFonts w:ascii="Times New Roman" w:hAnsi="Times New Roman" w:cs="Times New Roman"/>
          <w:lang w:val="en-GB"/>
        </w:rPr>
        <w:t>appropriate</w:t>
      </w:r>
      <w:r>
        <w:rPr>
          <w:rFonts w:ascii="Times New Roman" w:hAnsi="Times New Roman" w:cs="Times New Roman"/>
          <w:lang w:val="en-GB"/>
        </w:rPr>
        <w:t xml:space="preserve">. In </w:t>
      </w:r>
      <w:r>
        <w:rPr>
          <w:rFonts w:ascii="Times New Roman" w:hAnsi="Times New Roman" w:cs="Times New Roman"/>
          <w:lang w:val="en-GB"/>
        </w:rPr>
        <w:lastRenderedPageBreak/>
        <w:t>addition, a</w:t>
      </w:r>
      <w:r w:rsidRPr="00354EA7">
        <w:rPr>
          <w:rFonts w:ascii="Times New Roman" w:hAnsi="Times New Roman" w:cs="Times New Roman"/>
          <w:lang w:val="en-GB"/>
        </w:rPr>
        <w:t>ll necessary information can be notified by SIB</w:t>
      </w:r>
      <w:r>
        <w:rPr>
          <w:rFonts w:ascii="Times New Roman" w:hAnsi="Times New Roman" w:cs="Times New Roman"/>
          <w:lang w:val="en-GB"/>
        </w:rPr>
        <w:t>, this can be adopted not only to connected mode UEs but also to idle/inactive mode UEs.</w:t>
      </w:r>
    </w:p>
    <w:p w14:paraId="4DB198E2" w14:textId="2AD8083F" w:rsidR="00F15CCE" w:rsidRPr="00B20B7E" w:rsidRDefault="00F15CCE" w:rsidP="00624846">
      <w:pPr>
        <w:rPr>
          <w:rFonts w:ascii="Times New Roman" w:hAnsi="Times New Roman" w:cs="Times New Roman"/>
          <w:b/>
          <w:bCs/>
          <w:lang w:val="en-GB"/>
        </w:rPr>
      </w:pPr>
    </w:p>
    <w:p w14:paraId="6C48D513" w14:textId="77777777" w:rsidR="0068055C" w:rsidRDefault="0068055C" w:rsidP="0068055C">
      <w:pPr>
        <w:rPr>
          <w:rFonts w:ascii="Times New Roman" w:hAnsi="Times New Roman" w:cs="Times New Roman"/>
          <w:b/>
          <w:bCs/>
          <w:lang w:val="en-GB"/>
        </w:rPr>
      </w:pPr>
      <w:r w:rsidRPr="00B20B7E">
        <w:rPr>
          <w:rFonts w:ascii="Times New Roman" w:hAnsi="Times New Roman" w:cs="Times New Roman" w:hint="eastAsia"/>
          <w:b/>
          <w:bCs/>
          <w:lang w:val="en-GB"/>
        </w:rPr>
        <w:t>P</w:t>
      </w:r>
      <w:r w:rsidRPr="00B20B7E">
        <w:rPr>
          <w:rFonts w:ascii="Times New Roman" w:hAnsi="Times New Roman" w:cs="Times New Roman"/>
          <w:b/>
          <w:bCs/>
          <w:lang w:val="en-GB"/>
        </w:rPr>
        <w:t>roposal.</w:t>
      </w:r>
      <w:r>
        <w:rPr>
          <w:rFonts w:ascii="Times New Roman" w:hAnsi="Times New Roman" w:cs="Times New Roman" w:hint="eastAsia"/>
          <w:b/>
          <w:bCs/>
          <w:lang w:val="en-GB"/>
        </w:rPr>
        <w:t>2</w:t>
      </w:r>
      <w:r>
        <w:rPr>
          <w:rFonts w:ascii="Times New Roman" w:hAnsi="Times New Roman" w:cs="Times New Roman"/>
          <w:b/>
          <w:bCs/>
          <w:lang w:val="en-GB"/>
        </w:rPr>
        <w:t>:</w:t>
      </w:r>
      <w:r w:rsidRPr="00B20B7E">
        <w:rPr>
          <w:rFonts w:ascii="Times New Roman" w:hAnsi="Times New Roman" w:cs="Times New Roman"/>
          <w:b/>
          <w:bCs/>
          <w:lang w:val="en-GB"/>
        </w:rPr>
        <w:t xml:space="preserve"> </w:t>
      </w:r>
      <w:r>
        <w:rPr>
          <w:rFonts w:ascii="Times New Roman" w:hAnsi="Times New Roman" w:cs="Times New Roman" w:hint="eastAsia"/>
          <w:b/>
          <w:bCs/>
          <w:lang w:val="en-GB"/>
        </w:rPr>
        <w:t>M</w:t>
      </w:r>
      <w:r>
        <w:rPr>
          <w:rFonts w:ascii="Times New Roman" w:hAnsi="Times New Roman" w:cs="Times New Roman"/>
          <w:b/>
          <w:bCs/>
          <w:lang w:val="en-GB"/>
        </w:rPr>
        <w:t>aximum</w:t>
      </w:r>
      <w:r>
        <w:rPr>
          <w:rFonts w:ascii="Times New Roman" w:hAnsi="Times New Roman" w:cs="Times New Roman" w:hint="eastAsia"/>
          <w:b/>
          <w:bCs/>
          <w:lang w:val="en-GB"/>
        </w:rPr>
        <w:t xml:space="preserve"> number of SMTC configuration is 6.</w:t>
      </w:r>
    </w:p>
    <w:p w14:paraId="04EB50FD" w14:textId="41232FEA" w:rsidR="006A1F1D" w:rsidRPr="006A1F1D" w:rsidRDefault="0068055C" w:rsidP="0068055C">
      <w:pPr>
        <w:rPr>
          <w:rFonts w:ascii="Times New Roman" w:hAnsi="Times New Roman" w:cs="Times New Roman"/>
          <w:lang w:val="en-GB"/>
        </w:rPr>
      </w:pPr>
      <w:r>
        <w:rPr>
          <w:rFonts w:ascii="Times New Roman" w:hAnsi="Times New Roman" w:cs="Times New Roman" w:hint="eastAsia"/>
          <w:b/>
          <w:bCs/>
          <w:lang w:val="en-GB"/>
        </w:rPr>
        <w:t>Proposal.3</w:t>
      </w:r>
      <w:r>
        <w:rPr>
          <w:rFonts w:ascii="Times New Roman" w:hAnsi="Times New Roman" w:cs="Times New Roman"/>
          <w:b/>
          <w:bCs/>
          <w:lang w:val="en-GB"/>
        </w:rPr>
        <w:t>:</w:t>
      </w:r>
      <w:r>
        <w:rPr>
          <w:rFonts w:ascii="Times New Roman" w:hAnsi="Times New Roman" w:cs="Times New Roman" w:hint="eastAsia"/>
          <w:b/>
          <w:bCs/>
          <w:lang w:val="en-GB"/>
        </w:rPr>
        <w:t xml:space="preserve"> T</w:t>
      </w:r>
      <w:r w:rsidRPr="007D5D43">
        <w:rPr>
          <w:rFonts w:ascii="Times New Roman" w:hAnsi="Times New Roman" w:cs="Times New Roman"/>
          <w:b/>
          <w:bCs/>
          <w:lang w:val="en-GB"/>
        </w:rPr>
        <w:t xml:space="preserve">he location-based SMTC </w:t>
      </w:r>
      <w:r>
        <w:rPr>
          <w:rFonts w:ascii="Times New Roman" w:hAnsi="Times New Roman" w:cs="Times New Roman" w:hint="eastAsia"/>
          <w:b/>
          <w:bCs/>
          <w:lang w:val="en-GB"/>
        </w:rPr>
        <w:t xml:space="preserve">selection is introduced </w:t>
      </w:r>
      <w:r w:rsidRPr="00624846">
        <w:rPr>
          <w:rFonts w:ascii="Times New Roman" w:hAnsi="Times New Roman" w:cs="Times New Roman"/>
          <w:b/>
          <w:bCs/>
          <w:lang w:val="en-GB"/>
        </w:rPr>
        <w:t>to help UE to perform SMTC selection</w:t>
      </w:r>
      <w:r w:rsidRPr="00B20B7E">
        <w:rPr>
          <w:rFonts w:ascii="Times New Roman" w:hAnsi="Times New Roman" w:cs="Times New Roman"/>
          <w:b/>
          <w:bCs/>
          <w:lang w:val="en-GB"/>
        </w:rPr>
        <w:t>.</w:t>
      </w:r>
    </w:p>
    <w:p w14:paraId="474AB4B0" w14:textId="43A42A7A" w:rsidR="00D36D8C" w:rsidRPr="003441B0" w:rsidRDefault="00D36D8C" w:rsidP="00D36D8C">
      <w:pPr>
        <w:rPr>
          <w:rFonts w:ascii="Times New Roman" w:hAnsi="Times New Roman" w:cs="Times New Roman"/>
          <w:b/>
          <w:lang w:val="en-GB"/>
        </w:rPr>
      </w:pPr>
    </w:p>
    <w:p w14:paraId="01F6AD53" w14:textId="77777777" w:rsidR="001300A7" w:rsidRDefault="001300A7" w:rsidP="001300A7">
      <w:pPr>
        <w:pStyle w:val="1"/>
        <w:spacing w:after="0"/>
        <w:rPr>
          <w:rFonts w:eastAsiaTheme="minorEastAsia"/>
          <w:lang w:eastAsia="ja-JP"/>
        </w:rPr>
      </w:pPr>
      <w:r>
        <w:rPr>
          <w:rFonts w:eastAsiaTheme="minorEastAsia"/>
          <w:lang w:eastAsia="ja-JP"/>
        </w:rPr>
        <w:t>Conclusion</w:t>
      </w:r>
    </w:p>
    <w:p w14:paraId="11D99A52" w14:textId="29744A60" w:rsidR="00A94C1F" w:rsidRDefault="00A94C1F" w:rsidP="00A94C1F">
      <w:pPr>
        <w:rPr>
          <w:rFonts w:ascii="Times New Roman" w:eastAsia="游明朝" w:hAnsi="Times New Roman" w:cs="Times New Roman"/>
          <w:bCs/>
          <w:kern w:val="0"/>
          <w:lang w:val="en-GB"/>
        </w:rPr>
      </w:pPr>
      <w:r w:rsidRPr="00EA1DBB">
        <w:rPr>
          <w:rFonts w:ascii="Times New Roman" w:eastAsia="游明朝" w:hAnsi="Times New Roman" w:cs="Times New Roman"/>
          <w:bCs/>
          <w:kern w:val="0"/>
          <w:lang w:val="en-GB"/>
        </w:rPr>
        <w:t xml:space="preserve">In this paper, we made following </w:t>
      </w:r>
      <w:proofErr w:type="gramStart"/>
      <w:r w:rsidRPr="00EA1DBB">
        <w:rPr>
          <w:rFonts w:ascii="Times New Roman" w:eastAsia="游明朝" w:hAnsi="Times New Roman" w:cs="Times New Roman"/>
          <w:bCs/>
          <w:kern w:val="0"/>
          <w:lang w:val="en-GB"/>
        </w:rPr>
        <w:t>proposal</w:t>
      </w:r>
      <w:r>
        <w:rPr>
          <w:rFonts w:ascii="Times New Roman" w:eastAsia="游明朝" w:hAnsi="Times New Roman" w:cs="Times New Roman"/>
          <w:bCs/>
          <w:kern w:val="0"/>
          <w:lang w:val="en-GB"/>
        </w:rPr>
        <w:t>s</w:t>
      </w:r>
      <w:r w:rsidRPr="00EA1DBB">
        <w:rPr>
          <w:rFonts w:ascii="Times New Roman" w:eastAsia="游明朝" w:hAnsi="Times New Roman" w:cs="Times New Roman"/>
          <w:bCs/>
          <w:kern w:val="0"/>
          <w:lang w:val="en-GB"/>
        </w:rPr>
        <w:t>;</w:t>
      </w:r>
      <w:proofErr w:type="gramEnd"/>
    </w:p>
    <w:p w14:paraId="536679C0" w14:textId="7A39BA9F" w:rsidR="002C321C" w:rsidRPr="00202F0A" w:rsidRDefault="002C321C" w:rsidP="002C321C">
      <w:pPr>
        <w:rPr>
          <w:rFonts w:ascii="Times New Roman" w:hAnsi="Times New Roman" w:cs="Times New Roman"/>
          <w:b/>
          <w:bCs/>
          <w:lang w:val="en-GB"/>
        </w:rPr>
      </w:pPr>
    </w:p>
    <w:p w14:paraId="0F401AA4" w14:textId="5DC46E4E" w:rsidR="007D5D43" w:rsidRDefault="00492122" w:rsidP="007D5D43">
      <w:pPr>
        <w:rPr>
          <w:rFonts w:ascii="Times New Roman" w:hAnsi="Times New Roman" w:cs="Times New Roman"/>
          <w:b/>
          <w:bCs/>
          <w:lang w:val="en-GB"/>
        </w:rPr>
      </w:pPr>
      <w:r w:rsidRPr="00B20B7E">
        <w:rPr>
          <w:rFonts w:ascii="Times New Roman" w:hAnsi="Times New Roman" w:cs="Times New Roman" w:hint="eastAsia"/>
          <w:b/>
          <w:bCs/>
          <w:lang w:val="en-GB"/>
        </w:rPr>
        <w:t>P</w:t>
      </w:r>
      <w:r w:rsidRPr="00B20B7E">
        <w:rPr>
          <w:rFonts w:ascii="Times New Roman" w:hAnsi="Times New Roman" w:cs="Times New Roman"/>
          <w:b/>
          <w:bCs/>
          <w:lang w:val="en-GB"/>
        </w:rPr>
        <w:t>roposal.</w:t>
      </w:r>
      <w:r>
        <w:rPr>
          <w:rFonts w:ascii="Times New Roman" w:hAnsi="Times New Roman" w:cs="Times New Roman" w:hint="eastAsia"/>
          <w:b/>
          <w:bCs/>
          <w:lang w:val="en-GB"/>
        </w:rPr>
        <w:t>1</w:t>
      </w:r>
      <w:r>
        <w:rPr>
          <w:rFonts w:ascii="Times New Roman" w:hAnsi="Times New Roman" w:cs="Times New Roman"/>
          <w:b/>
          <w:bCs/>
          <w:lang w:val="en-GB"/>
        </w:rPr>
        <w:t>:</w:t>
      </w:r>
      <w:r w:rsidRPr="00B20B7E">
        <w:rPr>
          <w:rFonts w:ascii="Times New Roman" w:hAnsi="Times New Roman" w:cs="Times New Roman"/>
          <w:b/>
          <w:bCs/>
          <w:lang w:val="en-GB"/>
        </w:rPr>
        <w:t xml:space="preserve"> </w:t>
      </w:r>
      <w:r>
        <w:rPr>
          <w:rFonts w:ascii="Times New Roman" w:hAnsi="Times New Roman" w:cs="Times New Roman" w:hint="eastAsia"/>
          <w:b/>
          <w:bCs/>
          <w:lang w:val="en-GB"/>
        </w:rPr>
        <w:t>New SMTC configuration (i.e. SMTC5) is introduced for NTN DL CE</w:t>
      </w:r>
      <w:r w:rsidRPr="00B20B7E">
        <w:rPr>
          <w:rFonts w:ascii="Times New Roman" w:hAnsi="Times New Roman" w:cs="Times New Roman"/>
          <w:b/>
          <w:bCs/>
          <w:lang w:val="en-GB"/>
        </w:rPr>
        <w:t>.</w:t>
      </w:r>
    </w:p>
    <w:p w14:paraId="6B6B5630" w14:textId="4C978733" w:rsidR="0068055C" w:rsidRDefault="00624846" w:rsidP="00A94C1F">
      <w:pPr>
        <w:rPr>
          <w:rFonts w:ascii="Times New Roman" w:hAnsi="Times New Roman" w:cs="Times New Roman"/>
          <w:b/>
          <w:bCs/>
          <w:lang w:val="en-GB"/>
        </w:rPr>
      </w:pPr>
      <w:r w:rsidRPr="00B20B7E">
        <w:rPr>
          <w:rFonts w:ascii="Times New Roman" w:hAnsi="Times New Roman" w:cs="Times New Roman" w:hint="eastAsia"/>
          <w:b/>
          <w:bCs/>
          <w:lang w:val="en-GB"/>
        </w:rPr>
        <w:t>P</w:t>
      </w:r>
      <w:r w:rsidRPr="00B20B7E">
        <w:rPr>
          <w:rFonts w:ascii="Times New Roman" w:hAnsi="Times New Roman" w:cs="Times New Roman"/>
          <w:b/>
          <w:bCs/>
          <w:lang w:val="en-GB"/>
        </w:rPr>
        <w:t>roposal.</w:t>
      </w:r>
      <w:r>
        <w:rPr>
          <w:rFonts w:ascii="Times New Roman" w:hAnsi="Times New Roman" w:cs="Times New Roman" w:hint="eastAsia"/>
          <w:b/>
          <w:bCs/>
          <w:lang w:val="en-GB"/>
        </w:rPr>
        <w:t>2</w:t>
      </w:r>
      <w:r>
        <w:rPr>
          <w:rFonts w:ascii="Times New Roman" w:hAnsi="Times New Roman" w:cs="Times New Roman"/>
          <w:b/>
          <w:bCs/>
          <w:lang w:val="en-GB"/>
        </w:rPr>
        <w:t>:</w:t>
      </w:r>
      <w:r w:rsidRPr="00B20B7E">
        <w:rPr>
          <w:rFonts w:ascii="Times New Roman" w:hAnsi="Times New Roman" w:cs="Times New Roman"/>
          <w:b/>
          <w:bCs/>
          <w:lang w:val="en-GB"/>
        </w:rPr>
        <w:t xml:space="preserve"> </w:t>
      </w:r>
      <w:r>
        <w:rPr>
          <w:rFonts w:ascii="Times New Roman" w:hAnsi="Times New Roman" w:cs="Times New Roman" w:hint="eastAsia"/>
          <w:b/>
          <w:bCs/>
          <w:lang w:val="en-GB"/>
        </w:rPr>
        <w:t>M</w:t>
      </w:r>
      <w:r>
        <w:rPr>
          <w:rFonts w:ascii="Times New Roman" w:hAnsi="Times New Roman" w:cs="Times New Roman"/>
          <w:b/>
          <w:bCs/>
          <w:lang w:val="en-GB"/>
        </w:rPr>
        <w:t>aximum</w:t>
      </w:r>
      <w:r>
        <w:rPr>
          <w:rFonts w:ascii="Times New Roman" w:hAnsi="Times New Roman" w:cs="Times New Roman" w:hint="eastAsia"/>
          <w:b/>
          <w:bCs/>
          <w:lang w:val="en-GB"/>
        </w:rPr>
        <w:t xml:space="preserve"> number of SMTC configuration is 6</w:t>
      </w:r>
      <w:r w:rsidR="0068055C">
        <w:rPr>
          <w:rFonts w:ascii="Times New Roman" w:hAnsi="Times New Roman" w:cs="Times New Roman" w:hint="eastAsia"/>
          <w:b/>
          <w:bCs/>
          <w:lang w:val="en-GB"/>
        </w:rPr>
        <w:t>.</w:t>
      </w:r>
    </w:p>
    <w:p w14:paraId="7FEAD221" w14:textId="59AA27EA" w:rsidR="004233CA" w:rsidRPr="004233CA" w:rsidRDefault="0068055C" w:rsidP="00A94C1F">
      <w:pPr>
        <w:rPr>
          <w:rFonts w:ascii="Times New Roman" w:hAnsi="Times New Roman" w:cs="Times New Roman"/>
          <w:b/>
          <w:bCs/>
          <w:lang w:val="en-GB"/>
        </w:rPr>
      </w:pPr>
      <w:r>
        <w:rPr>
          <w:rFonts w:ascii="Times New Roman" w:hAnsi="Times New Roman" w:cs="Times New Roman" w:hint="eastAsia"/>
          <w:b/>
          <w:bCs/>
          <w:lang w:val="en-GB"/>
        </w:rPr>
        <w:t>Proposal.3</w:t>
      </w:r>
      <w:r>
        <w:rPr>
          <w:rFonts w:ascii="Times New Roman" w:hAnsi="Times New Roman" w:cs="Times New Roman"/>
          <w:b/>
          <w:bCs/>
          <w:lang w:val="en-GB"/>
        </w:rPr>
        <w:t>:</w:t>
      </w:r>
      <w:r w:rsidR="00624846">
        <w:rPr>
          <w:rFonts w:ascii="Times New Roman" w:hAnsi="Times New Roman" w:cs="Times New Roman" w:hint="eastAsia"/>
          <w:b/>
          <w:bCs/>
          <w:lang w:val="en-GB"/>
        </w:rPr>
        <w:t xml:space="preserve"> </w:t>
      </w:r>
      <w:r>
        <w:rPr>
          <w:rFonts w:ascii="Times New Roman" w:hAnsi="Times New Roman" w:cs="Times New Roman" w:hint="eastAsia"/>
          <w:b/>
          <w:bCs/>
          <w:lang w:val="en-GB"/>
        </w:rPr>
        <w:t>T</w:t>
      </w:r>
      <w:r w:rsidR="00624846" w:rsidRPr="007D5D43">
        <w:rPr>
          <w:rFonts w:ascii="Times New Roman" w:hAnsi="Times New Roman" w:cs="Times New Roman"/>
          <w:b/>
          <w:bCs/>
          <w:lang w:val="en-GB"/>
        </w:rPr>
        <w:t xml:space="preserve">he location-based SMTC </w:t>
      </w:r>
      <w:r w:rsidR="00624846">
        <w:rPr>
          <w:rFonts w:ascii="Times New Roman" w:hAnsi="Times New Roman" w:cs="Times New Roman" w:hint="eastAsia"/>
          <w:b/>
          <w:bCs/>
          <w:lang w:val="en-GB"/>
        </w:rPr>
        <w:t xml:space="preserve">selection is introduced </w:t>
      </w:r>
      <w:r w:rsidR="00624846" w:rsidRPr="00624846">
        <w:rPr>
          <w:rFonts w:ascii="Times New Roman" w:hAnsi="Times New Roman" w:cs="Times New Roman"/>
          <w:b/>
          <w:bCs/>
          <w:lang w:val="en-GB"/>
        </w:rPr>
        <w:t>to help UE to perform SMTC selection</w:t>
      </w:r>
      <w:r w:rsidR="00624846" w:rsidRPr="00B20B7E">
        <w:rPr>
          <w:rFonts w:ascii="Times New Roman" w:hAnsi="Times New Roman" w:cs="Times New Roman"/>
          <w:b/>
          <w:bCs/>
          <w:lang w:val="en-GB"/>
        </w:rPr>
        <w:t>.</w:t>
      </w:r>
    </w:p>
    <w:p w14:paraId="56AADE7D" w14:textId="3C88A24C" w:rsidR="00A94C1F" w:rsidRPr="000D3B07" w:rsidRDefault="00A94C1F" w:rsidP="00A94C1F">
      <w:pPr>
        <w:rPr>
          <w:rFonts w:ascii="Times New Roman" w:hAnsi="Times New Roman" w:cs="Times New Roman"/>
          <w:b/>
          <w:bCs/>
          <w:lang w:val="en-GB"/>
        </w:rPr>
      </w:pPr>
    </w:p>
    <w:p w14:paraId="225D1C3D" w14:textId="77777777" w:rsidR="001300A7" w:rsidRPr="001300A7" w:rsidRDefault="001300A7" w:rsidP="001300A7">
      <w:pPr>
        <w:pStyle w:val="1"/>
        <w:spacing w:after="0"/>
      </w:pPr>
      <w:r>
        <w:rPr>
          <w:rFonts w:eastAsiaTheme="minorEastAsia"/>
          <w:lang w:eastAsia="ja-JP"/>
        </w:rPr>
        <w:t>Reference</w:t>
      </w:r>
    </w:p>
    <w:p w14:paraId="7AA4C76B" w14:textId="540DE331" w:rsidR="007348C7" w:rsidRPr="004233CA" w:rsidRDefault="00A413CE" w:rsidP="00941655">
      <w:pPr>
        <w:pStyle w:val="a6"/>
        <w:numPr>
          <w:ilvl w:val="0"/>
          <w:numId w:val="2"/>
        </w:numPr>
        <w:ind w:leftChars="0"/>
        <w:rPr>
          <w:rFonts w:ascii="Times New Roman" w:hAnsi="Times New Roman" w:cs="Times New Roman"/>
          <w:lang w:val="en-GB"/>
        </w:rPr>
      </w:pPr>
      <w:r>
        <w:rPr>
          <w:rFonts w:ascii="Times New Roman" w:hAnsi="Times New Roman" w:cs="Times New Roman"/>
          <w:lang w:val="en-GB"/>
        </w:rPr>
        <w:t xml:space="preserve">Draft </w:t>
      </w:r>
      <w:r w:rsidR="004233CA" w:rsidRPr="004233CA">
        <w:rPr>
          <w:rFonts w:ascii="Times New Roman" w:hAnsi="Times New Roman" w:cs="Times New Roman"/>
          <w:lang w:val="en-GB"/>
        </w:rPr>
        <w:t>Report of 3GPP TSG RAN WG2 meeting #</w:t>
      </w:r>
      <w:r w:rsidR="0021110D" w:rsidRPr="004233CA">
        <w:rPr>
          <w:rFonts w:ascii="Times New Roman" w:hAnsi="Times New Roman" w:cs="Times New Roman"/>
          <w:lang w:val="en-GB"/>
        </w:rPr>
        <w:t>12</w:t>
      </w:r>
      <w:r w:rsidR="0021110D">
        <w:rPr>
          <w:rFonts w:ascii="Times New Roman" w:hAnsi="Times New Roman" w:cs="Times New Roman"/>
          <w:lang w:val="en-GB"/>
        </w:rPr>
        <w:t>9</w:t>
      </w:r>
      <w:r w:rsidR="00342DE1">
        <w:rPr>
          <w:rFonts w:ascii="Times New Roman" w:hAnsi="Times New Roman" w:cs="Times New Roman" w:hint="eastAsia"/>
          <w:lang w:val="en-GB"/>
        </w:rPr>
        <w:t>bis</w:t>
      </w:r>
    </w:p>
    <w:p w14:paraId="46EE0467" w14:textId="278EB04B" w:rsidR="000773E5" w:rsidRPr="000D3B07" w:rsidRDefault="00052359" w:rsidP="000D3B07">
      <w:pPr>
        <w:pStyle w:val="a6"/>
        <w:numPr>
          <w:ilvl w:val="0"/>
          <w:numId w:val="2"/>
        </w:numPr>
        <w:ind w:leftChars="0"/>
        <w:rPr>
          <w:rFonts w:ascii="Times New Roman" w:hAnsi="Times New Roman" w:cs="Times New Roman"/>
          <w:lang w:val="en-GB"/>
        </w:rPr>
      </w:pPr>
      <w:r w:rsidRPr="00052359">
        <w:rPr>
          <w:rFonts w:ascii="Times New Roman" w:hAnsi="Times New Roman" w:cs="Times New Roman"/>
          <w:lang w:val="en-GB"/>
        </w:rPr>
        <w:t>[Post129bis][</w:t>
      </w:r>
      <w:proofErr w:type="gramStart"/>
      <w:r w:rsidRPr="00052359">
        <w:rPr>
          <w:rFonts w:ascii="Times New Roman" w:hAnsi="Times New Roman" w:cs="Times New Roman"/>
          <w:lang w:val="en-GB"/>
        </w:rPr>
        <w:t>305][</w:t>
      </w:r>
      <w:proofErr w:type="gramEnd"/>
      <w:r w:rsidRPr="00052359">
        <w:rPr>
          <w:rFonts w:ascii="Times New Roman" w:hAnsi="Times New Roman" w:cs="Times New Roman"/>
          <w:lang w:val="en-GB"/>
        </w:rPr>
        <w:t>R19 NR NTN] RRC CR (Ericsson)</w:t>
      </w:r>
    </w:p>
    <w:sectPr w:rsidR="000773E5" w:rsidRPr="000D3B07"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CC2AC" w14:textId="77777777" w:rsidR="00C46D15" w:rsidRDefault="00C46D15" w:rsidP="00F97DD8">
      <w:r>
        <w:separator/>
      </w:r>
    </w:p>
  </w:endnote>
  <w:endnote w:type="continuationSeparator" w:id="0">
    <w:p w14:paraId="55FBE159" w14:textId="77777777" w:rsidR="00C46D15" w:rsidRDefault="00C46D15"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E03D8" w14:textId="77777777" w:rsidR="00C46D15" w:rsidRDefault="00C46D15" w:rsidP="00F97DD8">
      <w:r>
        <w:separator/>
      </w:r>
    </w:p>
  </w:footnote>
  <w:footnote w:type="continuationSeparator" w:id="0">
    <w:p w14:paraId="4480A8F8" w14:textId="77777777" w:rsidR="00C46D15" w:rsidRDefault="00C46D15"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E4995"/>
    <w:multiLevelType w:val="hybridMultilevel"/>
    <w:tmpl w:val="17487218"/>
    <w:lvl w:ilvl="0" w:tplc="304A01FA">
      <w:start w:val="1"/>
      <w:numFmt w:val="decimal"/>
      <w:lvlText w:val="%1."/>
      <w:lvlJc w:val="left"/>
      <w:pPr>
        <w:ind w:left="1619" w:hanging="360"/>
      </w:pPr>
      <w:rPr>
        <w:rFonts w:hint="default"/>
      </w:rPr>
    </w:lvl>
    <w:lvl w:ilvl="1" w:tplc="04090017" w:tentative="1">
      <w:start w:val="1"/>
      <w:numFmt w:val="aiueoFullWidth"/>
      <w:lvlText w:val="(%2)"/>
      <w:lvlJc w:val="left"/>
      <w:pPr>
        <w:ind w:left="2139" w:hanging="440"/>
      </w:pPr>
    </w:lvl>
    <w:lvl w:ilvl="2" w:tplc="04090011" w:tentative="1">
      <w:start w:val="1"/>
      <w:numFmt w:val="decimalEnclosedCircle"/>
      <w:lvlText w:val="%3"/>
      <w:lvlJc w:val="left"/>
      <w:pPr>
        <w:ind w:left="2579" w:hanging="440"/>
      </w:pPr>
    </w:lvl>
    <w:lvl w:ilvl="3" w:tplc="0409000F" w:tentative="1">
      <w:start w:val="1"/>
      <w:numFmt w:val="decimal"/>
      <w:lvlText w:val="%4."/>
      <w:lvlJc w:val="left"/>
      <w:pPr>
        <w:ind w:left="3019" w:hanging="440"/>
      </w:pPr>
    </w:lvl>
    <w:lvl w:ilvl="4" w:tplc="04090017" w:tentative="1">
      <w:start w:val="1"/>
      <w:numFmt w:val="aiueoFullWidth"/>
      <w:lvlText w:val="(%5)"/>
      <w:lvlJc w:val="left"/>
      <w:pPr>
        <w:ind w:left="3459" w:hanging="440"/>
      </w:pPr>
    </w:lvl>
    <w:lvl w:ilvl="5" w:tplc="04090011" w:tentative="1">
      <w:start w:val="1"/>
      <w:numFmt w:val="decimalEnclosedCircle"/>
      <w:lvlText w:val="%6"/>
      <w:lvlJc w:val="left"/>
      <w:pPr>
        <w:ind w:left="3899" w:hanging="440"/>
      </w:pPr>
    </w:lvl>
    <w:lvl w:ilvl="6" w:tplc="0409000F" w:tentative="1">
      <w:start w:val="1"/>
      <w:numFmt w:val="decimal"/>
      <w:lvlText w:val="%7."/>
      <w:lvlJc w:val="left"/>
      <w:pPr>
        <w:ind w:left="4339" w:hanging="440"/>
      </w:pPr>
    </w:lvl>
    <w:lvl w:ilvl="7" w:tplc="04090017" w:tentative="1">
      <w:start w:val="1"/>
      <w:numFmt w:val="aiueoFullWidth"/>
      <w:lvlText w:val="(%8)"/>
      <w:lvlJc w:val="left"/>
      <w:pPr>
        <w:ind w:left="4779" w:hanging="440"/>
      </w:pPr>
    </w:lvl>
    <w:lvl w:ilvl="8" w:tplc="04090011" w:tentative="1">
      <w:start w:val="1"/>
      <w:numFmt w:val="decimalEnclosedCircle"/>
      <w:lvlText w:val="%9"/>
      <w:lvlJc w:val="left"/>
      <w:pPr>
        <w:ind w:left="5219" w:hanging="44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D4250F4"/>
    <w:multiLevelType w:val="hybridMultilevel"/>
    <w:tmpl w:val="DED675C6"/>
    <w:lvl w:ilvl="0" w:tplc="04090001">
      <w:start w:val="1"/>
      <w:numFmt w:val="bullet"/>
      <w:lvlText w:val=""/>
      <w:lvlJc w:val="left"/>
      <w:pPr>
        <w:ind w:left="1699" w:hanging="440"/>
      </w:pPr>
      <w:rPr>
        <w:rFonts w:ascii="Wingdings" w:hAnsi="Wingdings" w:hint="default"/>
      </w:rPr>
    </w:lvl>
    <w:lvl w:ilvl="1" w:tplc="0409000B" w:tentative="1">
      <w:start w:val="1"/>
      <w:numFmt w:val="bullet"/>
      <w:lvlText w:val=""/>
      <w:lvlJc w:val="left"/>
      <w:pPr>
        <w:ind w:left="2139" w:hanging="440"/>
      </w:pPr>
      <w:rPr>
        <w:rFonts w:ascii="Wingdings" w:hAnsi="Wingdings" w:hint="default"/>
      </w:rPr>
    </w:lvl>
    <w:lvl w:ilvl="2" w:tplc="0409000D"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B" w:tentative="1">
      <w:start w:val="1"/>
      <w:numFmt w:val="bullet"/>
      <w:lvlText w:val=""/>
      <w:lvlJc w:val="left"/>
      <w:pPr>
        <w:ind w:left="3459" w:hanging="440"/>
      </w:pPr>
      <w:rPr>
        <w:rFonts w:ascii="Wingdings" w:hAnsi="Wingdings" w:hint="default"/>
      </w:rPr>
    </w:lvl>
    <w:lvl w:ilvl="5" w:tplc="0409000D"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B" w:tentative="1">
      <w:start w:val="1"/>
      <w:numFmt w:val="bullet"/>
      <w:lvlText w:val=""/>
      <w:lvlJc w:val="left"/>
      <w:pPr>
        <w:ind w:left="4779" w:hanging="440"/>
      </w:pPr>
      <w:rPr>
        <w:rFonts w:ascii="Wingdings" w:hAnsi="Wingdings" w:hint="default"/>
      </w:rPr>
    </w:lvl>
    <w:lvl w:ilvl="8" w:tplc="0409000D" w:tentative="1">
      <w:start w:val="1"/>
      <w:numFmt w:val="bullet"/>
      <w:lvlText w:val=""/>
      <w:lvlJc w:val="left"/>
      <w:pPr>
        <w:ind w:left="5219" w:hanging="440"/>
      </w:pPr>
      <w:rPr>
        <w:rFonts w:ascii="Wingdings" w:hAnsi="Wingdings" w:hint="default"/>
      </w:rPr>
    </w:lvl>
  </w:abstractNum>
  <w:abstractNum w:abstractNumId="3"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7" w15:restartNumberingAfterBreak="0">
    <w:nsid w:val="233C6777"/>
    <w:multiLevelType w:val="hybridMultilevel"/>
    <w:tmpl w:val="23AC036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9C049C1"/>
    <w:multiLevelType w:val="hybridMultilevel"/>
    <w:tmpl w:val="85BCE6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3A243420"/>
    <w:multiLevelType w:val="hybridMultilevel"/>
    <w:tmpl w:val="7BE8E6D8"/>
    <w:lvl w:ilvl="0" w:tplc="340897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97E2C9E"/>
    <w:multiLevelType w:val="hybridMultilevel"/>
    <w:tmpl w:val="99549AFA"/>
    <w:lvl w:ilvl="0" w:tplc="44ACEC7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2644F1F"/>
    <w:multiLevelType w:val="hybridMultilevel"/>
    <w:tmpl w:val="35D6DD6C"/>
    <w:lvl w:ilvl="0" w:tplc="04090001">
      <w:start w:val="1"/>
      <w:numFmt w:val="bullet"/>
      <w:lvlText w:val=""/>
      <w:lvlJc w:val="left"/>
      <w:pPr>
        <w:ind w:left="1699" w:hanging="440"/>
      </w:pPr>
      <w:rPr>
        <w:rFonts w:ascii="Wingdings" w:hAnsi="Wingdings" w:hint="default"/>
      </w:rPr>
    </w:lvl>
    <w:lvl w:ilvl="1" w:tplc="0409000B" w:tentative="1">
      <w:start w:val="1"/>
      <w:numFmt w:val="bullet"/>
      <w:lvlText w:val=""/>
      <w:lvlJc w:val="left"/>
      <w:pPr>
        <w:ind w:left="2139" w:hanging="440"/>
      </w:pPr>
      <w:rPr>
        <w:rFonts w:ascii="Wingdings" w:hAnsi="Wingdings" w:hint="default"/>
      </w:rPr>
    </w:lvl>
    <w:lvl w:ilvl="2" w:tplc="0409000D"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B" w:tentative="1">
      <w:start w:val="1"/>
      <w:numFmt w:val="bullet"/>
      <w:lvlText w:val=""/>
      <w:lvlJc w:val="left"/>
      <w:pPr>
        <w:ind w:left="3459" w:hanging="440"/>
      </w:pPr>
      <w:rPr>
        <w:rFonts w:ascii="Wingdings" w:hAnsi="Wingdings" w:hint="default"/>
      </w:rPr>
    </w:lvl>
    <w:lvl w:ilvl="5" w:tplc="0409000D"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B" w:tentative="1">
      <w:start w:val="1"/>
      <w:numFmt w:val="bullet"/>
      <w:lvlText w:val=""/>
      <w:lvlJc w:val="left"/>
      <w:pPr>
        <w:ind w:left="4779" w:hanging="440"/>
      </w:pPr>
      <w:rPr>
        <w:rFonts w:ascii="Wingdings" w:hAnsi="Wingdings" w:hint="default"/>
      </w:rPr>
    </w:lvl>
    <w:lvl w:ilvl="8" w:tplc="0409000D" w:tentative="1">
      <w:start w:val="1"/>
      <w:numFmt w:val="bullet"/>
      <w:lvlText w:val=""/>
      <w:lvlJc w:val="left"/>
      <w:pPr>
        <w:ind w:left="5219" w:hanging="440"/>
      </w:pPr>
      <w:rPr>
        <w:rFonts w:ascii="Wingdings" w:hAnsi="Wingdings" w:hint="default"/>
      </w:rPr>
    </w:lvl>
  </w:abstractNum>
  <w:abstractNum w:abstractNumId="17"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A4B120D"/>
    <w:multiLevelType w:val="hybridMultilevel"/>
    <w:tmpl w:val="D48EED06"/>
    <w:lvl w:ilvl="0" w:tplc="80FCADF6">
      <w:start w:val="2"/>
      <w:numFmt w:val="bullet"/>
      <w:lvlText w:val="-"/>
      <w:lvlJc w:val="left"/>
      <w:pPr>
        <w:ind w:left="440" w:hanging="440"/>
      </w:pPr>
      <w:rPr>
        <w:rFonts w:ascii="Arial" w:eastAsia="Times New Roman"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F40E7F"/>
    <w:multiLevelType w:val="hybridMultilevel"/>
    <w:tmpl w:val="9AB80B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5"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53007121">
    <w:abstractNumId w:val="12"/>
  </w:num>
  <w:num w:numId="2" w16cid:durableId="1712414390">
    <w:abstractNumId w:val="8"/>
  </w:num>
  <w:num w:numId="3" w16cid:durableId="1641955159">
    <w:abstractNumId w:val="23"/>
  </w:num>
  <w:num w:numId="4" w16cid:durableId="12469618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0362271">
    <w:abstractNumId w:val="25"/>
  </w:num>
  <w:num w:numId="6" w16cid:durableId="180289790">
    <w:abstractNumId w:val="19"/>
  </w:num>
  <w:num w:numId="7" w16cid:durableId="1734045285">
    <w:abstractNumId w:val="15"/>
  </w:num>
  <w:num w:numId="8" w16cid:durableId="125205235">
    <w:abstractNumId w:val="17"/>
  </w:num>
  <w:num w:numId="9" w16cid:durableId="915674505">
    <w:abstractNumId w:val="6"/>
  </w:num>
  <w:num w:numId="10" w16cid:durableId="18639323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41519983">
    <w:abstractNumId w:val="24"/>
  </w:num>
  <w:num w:numId="12" w16cid:durableId="478308695">
    <w:abstractNumId w:val="3"/>
  </w:num>
  <w:num w:numId="13" w16cid:durableId="2023774791">
    <w:abstractNumId w:val="4"/>
  </w:num>
  <w:num w:numId="14" w16cid:durableId="500200333">
    <w:abstractNumId w:val="1"/>
  </w:num>
  <w:num w:numId="15" w16cid:durableId="673529165">
    <w:abstractNumId w:val="13"/>
  </w:num>
  <w:num w:numId="16" w16cid:durableId="1018312649">
    <w:abstractNumId w:val="5"/>
  </w:num>
  <w:num w:numId="17" w16cid:durableId="493453255">
    <w:abstractNumId w:val="21"/>
  </w:num>
  <w:num w:numId="18" w16cid:durableId="281034587">
    <w:abstractNumId w:val="9"/>
  </w:num>
  <w:num w:numId="19" w16cid:durableId="1758095707">
    <w:abstractNumId w:val="20"/>
  </w:num>
  <w:num w:numId="20" w16cid:durableId="636112572">
    <w:abstractNumId w:val="22"/>
  </w:num>
  <w:num w:numId="21" w16cid:durableId="347491237">
    <w:abstractNumId w:val="18"/>
  </w:num>
  <w:num w:numId="22" w16cid:durableId="90441400">
    <w:abstractNumId w:val="0"/>
  </w:num>
  <w:num w:numId="23" w16cid:durableId="11178727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44613513">
    <w:abstractNumId w:val="20"/>
  </w:num>
  <w:num w:numId="25" w16cid:durableId="991759267">
    <w:abstractNumId w:val="11"/>
  </w:num>
  <w:num w:numId="26" w16cid:durableId="1582522664">
    <w:abstractNumId w:val="16"/>
  </w:num>
  <w:num w:numId="27" w16cid:durableId="1449465991">
    <w:abstractNumId w:val="2"/>
  </w:num>
  <w:num w:numId="28" w16cid:durableId="2134250765">
    <w:abstractNumId w:val="20"/>
  </w:num>
  <w:num w:numId="29" w16cid:durableId="1425610488">
    <w:abstractNumId w:val="20"/>
  </w:num>
  <w:num w:numId="30" w16cid:durableId="2097510909">
    <w:abstractNumId w:val="10"/>
  </w:num>
  <w:num w:numId="31" w16cid:durableId="13595497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03F2"/>
    <w:rsid w:val="0000142E"/>
    <w:rsid w:val="00004BCB"/>
    <w:rsid w:val="00011648"/>
    <w:rsid w:val="000121F5"/>
    <w:rsid w:val="000155CD"/>
    <w:rsid w:val="00035DC5"/>
    <w:rsid w:val="0004185B"/>
    <w:rsid w:val="00044CB9"/>
    <w:rsid w:val="0004593D"/>
    <w:rsid w:val="00045AA8"/>
    <w:rsid w:val="00047ECF"/>
    <w:rsid w:val="00050A93"/>
    <w:rsid w:val="00052359"/>
    <w:rsid w:val="0005387D"/>
    <w:rsid w:val="00055F55"/>
    <w:rsid w:val="0006565A"/>
    <w:rsid w:val="00067DFA"/>
    <w:rsid w:val="0007065D"/>
    <w:rsid w:val="000773E5"/>
    <w:rsid w:val="00083520"/>
    <w:rsid w:val="000A24B3"/>
    <w:rsid w:val="000A2E1E"/>
    <w:rsid w:val="000B15FB"/>
    <w:rsid w:val="000B3E6F"/>
    <w:rsid w:val="000D14E9"/>
    <w:rsid w:val="000D3B07"/>
    <w:rsid w:val="000D44C8"/>
    <w:rsid w:val="000D75B4"/>
    <w:rsid w:val="000E0D63"/>
    <w:rsid w:val="00100C20"/>
    <w:rsid w:val="00105AB9"/>
    <w:rsid w:val="00112651"/>
    <w:rsid w:val="0012101C"/>
    <w:rsid w:val="00122DD8"/>
    <w:rsid w:val="00124BCE"/>
    <w:rsid w:val="00127A24"/>
    <w:rsid w:val="001300A7"/>
    <w:rsid w:val="00141BEB"/>
    <w:rsid w:val="00156F7A"/>
    <w:rsid w:val="00165811"/>
    <w:rsid w:val="001717C8"/>
    <w:rsid w:val="00174BEA"/>
    <w:rsid w:val="001760B1"/>
    <w:rsid w:val="00181BC4"/>
    <w:rsid w:val="0018617C"/>
    <w:rsid w:val="001905F5"/>
    <w:rsid w:val="00196BC2"/>
    <w:rsid w:val="001B328B"/>
    <w:rsid w:val="001C22DA"/>
    <w:rsid w:val="001E00A5"/>
    <w:rsid w:val="001E56AF"/>
    <w:rsid w:val="00202467"/>
    <w:rsid w:val="00202F0A"/>
    <w:rsid w:val="00204B0B"/>
    <w:rsid w:val="00204B68"/>
    <w:rsid w:val="00204C21"/>
    <w:rsid w:val="0021110D"/>
    <w:rsid w:val="002234EC"/>
    <w:rsid w:val="002304FD"/>
    <w:rsid w:val="002402C8"/>
    <w:rsid w:val="00253577"/>
    <w:rsid w:val="0025646F"/>
    <w:rsid w:val="00264704"/>
    <w:rsid w:val="0026775C"/>
    <w:rsid w:val="002702BE"/>
    <w:rsid w:val="00271DE0"/>
    <w:rsid w:val="00295B4F"/>
    <w:rsid w:val="00295B5D"/>
    <w:rsid w:val="002B391D"/>
    <w:rsid w:val="002C2846"/>
    <w:rsid w:val="002C321C"/>
    <w:rsid w:val="002C3717"/>
    <w:rsid w:val="002C48E8"/>
    <w:rsid w:val="002C7EFB"/>
    <w:rsid w:val="002D0F62"/>
    <w:rsid w:val="002E17E6"/>
    <w:rsid w:val="002F12B2"/>
    <w:rsid w:val="00302EAB"/>
    <w:rsid w:val="00303192"/>
    <w:rsid w:val="003074C8"/>
    <w:rsid w:val="00317220"/>
    <w:rsid w:val="00342DE1"/>
    <w:rsid w:val="003441B0"/>
    <w:rsid w:val="003463EC"/>
    <w:rsid w:val="00350E5C"/>
    <w:rsid w:val="00353EF6"/>
    <w:rsid w:val="00354EA7"/>
    <w:rsid w:val="00356504"/>
    <w:rsid w:val="003603F1"/>
    <w:rsid w:val="003642CB"/>
    <w:rsid w:val="00365893"/>
    <w:rsid w:val="00366DDA"/>
    <w:rsid w:val="00366E38"/>
    <w:rsid w:val="0036765D"/>
    <w:rsid w:val="00371355"/>
    <w:rsid w:val="00382178"/>
    <w:rsid w:val="00397870"/>
    <w:rsid w:val="003A2109"/>
    <w:rsid w:val="003A6398"/>
    <w:rsid w:val="003B35D0"/>
    <w:rsid w:val="003C4A6A"/>
    <w:rsid w:val="003D772D"/>
    <w:rsid w:val="003D78E8"/>
    <w:rsid w:val="003E3611"/>
    <w:rsid w:val="003E4B0B"/>
    <w:rsid w:val="00402DFA"/>
    <w:rsid w:val="00403D29"/>
    <w:rsid w:val="00404881"/>
    <w:rsid w:val="0042194B"/>
    <w:rsid w:val="004233CA"/>
    <w:rsid w:val="00425E23"/>
    <w:rsid w:val="0043406C"/>
    <w:rsid w:val="00444EBA"/>
    <w:rsid w:val="00452CB1"/>
    <w:rsid w:val="004606DC"/>
    <w:rsid w:val="004731E6"/>
    <w:rsid w:val="004739F9"/>
    <w:rsid w:val="00475BC5"/>
    <w:rsid w:val="004801B4"/>
    <w:rsid w:val="00484BA7"/>
    <w:rsid w:val="0048574D"/>
    <w:rsid w:val="00485F3E"/>
    <w:rsid w:val="00487308"/>
    <w:rsid w:val="0049030A"/>
    <w:rsid w:val="00490F1B"/>
    <w:rsid w:val="00492122"/>
    <w:rsid w:val="00495678"/>
    <w:rsid w:val="004A5A41"/>
    <w:rsid w:val="004A5DF1"/>
    <w:rsid w:val="004B316E"/>
    <w:rsid w:val="004B3299"/>
    <w:rsid w:val="004B3E9C"/>
    <w:rsid w:val="004C4771"/>
    <w:rsid w:val="004D5FA4"/>
    <w:rsid w:val="00503602"/>
    <w:rsid w:val="00506516"/>
    <w:rsid w:val="00522D5C"/>
    <w:rsid w:val="0052321C"/>
    <w:rsid w:val="00530348"/>
    <w:rsid w:val="00534007"/>
    <w:rsid w:val="005417A4"/>
    <w:rsid w:val="005446D4"/>
    <w:rsid w:val="00555264"/>
    <w:rsid w:val="00561E41"/>
    <w:rsid w:val="00562B6D"/>
    <w:rsid w:val="0056326E"/>
    <w:rsid w:val="005651B5"/>
    <w:rsid w:val="00565EBD"/>
    <w:rsid w:val="00571A8F"/>
    <w:rsid w:val="00572B00"/>
    <w:rsid w:val="00572EA8"/>
    <w:rsid w:val="005740E5"/>
    <w:rsid w:val="00574447"/>
    <w:rsid w:val="0057601A"/>
    <w:rsid w:val="00594B50"/>
    <w:rsid w:val="00594C41"/>
    <w:rsid w:val="005A22EB"/>
    <w:rsid w:val="005A788D"/>
    <w:rsid w:val="005B167F"/>
    <w:rsid w:val="005B28F5"/>
    <w:rsid w:val="005B7B58"/>
    <w:rsid w:val="005B7C41"/>
    <w:rsid w:val="005C5F17"/>
    <w:rsid w:val="005D01B7"/>
    <w:rsid w:val="005D0F70"/>
    <w:rsid w:val="005E15FC"/>
    <w:rsid w:val="005E3085"/>
    <w:rsid w:val="005E45E8"/>
    <w:rsid w:val="005E656A"/>
    <w:rsid w:val="00602BB0"/>
    <w:rsid w:val="0060663E"/>
    <w:rsid w:val="00624846"/>
    <w:rsid w:val="00647408"/>
    <w:rsid w:val="00651380"/>
    <w:rsid w:val="00651406"/>
    <w:rsid w:val="00656F9D"/>
    <w:rsid w:val="0068055C"/>
    <w:rsid w:val="00680683"/>
    <w:rsid w:val="00680CBA"/>
    <w:rsid w:val="006811A7"/>
    <w:rsid w:val="00690304"/>
    <w:rsid w:val="006918CF"/>
    <w:rsid w:val="00691E97"/>
    <w:rsid w:val="00696B8D"/>
    <w:rsid w:val="00697E0C"/>
    <w:rsid w:val="006A1F1D"/>
    <w:rsid w:val="006A5776"/>
    <w:rsid w:val="006A59B1"/>
    <w:rsid w:val="006B3F2A"/>
    <w:rsid w:val="006C534F"/>
    <w:rsid w:val="006C6E2E"/>
    <w:rsid w:val="006D14CC"/>
    <w:rsid w:val="006D2613"/>
    <w:rsid w:val="006E3753"/>
    <w:rsid w:val="006E6EA7"/>
    <w:rsid w:val="006F27F1"/>
    <w:rsid w:val="006F6BDB"/>
    <w:rsid w:val="0070042B"/>
    <w:rsid w:val="007262A1"/>
    <w:rsid w:val="007348C7"/>
    <w:rsid w:val="00754691"/>
    <w:rsid w:val="00771EA3"/>
    <w:rsid w:val="00793AFA"/>
    <w:rsid w:val="007A3135"/>
    <w:rsid w:val="007A3ACD"/>
    <w:rsid w:val="007B439E"/>
    <w:rsid w:val="007B45C7"/>
    <w:rsid w:val="007D5D43"/>
    <w:rsid w:val="007E7882"/>
    <w:rsid w:val="007F1B4E"/>
    <w:rsid w:val="007F49EE"/>
    <w:rsid w:val="007F758A"/>
    <w:rsid w:val="008139FB"/>
    <w:rsid w:val="00813DE2"/>
    <w:rsid w:val="0081428E"/>
    <w:rsid w:val="00815B7D"/>
    <w:rsid w:val="00822F7B"/>
    <w:rsid w:val="008237DA"/>
    <w:rsid w:val="00827C2C"/>
    <w:rsid w:val="00830288"/>
    <w:rsid w:val="008325A2"/>
    <w:rsid w:val="00835716"/>
    <w:rsid w:val="008564A1"/>
    <w:rsid w:val="008600FF"/>
    <w:rsid w:val="00872176"/>
    <w:rsid w:val="008723D7"/>
    <w:rsid w:val="008755C0"/>
    <w:rsid w:val="00881512"/>
    <w:rsid w:val="0089025D"/>
    <w:rsid w:val="00892A6F"/>
    <w:rsid w:val="008A3005"/>
    <w:rsid w:val="008A47CB"/>
    <w:rsid w:val="008B677D"/>
    <w:rsid w:val="008C3E84"/>
    <w:rsid w:val="008D0517"/>
    <w:rsid w:val="008E4DE0"/>
    <w:rsid w:val="008F2C59"/>
    <w:rsid w:val="008F6A96"/>
    <w:rsid w:val="0090268B"/>
    <w:rsid w:val="00913169"/>
    <w:rsid w:val="00916381"/>
    <w:rsid w:val="00931945"/>
    <w:rsid w:val="00941655"/>
    <w:rsid w:val="00945273"/>
    <w:rsid w:val="00946094"/>
    <w:rsid w:val="00955FBA"/>
    <w:rsid w:val="0095715B"/>
    <w:rsid w:val="009620C2"/>
    <w:rsid w:val="009968DA"/>
    <w:rsid w:val="00997507"/>
    <w:rsid w:val="00997C8A"/>
    <w:rsid w:val="009A4EAB"/>
    <w:rsid w:val="009B1F8D"/>
    <w:rsid w:val="009B75EF"/>
    <w:rsid w:val="009B7E20"/>
    <w:rsid w:val="009C7A9C"/>
    <w:rsid w:val="009D3CD7"/>
    <w:rsid w:val="009E116E"/>
    <w:rsid w:val="009F13D6"/>
    <w:rsid w:val="009F1410"/>
    <w:rsid w:val="009F684B"/>
    <w:rsid w:val="00A07027"/>
    <w:rsid w:val="00A10A9F"/>
    <w:rsid w:val="00A13A29"/>
    <w:rsid w:val="00A15F9A"/>
    <w:rsid w:val="00A264A6"/>
    <w:rsid w:val="00A26F6C"/>
    <w:rsid w:val="00A314C0"/>
    <w:rsid w:val="00A31913"/>
    <w:rsid w:val="00A413CE"/>
    <w:rsid w:val="00A43797"/>
    <w:rsid w:val="00A47C63"/>
    <w:rsid w:val="00A50C4E"/>
    <w:rsid w:val="00A5151C"/>
    <w:rsid w:val="00A704EE"/>
    <w:rsid w:val="00A80757"/>
    <w:rsid w:val="00A8087F"/>
    <w:rsid w:val="00A8422A"/>
    <w:rsid w:val="00A9052D"/>
    <w:rsid w:val="00A91DA4"/>
    <w:rsid w:val="00A94C1F"/>
    <w:rsid w:val="00A9744F"/>
    <w:rsid w:val="00AA40A9"/>
    <w:rsid w:val="00AA6072"/>
    <w:rsid w:val="00AB1D24"/>
    <w:rsid w:val="00AC00D7"/>
    <w:rsid w:val="00AD6595"/>
    <w:rsid w:val="00AE1D0B"/>
    <w:rsid w:val="00AE63B2"/>
    <w:rsid w:val="00AE743F"/>
    <w:rsid w:val="00AF494F"/>
    <w:rsid w:val="00AF4F74"/>
    <w:rsid w:val="00AF5A27"/>
    <w:rsid w:val="00AF5A78"/>
    <w:rsid w:val="00B10CC5"/>
    <w:rsid w:val="00B17B6F"/>
    <w:rsid w:val="00B20B7E"/>
    <w:rsid w:val="00B21D39"/>
    <w:rsid w:val="00B2276E"/>
    <w:rsid w:val="00B237C0"/>
    <w:rsid w:val="00B436A4"/>
    <w:rsid w:val="00B50C0A"/>
    <w:rsid w:val="00B810C1"/>
    <w:rsid w:val="00B9003C"/>
    <w:rsid w:val="00B941BB"/>
    <w:rsid w:val="00BA11E8"/>
    <w:rsid w:val="00BA32D1"/>
    <w:rsid w:val="00BA487D"/>
    <w:rsid w:val="00BB011B"/>
    <w:rsid w:val="00BB1609"/>
    <w:rsid w:val="00BD1471"/>
    <w:rsid w:val="00BE7B7B"/>
    <w:rsid w:val="00BF4B32"/>
    <w:rsid w:val="00BF71F6"/>
    <w:rsid w:val="00BF7EEA"/>
    <w:rsid w:val="00C04939"/>
    <w:rsid w:val="00C04B33"/>
    <w:rsid w:val="00C121D8"/>
    <w:rsid w:val="00C13AB3"/>
    <w:rsid w:val="00C143A9"/>
    <w:rsid w:val="00C1594C"/>
    <w:rsid w:val="00C16388"/>
    <w:rsid w:val="00C25BBC"/>
    <w:rsid w:val="00C27BAB"/>
    <w:rsid w:val="00C3542B"/>
    <w:rsid w:val="00C46D15"/>
    <w:rsid w:val="00C6010B"/>
    <w:rsid w:val="00C612B7"/>
    <w:rsid w:val="00C65ED9"/>
    <w:rsid w:val="00C70219"/>
    <w:rsid w:val="00C7039A"/>
    <w:rsid w:val="00C7417A"/>
    <w:rsid w:val="00C94EA1"/>
    <w:rsid w:val="00C97364"/>
    <w:rsid w:val="00CA4A57"/>
    <w:rsid w:val="00CB07B3"/>
    <w:rsid w:val="00CB0F1D"/>
    <w:rsid w:val="00CB2BC4"/>
    <w:rsid w:val="00CB3B1A"/>
    <w:rsid w:val="00CE11B1"/>
    <w:rsid w:val="00CF6833"/>
    <w:rsid w:val="00D072C5"/>
    <w:rsid w:val="00D1106D"/>
    <w:rsid w:val="00D11210"/>
    <w:rsid w:val="00D13685"/>
    <w:rsid w:val="00D1417A"/>
    <w:rsid w:val="00D1705C"/>
    <w:rsid w:val="00D23A72"/>
    <w:rsid w:val="00D3069C"/>
    <w:rsid w:val="00D32B2C"/>
    <w:rsid w:val="00D36D8C"/>
    <w:rsid w:val="00D440D0"/>
    <w:rsid w:val="00D801DE"/>
    <w:rsid w:val="00D81835"/>
    <w:rsid w:val="00D97919"/>
    <w:rsid w:val="00DB1735"/>
    <w:rsid w:val="00DB79D0"/>
    <w:rsid w:val="00DC0FE3"/>
    <w:rsid w:val="00DC5BB4"/>
    <w:rsid w:val="00DD0B4A"/>
    <w:rsid w:val="00DE44AF"/>
    <w:rsid w:val="00DE5807"/>
    <w:rsid w:val="00DE59FC"/>
    <w:rsid w:val="00DF0EA7"/>
    <w:rsid w:val="00DF0FAA"/>
    <w:rsid w:val="00DF2211"/>
    <w:rsid w:val="00DF287A"/>
    <w:rsid w:val="00DF606F"/>
    <w:rsid w:val="00E03EF7"/>
    <w:rsid w:val="00E0492F"/>
    <w:rsid w:val="00E10EBF"/>
    <w:rsid w:val="00E226B8"/>
    <w:rsid w:val="00E31705"/>
    <w:rsid w:val="00E37939"/>
    <w:rsid w:val="00E44576"/>
    <w:rsid w:val="00E462DE"/>
    <w:rsid w:val="00E61626"/>
    <w:rsid w:val="00E65DD5"/>
    <w:rsid w:val="00E70D04"/>
    <w:rsid w:val="00E75AC9"/>
    <w:rsid w:val="00E77C76"/>
    <w:rsid w:val="00E8511D"/>
    <w:rsid w:val="00EA5792"/>
    <w:rsid w:val="00ED5248"/>
    <w:rsid w:val="00ED7698"/>
    <w:rsid w:val="00F001E1"/>
    <w:rsid w:val="00F00D6D"/>
    <w:rsid w:val="00F14140"/>
    <w:rsid w:val="00F15CCE"/>
    <w:rsid w:val="00F23587"/>
    <w:rsid w:val="00F23D0A"/>
    <w:rsid w:val="00F42506"/>
    <w:rsid w:val="00F4770C"/>
    <w:rsid w:val="00F61E6B"/>
    <w:rsid w:val="00F66F3E"/>
    <w:rsid w:val="00F761AB"/>
    <w:rsid w:val="00F82200"/>
    <w:rsid w:val="00F82915"/>
    <w:rsid w:val="00F94247"/>
    <w:rsid w:val="00F97DD8"/>
    <w:rsid w:val="00FB14F3"/>
    <w:rsid w:val="00FB323D"/>
    <w:rsid w:val="00FB73A2"/>
    <w:rsid w:val="00FC15DE"/>
    <w:rsid w:val="00FC4A56"/>
    <w:rsid w:val="00FC5B08"/>
    <w:rsid w:val="00FD445E"/>
    <w:rsid w:val="00FE4922"/>
    <w:rsid w:val="00FF61ED"/>
    <w:rsid w:val="00FF69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4691"/>
    <w:pPr>
      <w:widowControl w:val="0"/>
      <w:jc w:val="both"/>
    </w:p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val="en-GB"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rPr>
      <w:lang w:val="en-GB"/>
    </w:rPr>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character" w:customStyle="1" w:styleId="Proposal0">
    <w:name w:val="Proposal (文字)"/>
    <w:basedOn w:val="a0"/>
    <w:link w:val="Proposal"/>
    <w:rsid w:val="00941655"/>
    <w:rPr>
      <w:lang w:val="en-GB"/>
    </w:rPr>
  </w:style>
  <w:style w:type="character" w:styleId="a7">
    <w:name w:val="annotation reference"/>
    <w:basedOn w:val="a0"/>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5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F42506"/>
  </w:style>
  <w:style w:type="paragraph" w:customStyle="1" w:styleId="Agreement">
    <w:name w:val="Agreement"/>
    <w:basedOn w:val="a"/>
    <w:next w:val="a"/>
    <w:uiPriority w:val="99"/>
    <w:qFormat/>
    <w:rsid w:val="003E4B0B"/>
    <w:pPr>
      <w:widowControl/>
      <w:numPr>
        <w:numId w:val="19"/>
      </w:numPr>
      <w:spacing w:before="60"/>
      <w:jc w:val="left"/>
    </w:pPr>
    <w:rPr>
      <w:rFonts w:ascii="Arial" w:eastAsia="ＭＳ 明朝" w:hAnsi="Arial" w:cs="Times New Roman"/>
      <w:b/>
      <w:kern w:val="0"/>
      <w:sz w:val="20"/>
      <w:szCs w:val="24"/>
      <w:lang w:val="en-GB" w:eastAsia="en-GB"/>
    </w:rPr>
  </w:style>
  <w:style w:type="paragraph" w:customStyle="1" w:styleId="Doc-text2">
    <w:name w:val="Doc-text2"/>
    <w:basedOn w:val="a"/>
    <w:link w:val="Doc-text2Char"/>
    <w:qFormat/>
    <w:rsid w:val="003E4B0B"/>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3E4B0B"/>
    <w:rPr>
      <w:rFonts w:ascii="Arial" w:eastAsia="ＭＳ 明朝" w:hAnsi="Arial" w:cs="Times New Roman"/>
      <w:kern w:val="0"/>
      <w:sz w:val="20"/>
      <w:szCs w:val="24"/>
      <w:lang w:val="en-GB" w:eastAsia="en-GB"/>
    </w:rPr>
  </w:style>
  <w:style w:type="character" w:customStyle="1" w:styleId="CommentsChar">
    <w:name w:val="Comments Char"/>
    <w:link w:val="Comments"/>
    <w:qFormat/>
    <w:locked/>
    <w:rsid w:val="00C97364"/>
    <w:rPr>
      <w:rFonts w:ascii="Arial" w:eastAsia="Times New Roman" w:hAnsi="Arial" w:cs="Arial"/>
      <w:i/>
      <w:noProof/>
      <w:sz w:val="18"/>
    </w:rPr>
  </w:style>
  <w:style w:type="paragraph" w:customStyle="1" w:styleId="Comments">
    <w:name w:val="Comments"/>
    <w:basedOn w:val="a"/>
    <w:link w:val="CommentsChar"/>
    <w:qFormat/>
    <w:rsid w:val="00C97364"/>
    <w:pPr>
      <w:widowControl/>
      <w:overflowPunct w:val="0"/>
      <w:autoSpaceDE w:val="0"/>
      <w:autoSpaceDN w:val="0"/>
      <w:adjustRightInd w:val="0"/>
      <w:spacing w:before="40"/>
      <w:jc w:val="left"/>
    </w:pPr>
    <w:rPr>
      <w:rFonts w:ascii="Arial" w:eastAsia="Times New Roman" w:hAnsi="Arial" w:cs="Arial"/>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114760056">
      <w:bodyDiv w:val="1"/>
      <w:marLeft w:val="0"/>
      <w:marRight w:val="0"/>
      <w:marTop w:val="0"/>
      <w:marBottom w:val="0"/>
      <w:divBdr>
        <w:top w:val="none" w:sz="0" w:space="0" w:color="auto"/>
        <w:left w:val="none" w:sz="0" w:space="0" w:color="auto"/>
        <w:bottom w:val="none" w:sz="0" w:space="0" w:color="auto"/>
        <w:right w:val="none" w:sz="0" w:space="0" w:color="auto"/>
      </w:divBdr>
    </w:div>
    <w:div w:id="293220912">
      <w:bodyDiv w:val="1"/>
      <w:marLeft w:val="0"/>
      <w:marRight w:val="0"/>
      <w:marTop w:val="0"/>
      <w:marBottom w:val="0"/>
      <w:divBdr>
        <w:top w:val="none" w:sz="0" w:space="0" w:color="auto"/>
        <w:left w:val="none" w:sz="0" w:space="0" w:color="auto"/>
        <w:bottom w:val="none" w:sz="0" w:space="0" w:color="auto"/>
        <w:right w:val="none" w:sz="0" w:space="0" w:color="auto"/>
      </w:divBdr>
    </w:div>
    <w:div w:id="324600847">
      <w:bodyDiv w:val="1"/>
      <w:marLeft w:val="0"/>
      <w:marRight w:val="0"/>
      <w:marTop w:val="0"/>
      <w:marBottom w:val="0"/>
      <w:divBdr>
        <w:top w:val="none" w:sz="0" w:space="0" w:color="auto"/>
        <w:left w:val="none" w:sz="0" w:space="0" w:color="auto"/>
        <w:bottom w:val="none" w:sz="0" w:space="0" w:color="auto"/>
        <w:right w:val="none" w:sz="0" w:space="0" w:color="auto"/>
      </w:divBdr>
    </w:div>
    <w:div w:id="392436540">
      <w:bodyDiv w:val="1"/>
      <w:marLeft w:val="0"/>
      <w:marRight w:val="0"/>
      <w:marTop w:val="0"/>
      <w:marBottom w:val="0"/>
      <w:divBdr>
        <w:top w:val="none" w:sz="0" w:space="0" w:color="auto"/>
        <w:left w:val="none" w:sz="0" w:space="0" w:color="auto"/>
        <w:bottom w:val="none" w:sz="0" w:space="0" w:color="auto"/>
        <w:right w:val="none" w:sz="0" w:space="0" w:color="auto"/>
      </w:divBdr>
    </w:div>
    <w:div w:id="475027012">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1144589478">
      <w:bodyDiv w:val="1"/>
      <w:marLeft w:val="0"/>
      <w:marRight w:val="0"/>
      <w:marTop w:val="0"/>
      <w:marBottom w:val="0"/>
      <w:divBdr>
        <w:top w:val="none" w:sz="0" w:space="0" w:color="auto"/>
        <w:left w:val="none" w:sz="0" w:space="0" w:color="auto"/>
        <w:bottom w:val="none" w:sz="0" w:space="0" w:color="auto"/>
        <w:right w:val="none" w:sz="0" w:space="0" w:color="auto"/>
      </w:divBdr>
    </w:div>
    <w:div w:id="1193033413">
      <w:bodyDiv w:val="1"/>
      <w:marLeft w:val="0"/>
      <w:marRight w:val="0"/>
      <w:marTop w:val="0"/>
      <w:marBottom w:val="0"/>
      <w:divBdr>
        <w:top w:val="none" w:sz="0" w:space="0" w:color="auto"/>
        <w:left w:val="none" w:sz="0" w:space="0" w:color="auto"/>
        <w:bottom w:val="none" w:sz="0" w:space="0" w:color="auto"/>
        <w:right w:val="none" w:sz="0" w:space="0" w:color="auto"/>
      </w:divBdr>
    </w:div>
    <w:div w:id="1364791998">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474251384">
      <w:bodyDiv w:val="1"/>
      <w:marLeft w:val="0"/>
      <w:marRight w:val="0"/>
      <w:marTop w:val="0"/>
      <w:marBottom w:val="0"/>
      <w:divBdr>
        <w:top w:val="none" w:sz="0" w:space="0" w:color="auto"/>
        <w:left w:val="none" w:sz="0" w:space="0" w:color="auto"/>
        <w:bottom w:val="none" w:sz="0" w:space="0" w:color="auto"/>
        <w:right w:val="none" w:sz="0" w:space="0" w:color="auto"/>
      </w:divBdr>
    </w:div>
    <w:div w:id="1497304750">
      <w:bodyDiv w:val="1"/>
      <w:marLeft w:val="0"/>
      <w:marRight w:val="0"/>
      <w:marTop w:val="0"/>
      <w:marBottom w:val="0"/>
      <w:divBdr>
        <w:top w:val="none" w:sz="0" w:space="0" w:color="auto"/>
        <w:left w:val="none" w:sz="0" w:space="0" w:color="auto"/>
        <w:bottom w:val="none" w:sz="0" w:space="0" w:color="auto"/>
        <w:right w:val="none" w:sz="0" w:space="0" w:color="auto"/>
      </w:divBdr>
    </w:div>
    <w:div w:id="1839492477">
      <w:bodyDiv w:val="1"/>
      <w:marLeft w:val="0"/>
      <w:marRight w:val="0"/>
      <w:marTop w:val="0"/>
      <w:marBottom w:val="0"/>
      <w:divBdr>
        <w:top w:val="none" w:sz="0" w:space="0" w:color="auto"/>
        <w:left w:val="none" w:sz="0" w:space="0" w:color="auto"/>
        <w:bottom w:val="none" w:sz="0" w:space="0" w:color="auto"/>
        <w:right w:val="none" w:sz="0" w:space="0" w:color="auto"/>
      </w:divBdr>
    </w:div>
    <w:div w:id="1906794057">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852</Words>
  <Characters>4857</Characters>
  <Application>Microsoft Office Word</Application>
  <DocSecurity>0</DocSecurity>
  <Lines>40</Lines>
  <Paragraphs>11</Paragraphs>
  <ScaleCrop>false</ScaleCrop>
  <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2025-05-09T09:37:00Z</dcterms:created>
  <dcterms:modified xsi:type="dcterms:W3CDTF">2025-05-09T09:37:00Z</dcterms:modified>
</cp:coreProperties>
</file>