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E2DD616" w:rsidR="00BB5B47" w:rsidRPr="005A5862" w:rsidRDefault="00BB5B47" w:rsidP="00BB5B47">
      <w:pPr>
        <w:pStyle w:val="Header"/>
        <w:tabs>
          <w:tab w:val="right" w:pos="9639"/>
        </w:tabs>
        <w:rPr>
          <w:bCs/>
          <w:i/>
          <w:noProof w:val="0"/>
          <w:sz w:val="24"/>
          <w:szCs w:val="24"/>
        </w:rPr>
      </w:pPr>
      <w:r w:rsidRPr="00AE1F72">
        <w:rPr>
          <w:bCs/>
          <w:noProof w:val="0"/>
          <w:sz w:val="24"/>
          <w:szCs w:val="24"/>
        </w:rPr>
        <w:t>3GPP TSG-RAN WG2 Meeting #130</w:t>
      </w:r>
      <w:r w:rsidRPr="00AE1F72">
        <w:rPr>
          <w:bCs/>
          <w:noProof w:val="0"/>
          <w:sz w:val="24"/>
          <w:szCs w:val="24"/>
        </w:rPr>
        <w:tab/>
      </w:r>
      <w:r w:rsidRPr="00142A50">
        <w:rPr>
          <w:bCs/>
          <w:noProof w:val="0"/>
          <w:sz w:val="24"/>
          <w:szCs w:val="24"/>
        </w:rPr>
        <w:t>R2-</w:t>
      </w:r>
      <w:r w:rsidR="000F2856" w:rsidRPr="00142A50">
        <w:rPr>
          <w:bCs/>
          <w:noProof w:val="0"/>
          <w:sz w:val="24"/>
          <w:szCs w:val="24"/>
        </w:rPr>
        <w:t>25</w:t>
      </w:r>
      <w:r w:rsidR="000F2856" w:rsidRPr="00142A50">
        <w:rPr>
          <w:bCs/>
          <w:noProof w:val="0"/>
          <w:sz w:val="24"/>
          <w:szCs w:val="24"/>
        </w:rPr>
        <w:t>0</w:t>
      </w:r>
      <w:r w:rsidR="004A5B5D" w:rsidRPr="00AE1F72">
        <w:rPr>
          <w:bCs/>
          <w:noProof w:val="0"/>
          <w:sz w:val="24"/>
          <w:szCs w:val="24"/>
        </w:rPr>
        <w:t>4283</w:t>
      </w:r>
    </w:p>
    <w:p w14:paraId="3723E1D3" w14:textId="7C208FD6" w:rsidR="005432D9" w:rsidRPr="005A5862" w:rsidRDefault="008B1C8C" w:rsidP="00541A65">
      <w:pPr>
        <w:pStyle w:val="Header"/>
        <w:tabs>
          <w:tab w:val="right" w:pos="9641"/>
        </w:tabs>
        <w:rPr>
          <w:rFonts w:eastAsia="SimSun"/>
          <w:bCs/>
          <w:sz w:val="24"/>
          <w:szCs w:val="24"/>
          <w:lang w:eastAsia="zh-CN"/>
        </w:rPr>
      </w:pPr>
      <w:r>
        <w:rPr>
          <w:rFonts w:cs="Arial"/>
          <w:color w:val="000000"/>
          <w:kern w:val="2"/>
          <w:sz w:val="24"/>
        </w:rPr>
        <w:t>St Julian’s,</w:t>
      </w:r>
      <w:r>
        <w:rPr>
          <w:rFonts w:cs="Arial"/>
          <w:color w:val="000000"/>
          <w:kern w:val="2"/>
          <w:sz w:val="24"/>
        </w:rPr>
        <w:t xml:space="preserve">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4B43D044"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09F7">
        <w:rPr>
          <w:rFonts w:cs="Arial"/>
          <w:b/>
          <w:bCs/>
          <w:sz w:val="24"/>
          <w:lang w:eastAsia="ja-JP"/>
        </w:rPr>
        <w:t>8.6.4</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0F7AB06F"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798B">
        <w:rPr>
          <w:rFonts w:ascii="Arial" w:hAnsi="Arial" w:cs="Arial"/>
          <w:b/>
          <w:bCs/>
          <w:sz w:val="24"/>
        </w:rPr>
        <w:t xml:space="preserve">Discussion on </w:t>
      </w:r>
      <w:r w:rsidR="0084455F">
        <w:rPr>
          <w:rFonts w:ascii="Arial" w:hAnsi="Arial" w:cs="Arial"/>
          <w:b/>
          <w:bCs/>
          <w:sz w:val="24"/>
        </w:rPr>
        <w:t>conditional LTM</w:t>
      </w:r>
    </w:p>
    <w:p w14:paraId="7D015DD9" w14:textId="721CB1E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E09F7" w:rsidRPr="006266AA">
        <w:rPr>
          <w:rFonts w:ascii="Arial" w:hAnsi="Arial" w:cs="Arial"/>
          <w:b/>
          <w:bCs/>
          <w:sz w:val="24"/>
        </w:rPr>
        <w:t>NR_Mob_Ph4-Core</w:t>
      </w:r>
      <w:r w:rsidR="00CE09F7" w:rsidRPr="00E630BE">
        <w:rPr>
          <w:rFonts w:ascii="Arial" w:hAnsi="Arial" w:cs="Arial"/>
          <w:b/>
          <w:bCs/>
          <w:sz w:val="24"/>
        </w:rPr>
        <w:t xml:space="preserv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F3903A9" w14:textId="12D92A86" w:rsidR="007C798B" w:rsidRDefault="007C798B" w:rsidP="007C798B">
      <w:pPr>
        <w:jc w:val="both"/>
      </w:pPr>
      <w:r>
        <w:rPr>
          <w:lang w:val="en-US"/>
        </w:rPr>
        <w:t>In RAN2#129</w:t>
      </w:r>
      <w:r w:rsidR="00CE09F7">
        <w:rPr>
          <w:lang w:val="en-US"/>
        </w:rPr>
        <w:t>bis</w:t>
      </w:r>
      <w:r>
        <w:rPr>
          <w:lang w:val="en-US"/>
        </w:rPr>
        <w:t xml:space="preserve"> the following was agreed for Conditional LTM</w:t>
      </w:r>
      <w:r>
        <w:t>:</w:t>
      </w:r>
    </w:p>
    <w:p w14:paraId="595B1BB1" w14:textId="77777777" w:rsidR="00CE09F7" w:rsidRPr="00142A50" w:rsidRDefault="00CE09F7" w:rsidP="00CE09F7">
      <w:pPr>
        <w:pStyle w:val="Doc-text2"/>
        <w:pBdr>
          <w:top w:val="single" w:sz="4" w:space="1" w:color="auto"/>
          <w:left w:val="single" w:sz="4" w:space="4" w:color="auto"/>
          <w:bottom w:val="single" w:sz="4" w:space="1" w:color="auto"/>
          <w:right w:val="single" w:sz="4" w:space="0" w:color="auto"/>
        </w:pBdr>
        <w:rPr>
          <w:rFonts w:ascii="Times New Roman" w:eastAsia="Malgun Gothic" w:hAnsi="Times New Roman"/>
          <w:b/>
          <w:bCs/>
          <w:lang w:val="en-US" w:eastAsia="ko-KR"/>
        </w:rPr>
      </w:pPr>
      <w:r w:rsidRPr="00142A50">
        <w:rPr>
          <w:rFonts w:ascii="Times New Roman" w:hAnsi="Times New Roman"/>
          <w:b/>
          <w:bCs/>
          <w:lang w:val="en-US"/>
        </w:rPr>
        <w:t xml:space="preserve">Agreements on </w:t>
      </w:r>
      <w:r w:rsidRPr="00142A50">
        <w:rPr>
          <w:rFonts w:ascii="Times New Roman" w:eastAsia="Malgun Gothic" w:hAnsi="Times New Roman"/>
          <w:b/>
          <w:bCs/>
          <w:lang w:val="en-US" w:eastAsia="ko-KR"/>
        </w:rPr>
        <w:t>C-LTM</w:t>
      </w:r>
    </w:p>
    <w:p w14:paraId="1742476B" w14:textId="77777777" w:rsidR="00CE09F7" w:rsidRPr="00142A50" w:rsidRDefault="00CE09F7" w:rsidP="00CE09F7">
      <w:pPr>
        <w:pStyle w:val="Doc-text2"/>
        <w:numPr>
          <w:ilvl w:val="0"/>
          <w:numId w:val="25"/>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142A50">
        <w:rPr>
          <w:rFonts w:ascii="Times New Roman" w:eastAsia="Malgun Gothic" w:hAnsi="Times New Roman"/>
          <w:lang w:eastAsia="ko-KR"/>
        </w:rPr>
        <w:t>Upon C-LTM execution, UE performs the following for received TA values and TA timers for other candidate cells than the target candidate cell: Maintain the TA value and Keep the early TA timer running.</w:t>
      </w:r>
    </w:p>
    <w:p w14:paraId="64BA9FD9" w14:textId="77777777" w:rsidR="00CE09F7" w:rsidRPr="00142A50" w:rsidRDefault="00CE09F7" w:rsidP="00CE09F7">
      <w:pPr>
        <w:pStyle w:val="Doc-text2"/>
        <w:numPr>
          <w:ilvl w:val="0"/>
          <w:numId w:val="25"/>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142A50">
        <w:rPr>
          <w:rFonts w:ascii="Times New Roman" w:eastAsia="Malgun Gothic" w:hAnsi="Times New Roman"/>
          <w:lang w:eastAsia="ko-KR"/>
        </w:rPr>
        <w:t>C-LTM TAT for target cell is not stopped upon C-LTM cell switch execution to the target cell if it is running, and starts the PTAG using the remaining time from the C-LTM timer.</w:t>
      </w:r>
    </w:p>
    <w:p w14:paraId="669328B6" w14:textId="77777777" w:rsidR="00CE09F7" w:rsidRPr="00142A50" w:rsidRDefault="00CE09F7" w:rsidP="00CE09F7">
      <w:pPr>
        <w:pStyle w:val="Doc-text2"/>
        <w:numPr>
          <w:ilvl w:val="0"/>
          <w:numId w:val="25"/>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142A50">
        <w:rPr>
          <w:rFonts w:ascii="Times New Roman" w:eastAsia="Malgun Gothic" w:hAnsi="Times New Roman"/>
          <w:lang w:eastAsia="ko-KR"/>
        </w:rPr>
        <w:t>RAN2 confirm CLTM with Rel-18 MIMO 2TA is supported, introducing TAG ID field in LTM candidate TAC MAC CE.</w:t>
      </w:r>
    </w:p>
    <w:p w14:paraId="0CC75028" w14:textId="56C976F7" w:rsidR="00CE09F7" w:rsidRPr="00142A50" w:rsidRDefault="00CE09F7">
      <w:pPr>
        <w:pStyle w:val="Doc-text2"/>
        <w:numPr>
          <w:ilvl w:val="0"/>
          <w:numId w:val="25"/>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142A50">
        <w:rPr>
          <w:rFonts w:ascii="Times New Roman" w:hAnsi="Times New Roman"/>
        </w:rPr>
        <w:t xml:space="preserve">For CLTM with </w:t>
      </w:r>
      <w:r w:rsidRPr="00142A50">
        <w:rPr>
          <w:rFonts w:ascii="Times New Roman" w:eastAsia="Malgun Gothic" w:hAnsi="Times New Roman"/>
          <w:lang w:eastAsia="ko-KR"/>
        </w:rPr>
        <w:t xml:space="preserve">Rel-18 </w:t>
      </w:r>
      <w:r w:rsidRPr="00142A50">
        <w:rPr>
          <w:rFonts w:ascii="Times New Roman" w:hAnsi="Times New Roman"/>
        </w:rPr>
        <w:t>MIMO 2TA, two TA timer length (i.e. ltm-TimeAlignmentTimer) can be configured via RRC.</w:t>
      </w:r>
    </w:p>
    <w:p w14:paraId="3D995EEF" w14:textId="487F07AD" w:rsidR="00BF7094" w:rsidRPr="00142A50" w:rsidRDefault="00BF7094" w:rsidP="00CE09F7">
      <w:pPr>
        <w:spacing w:before="180"/>
        <w:jc w:val="both"/>
      </w:pPr>
      <w:r w:rsidRPr="00142A50">
        <w:t xml:space="preserve">In this document, we present our views on </w:t>
      </w:r>
      <w:r w:rsidR="00AE1F72" w:rsidRPr="00142A50">
        <w:t>the remaining aspects for conditional LTM, including early sync</w:t>
      </w:r>
      <w:r w:rsidR="00D31C24" w:rsidRPr="00142A50">
        <w:t xml:space="preserve">hronization procedures, </w:t>
      </w:r>
      <w:r w:rsidR="00115A52" w:rsidRPr="00142A50">
        <w:t xml:space="preserve">cell switch and co-existence with other features. </w:t>
      </w:r>
    </w:p>
    <w:p w14:paraId="51CA53A4" w14:textId="77777777" w:rsidR="007C798B" w:rsidRPr="006E13D1" w:rsidRDefault="007C798B" w:rsidP="007C798B">
      <w:pPr>
        <w:pStyle w:val="Heading1"/>
      </w:pPr>
      <w:r>
        <w:t>2</w:t>
      </w:r>
      <w:r>
        <w:tab/>
        <w:t>Discussion</w:t>
      </w:r>
    </w:p>
    <w:p w14:paraId="0E7D41C3" w14:textId="77777777" w:rsidR="007C798B" w:rsidRDefault="007C798B" w:rsidP="007C798B">
      <w:pPr>
        <w:pStyle w:val="Heading2"/>
        <w:numPr>
          <w:ilvl w:val="1"/>
          <w:numId w:val="20"/>
        </w:numPr>
        <w:tabs>
          <w:tab w:val="num" w:pos="360"/>
        </w:tabs>
        <w:ind w:left="1134" w:hanging="1134"/>
      </w:pPr>
      <w:r>
        <w:t>Early synchronization</w:t>
      </w:r>
    </w:p>
    <w:p w14:paraId="16061696" w14:textId="7A7826AF" w:rsidR="00760239" w:rsidRDefault="00760239" w:rsidP="007C798B">
      <w:pPr>
        <w:pStyle w:val="Heading3"/>
        <w:numPr>
          <w:ilvl w:val="2"/>
          <w:numId w:val="20"/>
        </w:numPr>
        <w:tabs>
          <w:tab w:val="num" w:pos="360"/>
        </w:tabs>
        <w:ind w:left="1134" w:hanging="1134"/>
        <w:rPr>
          <w:lang w:val="en-US"/>
        </w:rPr>
      </w:pPr>
      <w:r>
        <w:rPr>
          <w:lang w:val="en-US"/>
        </w:rPr>
        <w:t>Early TCI state activation</w:t>
      </w:r>
    </w:p>
    <w:p w14:paraId="40ED7518" w14:textId="77777777" w:rsidR="00065BF6" w:rsidRDefault="00065BF6" w:rsidP="00065BF6">
      <w:r>
        <w:t>In RAN4#114bis meeting, RAN4 has made the following agreement:</w:t>
      </w:r>
    </w:p>
    <w:tbl>
      <w:tblPr>
        <w:tblStyle w:val="TableGrid"/>
        <w:tblW w:w="0" w:type="auto"/>
        <w:tblLook w:val="04A0" w:firstRow="1" w:lastRow="0" w:firstColumn="1" w:lastColumn="0" w:noHBand="0" w:noVBand="1"/>
      </w:tblPr>
      <w:tblGrid>
        <w:gridCol w:w="9350"/>
      </w:tblGrid>
      <w:tr w:rsidR="00065BF6" w14:paraId="0BD52C9E" w14:textId="77777777">
        <w:tc>
          <w:tcPr>
            <w:tcW w:w="9350" w:type="dxa"/>
          </w:tcPr>
          <w:p w14:paraId="70B1F2A8" w14:textId="77777777" w:rsidR="00065BF6" w:rsidRPr="00FE2E56" w:rsidRDefault="00065BF6">
            <w:pPr>
              <w:spacing w:after="160" w:line="278" w:lineRule="auto"/>
            </w:pPr>
            <w:r w:rsidRPr="00FE2E56">
              <w:rPr>
                <w:b/>
                <w:bCs/>
              </w:rPr>
              <w:t xml:space="preserve">&lt; Agreement &gt; </w:t>
            </w:r>
          </w:p>
          <w:p w14:paraId="75B71608" w14:textId="77777777" w:rsidR="00065BF6" w:rsidRPr="00FE2E56" w:rsidRDefault="00065BF6" w:rsidP="00065BF6">
            <w:pPr>
              <w:numPr>
                <w:ilvl w:val="0"/>
                <w:numId w:val="26"/>
              </w:numPr>
              <w:spacing w:after="160" w:line="278" w:lineRule="auto"/>
            </w:pPr>
            <w:r w:rsidRPr="00FE2E56">
              <w:t>L1 measurement behaviour, which was introduced in R18, is not changed. CLTM requirements do not apply for the candidate cells without active TCI states after TCI state activation for at least one candidate cell in FR2.</w:t>
            </w:r>
          </w:p>
        </w:tc>
      </w:tr>
    </w:tbl>
    <w:p w14:paraId="5CDFD64A" w14:textId="5ACB2FAF" w:rsidR="00065BF6" w:rsidRDefault="007B0109" w:rsidP="00065BF6">
      <w:pPr>
        <w:spacing w:before="180"/>
      </w:pPr>
      <w:r>
        <w:t>A</w:t>
      </w:r>
      <w:r w:rsidR="00065BF6">
        <w:t xml:space="preserve">ccording to the Rel-18 requirements defined in section 9.14 and 9.15 of TS 38.133, </w:t>
      </w:r>
      <w:r w:rsidR="00D63BBC">
        <w:t xml:space="preserve">for FR2, </w:t>
      </w:r>
      <w:r w:rsidR="00065BF6">
        <w:t xml:space="preserve">when TCI state(s) have been activated for at least one candidate cell, the UE is allowed to prioritize L1 measurements on candidate cells with active TCI states. There are no measurement requirements for candidate cells without active TCI states, which means that the UE is not required to measure these cells. This is </w:t>
      </w:r>
      <w:r w:rsidR="00F46A4E">
        <w:t xml:space="preserve">reflected </w:t>
      </w:r>
      <w:r w:rsidR="00065BF6">
        <w:t xml:space="preserve">in the value of the scaling factor </w:t>
      </w:r>
      <w:r w:rsidR="00065BF6" w:rsidRPr="00E84BC0">
        <w:t>P</w:t>
      </w:r>
      <w:r w:rsidR="00065BF6" w:rsidRPr="00E84BC0">
        <w:rPr>
          <w:vertAlign w:val="subscript"/>
        </w:rPr>
        <w:t>L1_sharing</w:t>
      </w:r>
      <w:r w:rsidR="00065BF6">
        <w:t>, and the requirement is specified e.g. in note 2 of Table 9.14.5.14 below.</w:t>
      </w:r>
    </w:p>
    <w:tbl>
      <w:tblPr>
        <w:tblStyle w:val="TableGrid"/>
        <w:tblW w:w="0" w:type="auto"/>
        <w:tblLook w:val="04A0" w:firstRow="1" w:lastRow="0" w:firstColumn="1" w:lastColumn="0" w:noHBand="0" w:noVBand="1"/>
      </w:tblPr>
      <w:tblGrid>
        <w:gridCol w:w="9350"/>
      </w:tblGrid>
      <w:tr w:rsidR="00065BF6" w14:paraId="25B2CA77" w14:textId="77777777">
        <w:tc>
          <w:tcPr>
            <w:tcW w:w="9350" w:type="dxa"/>
          </w:tcPr>
          <w:p w14:paraId="122CAEE0" w14:textId="77777777" w:rsidR="00065BF6" w:rsidRPr="00E84BC0" w:rsidRDefault="00065BF6">
            <w:pPr>
              <w:overflowPunct w:val="0"/>
              <w:autoSpaceDE w:val="0"/>
              <w:autoSpaceDN w:val="0"/>
              <w:adjustRightInd w:val="0"/>
              <w:ind w:left="568" w:hanging="284"/>
              <w:textAlignment w:val="baseline"/>
            </w:pPr>
            <w:r w:rsidRPr="00E84BC0">
              <w:t>-</w:t>
            </w:r>
            <w:r w:rsidRPr="00E84BC0">
              <w:tab/>
              <w:t>P</w:t>
            </w:r>
            <w:r w:rsidRPr="00E84BC0">
              <w:rPr>
                <w:vertAlign w:val="subscript"/>
              </w:rPr>
              <w:t>L1_sharing</w:t>
            </w:r>
            <w:r w:rsidRPr="00E84BC0">
              <w:t xml:space="preserve"> is defined as</w:t>
            </w:r>
          </w:p>
          <w:p w14:paraId="573D809E" w14:textId="77777777" w:rsidR="00065BF6" w:rsidRPr="00E84BC0" w:rsidRDefault="00065BF6">
            <w:pPr>
              <w:overflowPunct w:val="0"/>
              <w:autoSpaceDE w:val="0"/>
              <w:autoSpaceDN w:val="0"/>
              <w:adjustRightInd w:val="0"/>
              <w:ind w:left="1135" w:hanging="284"/>
              <w:textAlignment w:val="baseline"/>
              <w:rPr>
                <w:lang w:eastAsia="zh-CN"/>
              </w:rPr>
            </w:pPr>
            <w:r>
              <w:t>--</w:t>
            </w:r>
          </w:p>
          <w:p w14:paraId="6D7C24E8" w14:textId="77777777" w:rsidR="00065BF6" w:rsidRPr="00E84BC0" w:rsidRDefault="00065BF6">
            <w:pPr>
              <w:overflowPunct w:val="0"/>
              <w:autoSpaceDE w:val="0"/>
              <w:autoSpaceDN w:val="0"/>
              <w:adjustRightInd w:val="0"/>
              <w:ind w:left="851" w:hanging="284"/>
              <w:textAlignment w:val="baseline"/>
            </w:pPr>
            <w:r w:rsidRPr="00E84BC0">
              <w:t>-</w:t>
            </w:r>
            <w:r w:rsidRPr="00E84BC0">
              <w:tab/>
              <w:t>When number of neighboring cells configured with SSB based L1-RSRP measurement is more than 1</w:t>
            </w:r>
          </w:p>
          <w:p w14:paraId="4EA0CD9E" w14:textId="77777777" w:rsidR="00065BF6" w:rsidRPr="00E84BC0" w:rsidRDefault="00065BF6">
            <w:pPr>
              <w:overflowPunct w:val="0"/>
              <w:autoSpaceDE w:val="0"/>
              <w:autoSpaceDN w:val="0"/>
              <w:adjustRightInd w:val="0"/>
              <w:ind w:left="1135" w:hanging="284"/>
              <w:textAlignment w:val="baseline"/>
              <w:rPr>
                <w:lang w:eastAsia="zh-CN"/>
              </w:rPr>
            </w:pPr>
            <w:r w:rsidRPr="00E84BC0">
              <w:lastRenderedPageBreak/>
              <w:t>-</w:t>
            </w:r>
            <w:r w:rsidRPr="00E84BC0">
              <w:tab/>
              <w:t xml:space="preserve">When none of TCI state(s) of </w:t>
            </w:r>
            <w:r w:rsidRPr="00E84BC0">
              <w:rPr>
                <w:lang w:eastAsia="zh-CN"/>
              </w:rPr>
              <w:t>the</w:t>
            </w:r>
            <w:r w:rsidRPr="00E84BC0">
              <w:t xml:space="preserve"> intra-frequency neighbor cells</w:t>
            </w:r>
            <w:r w:rsidRPr="00E84BC0">
              <w:rPr>
                <w:rFonts w:hint="eastAsia"/>
                <w:lang w:eastAsia="zh-CN"/>
              </w:rPr>
              <w:t xml:space="preserve"> or </w:t>
            </w:r>
            <w:r w:rsidRPr="00E84BC0">
              <w:t>inter-frequency</w:t>
            </w:r>
            <w:r w:rsidRPr="00E84BC0">
              <w:rPr>
                <w:rFonts w:hint="eastAsia"/>
                <w:lang w:eastAsia="zh-CN"/>
              </w:rPr>
              <w:t xml:space="preserve"> </w:t>
            </w:r>
            <w:r w:rsidRPr="00E84BC0">
              <w:t>neighbor cells</w:t>
            </w:r>
            <w:r w:rsidRPr="00E84BC0">
              <w:rPr>
                <w:rFonts w:hint="eastAsia"/>
                <w:lang w:eastAsia="zh-CN"/>
              </w:rPr>
              <w:t xml:space="preserve"> </w:t>
            </w:r>
            <w:r w:rsidRPr="00E84BC0">
              <w:rPr>
                <w:lang w:eastAsia="zh-CN"/>
              </w:rPr>
              <w:t>without gap</w:t>
            </w:r>
            <w:r w:rsidRPr="00E84BC0">
              <w:t xml:space="preserve"> are in the active TCI state list</w:t>
            </w:r>
          </w:p>
          <w:p w14:paraId="09FD11A0" w14:textId="77777777" w:rsidR="00065BF6" w:rsidRPr="00E84BC0" w:rsidRDefault="00065BF6">
            <w:pPr>
              <w:overflowPunct w:val="0"/>
              <w:autoSpaceDE w:val="0"/>
              <w:autoSpaceDN w:val="0"/>
              <w:adjustRightInd w:val="0"/>
              <w:ind w:left="1418" w:hanging="284"/>
              <w:textAlignment w:val="baseline"/>
            </w:pPr>
            <w:r w:rsidRPr="00E84BC0">
              <w:t>-</w:t>
            </w:r>
            <w:r w:rsidRPr="00E84BC0">
              <w:tab/>
              <w:t>P</w:t>
            </w:r>
            <w:r w:rsidRPr="00E84BC0">
              <w:rPr>
                <w:vertAlign w:val="subscript"/>
              </w:rPr>
              <w:t>L1_sharing</w:t>
            </w:r>
            <w:r w:rsidRPr="00E84BC0">
              <w:rPr>
                <w:lang w:eastAsia="zh-CN"/>
              </w:rPr>
              <w:t xml:space="preserve"> = 3*</w:t>
            </w:r>
            <w:r w:rsidRPr="00E84BC0">
              <w:t>N</w:t>
            </w:r>
            <w:r w:rsidRPr="00E84BC0">
              <w:rPr>
                <w:vertAlign w:val="subscript"/>
              </w:rPr>
              <w:t>Neighbor_Cell</w:t>
            </w:r>
            <w:r w:rsidRPr="00E84BC0">
              <w:rPr>
                <w:lang w:eastAsia="zh-CN"/>
              </w:rPr>
              <w:t xml:space="preserve">, where </w:t>
            </w:r>
            <w:r w:rsidRPr="00E84BC0">
              <w:t>N</w:t>
            </w:r>
            <w:r w:rsidRPr="00E84BC0">
              <w:rPr>
                <w:vertAlign w:val="subscript"/>
              </w:rPr>
              <w:t>Neighbor_Cell</w:t>
            </w:r>
            <w:r w:rsidRPr="00E84BC0">
              <w:rPr>
                <w:lang w:eastAsia="zh-CN"/>
              </w:rPr>
              <w:t xml:space="preserve"> </w:t>
            </w:r>
            <w:r w:rsidRPr="00E84BC0">
              <w:t>is the number of neighbor cells to measure</w:t>
            </w:r>
            <w:r w:rsidRPr="00E84BC0">
              <w:rPr>
                <w:rFonts w:hint="eastAsia"/>
                <w:lang w:eastAsia="zh-CN"/>
              </w:rPr>
              <w:t xml:space="preserve"> on </w:t>
            </w:r>
            <w:r w:rsidRPr="00E84BC0">
              <w:t xml:space="preserve">intra-frequency </w:t>
            </w:r>
            <w:r w:rsidRPr="00E84BC0">
              <w:rPr>
                <w:rFonts w:hint="eastAsia"/>
                <w:lang w:eastAsia="zh-CN"/>
              </w:rPr>
              <w:t>and inter-frequency without gap</w:t>
            </w:r>
          </w:p>
          <w:p w14:paraId="4C99D7D4" w14:textId="77777777" w:rsidR="00065BF6" w:rsidRPr="00E84BC0" w:rsidRDefault="00065BF6">
            <w:pPr>
              <w:overflowPunct w:val="0"/>
              <w:autoSpaceDE w:val="0"/>
              <w:autoSpaceDN w:val="0"/>
              <w:adjustRightInd w:val="0"/>
              <w:ind w:left="1135" w:hanging="284"/>
              <w:textAlignment w:val="baseline"/>
              <w:rPr>
                <w:lang w:eastAsia="zh-CN"/>
              </w:rPr>
            </w:pPr>
            <w:r w:rsidRPr="00E84BC0">
              <w:t>-</w:t>
            </w:r>
            <w:r w:rsidRPr="00E84BC0">
              <w:tab/>
              <w:t>Otherwise</w:t>
            </w:r>
          </w:p>
          <w:p w14:paraId="44F9BC67" w14:textId="77777777" w:rsidR="00065BF6" w:rsidRPr="00E84BC0" w:rsidRDefault="00065BF6">
            <w:pPr>
              <w:overflowPunct w:val="0"/>
              <w:autoSpaceDE w:val="0"/>
              <w:autoSpaceDN w:val="0"/>
              <w:adjustRightInd w:val="0"/>
              <w:ind w:left="1418" w:hanging="284"/>
              <w:textAlignment w:val="baseline"/>
            </w:pPr>
            <w:r w:rsidRPr="00E84BC0">
              <w:t>-</w:t>
            </w:r>
            <w:r w:rsidRPr="00E84BC0">
              <w:tab/>
              <w:t>P</w:t>
            </w:r>
            <w:r w:rsidRPr="00E84BC0">
              <w:rPr>
                <w:vertAlign w:val="subscript"/>
              </w:rPr>
              <w:t>L1_sharing</w:t>
            </w:r>
            <w:r w:rsidRPr="00E84BC0">
              <w:rPr>
                <w:lang w:eastAsia="zh-CN"/>
              </w:rPr>
              <w:t xml:space="preserve"> = 3*N</w:t>
            </w:r>
            <w:r w:rsidRPr="00E84BC0">
              <w:rPr>
                <w:vertAlign w:val="subscript"/>
              </w:rPr>
              <w:t>Neighbor_Cell</w:t>
            </w:r>
            <w:r w:rsidRPr="00E84BC0">
              <w:rPr>
                <w:rFonts w:hint="eastAsia"/>
                <w:vertAlign w:val="subscript"/>
                <w:lang w:eastAsia="zh-CN"/>
              </w:rPr>
              <w:t>_</w:t>
            </w:r>
            <w:r w:rsidRPr="00E84BC0">
              <w:rPr>
                <w:vertAlign w:val="subscript"/>
                <w:lang w:eastAsia="zh-CN"/>
              </w:rPr>
              <w:t>in_list</w:t>
            </w:r>
            <w:r w:rsidRPr="00E84BC0">
              <w:rPr>
                <w:lang w:eastAsia="zh-CN"/>
              </w:rPr>
              <w:t>, where N</w:t>
            </w:r>
            <w:r w:rsidRPr="00E84BC0">
              <w:rPr>
                <w:vertAlign w:val="subscript"/>
              </w:rPr>
              <w:t>Neighbor_Cell</w:t>
            </w:r>
            <w:r w:rsidRPr="00E84BC0">
              <w:rPr>
                <w:rFonts w:hint="eastAsia"/>
                <w:vertAlign w:val="subscript"/>
                <w:lang w:eastAsia="zh-CN"/>
              </w:rPr>
              <w:t>_</w:t>
            </w:r>
            <w:r w:rsidRPr="00E84BC0">
              <w:rPr>
                <w:vertAlign w:val="subscript"/>
                <w:lang w:eastAsia="zh-CN"/>
              </w:rPr>
              <w:t>in_list</w:t>
            </w:r>
            <w:r w:rsidRPr="00E84BC0">
              <w:rPr>
                <w:lang w:eastAsia="zh-CN"/>
              </w:rPr>
              <w:t xml:space="preserve">  is the number of neigbour cells including </w:t>
            </w:r>
            <w:r w:rsidRPr="00E84BC0">
              <w:t xml:space="preserve">intra-frequency neighbor cell(s) and </w:t>
            </w:r>
            <w:r w:rsidRPr="00E84BC0">
              <w:rPr>
                <w:rFonts w:hint="eastAsia"/>
                <w:lang w:eastAsia="zh-CN"/>
              </w:rPr>
              <w:t xml:space="preserve">inter-frequency </w:t>
            </w:r>
            <w:r w:rsidRPr="00E84BC0">
              <w:t>neighbor cell(s</w:t>
            </w:r>
            <w:r w:rsidRPr="00E84BC0">
              <w:rPr>
                <w:lang w:eastAsia="zh-CN"/>
              </w:rPr>
              <w:t xml:space="preserve">) without gap </w:t>
            </w:r>
            <w:r w:rsidRPr="00E84BC0">
              <w:rPr>
                <w:highlight w:val="yellow"/>
                <w:lang w:eastAsia="zh-CN"/>
              </w:rPr>
              <w:t xml:space="preserve">whose </w:t>
            </w:r>
            <w:r w:rsidRPr="00E84BC0">
              <w:rPr>
                <w:highlight w:val="yellow"/>
              </w:rPr>
              <w:t>TCI state(s) are in the active TCI state list. No requirements are defined for any other cell(s) whose TCI state(s) is not in the active TCI state list.</w:t>
            </w:r>
          </w:p>
          <w:p w14:paraId="3BBD93D5" w14:textId="77777777" w:rsidR="00065BF6" w:rsidRDefault="00065BF6">
            <w:pPr>
              <w:keepNext/>
              <w:keepLines/>
              <w:overflowPunct w:val="0"/>
              <w:autoSpaceDE w:val="0"/>
              <w:autoSpaceDN w:val="0"/>
              <w:adjustRightInd w:val="0"/>
              <w:spacing w:before="60"/>
              <w:textAlignment w:val="baseline"/>
              <w:rPr>
                <w:rFonts w:ascii="Arial" w:hAnsi="Arial"/>
                <w:b/>
              </w:rPr>
            </w:pPr>
            <w:r>
              <w:rPr>
                <w:rFonts w:ascii="Arial" w:hAnsi="Arial"/>
                <w:b/>
              </w:rPr>
              <w:t>--</w:t>
            </w:r>
          </w:p>
          <w:p w14:paraId="72DD391A" w14:textId="77777777" w:rsidR="00065BF6" w:rsidRPr="00E84BC0" w:rsidRDefault="00065BF6">
            <w:pPr>
              <w:keepNext/>
              <w:keepLines/>
              <w:overflowPunct w:val="0"/>
              <w:autoSpaceDE w:val="0"/>
              <w:autoSpaceDN w:val="0"/>
              <w:adjustRightInd w:val="0"/>
              <w:spacing w:before="60"/>
              <w:jc w:val="center"/>
              <w:textAlignment w:val="baseline"/>
              <w:rPr>
                <w:rFonts w:ascii="Arial" w:hAnsi="Arial"/>
                <w:b/>
              </w:rPr>
            </w:pPr>
            <w:r w:rsidRPr="00E84BC0">
              <w:rPr>
                <w:rFonts w:ascii="Arial" w:hAnsi="Arial"/>
                <w:b/>
              </w:rPr>
              <w:t>Table 9.14.5.1-4: Intra-frequency L1-RSRP measurement period T</w:t>
            </w:r>
            <w:r w:rsidRPr="00E84BC0">
              <w:rPr>
                <w:rFonts w:ascii="Arial" w:hAnsi="Arial"/>
                <w:b/>
                <w:vertAlign w:val="subscript"/>
              </w:rPr>
              <w:t>L1-RSRP_Measurement_Period_SSB_intra</w:t>
            </w:r>
            <w:r w:rsidRPr="00E84BC0">
              <w:rPr>
                <w:rFonts w:ascii="Arial" w:hAnsi="Arial"/>
                <w:b/>
              </w:rPr>
              <w:t xml:space="preserve"> </w:t>
            </w:r>
            <w:r w:rsidRPr="00E84BC0">
              <w:rPr>
                <w:rFonts w:ascii="Arial" w:hAnsi="Arial"/>
                <w:b/>
                <w:lang w:eastAsia="zh-CN"/>
              </w:rPr>
              <w:t>in</w:t>
            </w:r>
            <w:r w:rsidRPr="00E84BC0">
              <w:rPr>
                <w:rFonts w:ascii="Arial" w:hAnsi="Arial"/>
                <w:b/>
              </w:rPr>
              <w:t xml:space="preserve"> FR2 for UE capable of </w:t>
            </w:r>
            <w:r w:rsidRPr="00E84BC0">
              <w:rPr>
                <w:rFonts w:ascii="Arial" w:hAnsi="Arial"/>
                <w:b/>
                <w:i/>
                <w:iCs/>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65BF6" w:rsidRPr="00E84BC0" w14:paraId="287E7B50"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BE49BC6" w14:textId="77777777" w:rsidR="00065BF6" w:rsidRPr="00E84BC0" w:rsidRDefault="00065BF6">
                  <w:pPr>
                    <w:keepNext/>
                    <w:keepLines/>
                    <w:overflowPunct w:val="0"/>
                    <w:autoSpaceDE w:val="0"/>
                    <w:autoSpaceDN w:val="0"/>
                    <w:adjustRightInd w:val="0"/>
                    <w:spacing w:after="0"/>
                    <w:jc w:val="center"/>
                    <w:textAlignment w:val="baseline"/>
                    <w:rPr>
                      <w:rFonts w:ascii="Arial" w:hAnsi="Arial"/>
                      <w:b/>
                      <w:sz w:val="18"/>
                    </w:rPr>
                  </w:pPr>
                  <w:r w:rsidRPr="00E84BC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38C22F" w14:textId="77777777" w:rsidR="00065BF6" w:rsidRPr="00E84BC0" w:rsidRDefault="00065BF6">
                  <w:pPr>
                    <w:keepNext/>
                    <w:keepLines/>
                    <w:overflowPunct w:val="0"/>
                    <w:autoSpaceDE w:val="0"/>
                    <w:autoSpaceDN w:val="0"/>
                    <w:adjustRightInd w:val="0"/>
                    <w:spacing w:after="0"/>
                    <w:jc w:val="center"/>
                    <w:textAlignment w:val="baseline"/>
                    <w:rPr>
                      <w:rFonts w:ascii="Arial" w:hAnsi="Arial"/>
                      <w:b/>
                      <w:sz w:val="18"/>
                    </w:rPr>
                  </w:pPr>
                  <w:r w:rsidRPr="00E84BC0">
                    <w:rPr>
                      <w:rFonts w:ascii="Arial" w:hAnsi="Arial"/>
                      <w:b/>
                      <w:sz w:val="18"/>
                    </w:rPr>
                    <w:t>T</w:t>
                  </w:r>
                  <w:r w:rsidRPr="00E84BC0">
                    <w:rPr>
                      <w:rFonts w:ascii="Arial" w:hAnsi="Arial"/>
                      <w:b/>
                      <w:sz w:val="18"/>
                      <w:vertAlign w:val="subscript"/>
                    </w:rPr>
                    <w:t>L1-RSRP_Measurement_Period_SSB_intra</w:t>
                  </w:r>
                  <w:r w:rsidRPr="00E84BC0">
                    <w:rPr>
                      <w:rFonts w:ascii="Arial" w:hAnsi="Arial"/>
                      <w:b/>
                      <w:sz w:val="18"/>
                    </w:rPr>
                    <w:t xml:space="preserve"> (ms) </w:t>
                  </w:r>
                </w:p>
              </w:tc>
            </w:tr>
            <w:tr w:rsidR="00065BF6" w:rsidRPr="00E84BC0" w14:paraId="4C3176CD"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74D77D1" w14:textId="77777777" w:rsidR="00065BF6" w:rsidRPr="00E84BC0" w:rsidRDefault="00065BF6">
                  <w:pPr>
                    <w:keepNext/>
                    <w:keepLines/>
                    <w:overflowPunct w:val="0"/>
                    <w:autoSpaceDE w:val="0"/>
                    <w:autoSpaceDN w:val="0"/>
                    <w:adjustRightInd w:val="0"/>
                    <w:spacing w:after="0"/>
                    <w:jc w:val="center"/>
                    <w:textAlignment w:val="baseline"/>
                    <w:rPr>
                      <w:rFonts w:ascii="Arial" w:hAnsi="Arial"/>
                      <w:sz w:val="18"/>
                    </w:rPr>
                  </w:pPr>
                  <w:r w:rsidRPr="00E84BC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1FA58E8" w14:textId="77777777" w:rsidR="00065BF6" w:rsidRPr="00E84BC0" w:rsidRDefault="00065BF6">
                  <w:pPr>
                    <w:keepNext/>
                    <w:keepLines/>
                    <w:overflowPunct w:val="0"/>
                    <w:autoSpaceDE w:val="0"/>
                    <w:autoSpaceDN w:val="0"/>
                    <w:adjustRightInd w:val="0"/>
                    <w:spacing w:after="0"/>
                    <w:jc w:val="center"/>
                    <w:textAlignment w:val="baseline"/>
                    <w:rPr>
                      <w:rFonts w:ascii="Arial" w:hAnsi="Arial"/>
                      <w:sz w:val="18"/>
                    </w:rPr>
                  </w:pPr>
                  <w:r w:rsidRPr="00E84BC0">
                    <w:rPr>
                      <w:rFonts w:ascii="Arial" w:hAnsi="Arial" w:cs="v4.2.0"/>
                      <w:sz w:val="18"/>
                    </w:rPr>
                    <w:t>max(T</w:t>
                  </w:r>
                  <w:r w:rsidRPr="00E84BC0">
                    <w:rPr>
                      <w:rFonts w:ascii="Arial" w:hAnsi="Arial" w:cs="v4.2.0"/>
                      <w:sz w:val="18"/>
                      <w:vertAlign w:val="subscript"/>
                    </w:rPr>
                    <w:t>Report</w:t>
                  </w:r>
                  <w:r w:rsidRPr="00E84BC0">
                    <w:rPr>
                      <w:rFonts w:ascii="Arial" w:hAnsi="Arial" w:cs="v4.2.0"/>
                      <w:sz w:val="18"/>
                    </w:rPr>
                    <w:t>, ceil(M*P*P</w:t>
                  </w:r>
                  <w:r w:rsidRPr="00E84BC0">
                    <w:rPr>
                      <w:rFonts w:ascii="Arial" w:hAnsi="Arial" w:cs="v4.2.0"/>
                      <w:sz w:val="18"/>
                      <w:vertAlign w:val="subscript"/>
                    </w:rPr>
                    <w:t>L1_sharing</w:t>
                  </w:r>
                  <w:r w:rsidRPr="00E84BC0">
                    <w:rPr>
                      <w:rFonts w:ascii="Arial" w:hAnsi="Arial" w:cs="v4.2.0"/>
                      <w:sz w:val="18"/>
                    </w:rPr>
                    <w:t>*N)*T</w:t>
                  </w:r>
                  <w:r w:rsidRPr="00E84BC0">
                    <w:rPr>
                      <w:rFonts w:ascii="Arial" w:hAnsi="Arial" w:cs="v4.2.0"/>
                      <w:sz w:val="18"/>
                      <w:vertAlign w:val="subscript"/>
                    </w:rPr>
                    <w:t>SSB_NBC</w:t>
                  </w:r>
                  <w:r w:rsidRPr="00E84BC0">
                    <w:rPr>
                      <w:rFonts w:ascii="Arial" w:hAnsi="Arial" w:cs="v4.2.0"/>
                      <w:sz w:val="18"/>
                    </w:rPr>
                    <w:t>)</w:t>
                  </w:r>
                </w:p>
              </w:tc>
            </w:tr>
            <w:tr w:rsidR="00065BF6" w:rsidRPr="00E84BC0" w14:paraId="5D5F6D73"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0A76AFE" w14:textId="77777777" w:rsidR="00065BF6" w:rsidRPr="00E84BC0" w:rsidRDefault="00065BF6">
                  <w:pPr>
                    <w:keepNext/>
                    <w:keepLines/>
                    <w:overflowPunct w:val="0"/>
                    <w:autoSpaceDE w:val="0"/>
                    <w:autoSpaceDN w:val="0"/>
                    <w:adjustRightInd w:val="0"/>
                    <w:spacing w:after="0"/>
                    <w:jc w:val="center"/>
                    <w:textAlignment w:val="baseline"/>
                    <w:rPr>
                      <w:rFonts w:ascii="Arial" w:hAnsi="Arial"/>
                      <w:sz w:val="18"/>
                    </w:rPr>
                  </w:pPr>
                  <w:r w:rsidRPr="00E84BC0">
                    <w:rPr>
                      <w:rFonts w:ascii="Arial" w:hAnsi="Arial"/>
                      <w:sz w:val="18"/>
                    </w:rPr>
                    <w:t xml:space="preserve">DRX cycle </w:t>
                  </w:r>
                  <w:r w:rsidRPr="00E84BC0">
                    <w:rPr>
                      <w:rFonts w:ascii="Arial" w:hAnsi="Arial" w:cs="Arial" w:hint="eastAsia"/>
                      <w:sz w:val="18"/>
                    </w:rPr>
                    <w:t>≤</w:t>
                  </w:r>
                  <w:r w:rsidRPr="00E84BC0">
                    <w:rPr>
                      <w:rFonts w:ascii="Arial" w:hAnsi="Arial" w:cs="Arial"/>
                      <w:sz w:val="18"/>
                    </w:rPr>
                    <w:t xml:space="preserve"> </w:t>
                  </w:r>
                  <w:r w:rsidRPr="00E84BC0">
                    <w:rPr>
                      <w:rFonts w:ascii="Arial" w:hAnsi="Arial"/>
                      <w:sz w:val="18"/>
                    </w:rPr>
                    <w:t>320 ms</w:t>
                  </w:r>
                </w:p>
              </w:tc>
              <w:tc>
                <w:tcPr>
                  <w:tcW w:w="4582" w:type="dxa"/>
                  <w:tcBorders>
                    <w:top w:val="single" w:sz="4" w:space="0" w:color="auto"/>
                    <w:left w:val="single" w:sz="4" w:space="0" w:color="auto"/>
                    <w:bottom w:val="single" w:sz="4" w:space="0" w:color="auto"/>
                    <w:right w:val="single" w:sz="4" w:space="0" w:color="auto"/>
                  </w:tcBorders>
                  <w:hideMark/>
                </w:tcPr>
                <w:p w14:paraId="51C067EA" w14:textId="77777777" w:rsidR="00065BF6" w:rsidRPr="00E84BC0" w:rsidRDefault="00065BF6">
                  <w:pPr>
                    <w:keepNext/>
                    <w:keepLines/>
                    <w:overflowPunct w:val="0"/>
                    <w:autoSpaceDE w:val="0"/>
                    <w:autoSpaceDN w:val="0"/>
                    <w:adjustRightInd w:val="0"/>
                    <w:spacing w:after="0"/>
                    <w:jc w:val="center"/>
                    <w:textAlignment w:val="baseline"/>
                    <w:rPr>
                      <w:rFonts w:ascii="Arial" w:hAnsi="Arial"/>
                      <w:sz w:val="18"/>
                    </w:rPr>
                  </w:pPr>
                  <w:r w:rsidRPr="00E84BC0">
                    <w:rPr>
                      <w:rFonts w:ascii="Arial" w:hAnsi="Arial" w:cs="v4.2.0"/>
                      <w:sz w:val="18"/>
                    </w:rPr>
                    <w:t>max(T</w:t>
                  </w:r>
                  <w:r w:rsidRPr="00E84BC0">
                    <w:rPr>
                      <w:rFonts w:ascii="Arial" w:hAnsi="Arial" w:cs="v4.2.0"/>
                      <w:sz w:val="18"/>
                      <w:vertAlign w:val="subscript"/>
                    </w:rPr>
                    <w:t>Report</w:t>
                  </w:r>
                  <w:r w:rsidRPr="00E84BC0">
                    <w:rPr>
                      <w:rFonts w:ascii="Arial" w:hAnsi="Arial" w:cs="v4.2.0"/>
                      <w:sz w:val="18"/>
                    </w:rPr>
                    <w:t>, ceil(1.5*M*P*P</w:t>
                  </w:r>
                  <w:r w:rsidRPr="00E84BC0">
                    <w:rPr>
                      <w:rFonts w:ascii="Arial" w:hAnsi="Arial" w:cs="v4.2.0"/>
                      <w:sz w:val="18"/>
                      <w:vertAlign w:val="subscript"/>
                    </w:rPr>
                    <w:t>L1_sharing</w:t>
                  </w:r>
                  <w:r w:rsidRPr="00E84BC0">
                    <w:rPr>
                      <w:rFonts w:ascii="Arial" w:hAnsi="Arial" w:cs="v4.2.0"/>
                      <w:sz w:val="18"/>
                    </w:rPr>
                    <w:t>*N)*max(T</w:t>
                  </w:r>
                  <w:r w:rsidRPr="00E84BC0">
                    <w:rPr>
                      <w:rFonts w:ascii="Arial" w:hAnsi="Arial" w:cs="v4.2.0"/>
                      <w:sz w:val="18"/>
                      <w:vertAlign w:val="subscript"/>
                    </w:rPr>
                    <w:t>DRX</w:t>
                  </w:r>
                  <w:r w:rsidRPr="00E84BC0">
                    <w:rPr>
                      <w:rFonts w:ascii="Arial" w:hAnsi="Arial" w:cs="v4.2.0"/>
                      <w:sz w:val="18"/>
                    </w:rPr>
                    <w:t>,T</w:t>
                  </w:r>
                  <w:r w:rsidRPr="00E84BC0">
                    <w:rPr>
                      <w:rFonts w:ascii="Arial" w:hAnsi="Arial" w:cs="v4.2.0"/>
                      <w:sz w:val="18"/>
                      <w:vertAlign w:val="subscript"/>
                    </w:rPr>
                    <w:t>SSB_NBC</w:t>
                  </w:r>
                  <w:r w:rsidRPr="00E84BC0">
                    <w:rPr>
                      <w:rFonts w:ascii="Arial" w:hAnsi="Arial" w:cs="v4.2.0"/>
                      <w:sz w:val="18"/>
                    </w:rPr>
                    <w:t>))</w:t>
                  </w:r>
                </w:p>
              </w:tc>
            </w:tr>
            <w:tr w:rsidR="00065BF6" w:rsidRPr="00E84BC0" w14:paraId="20DD20B6"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30F6AEC4" w14:textId="77777777" w:rsidR="00065BF6" w:rsidRPr="00E84BC0" w:rsidRDefault="00065BF6">
                  <w:pPr>
                    <w:keepNext/>
                    <w:keepLines/>
                    <w:overflowPunct w:val="0"/>
                    <w:autoSpaceDE w:val="0"/>
                    <w:autoSpaceDN w:val="0"/>
                    <w:adjustRightInd w:val="0"/>
                    <w:spacing w:after="0"/>
                    <w:jc w:val="center"/>
                    <w:textAlignment w:val="baseline"/>
                    <w:rPr>
                      <w:rFonts w:ascii="Arial" w:hAnsi="Arial"/>
                      <w:sz w:val="18"/>
                    </w:rPr>
                  </w:pPr>
                  <w:r w:rsidRPr="00E84BC0">
                    <w:rPr>
                      <w:rFonts w:ascii="Arial" w:hAnsi="Arial"/>
                      <w:sz w:val="18"/>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029B74D1" w14:textId="77777777" w:rsidR="00065BF6" w:rsidRPr="00E84BC0" w:rsidRDefault="00065BF6">
                  <w:pPr>
                    <w:keepNext/>
                    <w:keepLines/>
                    <w:overflowPunct w:val="0"/>
                    <w:autoSpaceDE w:val="0"/>
                    <w:autoSpaceDN w:val="0"/>
                    <w:adjustRightInd w:val="0"/>
                    <w:spacing w:after="0"/>
                    <w:jc w:val="center"/>
                    <w:textAlignment w:val="baseline"/>
                    <w:rPr>
                      <w:rFonts w:ascii="Arial" w:hAnsi="Arial"/>
                      <w:sz w:val="18"/>
                    </w:rPr>
                  </w:pPr>
                  <w:r w:rsidRPr="00E84BC0">
                    <w:rPr>
                      <w:rFonts w:ascii="Arial" w:hAnsi="Arial" w:cs="v4.2.0"/>
                      <w:sz w:val="18"/>
                    </w:rPr>
                    <w:t>ceil(1.5*M*P*P</w:t>
                  </w:r>
                  <w:r w:rsidRPr="00E84BC0">
                    <w:rPr>
                      <w:rFonts w:ascii="Arial" w:hAnsi="Arial" w:cs="v4.2.0"/>
                      <w:sz w:val="18"/>
                      <w:vertAlign w:val="subscript"/>
                    </w:rPr>
                    <w:t>L1_sharing</w:t>
                  </w:r>
                  <w:r w:rsidRPr="00E84BC0">
                    <w:rPr>
                      <w:rFonts w:ascii="Arial" w:hAnsi="Arial" w:cs="v4.2.0"/>
                      <w:sz w:val="18"/>
                    </w:rPr>
                    <w:t>*N)*T</w:t>
                  </w:r>
                  <w:r w:rsidRPr="00E84BC0">
                    <w:rPr>
                      <w:rFonts w:ascii="Arial" w:hAnsi="Arial" w:cs="v4.2.0"/>
                      <w:sz w:val="18"/>
                      <w:vertAlign w:val="subscript"/>
                    </w:rPr>
                    <w:t>DRX</w:t>
                  </w:r>
                </w:p>
              </w:tc>
            </w:tr>
            <w:tr w:rsidR="00065BF6" w:rsidRPr="00E84BC0" w14:paraId="3B9AA36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E3CB518" w14:textId="77777777" w:rsidR="00065BF6" w:rsidRPr="00E84BC0" w:rsidRDefault="00065BF6">
                  <w:pPr>
                    <w:keepNext/>
                    <w:keepLines/>
                    <w:overflowPunct w:val="0"/>
                    <w:autoSpaceDE w:val="0"/>
                    <w:autoSpaceDN w:val="0"/>
                    <w:adjustRightInd w:val="0"/>
                    <w:spacing w:after="0"/>
                    <w:ind w:left="851" w:hanging="851"/>
                    <w:textAlignment w:val="baseline"/>
                    <w:rPr>
                      <w:rFonts w:ascii="Arial" w:hAnsi="Arial"/>
                      <w:sz w:val="18"/>
                    </w:rPr>
                  </w:pPr>
                  <w:r w:rsidRPr="00E84BC0">
                    <w:rPr>
                      <w:rFonts w:ascii="Arial" w:hAnsi="Arial"/>
                      <w:sz w:val="18"/>
                    </w:rPr>
                    <w:t>NOTE 1:</w:t>
                  </w:r>
                  <w:r w:rsidRPr="00E84BC0">
                    <w:rPr>
                      <w:rFonts w:ascii="Arial" w:hAnsi="Arial"/>
                      <w:sz w:val="18"/>
                    </w:rPr>
                    <w:tab/>
                  </w:r>
                  <w:r w:rsidRPr="00E84BC0">
                    <w:rPr>
                      <w:rFonts w:ascii="Arial" w:hAnsi="Arial" w:cs="v4.2.0"/>
                      <w:sz w:val="18"/>
                    </w:rPr>
                    <w:t>T</w:t>
                  </w:r>
                  <w:r w:rsidRPr="00E84BC0">
                    <w:rPr>
                      <w:rFonts w:ascii="Arial" w:hAnsi="Arial" w:cs="v4.2.0"/>
                      <w:sz w:val="18"/>
                      <w:vertAlign w:val="subscript"/>
                    </w:rPr>
                    <w:t>SSB_NBC</w:t>
                  </w:r>
                  <w:r w:rsidRPr="00E84BC0">
                    <w:rPr>
                      <w:rFonts w:ascii="Arial" w:hAnsi="Arial"/>
                      <w:sz w:val="18"/>
                    </w:rPr>
                    <w:t xml:space="preserve"> is the periodicity of the neighbor cell SSB-Index configured for intra-frequency L1-RSRP measurement.</w:t>
                  </w:r>
                  <w:r w:rsidRPr="00E84BC0">
                    <w:rPr>
                      <w:rFonts w:ascii="Arial" w:hAnsi="Arial" w:cs="v4.2.0"/>
                      <w:sz w:val="18"/>
                    </w:rPr>
                    <w:t xml:space="preserve"> T</w:t>
                  </w:r>
                  <w:r w:rsidRPr="00E84BC0">
                    <w:rPr>
                      <w:rFonts w:ascii="Arial" w:hAnsi="Arial" w:cs="v4.2.0"/>
                      <w:sz w:val="18"/>
                      <w:vertAlign w:val="subscript"/>
                    </w:rPr>
                    <w:t>DRX</w:t>
                  </w:r>
                  <w:r w:rsidRPr="00E84BC0">
                    <w:rPr>
                      <w:rFonts w:ascii="Arial" w:hAnsi="Arial"/>
                      <w:sz w:val="18"/>
                    </w:rPr>
                    <w:t xml:space="preserve"> is the DRX cycle length. </w:t>
                  </w:r>
                  <w:r w:rsidRPr="00E84BC0">
                    <w:rPr>
                      <w:rFonts w:ascii="Arial" w:hAnsi="Arial" w:cs="v4.2.0"/>
                      <w:sz w:val="18"/>
                    </w:rPr>
                    <w:t>T</w:t>
                  </w:r>
                  <w:r w:rsidRPr="00E84BC0">
                    <w:rPr>
                      <w:rFonts w:ascii="Arial" w:hAnsi="Arial" w:cs="v4.2.0"/>
                      <w:sz w:val="18"/>
                      <w:vertAlign w:val="subscript"/>
                    </w:rPr>
                    <w:t>Report</w:t>
                  </w:r>
                  <w:r w:rsidRPr="00E84BC0">
                    <w:rPr>
                      <w:rFonts w:ascii="Arial" w:hAnsi="Arial"/>
                      <w:sz w:val="18"/>
                    </w:rPr>
                    <w:t xml:space="preserve"> is configured periodicity for reporting.</w:t>
                  </w:r>
                </w:p>
                <w:p w14:paraId="59FC356E" w14:textId="77777777" w:rsidR="00065BF6" w:rsidRPr="00E84BC0" w:rsidRDefault="00065BF6">
                  <w:pPr>
                    <w:keepNext/>
                    <w:keepLines/>
                    <w:overflowPunct w:val="0"/>
                    <w:autoSpaceDE w:val="0"/>
                    <w:autoSpaceDN w:val="0"/>
                    <w:adjustRightInd w:val="0"/>
                    <w:spacing w:after="0"/>
                    <w:ind w:left="851" w:hanging="851"/>
                    <w:textAlignment w:val="baseline"/>
                    <w:rPr>
                      <w:rFonts w:ascii="Arial" w:hAnsi="Arial" w:cs="v4.2.0"/>
                      <w:sz w:val="18"/>
                      <w:lang w:eastAsia="zh-CN"/>
                    </w:rPr>
                  </w:pPr>
                  <w:r w:rsidRPr="00E84BC0">
                    <w:rPr>
                      <w:rFonts w:ascii="Arial" w:hAnsi="Arial"/>
                      <w:sz w:val="18"/>
                      <w:highlight w:val="yellow"/>
                      <w:lang w:eastAsia="zh-CN"/>
                    </w:rPr>
                    <w:t>NOTE 2:</w:t>
                  </w:r>
                  <w:r w:rsidRPr="00E84BC0">
                    <w:rPr>
                      <w:rFonts w:ascii="Arial" w:hAnsi="Arial"/>
                      <w:sz w:val="18"/>
                      <w:highlight w:val="yellow"/>
                    </w:rPr>
                    <w:tab/>
                  </w:r>
                  <w:r w:rsidRPr="00E84BC0">
                    <w:rPr>
                      <w:rFonts w:ascii="Arial" w:hAnsi="Arial"/>
                      <w:sz w:val="18"/>
                      <w:highlight w:val="yellow"/>
                      <w:lang w:eastAsia="zh-CN"/>
                    </w:rPr>
                    <w:t xml:space="preserve">When the number of </w:t>
                  </w:r>
                  <w:r w:rsidRPr="00E84BC0">
                    <w:rPr>
                      <w:rFonts w:ascii="Arial" w:hAnsi="Arial"/>
                      <w:sz w:val="18"/>
                      <w:highlight w:val="yellow"/>
                    </w:rPr>
                    <w:t>neighbor cells</w:t>
                  </w:r>
                  <w:r w:rsidRPr="00E84BC0">
                    <w:rPr>
                      <w:rFonts w:ascii="Arial" w:hAnsi="Arial"/>
                      <w:sz w:val="18"/>
                      <w:highlight w:val="yellow"/>
                      <w:lang w:eastAsia="zh-CN"/>
                    </w:rPr>
                    <w:t xml:space="preserve"> to be measured</w:t>
                  </w:r>
                  <w:r w:rsidRPr="00E84BC0">
                    <w:rPr>
                      <w:rFonts w:ascii="Arial" w:hAnsi="Arial" w:hint="eastAsia"/>
                      <w:sz w:val="18"/>
                      <w:highlight w:val="yellow"/>
                      <w:lang w:eastAsia="zh-CN"/>
                    </w:rPr>
                    <w:t xml:space="preserve"> on i</w:t>
                  </w:r>
                  <w:r w:rsidRPr="00E84BC0">
                    <w:rPr>
                      <w:rFonts w:ascii="Arial" w:hAnsi="Arial"/>
                      <w:sz w:val="18"/>
                      <w:highlight w:val="yellow"/>
                    </w:rPr>
                    <w:t xml:space="preserve">ntra-frequency </w:t>
                  </w:r>
                  <w:r w:rsidRPr="00E84BC0">
                    <w:rPr>
                      <w:rFonts w:ascii="Arial" w:hAnsi="Arial" w:hint="eastAsia"/>
                      <w:sz w:val="18"/>
                      <w:highlight w:val="yellow"/>
                      <w:lang w:eastAsia="zh-CN"/>
                    </w:rPr>
                    <w:t>and inter-frequency without gap</w:t>
                  </w:r>
                  <w:r w:rsidRPr="00E84BC0">
                    <w:rPr>
                      <w:rFonts w:ascii="Arial" w:hAnsi="Arial"/>
                      <w:sz w:val="18"/>
                      <w:highlight w:val="yellow"/>
                      <w:lang w:eastAsia="zh-CN"/>
                    </w:rPr>
                    <w:t xml:space="preserve"> is more than 1 and TCI state(s) of at least one of these neighbor cells is in the active TCI state list, the requirements apply only to the cell(s) that have TCI state(s) is in the active TCI state list.</w:t>
                  </w:r>
                </w:p>
              </w:tc>
            </w:tr>
          </w:tbl>
          <w:p w14:paraId="367AF26B" w14:textId="77777777" w:rsidR="00065BF6" w:rsidRPr="00E84BC0" w:rsidRDefault="00065BF6"/>
        </w:tc>
      </w:tr>
    </w:tbl>
    <w:p w14:paraId="4DE33D0D" w14:textId="75730EFF" w:rsidR="00065BF6" w:rsidRPr="00142A50" w:rsidRDefault="00065BF6" w:rsidP="00142A50">
      <w:pPr>
        <w:spacing w:before="180"/>
        <w:rPr>
          <w:b/>
          <w:bCs/>
        </w:rPr>
      </w:pPr>
      <w:r w:rsidRPr="00046121">
        <w:rPr>
          <w:b/>
          <w:bCs/>
        </w:rPr>
        <w:lastRenderedPageBreak/>
        <w:t>Observation</w:t>
      </w:r>
      <w:r w:rsidR="00AE0989" w:rsidRPr="00046121">
        <w:rPr>
          <w:b/>
          <w:bCs/>
        </w:rPr>
        <w:t xml:space="preserve"> </w:t>
      </w:r>
      <w:r w:rsidR="001825E8" w:rsidRPr="00046121">
        <w:rPr>
          <w:b/>
          <w:bCs/>
        </w:rPr>
        <w:t>1</w:t>
      </w:r>
      <w:r w:rsidRPr="00046121">
        <w:rPr>
          <w:b/>
          <w:bCs/>
        </w:rPr>
        <w:t>:</w:t>
      </w:r>
      <w:r w:rsidRPr="00142A50">
        <w:rPr>
          <w:b/>
          <w:bCs/>
        </w:rPr>
        <w:t xml:space="preserve"> </w:t>
      </w:r>
      <w:r w:rsidR="00D63BBC" w:rsidRPr="00142A50">
        <w:rPr>
          <w:b/>
          <w:bCs/>
        </w:rPr>
        <w:t>In FR2, a</w:t>
      </w:r>
      <w:r w:rsidRPr="00142A50">
        <w:rPr>
          <w:b/>
          <w:bCs/>
        </w:rPr>
        <w:t xml:space="preserve">fter TCI state activation for at least one candidate cell, RAN4 </w:t>
      </w:r>
      <w:r w:rsidR="000B6525" w:rsidRPr="00142A50">
        <w:rPr>
          <w:b/>
          <w:bCs/>
        </w:rPr>
        <w:t xml:space="preserve">Rel-18 </w:t>
      </w:r>
      <w:r w:rsidRPr="00142A50">
        <w:rPr>
          <w:b/>
          <w:bCs/>
        </w:rPr>
        <w:t>L1 measurement requirements do not apply for candidate cells without active TCI states.</w:t>
      </w:r>
      <w:r w:rsidR="00544A8A" w:rsidRPr="00142A50">
        <w:rPr>
          <w:b/>
          <w:bCs/>
        </w:rPr>
        <w:t xml:space="preserve"> RAN4 has agreed to follow </w:t>
      </w:r>
      <w:r w:rsidR="00255D14" w:rsidRPr="00142A50">
        <w:rPr>
          <w:b/>
          <w:bCs/>
        </w:rPr>
        <w:t xml:space="preserve">such approach </w:t>
      </w:r>
      <w:r w:rsidR="00544A8A" w:rsidRPr="00142A50">
        <w:rPr>
          <w:b/>
          <w:bCs/>
        </w:rPr>
        <w:t>in Rel-19 for CLTM</w:t>
      </w:r>
      <w:r w:rsidR="00255D14" w:rsidRPr="00142A50">
        <w:rPr>
          <w:b/>
          <w:bCs/>
        </w:rPr>
        <w:t xml:space="preserve"> as well</w:t>
      </w:r>
      <w:r w:rsidR="00544A8A" w:rsidRPr="00142A50">
        <w:rPr>
          <w:b/>
          <w:bCs/>
        </w:rPr>
        <w:t>.</w:t>
      </w:r>
    </w:p>
    <w:p w14:paraId="21AA0513" w14:textId="77777777" w:rsidR="00065BF6" w:rsidRDefault="00065BF6" w:rsidP="00065BF6">
      <w:r>
        <w:t xml:space="preserve">When L1-based CLTM condition is configured for a candidate cell without active TCI states, the lack of L1 measurement requirements for such cell means that it is undefined whether and how the UE is evaluating the L1 condition. The above RAN4 agreement leaves this up to UE implementation, and if the UE continues condition evaluation and triggers a conditional cell switch to such candidate cell based on the L1 condition, cell switch delay and interruption requirements are undefined. </w:t>
      </w:r>
    </w:p>
    <w:p w14:paraId="12916C38" w14:textId="5A133EFA" w:rsidR="00065BF6" w:rsidRPr="00142A50" w:rsidRDefault="00065BF6" w:rsidP="00065BF6">
      <w:pPr>
        <w:rPr>
          <w:b/>
          <w:bCs/>
        </w:rPr>
      </w:pPr>
      <w:r w:rsidRPr="00046121">
        <w:rPr>
          <w:b/>
          <w:bCs/>
        </w:rPr>
        <w:t>Observation</w:t>
      </w:r>
      <w:r w:rsidR="00AE0989" w:rsidRPr="00046121">
        <w:rPr>
          <w:b/>
          <w:bCs/>
        </w:rPr>
        <w:t xml:space="preserve"> </w:t>
      </w:r>
      <w:r w:rsidR="001825E8" w:rsidRPr="00046121">
        <w:rPr>
          <w:b/>
          <w:bCs/>
        </w:rPr>
        <w:t>2</w:t>
      </w:r>
      <w:r w:rsidRPr="00046121">
        <w:rPr>
          <w:b/>
          <w:bCs/>
        </w:rPr>
        <w:t>:</w:t>
      </w:r>
      <w:r w:rsidRPr="00142A50">
        <w:rPr>
          <w:b/>
          <w:bCs/>
        </w:rPr>
        <w:t xml:space="preserve"> Due to the lack of L1 measurement requirements, it is unclear whether </w:t>
      </w:r>
      <w:r w:rsidR="0095427F" w:rsidRPr="00142A50">
        <w:rPr>
          <w:b/>
          <w:bCs/>
        </w:rPr>
        <w:t xml:space="preserve">and how </w:t>
      </w:r>
      <w:r w:rsidRPr="00142A50">
        <w:rPr>
          <w:b/>
          <w:bCs/>
        </w:rPr>
        <w:t>the UE will continue L1-based condition evaluation for candidate cells without active TCI states.</w:t>
      </w:r>
    </w:p>
    <w:p w14:paraId="6FF14A4D" w14:textId="2302C16E" w:rsidR="00065BF6" w:rsidRDefault="00065BF6" w:rsidP="00065BF6">
      <w:r>
        <w:t xml:space="preserve">From network point of view, we see this type of uncertainty as something that should be avoided. Hence, we propose that the scenario of the RAN4 agreement would be clarified from RAN2 point of view so that it is clear to both UE and network whether the UE shall continue L1 condition evaluation after TCI state activation for candidate cells without active TCI states. Considering that there are no L1 measurement requirements </w:t>
      </w:r>
      <w:r w:rsidR="00F96BA0">
        <w:t xml:space="preserve">or cell switch delay requirements </w:t>
      </w:r>
      <w:r>
        <w:t>for such cells (in FR2), we think it is straightforward to say that after TCI state activation for a candidate cell, the UE shall stop L1 condition evaluation for candidate cells without active TCI states.</w:t>
      </w:r>
    </w:p>
    <w:p w14:paraId="7DFCD4CD" w14:textId="2542D6A7" w:rsidR="00760239" w:rsidRPr="00046121" w:rsidRDefault="00065BF6" w:rsidP="00760239">
      <w:pPr>
        <w:rPr>
          <w:b/>
          <w:bCs/>
        </w:rPr>
      </w:pPr>
      <w:r w:rsidRPr="00046121">
        <w:rPr>
          <w:b/>
          <w:bCs/>
        </w:rPr>
        <w:t>Proposal</w:t>
      </w:r>
      <w:r w:rsidR="00AE0989" w:rsidRPr="00046121">
        <w:rPr>
          <w:b/>
          <w:bCs/>
        </w:rPr>
        <w:t xml:space="preserve"> </w:t>
      </w:r>
      <w:r w:rsidR="00CA7860" w:rsidRPr="00046121">
        <w:rPr>
          <w:b/>
          <w:bCs/>
        </w:rPr>
        <w:t>1</w:t>
      </w:r>
      <w:r w:rsidRPr="00046121">
        <w:rPr>
          <w:b/>
          <w:bCs/>
        </w:rPr>
        <w:t xml:space="preserve">: </w:t>
      </w:r>
      <w:r w:rsidR="00D63BBC" w:rsidRPr="00046121">
        <w:rPr>
          <w:b/>
          <w:bCs/>
        </w:rPr>
        <w:t>In FR2, a</w:t>
      </w:r>
      <w:r w:rsidRPr="00046121">
        <w:rPr>
          <w:b/>
          <w:bCs/>
        </w:rPr>
        <w:t xml:space="preserve">fter TCI state activation for a candidate cell, the UE shall stop </w:t>
      </w:r>
      <w:r w:rsidR="009E7B54" w:rsidRPr="00046121">
        <w:rPr>
          <w:b/>
          <w:bCs/>
        </w:rPr>
        <w:t xml:space="preserve">L1 based </w:t>
      </w:r>
      <w:r w:rsidRPr="00046121">
        <w:rPr>
          <w:b/>
          <w:bCs/>
        </w:rPr>
        <w:t>condition evaluation for candidate cells without active TCI states.</w:t>
      </w:r>
    </w:p>
    <w:p w14:paraId="2959F93D" w14:textId="1BDCCE47" w:rsidR="008B50B3" w:rsidRPr="008B50B3" w:rsidRDefault="008B50B3" w:rsidP="00940AB5">
      <w:pPr>
        <w:pStyle w:val="Heading3"/>
        <w:numPr>
          <w:ilvl w:val="2"/>
          <w:numId w:val="20"/>
        </w:numPr>
        <w:tabs>
          <w:tab w:val="num" w:pos="360"/>
        </w:tabs>
        <w:ind w:left="1134" w:hanging="1134"/>
      </w:pPr>
      <w:r>
        <w:t>RACH-based early TA validation</w:t>
      </w:r>
    </w:p>
    <w:p w14:paraId="52ACF15C" w14:textId="245D232D" w:rsidR="003177BE" w:rsidRDefault="008B50B3" w:rsidP="00FB10C2">
      <w:pPr>
        <w:jc w:val="both"/>
        <w:rPr>
          <w:bCs/>
          <w:lang w:val="en-US"/>
        </w:rPr>
      </w:pPr>
      <w:r>
        <w:rPr>
          <w:lang w:val="en-US"/>
        </w:rPr>
        <w:t xml:space="preserve">After a TA value has been obtained, it must be ensured that at the time of the conditional cell switch, the TA value is valid. </w:t>
      </w:r>
      <w:r w:rsidR="009A3CE5">
        <w:rPr>
          <w:lang w:val="en-US"/>
        </w:rPr>
        <w:t xml:space="preserve">RAN2 has agreed that </w:t>
      </w:r>
      <w:r w:rsidR="009F0C2A">
        <w:rPr>
          <w:lang w:val="en-US"/>
        </w:rPr>
        <w:t xml:space="preserve">the </w:t>
      </w:r>
      <w:r>
        <w:rPr>
          <w:bCs/>
          <w:lang w:val="en-US"/>
        </w:rPr>
        <w:t>UE shall maintain TA value</w:t>
      </w:r>
      <w:r w:rsidR="009F0C2A">
        <w:rPr>
          <w:bCs/>
          <w:lang w:val="en-US"/>
        </w:rPr>
        <w:t xml:space="preserve"> based</w:t>
      </w:r>
      <w:r>
        <w:rPr>
          <w:bCs/>
          <w:lang w:val="en-US"/>
        </w:rPr>
        <w:t xml:space="preserve"> on </w:t>
      </w:r>
      <w:r w:rsidR="006544FD">
        <w:rPr>
          <w:bCs/>
          <w:lang w:val="en-US"/>
        </w:rPr>
        <w:t xml:space="preserve">a candidate </w:t>
      </w:r>
      <w:r>
        <w:rPr>
          <w:bCs/>
          <w:lang w:val="en-US"/>
        </w:rPr>
        <w:t>time alignment timer (TAT</w:t>
      </w:r>
      <w:r w:rsidR="006544FD">
        <w:rPr>
          <w:bCs/>
          <w:lang w:val="en-US"/>
        </w:rPr>
        <w:t>)</w:t>
      </w:r>
      <w:r w:rsidR="001C2696">
        <w:rPr>
          <w:bCs/>
          <w:lang w:val="en-US"/>
        </w:rPr>
        <w:t>.</w:t>
      </w:r>
      <w:r w:rsidR="004F59D7">
        <w:rPr>
          <w:bCs/>
          <w:lang w:val="en-US"/>
        </w:rPr>
        <w:t xml:space="preserve"> A</w:t>
      </w:r>
      <w:r w:rsidR="00471116">
        <w:rPr>
          <w:bCs/>
          <w:lang w:val="en-US"/>
        </w:rPr>
        <w:t xml:space="preserve"> potential drawback of this approach </w:t>
      </w:r>
      <w:r w:rsidR="00AC738F">
        <w:rPr>
          <w:bCs/>
          <w:lang w:val="en-US"/>
        </w:rPr>
        <w:t xml:space="preserve">is that it does not </w:t>
      </w:r>
      <w:r w:rsidR="008B20BE">
        <w:rPr>
          <w:bCs/>
          <w:lang w:val="en-US"/>
        </w:rPr>
        <w:t>consider</w:t>
      </w:r>
      <w:r w:rsidR="00AC738F">
        <w:rPr>
          <w:bCs/>
          <w:lang w:val="en-US"/>
        </w:rPr>
        <w:t xml:space="preserve"> </w:t>
      </w:r>
      <w:r w:rsidR="00E54A76">
        <w:rPr>
          <w:bCs/>
          <w:lang w:val="en-US"/>
        </w:rPr>
        <w:t xml:space="preserve">the actual </w:t>
      </w:r>
      <w:r w:rsidR="005E64D9">
        <w:rPr>
          <w:bCs/>
          <w:lang w:val="en-US"/>
        </w:rPr>
        <w:t>channel condition</w:t>
      </w:r>
      <w:r w:rsidR="00EF0501">
        <w:rPr>
          <w:bCs/>
          <w:lang w:val="en-US"/>
        </w:rPr>
        <w:t xml:space="preserve"> between the UE and the candidate cell</w:t>
      </w:r>
      <w:r w:rsidR="005E64D9">
        <w:rPr>
          <w:bCs/>
          <w:lang w:val="en-US"/>
        </w:rPr>
        <w:t xml:space="preserve"> while the TAT is running</w:t>
      </w:r>
      <w:r w:rsidR="007A44D9">
        <w:rPr>
          <w:bCs/>
          <w:lang w:val="en-US"/>
        </w:rPr>
        <w:t>.</w:t>
      </w:r>
      <w:r w:rsidR="002D1FA1">
        <w:rPr>
          <w:bCs/>
          <w:lang w:val="en-US"/>
        </w:rPr>
        <w:t xml:space="preserve"> </w:t>
      </w:r>
      <w:r w:rsidR="00C97F2C">
        <w:rPr>
          <w:bCs/>
          <w:lang w:val="en-US"/>
        </w:rPr>
        <w:t>For example</w:t>
      </w:r>
      <w:r w:rsidR="003177BE">
        <w:rPr>
          <w:bCs/>
          <w:lang w:val="en-US"/>
        </w:rPr>
        <w:t xml:space="preserve">, </w:t>
      </w:r>
      <w:r w:rsidR="003A7C4D">
        <w:rPr>
          <w:bCs/>
          <w:lang w:val="en-US"/>
        </w:rPr>
        <w:t>while the TAT is running, the UE</w:t>
      </w:r>
      <w:r w:rsidR="004D2203">
        <w:rPr>
          <w:bCs/>
          <w:lang w:val="en-US"/>
        </w:rPr>
        <w:t xml:space="preserve"> may </w:t>
      </w:r>
      <w:r w:rsidR="00297CCB">
        <w:rPr>
          <w:bCs/>
          <w:lang w:val="en-US"/>
        </w:rPr>
        <w:t xml:space="preserve">move </w:t>
      </w:r>
      <w:r w:rsidR="00961AC7">
        <w:rPr>
          <w:bCs/>
          <w:lang w:val="en-US"/>
        </w:rPr>
        <w:t xml:space="preserve">such that the </w:t>
      </w:r>
      <w:r w:rsidR="00472792">
        <w:rPr>
          <w:bCs/>
          <w:lang w:val="en-US"/>
        </w:rPr>
        <w:t>TA</w:t>
      </w:r>
      <w:r w:rsidR="00AB4DFB">
        <w:rPr>
          <w:bCs/>
          <w:lang w:val="en-US"/>
        </w:rPr>
        <w:t xml:space="preserve"> value</w:t>
      </w:r>
      <w:r w:rsidR="008B20BE">
        <w:rPr>
          <w:bCs/>
          <w:lang w:val="en-US"/>
        </w:rPr>
        <w:t xml:space="preserve"> maintained by the running timer</w:t>
      </w:r>
      <w:r w:rsidR="00AB4DFB">
        <w:rPr>
          <w:bCs/>
          <w:lang w:val="en-US"/>
        </w:rPr>
        <w:t xml:space="preserve"> </w:t>
      </w:r>
      <w:r w:rsidR="00A66018">
        <w:rPr>
          <w:bCs/>
          <w:lang w:val="en-US"/>
        </w:rPr>
        <w:t>is no longer valid</w:t>
      </w:r>
      <w:r w:rsidR="008B20BE">
        <w:rPr>
          <w:bCs/>
          <w:lang w:val="en-US"/>
        </w:rPr>
        <w:t>.</w:t>
      </w:r>
    </w:p>
    <w:p w14:paraId="3EE6359C" w14:textId="04A4E27C" w:rsidR="00A66018" w:rsidRPr="00046121" w:rsidRDefault="00A66018" w:rsidP="00FB10C2">
      <w:pPr>
        <w:jc w:val="both"/>
        <w:rPr>
          <w:b/>
          <w:lang w:val="en-US"/>
        </w:rPr>
      </w:pPr>
      <w:r w:rsidRPr="00046121">
        <w:rPr>
          <w:b/>
          <w:lang w:val="en-US"/>
        </w:rPr>
        <w:t>Observation</w:t>
      </w:r>
      <w:r w:rsidR="00EF0501" w:rsidRPr="00046121">
        <w:rPr>
          <w:b/>
          <w:lang w:val="en-US"/>
        </w:rPr>
        <w:t xml:space="preserve"> </w:t>
      </w:r>
      <w:r w:rsidR="00CA7860" w:rsidRPr="00046121">
        <w:rPr>
          <w:b/>
          <w:lang w:val="en-US"/>
        </w:rPr>
        <w:t>3</w:t>
      </w:r>
      <w:r w:rsidR="00EF0501" w:rsidRPr="00046121">
        <w:rPr>
          <w:b/>
          <w:lang w:val="en-US"/>
        </w:rPr>
        <w:t xml:space="preserve">: TAT-based validation does not </w:t>
      </w:r>
      <w:r w:rsidR="008B20BE" w:rsidRPr="00046121">
        <w:rPr>
          <w:b/>
          <w:lang w:val="en-US"/>
        </w:rPr>
        <w:t>consider</w:t>
      </w:r>
      <w:r w:rsidR="00EF0501" w:rsidRPr="00046121">
        <w:rPr>
          <w:b/>
          <w:lang w:val="en-US"/>
        </w:rPr>
        <w:t xml:space="preserve"> the actual channel condition between the </w:t>
      </w:r>
      <w:r w:rsidR="008B20BE" w:rsidRPr="00046121">
        <w:rPr>
          <w:b/>
          <w:lang w:val="en-US"/>
        </w:rPr>
        <w:t>UE and the candidate cell.</w:t>
      </w:r>
    </w:p>
    <w:p w14:paraId="3EF26CC5" w14:textId="2A9255CE" w:rsidR="008B50B3" w:rsidRPr="002677AC" w:rsidRDefault="008B20BE" w:rsidP="00FB10C2">
      <w:pPr>
        <w:jc w:val="both"/>
        <w:rPr>
          <w:bCs/>
          <w:lang w:val="en-US"/>
        </w:rPr>
      </w:pPr>
      <w:r>
        <w:rPr>
          <w:bCs/>
          <w:lang w:val="en-US"/>
        </w:rPr>
        <w:lastRenderedPageBreak/>
        <w:t xml:space="preserve">To resolve this issue, </w:t>
      </w:r>
      <w:r w:rsidR="008B50B3">
        <w:rPr>
          <w:bCs/>
          <w:lang w:val="en-US"/>
        </w:rPr>
        <w:t>TA validity verification based on L1</w:t>
      </w:r>
      <w:r w:rsidR="00C741FE">
        <w:rPr>
          <w:bCs/>
          <w:lang w:val="en-US"/>
        </w:rPr>
        <w:t>/L3</w:t>
      </w:r>
      <w:r w:rsidR="008B50B3">
        <w:rPr>
          <w:bCs/>
          <w:lang w:val="en-US"/>
        </w:rPr>
        <w:t xml:space="preserve"> measurements</w:t>
      </w:r>
      <w:r>
        <w:rPr>
          <w:bCs/>
          <w:lang w:val="en-US"/>
        </w:rPr>
        <w:t xml:space="preserve"> </w:t>
      </w:r>
      <w:r w:rsidR="001604DB">
        <w:rPr>
          <w:bCs/>
          <w:lang w:val="en-US"/>
        </w:rPr>
        <w:t>has been proposed</w:t>
      </w:r>
      <w:r w:rsidR="008B50B3">
        <w:rPr>
          <w:bCs/>
          <w:lang w:val="en-US"/>
        </w:rPr>
        <w:t xml:space="preserve">. </w:t>
      </w:r>
      <w:r w:rsidR="002012DF">
        <w:rPr>
          <w:bCs/>
          <w:lang w:val="en-US"/>
        </w:rPr>
        <w:t>L1</w:t>
      </w:r>
      <w:r w:rsidR="00C741FE">
        <w:rPr>
          <w:bCs/>
          <w:lang w:val="en-US"/>
        </w:rPr>
        <w:t>/L3</w:t>
      </w:r>
      <w:r w:rsidR="002012DF">
        <w:rPr>
          <w:bCs/>
          <w:lang w:val="en-US"/>
        </w:rPr>
        <w:t>-measurement</w:t>
      </w:r>
      <w:r w:rsidR="00E42BED">
        <w:rPr>
          <w:bCs/>
          <w:lang w:val="en-US"/>
        </w:rPr>
        <w:t>-</w:t>
      </w:r>
      <w:r w:rsidR="002012DF">
        <w:rPr>
          <w:bCs/>
          <w:lang w:val="en-US"/>
        </w:rPr>
        <w:t xml:space="preserve">based </w:t>
      </w:r>
      <w:r w:rsidR="00925D29">
        <w:rPr>
          <w:bCs/>
          <w:lang w:val="en-US"/>
        </w:rPr>
        <w:t xml:space="preserve">TA </w:t>
      </w:r>
      <w:r w:rsidR="00997772">
        <w:rPr>
          <w:bCs/>
          <w:lang w:val="en-US"/>
        </w:rPr>
        <w:t xml:space="preserve">validation and </w:t>
      </w:r>
      <w:r w:rsidR="00ED508D">
        <w:rPr>
          <w:bCs/>
          <w:lang w:val="en-US"/>
        </w:rPr>
        <w:t>candidate TAT</w:t>
      </w:r>
      <w:r w:rsidR="00997772">
        <w:rPr>
          <w:bCs/>
          <w:lang w:val="en-US"/>
        </w:rPr>
        <w:t>-based TA validation are not mutually exclusive</w:t>
      </w:r>
      <w:r w:rsidR="00ED508D">
        <w:rPr>
          <w:bCs/>
          <w:lang w:val="en-US"/>
        </w:rPr>
        <w:t xml:space="preserve">. </w:t>
      </w:r>
      <w:r w:rsidR="0076127D">
        <w:rPr>
          <w:bCs/>
          <w:lang w:val="en-US"/>
        </w:rPr>
        <w:t>I</w:t>
      </w:r>
      <w:r w:rsidR="008B50B3" w:rsidRPr="002012B5">
        <w:rPr>
          <w:bCs/>
          <w:lang w:val="en-US"/>
        </w:rPr>
        <w:t>n</w:t>
      </w:r>
      <w:r w:rsidR="008B50B3" w:rsidRPr="002677AC">
        <w:rPr>
          <w:bCs/>
          <w:lang w:val="en-US"/>
        </w:rPr>
        <w:t xml:space="preserve"> fact, an approach similar to CG-SDT can be followed for more reliable TA validation, where the UE is configured to perform both TAT- and measurement-based TA validation.</w:t>
      </w:r>
    </w:p>
    <w:p w14:paraId="7543A45B" w14:textId="44915DBA" w:rsidR="008B50B3" w:rsidRPr="00046121" w:rsidRDefault="008B50B3" w:rsidP="47465914">
      <w:pPr>
        <w:jc w:val="both"/>
        <w:rPr>
          <w:b/>
          <w:bCs/>
        </w:rPr>
      </w:pPr>
      <w:r w:rsidRPr="00046121">
        <w:rPr>
          <w:b/>
          <w:bCs/>
        </w:rPr>
        <w:t xml:space="preserve">Proposal </w:t>
      </w:r>
      <w:r w:rsidR="00CA7860" w:rsidRPr="00046121">
        <w:rPr>
          <w:b/>
          <w:bCs/>
        </w:rPr>
        <w:t>2</w:t>
      </w:r>
      <w:r w:rsidRPr="00046121">
        <w:rPr>
          <w:b/>
          <w:bCs/>
        </w:rPr>
        <w:t xml:space="preserve">: When CLTM is configured, </w:t>
      </w:r>
      <w:r w:rsidR="0075456E" w:rsidRPr="00046121">
        <w:rPr>
          <w:b/>
          <w:bCs/>
        </w:rPr>
        <w:t xml:space="preserve">for </w:t>
      </w:r>
      <w:r w:rsidRPr="00046121">
        <w:rPr>
          <w:b/>
          <w:bCs/>
        </w:rPr>
        <w:t>the maintenance of the TA value a maintenance method similar to CG-SDT</w:t>
      </w:r>
      <w:r w:rsidR="0075456E" w:rsidRPr="00046121">
        <w:rPr>
          <w:b/>
          <w:bCs/>
        </w:rPr>
        <w:t>, i.e., based both on a TAT and measurement-based validation,</w:t>
      </w:r>
      <w:r w:rsidRPr="00046121">
        <w:rPr>
          <w:b/>
          <w:bCs/>
        </w:rPr>
        <w:t xml:space="preserve"> can be followed.  </w:t>
      </w:r>
    </w:p>
    <w:p w14:paraId="369FBB35" w14:textId="23BCD1D1" w:rsidR="007C798B" w:rsidRDefault="007C798B" w:rsidP="007C798B">
      <w:pPr>
        <w:pStyle w:val="Heading3"/>
        <w:numPr>
          <w:ilvl w:val="2"/>
          <w:numId w:val="20"/>
        </w:numPr>
        <w:tabs>
          <w:tab w:val="num" w:pos="360"/>
        </w:tabs>
        <w:ind w:left="1134" w:hanging="1134"/>
      </w:pPr>
      <w:r>
        <w:t>UE-based TA estimation</w:t>
      </w:r>
      <w:r w:rsidR="006B2BC1">
        <w:t xml:space="preserve"> and coexistence with network-provided TA</w:t>
      </w:r>
    </w:p>
    <w:p w14:paraId="28DDB4B3" w14:textId="6525B1B2" w:rsidR="007C798B" w:rsidRPr="00255BB6" w:rsidRDefault="007C798B" w:rsidP="007C798B">
      <w:pPr>
        <w:jc w:val="both"/>
        <w:rPr>
          <w:lang w:val="en-US"/>
        </w:rPr>
      </w:pPr>
      <w:r w:rsidRPr="00255BB6">
        <w:rPr>
          <w:lang w:val="en-US"/>
        </w:rPr>
        <w:t xml:space="preserve">An alternative way for the UE to obtain the TA required for RACH-less cell switch is UE-based TA estimation. In Rel-18 LTM, </w:t>
      </w:r>
      <w:r>
        <w:rPr>
          <w:lang w:val="en-US"/>
        </w:rPr>
        <w:t xml:space="preserve">if </w:t>
      </w:r>
      <w:r w:rsidRPr="00255BB6">
        <w:rPr>
          <w:lang w:val="en-US"/>
        </w:rPr>
        <w:t xml:space="preserve">the UE </w:t>
      </w:r>
      <w:r>
        <w:rPr>
          <w:lang w:val="en-US"/>
        </w:rPr>
        <w:t xml:space="preserve">is configured with Rel. 18 LTM and the TA in </w:t>
      </w:r>
      <w:r w:rsidR="005D14F6">
        <w:rPr>
          <w:lang w:val="en-US"/>
        </w:rPr>
        <w:t xml:space="preserve">the CSC </w:t>
      </w:r>
      <w:r>
        <w:rPr>
          <w:lang w:val="en-US"/>
        </w:rPr>
        <w:t xml:space="preserve">MAC CE is given as FFF, the UE may execute RACH-less LTM with its own measured </w:t>
      </w:r>
      <w:r w:rsidRPr="00255BB6">
        <w:rPr>
          <w:lang w:val="en-US"/>
        </w:rPr>
        <w:t xml:space="preserve">TA. </w:t>
      </w:r>
      <w:r>
        <w:rPr>
          <w:lang w:val="en-US"/>
        </w:rPr>
        <w:t>In RAN2#127bis, it was agreed to support UE-based TA measurement also for CLTM:</w:t>
      </w:r>
    </w:p>
    <w:tbl>
      <w:tblPr>
        <w:tblStyle w:val="TableGrid"/>
        <w:tblW w:w="0" w:type="auto"/>
        <w:tblLook w:val="04A0" w:firstRow="1" w:lastRow="0" w:firstColumn="1" w:lastColumn="0" w:noHBand="0" w:noVBand="1"/>
      </w:tblPr>
      <w:tblGrid>
        <w:gridCol w:w="9631"/>
      </w:tblGrid>
      <w:tr w:rsidR="007C798B" w14:paraId="70360F78" w14:textId="77777777">
        <w:tc>
          <w:tcPr>
            <w:tcW w:w="9631" w:type="dxa"/>
          </w:tcPr>
          <w:p w14:paraId="5C6A05B3" w14:textId="77777777" w:rsidR="007C798B" w:rsidRDefault="007C798B">
            <w:pPr>
              <w:jc w:val="both"/>
              <w:rPr>
                <w:b/>
                <w:bCs/>
              </w:rPr>
            </w:pPr>
            <w:r w:rsidRPr="008B6125">
              <w:rPr>
                <w:b/>
                <w:highlight w:val="green"/>
              </w:rPr>
              <w:t>RAN2#127bis agreement:</w:t>
            </w:r>
          </w:p>
          <w:p w14:paraId="6A699996" w14:textId="77777777" w:rsidR="007C798B" w:rsidRPr="003C2F9F" w:rsidRDefault="007C798B">
            <w:pPr>
              <w:spacing w:after="0"/>
              <w:jc w:val="both"/>
              <w:rPr>
                <w:lang w:val="en-US"/>
              </w:rPr>
            </w:pPr>
            <w:r w:rsidRPr="003C2F9F">
              <w:t>UE based TA measurement mechanism is supported for conditional intra-CU LTM.</w:t>
            </w:r>
          </w:p>
        </w:tc>
      </w:tr>
    </w:tbl>
    <w:p w14:paraId="64FC51B9" w14:textId="5E178CD4" w:rsidR="007C798B" w:rsidRDefault="007C798B" w:rsidP="007C798B">
      <w:pPr>
        <w:spacing w:before="180"/>
        <w:jc w:val="both"/>
        <w:rPr>
          <w:lang w:val="en-US"/>
        </w:rPr>
      </w:pPr>
      <w:r>
        <w:rPr>
          <w:lang w:val="en-US"/>
        </w:rPr>
        <w:t>As discussed in Section 2.3.1, in RAN2#128, it was agreed that the NW can provide the TA information of a candidate cell to the UE via a new MAC CE</w:t>
      </w:r>
      <w:r w:rsidR="00E3497B">
        <w:rPr>
          <w:lang w:val="en-US"/>
        </w:rPr>
        <w:t xml:space="preserve"> (</w:t>
      </w:r>
      <w:r w:rsidR="00E3497B" w:rsidRPr="00E3497B">
        <w:rPr>
          <w:i/>
          <w:iCs/>
        </w:rPr>
        <w:t>LTM Candidate Timing Advance Command MAC CE</w:t>
      </w:r>
      <w:r w:rsidR="00E3497B">
        <w:t>)</w:t>
      </w:r>
      <w:r>
        <w:rPr>
          <w:lang w:val="en-US"/>
        </w:rPr>
        <w:t xml:space="preserve">. </w:t>
      </w:r>
      <w:r w:rsidRPr="7FEB1B6F">
        <w:rPr>
          <w:lang w:val="en-US"/>
        </w:rPr>
        <w:t>In</w:t>
      </w:r>
      <w:r>
        <w:rPr>
          <w:lang w:val="en-US"/>
        </w:rPr>
        <w:t xml:space="preserve"> case the UE is configured with UE based TA</w:t>
      </w:r>
      <w:r w:rsidR="00DF7358">
        <w:rPr>
          <w:lang w:val="en-US"/>
        </w:rPr>
        <w:t>,</w:t>
      </w:r>
      <w:r>
        <w:rPr>
          <w:lang w:val="en-US"/>
        </w:rPr>
        <w:t xml:space="preserve"> the network may </w:t>
      </w:r>
      <w:r w:rsidR="00DF7358">
        <w:rPr>
          <w:lang w:val="en-US"/>
        </w:rPr>
        <w:t xml:space="preserve">still </w:t>
      </w:r>
      <w:r>
        <w:rPr>
          <w:lang w:val="en-US"/>
        </w:rPr>
        <w:t xml:space="preserve">trigger the RACH-based early UL synchronization procedure for given candidate cell(s). This TA acquired from the candidate cell is to be shared to the UE by the network </w:t>
      </w:r>
      <w:r w:rsidR="004807BF">
        <w:rPr>
          <w:lang w:val="en-US"/>
        </w:rPr>
        <w:t xml:space="preserve">using </w:t>
      </w:r>
      <w:r>
        <w:rPr>
          <w:lang w:val="en-US"/>
        </w:rPr>
        <w:t xml:space="preserve">the </w:t>
      </w:r>
      <w:r w:rsidR="00E3497B" w:rsidRPr="00E3497B">
        <w:t>LTM Candidate Timing Advance Command MAC CE</w:t>
      </w:r>
      <w:r w:rsidR="009A3781">
        <w:rPr>
          <w:lang w:val="en-US"/>
        </w:rPr>
        <w:t>,</w:t>
      </w:r>
      <w:r>
        <w:rPr>
          <w:lang w:val="en-US"/>
        </w:rPr>
        <w:t xml:space="preserve"> as agreed above</w:t>
      </w:r>
      <w:r w:rsidR="00A1340F">
        <w:rPr>
          <w:lang w:val="en-US"/>
        </w:rPr>
        <w:t xml:space="preserve">, and should </w:t>
      </w:r>
      <w:r w:rsidR="00D12CF1">
        <w:rPr>
          <w:lang w:val="en-US"/>
        </w:rPr>
        <w:t>be prioritized over a</w:t>
      </w:r>
      <w:r w:rsidR="00DF2A2E">
        <w:rPr>
          <w:lang w:val="en-US"/>
        </w:rPr>
        <w:t xml:space="preserve"> </w:t>
      </w:r>
      <w:r w:rsidR="0039632D">
        <w:rPr>
          <w:lang w:val="en-US"/>
        </w:rPr>
        <w:t>UE-based TA estimate</w:t>
      </w:r>
      <w:r>
        <w:rPr>
          <w:lang w:val="en-US"/>
        </w:rPr>
        <w:t>.</w:t>
      </w:r>
    </w:p>
    <w:p w14:paraId="3ED80C09" w14:textId="6D645BC1" w:rsidR="007C798B" w:rsidRPr="00046121" w:rsidRDefault="007C798B" w:rsidP="007C798B">
      <w:pPr>
        <w:jc w:val="both"/>
        <w:rPr>
          <w:b/>
          <w:bCs/>
          <w:lang w:val="en-US"/>
        </w:rPr>
      </w:pPr>
      <w:r w:rsidRPr="00046121">
        <w:rPr>
          <w:b/>
          <w:bCs/>
          <w:lang w:val="en-US"/>
        </w:rPr>
        <w:t xml:space="preserve">Proposal </w:t>
      </w:r>
      <w:r w:rsidR="00DF0FE4" w:rsidRPr="00046121">
        <w:rPr>
          <w:b/>
          <w:bCs/>
          <w:lang w:val="en-US"/>
        </w:rPr>
        <w:t>3</w:t>
      </w:r>
      <w:r w:rsidRPr="00046121">
        <w:rPr>
          <w:b/>
          <w:bCs/>
          <w:lang w:val="en-US"/>
        </w:rPr>
        <w:t xml:space="preserve">: In case CLTM is configured along with UE based TA estimation for given candidate cell(s), RAN2 to confirm that the TA information, which is obtained over the </w:t>
      </w:r>
      <w:r w:rsidR="00E3497B" w:rsidRPr="00046121">
        <w:rPr>
          <w:b/>
          <w:bCs/>
        </w:rPr>
        <w:t>LTM Candidate Timing Advance Command MAC CE</w:t>
      </w:r>
      <w:r w:rsidRPr="00046121">
        <w:rPr>
          <w:b/>
          <w:bCs/>
          <w:lang w:val="en-US"/>
        </w:rPr>
        <w:t xml:space="preserve"> for the same candidate cell(s), if valid</w:t>
      </w:r>
      <w:r w:rsidR="00982A50" w:rsidRPr="00046121">
        <w:rPr>
          <w:b/>
          <w:bCs/>
          <w:lang w:val="en-US"/>
        </w:rPr>
        <w:t>,</w:t>
      </w:r>
      <w:r w:rsidRPr="00046121">
        <w:rPr>
          <w:b/>
          <w:bCs/>
          <w:lang w:val="en-US"/>
        </w:rPr>
        <w:t xml:space="preserve"> will </w:t>
      </w:r>
      <w:r w:rsidR="009B318E" w:rsidRPr="00046121">
        <w:rPr>
          <w:b/>
          <w:bCs/>
          <w:lang w:val="en-US"/>
        </w:rPr>
        <w:t xml:space="preserve">take </w:t>
      </w:r>
      <w:r w:rsidRPr="00046121">
        <w:rPr>
          <w:b/>
          <w:bCs/>
          <w:lang w:val="en-US"/>
        </w:rPr>
        <w:t>precedence over UE estimated TA</w:t>
      </w:r>
      <w:r w:rsidR="00911745" w:rsidRPr="00046121">
        <w:rPr>
          <w:b/>
          <w:bCs/>
          <w:lang w:val="en-US"/>
        </w:rPr>
        <w:t xml:space="preserve"> during a CLTM cell switch</w:t>
      </w:r>
      <w:r w:rsidRPr="00046121">
        <w:rPr>
          <w:b/>
          <w:bCs/>
          <w:lang w:val="en-US"/>
        </w:rPr>
        <w:t>.</w:t>
      </w:r>
    </w:p>
    <w:p w14:paraId="33352A81" w14:textId="4F64AD04" w:rsidR="0055153E" w:rsidRDefault="0055153E" w:rsidP="0055153E">
      <w:pPr>
        <w:spacing w:before="180"/>
        <w:jc w:val="both"/>
        <w:rPr>
          <w:lang w:val="en-US"/>
        </w:rPr>
      </w:pPr>
      <w:r>
        <w:rPr>
          <w:lang w:val="en-US"/>
        </w:rPr>
        <w:t xml:space="preserve">Upon a conditional cell switch being triggered to a candidate, if the TA maintenance timer of the network-provided TA associated with that candidate has expired and the UE is not configured with UE-based TA estimation for that candidate, </w:t>
      </w:r>
      <w:r w:rsidRPr="41053EE7">
        <w:rPr>
          <w:lang w:val="en-US"/>
        </w:rPr>
        <w:t xml:space="preserve">the </w:t>
      </w:r>
      <w:r>
        <w:rPr>
          <w:lang w:val="en-US"/>
        </w:rPr>
        <w:t xml:space="preserve">UE will have no choice but to fall back to RACH-based CLTM cell switch execution. However, if the UE is configured with UE-based TA estimation, in case the TA value received via the </w:t>
      </w:r>
      <w:r w:rsidR="00E3497B" w:rsidRPr="00E3497B">
        <w:t>LTM Candidate Timing Advance Command MAC CE</w:t>
      </w:r>
      <w:r>
        <w:rPr>
          <w:lang w:val="en-US"/>
        </w:rPr>
        <w:t xml:space="preserve">has expired or it was set as ‘FFF’, or no </w:t>
      </w:r>
      <w:r w:rsidR="00E3497B" w:rsidRPr="00E3497B">
        <w:t>LTM Candidate Timing Advance Command MAC CE</w:t>
      </w:r>
      <w:r>
        <w:rPr>
          <w:lang w:val="en-US"/>
        </w:rPr>
        <w:t xml:space="preserve">has been received, the UE can use the UE-estimated TA to perform RACH-less cell switch execution.  </w:t>
      </w:r>
      <w:r w:rsidDel="004000D9">
        <w:rPr>
          <w:lang w:val="en-US"/>
        </w:rPr>
        <w:t xml:space="preserve"> </w:t>
      </w:r>
    </w:p>
    <w:p w14:paraId="22B7D300" w14:textId="61ECD2E8" w:rsidR="007C798B" w:rsidRDefault="0055153E" w:rsidP="00142A50">
      <w:pPr>
        <w:jc w:val="both"/>
        <w:rPr>
          <w:b/>
          <w:bCs/>
        </w:rPr>
      </w:pPr>
      <w:r w:rsidRPr="00046121">
        <w:rPr>
          <w:b/>
          <w:bCs/>
          <w:lang w:val="en-US"/>
        </w:rPr>
        <w:t xml:space="preserve">Proposal </w:t>
      </w:r>
      <w:r w:rsidR="00DF0FE4" w:rsidRPr="00046121">
        <w:rPr>
          <w:b/>
          <w:bCs/>
          <w:lang w:val="en-US"/>
        </w:rPr>
        <w:t>4</w:t>
      </w:r>
      <w:r w:rsidRPr="00046121">
        <w:rPr>
          <w:b/>
          <w:bCs/>
          <w:lang w:val="en-US"/>
        </w:rPr>
        <w:t>: In case of CLTM</w:t>
      </w:r>
      <w:r w:rsidR="007748E6" w:rsidRPr="00046121">
        <w:rPr>
          <w:b/>
          <w:bCs/>
          <w:lang w:val="en-US"/>
        </w:rPr>
        <w:t xml:space="preserve"> cell switch</w:t>
      </w:r>
      <w:r w:rsidRPr="00046121">
        <w:rPr>
          <w:b/>
          <w:bCs/>
          <w:lang w:val="en-US"/>
        </w:rPr>
        <w:t>, if the TA provided by the network over the new</w:t>
      </w:r>
      <w:r w:rsidR="00494160" w:rsidRPr="00046121">
        <w:rPr>
          <w:b/>
          <w:bCs/>
          <w:lang w:val="en-US"/>
        </w:rPr>
        <w:t xml:space="preserve"> candidate</w:t>
      </w:r>
      <w:r w:rsidRPr="00046121">
        <w:rPr>
          <w:b/>
          <w:bCs/>
          <w:lang w:val="en-US"/>
        </w:rPr>
        <w:t xml:space="preserve"> </w:t>
      </w:r>
      <w:r w:rsidR="00A55FC0" w:rsidRPr="00046121">
        <w:rPr>
          <w:b/>
          <w:bCs/>
          <w:lang w:val="en-US"/>
        </w:rPr>
        <w:t xml:space="preserve">TAC </w:t>
      </w:r>
      <w:r w:rsidRPr="00046121">
        <w:rPr>
          <w:b/>
          <w:bCs/>
          <w:lang w:val="en-US"/>
        </w:rPr>
        <w:t>MAC CE becomes invalid, or set as “FFF”, or no new MAC CE received, if UE is configured with UE based TA estimation and UE has successfully measured the TA, UE can perform RACH-less cell switch.</w:t>
      </w:r>
    </w:p>
    <w:p w14:paraId="01266D5D" w14:textId="7514A729" w:rsidR="007C798B" w:rsidRDefault="007C798B" w:rsidP="007C798B">
      <w:pPr>
        <w:pStyle w:val="Heading2"/>
        <w:numPr>
          <w:ilvl w:val="1"/>
          <w:numId w:val="20"/>
        </w:numPr>
        <w:tabs>
          <w:tab w:val="num" w:pos="360"/>
        </w:tabs>
        <w:ind w:left="1134" w:hanging="1134"/>
      </w:pPr>
      <w:r>
        <w:rPr>
          <w:lang w:val="en-US"/>
        </w:rPr>
        <w:t xml:space="preserve">Conditional </w:t>
      </w:r>
      <w:r w:rsidR="00A43CC2">
        <w:rPr>
          <w:lang w:val="en-US"/>
        </w:rPr>
        <w:t xml:space="preserve">LTM </w:t>
      </w:r>
      <w:r>
        <w:rPr>
          <w:lang w:val="en-US"/>
        </w:rPr>
        <w:t>cell switch</w:t>
      </w:r>
    </w:p>
    <w:p w14:paraId="66EA51C0" w14:textId="6C12FDE6" w:rsidR="00DD6E10" w:rsidRDefault="00DD6E10" w:rsidP="00BB7323">
      <w:pPr>
        <w:pStyle w:val="Heading3"/>
        <w:numPr>
          <w:ilvl w:val="2"/>
          <w:numId w:val="20"/>
        </w:numPr>
        <w:tabs>
          <w:tab w:val="num" w:pos="360"/>
        </w:tabs>
        <w:ind w:left="1134" w:hanging="1134"/>
      </w:pPr>
      <w:r>
        <w:t>CLTM evaluation</w:t>
      </w:r>
    </w:p>
    <w:p w14:paraId="14E95AF3" w14:textId="4CDDAA29" w:rsidR="00A43CC2" w:rsidRDefault="00866EE7" w:rsidP="00A43CC2">
      <w:r>
        <w:t>Currently, in Section 5.3.5.18.1 in the RRC Running CR we have the following text:</w:t>
      </w:r>
    </w:p>
    <w:tbl>
      <w:tblPr>
        <w:tblStyle w:val="TableGrid"/>
        <w:tblW w:w="0" w:type="auto"/>
        <w:tblLook w:val="04A0" w:firstRow="1" w:lastRow="0" w:firstColumn="1" w:lastColumn="0" w:noHBand="0" w:noVBand="1"/>
      </w:tblPr>
      <w:tblGrid>
        <w:gridCol w:w="9631"/>
      </w:tblGrid>
      <w:tr w:rsidR="00866EE7" w14:paraId="78DB68DD" w14:textId="77777777" w:rsidTr="47465914">
        <w:tc>
          <w:tcPr>
            <w:tcW w:w="9631" w:type="dxa"/>
          </w:tcPr>
          <w:p w14:paraId="7FC3811A" w14:textId="77777777" w:rsidR="00BF2DE2" w:rsidRPr="002266EB" w:rsidRDefault="00BF2DE2" w:rsidP="00BF2DE2">
            <w:pPr>
              <w:pStyle w:val="B1"/>
            </w:pPr>
            <w:r w:rsidRPr="00E57AFA">
              <w:t>1&gt;</w:t>
            </w:r>
            <w:r w:rsidRPr="00E57AFA">
              <w:tab/>
              <w:t xml:space="preserve">if the received </w:t>
            </w:r>
            <w:r w:rsidRPr="00495492">
              <w:rPr>
                <w:i/>
                <w:iCs/>
              </w:rPr>
              <w:t>LTM-Config</w:t>
            </w:r>
            <w:r w:rsidRPr="00495492">
              <w:t xml:space="preserve"> includes the field </w:t>
            </w:r>
            <w:r w:rsidRPr="002266EB">
              <w:rPr>
                <w:i/>
                <w:iCs/>
              </w:rPr>
              <w:t>cltm-ServingCellExecutionConditions</w:t>
            </w:r>
            <w:r w:rsidRPr="002266EB">
              <w:t>:</w:t>
            </w:r>
          </w:p>
          <w:p w14:paraId="0A3CC56C" w14:textId="77777777" w:rsidR="00BF2DE2" w:rsidRPr="00495492" w:rsidRDefault="00BF2DE2" w:rsidP="00BF2DE2">
            <w:pPr>
              <w:pStyle w:val="B2"/>
            </w:pPr>
            <w:r w:rsidRPr="00495492">
              <w:t>2&gt;</w:t>
            </w:r>
            <w:r w:rsidRPr="00495492">
              <w:tab/>
              <w:t>stop the LTM conditions evaluation (based on L1 and/or L3 measurements), if any, for all the LTM candidate configurations associated with the cell group for which the LTM cell switch procedure is triggered;</w:t>
            </w:r>
          </w:p>
          <w:p w14:paraId="586E8731" w14:textId="77777777" w:rsidR="00BF2DE2" w:rsidRPr="00495492" w:rsidRDefault="00BF2DE2" w:rsidP="00BF2DE2">
            <w:pPr>
              <w:pStyle w:val="B2"/>
            </w:pPr>
            <w:r w:rsidRPr="00495492">
              <w:t>2&gt;</w:t>
            </w:r>
            <w:r w:rsidRPr="00495492">
              <w:tab/>
              <w:t>if LTM conditions evaluation was done based on L1 measurements:</w:t>
            </w:r>
          </w:p>
          <w:p w14:paraId="23453D2B" w14:textId="77777777" w:rsidR="00BF2DE2" w:rsidRPr="00495492" w:rsidRDefault="00BF2DE2" w:rsidP="00BF2DE2">
            <w:pPr>
              <w:pStyle w:val="B3"/>
            </w:pPr>
            <w:r w:rsidRPr="00495492">
              <w:t>3&gt;</w:t>
            </w:r>
            <w:r w:rsidRPr="00495492">
              <w:tab/>
              <w:t>inform lower layers to stop the LTM cell switch conditions evaluation for all LTM candidate configurations;</w:t>
            </w:r>
          </w:p>
          <w:p w14:paraId="32485059" w14:textId="77777777" w:rsidR="00BF2DE2" w:rsidRPr="00495492" w:rsidRDefault="00BF2DE2" w:rsidP="00BF2DE2">
            <w:pPr>
              <w:pStyle w:val="B2"/>
            </w:pPr>
            <w:r w:rsidRPr="00495492">
              <w:t>2&gt;</w:t>
            </w:r>
            <w:r w:rsidRPr="00495492">
              <w:tab/>
              <w:t xml:space="preserve">if the field </w:t>
            </w:r>
            <w:r w:rsidRPr="00495492">
              <w:rPr>
                <w:i/>
                <w:iCs/>
              </w:rPr>
              <w:t>l3-Conditions</w:t>
            </w:r>
            <w:r w:rsidRPr="00495492">
              <w:t xml:space="preserve"> is included within </w:t>
            </w:r>
            <w:r w:rsidRPr="002266EB">
              <w:rPr>
                <w:i/>
                <w:iCs/>
              </w:rPr>
              <w:t>cltm-ServingCellExecutionConditions</w:t>
            </w:r>
            <w:r w:rsidRPr="002266EB">
              <w:t>:</w:t>
            </w:r>
          </w:p>
          <w:p w14:paraId="1B3F22E0" w14:textId="77777777" w:rsidR="00BF2DE2" w:rsidRPr="00495492" w:rsidRDefault="00BF2DE2" w:rsidP="00BF2DE2">
            <w:pPr>
              <w:pStyle w:val="B3"/>
            </w:pPr>
            <w:r w:rsidRPr="00495492">
              <w:t>3&gt;</w:t>
            </w:r>
            <w:r w:rsidRPr="00495492">
              <w:tab/>
              <w:t xml:space="preserve">perform the LTM cell switch conditions evaluation based on L3 measurements as specified in 5.3.5.18.x according to the received </w:t>
            </w:r>
            <w:r w:rsidRPr="002266EB">
              <w:rPr>
                <w:i/>
                <w:iCs/>
              </w:rPr>
              <w:t>cltm-ServingCellExecutionConditions</w:t>
            </w:r>
            <w:r w:rsidRPr="00495492">
              <w:t>;</w:t>
            </w:r>
          </w:p>
          <w:p w14:paraId="6029BC39" w14:textId="43164EA5" w:rsidR="00BF2DE2" w:rsidRPr="002266EB" w:rsidRDefault="76E248B9" w:rsidP="00BF2DE2">
            <w:pPr>
              <w:pStyle w:val="B2"/>
            </w:pPr>
            <w:r>
              <w:t>2&gt;</w:t>
            </w:r>
            <w:r w:rsidR="04D179BD">
              <w:tab/>
            </w:r>
            <w:r>
              <w:t xml:space="preserve">else if the field </w:t>
            </w:r>
            <w:r w:rsidRPr="47465914">
              <w:rPr>
                <w:i/>
                <w:iCs/>
              </w:rPr>
              <w:t>l1-Conditions</w:t>
            </w:r>
            <w:r>
              <w:t xml:space="preserve"> is included within </w:t>
            </w:r>
            <w:r w:rsidRPr="47465914">
              <w:rPr>
                <w:i/>
                <w:iCs/>
              </w:rPr>
              <w:t>cltm-ServingCellExecutionConditions</w:t>
            </w:r>
            <w:r>
              <w:t>:</w:t>
            </w:r>
          </w:p>
          <w:p w14:paraId="737C0BBE" w14:textId="11CFC181" w:rsidR="00866EE7" w:rsidRDefault="00BF2DE2" w:rsidP="00142A50">
            <w:pPr>
              <w:pStyle w:val="B3"/>
            </w:pPr>
            <w:r w:rsidRPr="00495492">
              <w:lastRenderedPageBreak/>
              <w:t>3&gt;</w:t>
            </w:r>
            <w:r w:rsidRPr="00495492">
              <w:tab/>
              <w:t xml:space="preserve">inform lower layers to initiate the LTM cell switch conditions evaluation based on L1 measurements according to the received field </w:t>
            </w:r>
            <w:r w:rsidRPr="002266EB">
              <w:rPr>
                <w:i/>
                <w:iCs/>
              </w:rPr>
              <w:t>cltm-ServingCellExecutionConditions</w:t>
            </w:r>
            <w:r w:rsidRPr="00495492">
              <w:t>.</w:t>
            </w:r>
          </w:p>
        </w:tc>
      </w:tr>
    </w:tbl>
    <w:p w14:paraId="2DD6EF1D" w14:textId="77777777" w:rsidR="00866EE7" w:rsidRDefault="00866EE7" w:rsidP="00A43CC2"/>
    <w:p w14:paraId="1BEF2595" w14:textId="77777777" w:rsidR="00A70382" w:rsidRDefault="0069761D" w:rsidP="00A43CC2">
      <w:r>
        <w:t>Current specification text says that UE should stop the condition evaluation for all the selected candidate cells when any of the CLTM execution conditions for the serving cell are updated</w:t>
      </w:r>
      <w:r w:rsidR="0068391E">
        <w:t xml:space="preserve">, which is not aligned with the way delta signalling works. </w:t>
      </w:r>
      <w:r w:rsidR="00A70382">
        <w:t>Consider the following example:</w:t>
      </w:r>
    </w:p>
    <w:p w14:paraId="4FB2723A" w14:textId="0A0BBA63" w:rsidR="0069761D" w:rsidRDefault="00A70382" w:rsidP="00A70382">
      <w:pPr>
        <w:pStyle w:val="ListParagraph"/>
        <w:numPr>
          <w:ilvl w:val="0"/>
          <w:numId w:val="29"/>
        </w:numPr>
      </w:pPr>
      <w:r>
        <w:t xml:space="preserve">UE is evaluating conditions for CLTM candidates 1, 2 and 3. </w:t>
      </w:r>
    </w:p>
    <w:p w14:paraId="34DBF6B5" w14:textId="58BBE3D0" w:rsidR="00A70382" w:rsidRDefault="00A70382" w:rsidP="00A70382">
      <w:pPr>
        <w:pStyle w:val="ListParagraph"/>
        <w:numPr>
          <w:ilvl w:val="0"/>
          <w:numId w:val="29"/>
        </w:numPr>
      </w:pPr>
      <w:r>
        <w:t xml:space="preserve">UE receives new </w:t>
      </w:r>
      <w:r w:rsidR="00BF5315">
        <w:rPr>
          <w:i/>
          <w:iCs/>
        </w:rPr>
        <w:t xml:space="preserve">LTM-Config </w:t>
      </w:r>
      <w:r w:rsidR="00BF5315">
        <w:t xml:space="preserve">containing the field </w:t>
      </w:r>
      <w:r w:rsidR="00BF7947" w:rsidRPr="00142A50">
        <w:rPr>
          <w:i/>
          <w:iCs/>
        </w:rPr>
        <w:t>cltm-ServingCellExecutionConditions</w:t>
      </w:r>
      <w:r w:rsidR="00B61789">
        <w:t xml:space="preserve">, which instructs UE to begin evaluation for yet another candidate (e.g., candidate cell 4) </w:t>
      </w:r>
      <w:r w:rsidR="00A64D3D">
        <w:t xml:space="preserve">and </w:t>
      </w:r>
      <w:r w:rsidR="009C585D">
        <w:t xml:space="preserve">removes the </w:t>
      </w:r>
      <w:r w:rsidR="009C585D" w:rsidRPr="00142A50">
        <w:rPr>
          <w:i/>
          <w:iCs/>
        </w:rPr>
        <w:t>cltm-ServingCellExecutionConditions</w:t>
      </w:r>
      <w:r w:rsidR="009C585D">
        <w:t xml:space="preserve"> for </w:t>
      </w:r>
      <w:r w:rsidR="00893966">
        <w:t xml:space="preserve">candidate 1. </w:t>
      </w:r>
    </w:p>
    <w:p w14:paraId="2E47C676" w14:textId="48E7E50C" w:rsidR="00893966" w:rsidRDefault="00893966" w:rsidP="00A70382">
      <w:pPr>
        <w:pStyle w:val="ListParagraph"/>
        <w:numPr>
          <w:ilvl w:val="0"/>
          <w:numId w:val="29"/>
        </w:numPr>
      </w:pPr>
      <w:r>
        <w:t>Under the current specification</w:t>
      </w:r>
      <w:r w:rsidR="00BA78F0">
        <w:t>, UE should stop the evaluation for candidates 2, 3 as well (i.e., UE should stop running the TTT for the</w:t>
      </w:r>
      <w:r w:rsidR="009F3C37">
        <w:t xml:space="preserve">se candidates). </w:t>
      </w:r>
    </w:p>
    <w:p w14:paraId="6E79AA0D" w14:textId="11ED4592" w:rsidR="00003F74" w:rsidRPr="00142A50" w:rsidRDefault="00003F74" w:rsidP="00003F74">
      <w:pPr>
        <w:rPr>
          <w:b/>
          <w:bCs/>
        </w:rPr>
      </w:pPr>
      <w:r w:rsidRPr="00142A50">
        <w:rPr>
          <w:b/>
          <w:bCs/>
        </w:rPr>
        <w:t xml:space="preserve">Observation </w:t>
      </w:r>
      <w:r w:rsidR="00DF0FE4" w:rsidRPr="00046121">
        <w:rPr>
          <w:b/>
          <w:bCs/>
        </w:rPr>
        <w:t>4</w:t>
      </w:r>
      <w:r w:rsidRPr="00142A50">
        <w:rPr>
          <w:b/>
          <w:bCs/>
        </w:rPr>
        <w:t xml:space="preserve">: Current specification text mandates the UE to stop and restart CLTM condition evaluation for </w:t>
      </w:r>
      <w:r w:rsidRPr="00142A50">
        <w:rPr>
          <w:b/>
          <w:bCs/>
          <w:u w:val="single"/>
        </w:rPr>
        <w:t>all</w:t>
      </w:r>
      <w:r w:rsidRPr="00142A50">
        <w:rPr>
          <w:b/>
          <w:bCs/>
        </w:rPr>
        <w:t xml:space="preserve"> the candidate cells, </w:t>
      </w:r>
      <w:r w:rsidR="009646F2" w:rsidRPr="00142A50">
        <w:rPr>
          <w:b/>
          <w:bCs/>
        </w:rPr>
        <w:t>even though no</w:t>
      </w:r>
      <w:r w:rsidR="001C4395" w:rsidRPr="00142A50">
        <w:rPr>
          <w:b/>
          <w:bCs/>
        </w:rPr>
        <w:t xml:space="preserve">thing was signalled from the NW. </w:t>
      </w:r>
    </w:p>
    <w:p w14:paraId="767A12CB" w14:textId="4FADF465" w:rsidR="00792B62" w:rsidRDefault="37512802" w:rsidP="00003F74">
      <w:r>
        <w:t xml:space="preserve">The correct UE </w:t>
      </w:r>
      <w:r w:rsidR="008B34FB">
        <w:t>behaviour</w:t>
      </w:r>
      <w:r>
        <w:t xml:space="preserve"> would be to follow an approach similar to CHO, wherein the UE </w:t>
      </w:r>
      <w:r w:rsidR="2140F8E4">
        <w:t>updates the</w:t>
      </w:r>
      <w:r w:rsidR="714E8933">
        <w:t xml:space="preserve"> conditional switch evaluation </w:t>
      </w:r>
      <w:r w:rsidR="008B34FB">
        <w:t xml:space="preserve">only for the </w:t>
      </w:r>
      <w:r w:rsidR="2D6297E6">
        <w:t xml:space="preserve">cells </w:t>
      </w:r>
      <w:r w:rsidR="7561E26F">
        <w:t xml:space="preserve">for which NW instructed to </w:t>
      </w:r>
      <w:r w:rsidR="2140F8E4">
        <w:t xml:space="preserve">update </w:t>
      </w:r>
      <w:r w:rsidR="7561E26F">
        <w:t xml:space="preserve">the </w:t>
      </w:r>
      <w:r w:rsidR="4D84CFAC">
        <w:t xml:space="preserve">conditional </w:t>
      </w:r>
      <w:r w:rsidR="57AB112A">
        <w:t xml:space="preserve">switch evaluation. </w:t>
      </w:r>
      <w:r w:rsidR="2140F8E4">
        <w:t xml:space="preserve">In case no update was signalled for a certain CLTM candidate, </w:t>
      </w:r>
      <w:r w:rsidR="6113F0F7">
        <w:t xml:space="preserve">then UE should continue evaluating it (i.e., UE should not stop TTT). </w:t>
      </w:r>
    </w:p>
    <w:p w14:paraId="139A1F82" w14:textId="4C53C371" w:rsidR="00132484" w:rsidRPr="00142A50" w:rsidRDefault="00132484" w:rsidP="00003F74">
      <w:pPr>
        <w:rPr>
          <w:b/>
          <w:bCs/>
        </w:rPr>
      </w:pPr>
      <w:r w:rsidRPr="00142A50">
        <w:rPr>
          <w:b/>
          <w:bCs/>
        </w:rPr>
        <w:t xml:space="preserve">Proposal </w:t>
      </w:r>
      <w:r w:rsidR="00DF0FE4" w:rsidRPr="00046121">
        <w:rPr>
          <w:b/>
          <w:bCs/>
        </w:rPr>
        <w:t>5</w:t>
      </w:r>
      <w:r w:rsidRPr="00142A50">
        <w:rPr>
          <w:b/>
          <w:bCs/>
        </w:rPr>
        <w:t xml:space="preserve">: </w:t>
      </w:r>
      <w:r w:rsidR="002103F9" w:rsidRPr="00142A50">
        <w:rPr>
          <w:b/>
          <w:bCs/>
        </w:rPr>
        <w:t>UE stops/restarts evaluation only for the candidate cells for which</w:t>
      </w:r>
      <w:r w:rsidR="004F719B" w:rsidRPr="00142A50">
        <w:rPr>
          <w:b/>
          <w:bCs/>
        </w:rPr>
        <w:t xml:space="preserve"> the </w:t>
      </w:r>
      <w:r w:rsidR="000F5A0B" w:rsidRPr="00142A50">
        <w:rPr>
          <w:b/>
          <w:bCs/>
        </w:rPr>
        <w:t xml:space="preserve">CLTM execution conditions </w:t>
      </w:r>
      <w:r w:rsidR="00E32A17" w:rsidRPr="00142A50">
        <w:rPr>
          <w:b/>
          <w:bCs/>
        </w:rPr>
        <w:t>were updated</w:t>
      </w:r>
      <w:r w:rsidR="002103F9" w:rsidRPr="00142A50">
        <w:rPr>
          <w:b/>
          <w:bCs/>
        </w:rPr>
        <w:t xml:space="preserve">. For other candidate cells, UE continues </w:t>
      </w:r>
      <w:r w:rsidR="00E32A17" w:rsidRPr="00142A50">
        <w:rPr>
          <w:b/>
          <w:bCs/>
        </w:rPr>
        <w:t xml:space="preserve">evaluation, i.e., UE does not restart the TTT. </w:t>
      </w:r>
    </w:p>
    <w:p w14:paraId="6A1A5201" w14:textId="7EEA079A" w:rsidR="00BB7323" w:rsidRPr="00BB7323" w:rsidRDefault="00DD6E10" w:rsidP="00142A50">
      <w:pPr>
        <w:pStyle w:val="Heading3"/>
        <w:numPr>
          <w:ilvl w:val="2"/>
          <w:numId w:val="20"/>
        </w:numPr>
        <w:tabs>
          <w:tab w:val="num" w:pos="360"/>
        </w:tabs>
        <w:ind w:left="1134" w:hanging="1134"/>
      </w:pPr>
      <w:r>
        <w:t>CLTM execution</w:t>
      </w:r>
    </w:p>
    <w:p w14:paraId="3FF6BDCB" w14:textId="4E7EF060" w:rsidR="00B6328E" w:rsidRDefault="00B6328E" w:rsidP="007C798B">
      <w:pPr>
        <w:pStyle w:val="Heading3"/>
        <w:numPr>
          <w:ilvl w:val="3"/>
          <w:numId w:val="20"/>
        </w:numPr>
        <w:rPr>
          <w:sz w:val="24"/>
          <w:szCs w:val="18"/>
        </w:rPr>
      </w:pPr>
      <w:r>
        <w:rPr>
          <w:sz w:val="24"/>
          <w:szCs w:val="18"/>
        </w:rPr>
        <w:t>TA handling when the serving cell is a candidate cell</w:t>
      </w:r>
    </w:p>
    <w:p w14:paraId="61ECDC3B" w14:textId="77777777" w:rsidR="00B6328E" w:rsidRDefault="00B6328E" w:rsidP="00B6328E">
      <w:r>
        <w:t>As stated in the Introduction section, regarding the handling of the time alignment timers (TATs) of CLTM candidate cells, the following agreements were made in</w:t>
      </w:r>
      <w:r w:rsidRPr="00230063">
        <w:t xml:space="preserve"> </w:t>
      </w:r>
      <w:r>
        <w:t>RAN2#129bis:</w:t>
      </w:r>
    </w:p>
    <w:p w14:paraId="56C9B805" w14:textId="77777777" w:rsidR="00B6328E" w:rsidRPr="00142A50" w:rsidRDefault="00B6328E" w:rsidP="00B6328E">
      <w:pPr>
        <w:pStyle w:val="Doc-text2"/>
        <w:numPr>
          <w:ilvl w:val="0"/>
          <w:numId w:val="2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142A50">
        <w:rPr>
          <w:rFonts w:ascii="Times New Roman" w:eastAsia="Malgun Gothic" w:hAnsi="Times New Roman"/>
          <w:lang w:eastAsia="ko-KR"/>
        </w:rPr>
        <w:t>Upon C-LTM execution, UE performs the following for received TA values and TA timers for other candidate cells than the target candidate cell: Maintain the TA value and Keep the early TA timer running.</w:t>
      </w:r>
    </w:p>
    <w:p w14:paraId="13A589EF" w14:textId="77777777" w:rsidR="00B6328E" w:rsidRPr="00142A50" w:rsidRDefault="00B6328E" w:rsidP="00B6328E">
      <w:pPr>
        <w:pStyle w:val="Doc-text2"/>
        <w:numPr>
          <w:ilvl w:val="0"/>
          <w:numId w:val="27"/>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142A50">
        <w:rPr>
          <w:rFonts w:ascii="Times New Roman" w:eastAsia="Malgun Gothic" w:hAnsi="Times New Roman"/>
          <w:lang w:eastAsia="ko-KR"/>
        </w:rPr>
        <w:t>C-LTM TAT for target cell is not stopped upon C-LTM cell switch execution to the target cell if it is running, and starts the PTAG using the remaining time from the C-LTM timer.</w:t>
      </w:r>
    </w:p>
    <w:p w14:paraId="50A961CD" w14:textId="77777777" w:rsidR="00B6328E" w:rsidRDefault="00B6328E" w:rsidP="00B6328E">
      <w:pPr>
        <w:rPr>
          <w:bCs/>
          <w:lang w:val="en-US"/>
        </w:rPr>
      </w:pPr>
    </w:p>
    <w:p w14:paraId="0D19D65C" w14:textId="77777777" w:rsidR="00B6328E" w:rsidRDefault="00B6328E" w:rsidP="00B6328E">
      <w:pPr>
        <w:rPr>
          <w:bCs/>
          <w:lang w:val="en-US"/>
        </w:rPr>
      </w:pPr>
      <w:r>
        <w:rPr>
          <w:bCs/>
          <w:lang w:val="en-US"/>
        </w:rPr>
        <w:t>These agreements define the UE handling of TATs of candidate cells (target and other candidate cells) and the PTAG TAT of the new serving cell, but they do not address if and how the TA and corresponding TAT of the previous serving cell should be used. Therefore, with the current agreements, the TA of the previous serving cell and the status of the corresponding TAT are not maintained after the cell switch. In case the previous serving cell is configured as a CLTM candidate and a subsequent conditional cell switch to that cell is triggered, the UE will have to obtain the TA again, unnecessary random access procedure either during RACH-based conditional cell switch or during early TA acquisition. We also note that such UE behavior is inconsistent with the one agreed for all other candidate cells, where the available TAs and corresponding TATs are maintained upon cell switch.</w:t>
      </w:r>
    </w:p>
    <w:p w14:paraId="33413594" w14:textId="48B9F406" w:rsidR="00B6328E" w:rsidRPr="00046121" w:rsidRDefault="00B6328E" w:rsidP="00B6328E">
      <w:pPr>
        <w:rPr>
          <w:b/>
          <w:lang w:val="en-US"/>
        </w:rPr>
      </w:pPr>
      <w:r w:rsidRPr="00046121">
        <w:rPr>
          <w:b/>
          <w:lang w:val="en-US"/>
        </w:rPr>
        <w:t xml:space="preserve">Observation </w:t>
      </w:r>
      <w:r w:rsidR="00DF0FE4" w:rsidRPr="00046121">
        <w:rPr>
          <w:b/>
          <w:lang w:val="en-US"/>
        </w:rPr>
        <w:t>5</w:t>
      </w:r>
      <w:r w:rsidRPr="00046121">
        <w:rPr>
          <w:b/>
          <w:lang w:val="en-US"/>
        </w:rPr>
        <w:t>: Upon a conditional cell switch, the TA and the corresponding TAT of the previous serving cell are not maintained, potentially leading to an unnecessary random access procedure, in case that cell is a CLTM candidate.</w:t>
      </w:r>
    </w:p>
    <w:p w14:paraId="67B14468" w14:textId="77777777" w:rsidR="00B6328E" w:rsidRDefault="00B6328E" w:rsidP="00B6328E">
      <w:pPr>
        <w:rPr>
          <w:bCs/>
          <w:lang w:val="en-US"/>
        </w:rPr>
      </w:pPr>
      <w:r>
        <w:rPr>
          <w:bCs/>
          <w:lang w:val="en-US"/>
        </w:rPr>
        <w:t>A possible way to resolve this issue is that, if the previous serving cell is configured as a CLTM candidate, upon cell switch, the UE stores the TA of the previous serving cell as the TA of the corresponding candidate configuration and starts the corresponding candidate TAT with the remaining time of the TAT of the PTAG of previous serving cell. An alternative solution is that the UE always maintains the TA and corresponding TAT of the candidate configuration corresponding to the serving cell by duplicating the TA and the status of the corresponding TAT of the serving cell. For example, when the UE receives a TAC MAC CE for the PTAG of the serving cell, in addition to the actions related to the serving cell TA and TAT, it should also update the TA and restart the TAT of the corresponding candidate configuration.</w:t>
      </w:r>
    </w:p>
    <w:p w14:paraId="169A3B3A" w14:textId="20D35B08" w:rsidR="00B6328E" w:rsidRPr="00046121" w:rsidRDefault="00B6328E" w:rsidP="00B6328E">
      <w:pPr>
        <w:rPr>
          <w:b/>
          <w:lang w:val="en-US"/>
        </w:rPr>
      </w:pPr>
      <w:r w:rsidRPr="00046121">
        <w:rPr>
          <w:b/>
          <w:lang w:val="en-US"/>
        </w:rPr>
        <w:lastRenderedPageBreak/>
        <w:t xml:space="preserve">Proposal </w:t>
      </w:r>
      <w:r w:rsidR="00DF0FE4" w:rsidRPr="00046121">
        <w:rPr>
          <w:b/>
          <w:lang w:val="en-US"/>
        </w:rPr>
        <w:t>6</w:t>
      </w:r>
      <w:r w:rsidRPr="00046121">
        <w:rPr>
          <w:b/>
          <w:lang w:val="en-US"/>
        </w:rPr>
        <w:t>: To allow the UE to use the available TA for a subsequent conditional cell switch, one of the following solutions should be adopted:</w:t>
      </w:r>
    </w:p>
    <w:p w14:paraId="35DED3B2" w14:textId="77777777" w:rsidR="00B6328E" w:rsidRPr="00046121" w:rsidRDefault="00B6328E" w:rsidP="00B6328E">
      <w:pPr>
        <w:pStyle w:val="ListParagraph"/>
        <w:numPr>
          <w:ilvl w:val="0"/>
          <w:numId w:val="28"/>
        </w:numPr>
        <w:rPr>
          <w:b/>
          <w:lang w:val="en-US"/>
        </w:rPr>
      </w:pPr>
      <w:r w:rsidRPr="00046121">
        <w:rPr>
          <w:b/>
          <w:lang w:val="en-US"/>
        </w:rPr>
        <w:t>Alt. 1: Upon cell switch, the UE stores the TA of the previous serving cell as the TA of the corresponding candidate configuration and starts the corresponding candidate TAT with the remaining time of the TAT of the PTAG of previous serving cell.</w:t>
      </w:r>
    </w:p>
    <w:p w14:paraId="25178569" w14:textId="6757F501" w:rsidR="00B6328E" w:rsidRPr="00142A50" w:rsidRDefault="00B6328E" w:rsidP="00142A50">
      <w:pPr>
        <w:pStyle w:val="ListParagraph"/>
        <w:numPr>
          <w:ilvl w:val="0"/>
          <w:numId w:val="28"/>
        </w:numPr>
      </w:pPr>
      <w:r w:rsidRPr="00046121">
        <w:rPr>
          <w:b/>
          <w:lang w:val="en-US"/>
        </w:rPr>
        <w:t>Alt. 2: The UE always maintains the TA and corresponding TAT of the candidate configuration corresponding to the serving cell by duplicating the TA and the status of the corresponding TAT of the serving cell.</w:t>
      </w:r>
    </w:p>
    <w:p w14:paraId="6F33BF9A" w14:textId="766C9E03" w:rsidR="004A3B34" w:rsidRPr="00142A50" w:rsidRDefault="008F3000" w:rsidP="00142A50">
      <w:pPr>
        <w:pStyle w:val="Heading3"/>
        <w:numPr>
          <w:ilvl w:val="3"/>
          <w:numId w:val="20"/>
        </w:numPr>
        <w:rPr>
          <w:sz w:val="24"/>
          <w:szCs w:val="18"/>
        </w:rPr>
      </w:pPr>
      <w:r w:rsidRPr="00142A50">
        <w:rPr>
          <w:sz w:val="24"/>
          <w:szCs w:val="18"/>
        </w:rPr>
        <w:t>Coordination on the timing of RACH-less CLTM execution</w:t>
      </w:r>
    </w:p>
    <w:p w14:paraId="3A3E2B67" w14:textId="7D779248" w:rsidR="007C798B" w:rsidRDefault="007C798B" w:rsidP="007C798B">
      <w:r>
        <w:t>Allowing the UE to trigger a cell switch execution has significant impact on the actions that need to be taken before and after a conditional cell switch. An important consequence is the network’s uncertainty about the timing of the cell switch, which makes the preparation of the network for the UE’s access to the target cell more complicated. A possible way to overcome this challenge and simplify the procedures related to UE’s first access to the target is the transmission of a message from the UE to the source cell, informing the source cell that a conditional cell switch condition has been met. Upon receiving such a notification, the source cell can trigger procedures for UE’s access to the target cell as in Rel. 18 LTM, e.g., send a cell switch notification, or it can even decide whether a cell switch is allowed, in case more network control on the cell switch is desired, and inform the UE about it.</w:t>
      </w:r>
    </w:p>
    <w:p w14:paraId="7E13E51C" w14:textId="345F22EC" w:rsidR="007C798B" w:rsidRPr="00046121" w:rsidRDefault="007C798B" w:rsidP="007C798B">
      <w:pPr>
        <w:rPr>
          <w:b/>
          <w:bCs/>
        </w:rPr>
      </w:pPr>
      <w:r w:rsidRPr="00046121">
        <w:rPr>
          <w:b/>
          <w:bCs/>
        </w:rPr>
        <w:t xml:space="preserve">Observation </w:t>
      </w:r>
      <w:r w:rsidR="00DF0FE4" w:rsidRPr="00046121">
        <w:rPr>
          <w:b/>
          <w:bCs/>
        </w:rPr>
        <w:t>6</w:t>
      </w:r>
      <w:r w:rsidRPr="00046121">
        <w:rPr>
          <w:b/>
          <w:bCs/>
        </w:rPr>
        <w:t>: Autonomous UE’s decision on cell switch causes uncertainty at NW side with regards to timing of the cell switch and consequent preparation for UE admission.</w:t>
      </w:r>
    </w:p>
    <w:p w14:paraId="5C494E8B" w14:textId="40CB7F5E" w:rsidR="007C798B" w:rsidRPr="00046121" w:rsidRDefault="007C798B" w:rsidP="007C798B">
      <w:pPr>
        <w:rPr>
          <w:b/>
          <w:bCs/>
          <w:lang w:val="en-US"/>
        </w:rPr>
      </w:pPr>
      <w:r w:rsidRPr="00046121">
        <w:rPr>
          <w:b/>
          <w:bCs/>
          <w:lang w:val="en-US"/>
        </w:rPr>
        <w:t xml:space="preserve">Observation </w:t>
      </w:r>
      <w:r w:rsidR="00DF0FE4" w:rsidRPr="00046121">
        <w:rPr>
          <w:b/>
          <w:bCs/>
          <w:lang w:val="en-US"/>
        </w:rPr>
        <w:t>7</w:t>
      </w:r>
      <w:r w:rsidRPr="00046121">
        <w:rPr>
          <w:b/>
          <w:bCs/>
          <w:lang w:val="en-US"/>
        </w:rPr>
        <w:t xml:space="preserve">: Lack of any cell switch indication to the NW leads to </w:t>
      </w:r>
      <w:r w:rsidR="00A7062E" w:rsidRPr="00046121">
        <w:rPr>
          <w:b/>
          <w:bCs/>
          <w:lang w:val="en-US"/>
        </w:rPr>
        <w:t>inflexibility</w:t>
      </w:r>
      <w:r w:rsidRPr="00046121">
        <w:rPr>
          <w:b/>
          <w:bCs/>
          <w:lang w:val="en-US"/>
        </w:rPr>
        <w:t xml:space="preserve"> in resource management at</w:t>
      </w:r>
      <w:r w:rsidR="00046121">
        <w:rPr>
          <w:b/>
          <w:bCs/>
          <w:lang w:val="en-US"/>
        </w:rPr>
        <w:t xml:space="preserve"> the</w:t>
      </w:r>
      <w:r w:rsidRPr="00046121">
        <w:rPr>
          <w:b/>
          <w:bCs/>
          <w:lang w:val="en-US"/>
        </w:rPr>
        <w:t xml:space="preserve"> NW side.</w:t>
      </w:r>
    </w:p>
    <w:p w14:paraId="03570F94" w14:textId="77777777" w:rsidR="007C798B" w:rsidRDefault="007C798B" w:rsidP="007C798B">
      <w:r>
        <w:t xml:space="preserve">Nevertheless, such a message may never reach the source cell as the UE-source cell link quality may already be too low soon after the conditional cell switch condition is met. In addition, while the UE will be waiting for a response to the message, the link may further deteriorate potentially resulting in radio link failure. Therefore, we should further study if and how this message should be transmitted. Alternatively, the UE could directly inform the target about its access, e.g. by sending a scheduling request to the target. </w:t>
      </w:r>
    </w:p>
    <w:p w14:paraId="3DFD5584" w14:textId="59E20580" w:rsidR="007C798B" w:rsidRPr="00046121" w:rsidRDefault="007C798B" w:rsidP="007C798B">
      <w:pPr>
        <w:rPr>
          <w:b/>
          <w:bCs/>
        </w:rPr>
      </w:pPr>
      <w:r w:rsidRPr="00046121">
        <w:rPr>
          <w:b/>
          <w:bCs/>
        </w:rPr>
        <w:t xml:space="preserve">Observation </w:t>
      </w:r>
      <w:r w:rsidR="00DF0FE4" w:rsidRPr="00046121">
        <w:rPr>
          <w:b/>
          <w:bCs/>
        </w:rPr>
        <w:t>8</w:t>
      </w:r>
      <w:r w:rsidRPr="00046121">
        <w:rPr>
          <w:b/>
          <w:bCs/>
        </w:rPr>
        <w:t>: Early signalling with the source cell prior to cell switching can allow to mimic NW behaviour from Rel-18 LTM with regards to how candidate target cell is informed about cell switch.</w:t>
      </w:r>
    </w:p>
    <w:p w14:paraId="3AC67DFF" w14:textId="4EF9DCDC" w:rsidR="007C798B" w:rsidRPr="00046121" w:rsidRDefault="007C798B" w:rsidP="007C798B">
      <w:pPr>
        <w:rPr>
          <w:b/>
          <w:bCs/>
        </w:rPr>
      </w:pPr>
      <w:r w:rsidRPr="00046121">
        <w:rPr>
          <w:b/>
          <w:bCs/>
        </w:rPr>
        <w:t xml:space="preserve">Observation </w:t>
      </w:r>
      <w:r w:rsidR="00DF0FE4" w:rsidRPr="00046121">
        <w:rPr>
          <w:b/>
          <w:bCs/>
        </w:rPr>
        <w:t>9</w:t>
      </w:r>
      <w:r w:rsidRPr="00046121">
        <w:rPr>
          <w:b/>
          <w:bCs/>
        </w:rPr>
        <w:t>: Early signalling with the source cell prior to cell switching would be risky as it would need to be performed in potentially very bad radio conditions.</w:t>
      </w:r>
    </w:p>
    <w:p w14:paraId="6BDC7FB1" w14:textId="629ACA32" w:rsidR="007C798B" w:rsidRPr="00046121" w:rsidRDefault="007C798B" w:rsidP="007C798B">
      <w:pPr>
        <w:rPr>
          <w:b/>
          <w:bCs/>
        </w:rPr>
      </w:pPr>
      <w:r w:rsidRPr="00046121">
        <w:rPr>
          <w:b/>
          <w:bCs/>
        </w:rPr>
        <w:t xml:space="preserve">Observation </w:t>
      </w:r>
      <w:r w:rsidR="00DF0FE4" w:rsidRPr="00046121">
        <w:rPr>
          <w:b/>
          <w:bCs/>
        </w:rPr>
        <w:t>10</w:t>
      </w:r>
      <w:r w:rsidRPr="00046121">
        <w:rPr>
          <w:b/>
          <w:bCs/>
        </w:rPr>
        <w:t>: Early indication to the target cell before switching can allow to save PUSCH (CG) resources of target cell to be wasted or kept reserved for too long.</w:t>
      </w:r>
    </w:p>
    <w:p w14:paraId="051BA443" w14:textId="77777777" w:rsidR="007C798B" w:rsidRPr="002400E5" w:rsidRDefault="007C798B" w:rsidP="007C798B">
      <w:r>
        <w:t>In both cases, it shall be decided how UE shall inform the NW about cell switch. From our perspective, cell switch indication to current serving cell could be realized either over PUSCH (e.g., new MAC CE) or PUCCH (e.g., new type of CSI). The drawback of using PUSCH is such that UE needs a grant for that. In our opinion, it increases the risk of delivery problems. Using PUCCH, on the other hand, will most likely require assigning separate PUCCH resources for such transmission, but it could help to shorten the time needed for UE to indicate current serving cell about the switch. The approach to cell switch indication sent to the target cell shall be different because in this case UE is not able to inform target cell about anything. Such transmission shall allow target cell to recognize that UE tries to connect without wasting CG resources. For that purpose, in our view, the most suitable physical channels will be PRACH or PUCCH. Using PRACH will be safe from TA perspective, but to enable that UE will need to be configured with one another dedicated preamble to allow target cell not only to recognize the UE but also to recognize that this PRACH transmission is not related either to early UL synchronization or RACH-based admission. Additional problem is such that the difference between this approach and RACH-based admission will be minimal. Using PUCCH is not as safe from TA perspective as PRACH, but it allows to not reserving more preamble resources which are already extensively used by LTM. It also allows to use much less resources of target cell comparing to CG. Especially if SRI sent using certain PUCCH format could be considered.</w:t>
      </w:r>
    </w:p>
    <w:p w14:paraId="107954AB" w14:textId="674BDE0B" w:rsidR="007C798B" w:rsidRPr="005A5755" w:rsidRDefault="007C798B" w:rsidP="007C798B">
      <w:pPr>
        <w:rPr>
          <w:b/>
          <w:bCs/>
        </w:rPr>
      </w:pPr>
      <w:r w:rsidRPr="005A5755">
        <w:rPr>
          <w:b/>
          <w:bCs/>
        </w:rPr>
        <w:t xml:space="preserve">Proposal </w:t>
      </w:r>
      <w:r w:rsidR="00DF0FE4" w:rsidRPr="005A5755">
        <w:rPr>
          <w:b/>
          <w:bCs/>
        </w:rPr>
        <w:t>7</w:t>
      </w:r>
      <w:r w:rsidRPr="005A5755">
        <w:rPr>
          <w:b/>
          <w:bCs/>
        </w:rPr>
        <w:t>: RAN2 to decide whether UE shall inform the serving cell or the target cell about the switch before CLTM execution. For example, the following could be considered:</w:t>
      </w:r>
    </w:p>
    <w:p w14:paraId="19B1CBB0" w14:textId="77777777" w:rsidR="007C798B" w:rsidRPr="005A5755" w:rsidRDefault="007C798B" w:rsidP="007C798B">
      <w:pPr>
        <w:pStyle w:val="ListParagraph"/>
        <w:numPr>
          <w:ilvl w:val="0"/>
          <w:numId w:val="23"/>
        </w:numPr>
        <w:rPr>
          <w:b/>
          <w:bCs/>
        </w:rPr>
      </w:pPr>
      <w:r w:rsidRPr="005A5755">
        <w:rPr>
          <w:b/>
          <w:bCs/>
        </w:rPr>
        <w:t>if it is decided that UE informs serving cell about cell switch, it could use:</w:t>
      </w:r>
    </w:p>
    <w:p w14:paraId="54DFCED1" w14:textId="77777777" w:rsidR="007C798B" w:rsidRPr="005A5755" w:rsidRDefault="007C798B" w:rsidP="007C798B">
      <w:pPr>
        <w:pStyle w:val="ListParagraph"/>
        <w:numPr>
          <w:ilvl w:val="1"/>
          <w:numId w:val="23"/>
        </w:numPr>
        <w:rPr>
          <w:b/>
          <w:bCs/>
        </w:rPr>
      </w:pPr>
      <w:r w:rsidRPr="005A5755">
        <w:rPr>
          <w:b/>
          <w:bCs/>
        </w:rPr>
        <w:t>either PUSCH-based communication e.g., new MAC CE</w:t>
      </w:r>
    </w:p>
    <w:p w14:paraId="290E0464" w14:textId="77777777" w:rsidR="007C798B" w:rsidRPr="005A5755" w:rsidRDefault="007C798B" w:rsidP="007C798B">
      <w:pPr>
        <w:pStyle w:val="ListParagraph"/>
        <w:numPr>
          <w:ilvl w:val="1"/>
          <w:numId w:val="23"/>
        </w:numPr>
        <w:rPr>
          <w:b/>
          <w:bCs/>
        </w:rPr>
      </w:pPr>
      <w:r w:rsidRPr="005A5755">
        <w:rPr>
          <w:b/>
          <w:bCs/>
        </w:rPr>
        <w:t>or PUCCH-based communication e.g., new type of CSI</w:t>
      </w:r>
    </w:p>
    <w:p w14:paraId="19CB295A" w14:textId="77777777" w:rsidR="007C798B" w:rsidRPr="005A5755" w:rsidRDefault="007C798B" w:rsidP="007C798B">
      <w:pPr>
        <w:pStyle w:val="ListParagraph"/>
        <w:numPr>
          <w:ilvl w:val="0"/>
          <w:numId w:val="23"/>
        </w:numPr>
        <w:rPr>
          <w:b/>
          <w:bCs/>
        </w:rPr>
      </w:pPr>
      <w:r w:rsidRPr="005A5755">
        <w:rPr>
          <w:b/>
          <w:bCs/>
        </w:rPr>
        <w:lastRenderedPageBreak/>
        <w:t>if it is decided that UE informs target cell about cell switch, it could use:</w:t>
      </w:r>
    </w:p>
    <w:p w14:paraId="21FE1DF1" w14:textId="77777777" w:rsidR="007C798B" w:rsidRPr="005A5755" w:rsidRDefault="007C798B" w:rsidP="007C798B">
      <w:pPr>
        <w:pStyle w:val="ListParagraph"/>
        <w:numPr>
          <w:ilvl w:val="1"/>
          <w:numId w:val="23"/>
        </w:numPr>
        <w:rPr>
          <w:b/>
          <w:bCs/>
        </w:rPr>
      </w:pPr>
      <w:r w:rsidRPr="005A5755">
        <w:rPr>
          <w:b/>
          <w:bCs/>
        </w:rPr>
        <w:t>either PRACH-based communication</w:t>
      </w:r>
    </w:p>
    <w:p w14:paraId="2CCF5B87" w14:textId="77777777" w:rsidR="007C798B" w:rsidRPr="005A5755" w:rsidRDefault="007C798B" w:rsidP="007C798B">
      <w:pPr>
        <w:pStyle w:val="ListParagraph"/>
        <w:numPr>
          <w:ilvl w:val="1"/>
          <w:numId w:val="23"/>
        </w:numPr>
        <w:rPr>
          <w:b/>
          <w:bCs/>
        </w:rPr>
      </w:pPr>
      <w:r w:rsidRPr="005A5755">
        <w:rPr>
          <w:b/>
          <w:bCs/>
        </w:rPr>
        <w:t>or PUCCH-based communication e.g., SRI</w:t>
      </w:r>
    </w:p>
    <w:p w14:paraId="6C27F5B0" w14:textId="77777777" w:rsidR="00C8198C" w:rsidRPr="00142A50" w:rsidRDefault="00C8198C" w:rsidP="00142A50">
      <w:pPr>
        <w:pStyle w:val="Heading3"/>
        <w:numPr>
          <w:ilvl w:val="3"/>
          <w:numId w:val="20"/>
        </w:numPr>
        <w:rPr>
          <w:sz w:val="24"/>
          <w:szCs w:val="24"/>
        </w:rPr>
      </w:pPr>
      <w:r w:rsidRPr="00142A50">
        <w:rPr>
          <w:sz w:val="24"/>
          <w:szCs w:val="24"/>
          <w:lang w:val="en-US"/>
        </w:rPr>
        <w:t>Selection of configured grant for RACH-less Cell switch</w:t>
      </w:r>
    </w:p>
    <w:p w14:paraId="6E4EACF1" w14:textId="77777777" w:rsidR="001742B4" w:rsidRPr="002C2553" w:rsidRDefault="001742B4" w:rsidP="001742B4">
      <w:pPr>
        <w:spacing w:before="120"/>
        <w:jc w:val="both"/>
        <w:textAlignment w:val="center"/>
        <w:rPr>
          <w:lang w:eastAsia="en-GB"/>
        </w:rPr>
      </w:pPr>
      <w:r>
        <w:rPr>
          <w:lang w:eastAsia="en-GB"/>
        </w:rPr>
        <w:t xml:space="preserve">According to </w:t>
      </w:r>
      <w:r w:rsidRPr="002C2553">
        <w:rPr>
          <w:lang w:eastAsia="en-GB"/>
        </w:rPr>
        <w:t xml:space="preserve">the running RAN2 CR, for the scenario where the </w:t>
      </w:r>
      <w:r w:rsidRPr="002C2553">
        <w:rPr>
          <w:i/>
          <w:iCs/>
          <w:lang w:eastAsia="en-GB"/>
        </w:rPr>
        <w:t>CandidateTCI-State</w:t>
      </w:r>
      <w:r w:rsidRPr="002C2553">
        <w:rPr>
          <w:lang w:eastAsia="en-GB"/>
        </w:rPr>
        <w:t xml:space="preserve"> or </w:t>
      </w:r>
      <w:r w:rsidRPr="002C2553">
        <w:rPr>
          <w:i/>
          <w:iCs/>
          <w:lang w:eastAsia="en-GB"/>
        </w:rPr>
        <w:t>CandidateTCI-UL-State</w:t>
      </w:r>
      <w:r w:rsidRPr="002C2553">
        <w:rPr>
          <w:lang w:eastAsia="en-GB"/>
        </w:rPr>
        <w:t xml:space="preserve"> indicated by the Cell Switch Command is associated with a CSI-RS, </w:t>
      </w:r>
      <w:r>
        <w:rPr>
          <w:lang w:eastAsia="en-GB"/>
        </w:rPr>
        <w:t xml:space="preserve">a </w:t>
      </w:r>
      <w:r w:rsidRPr="002C2553">
        <w:rPr>
          <w:lang w:eastAsia="en-GB"/>
        </w:rPr>
        <w:t xml:space="preserve">clarification </w:t>
      </w:r>
      <w:r>
        <w:rPr>
          <w:lang w:eastAsia="en-GB"/>
        </w:rPr>
        <w:t xml:space="preserve">is needed </w:t>
      </w:r>
      <w:r w:rsidRPr="002C2553">
        <w:rPr>
          <w:lang w:eastAsia="en-GB"/>
        </w:rPr>
        <w:t xml:space="preserve">on whether the UE is required to select a configured grant specifically associated with the CSI-RS of the </w:t>
      </w:r>
      <w:r w:rsidRPr="002C2553">
        <w:rPr>
          <w:i/>
          <w:iCs/>
          <w:lang w:eastAsia="en-GB"/>
        </w:rPr>
        <w:t>CandidateTCI-State</w:t>
      </w:r>
      <w:r w:rsidRPr="002C2553">
        <w:rPr>
          <w:lang w:eastAsia="en-GB"/>
        </w:rPr>
        <w:t xml:space="preserve"> or </w:t>
      </w:r>
      <w:r w:rsidRPr="002C2553">
        <w:rPr>
          <w:i/>
          <w:iCs/>
          <w:lang w:eastAsia="en-GB"/>
        </w:rPr>
        <w:t>CandidateTCI-UL-State</w:t>
      </w:r>
      <w:r w:rsidRPr="002C2553">
        <w:rPr>
          <w:lang w:eastAsia="en-GB"/>
        </w:rPr>
        <w:t>.</w:t>
      </w:r>
      <w:r>
        <w:rPr>
          <w:lang w:eastAsia="en-GB"/>
        </w:rPr>
        <w:t xml:space="preserve"> In Rel-18 LTM, f</w:t>
      </w:r>
      <w:r w:rsidRPr="002C2553">
        <w:rPr>
          <w:lang w:eastAsia="en-GB"/>
        </w:rPr>
        <w:t xml:space="preserve">or the RACH-less configured grant-based cell switch, the UE uses the configured grant associated with the SS/PBCH block index that is the same as the SS/PBCH block index provided by, or associated with, the QCL reference signal of the </w:t>
      </w:r>
      <w:r w:rsidRPr="002C2553">
        <w:rPr>
          <w:i/>
          <w:iCs/>
          <w:lang w:eastAsia="en-GB"/>
        </w:rPr>
        <w:t>CandidateTCI-State</w:t>
      </w:r>
      <w:r w:rsidRPr="002C2553">
        <w:rPr>
          <w:lang w:eastAsia="en-GB"/>
        </w:rPr>
        <w:t xml:space="preserve"> or </w:t>
      </w:r>
      <w:r w:rsidRPr="002C2553">
        <w:rPr>
          <w:i/>
          <w:iCs/>
          <w:lang w:eastAsia="en-GB"/>
        </w:rPr>
        <w:t>CandidateTCI-UL-State</w:t>
      </w:r>
      <w:r w:rsidRPr="002C2553">
        <w:rPr>
          <w:lang w:eastAsia="en-GB"/>
        </w:rPr>
        <w:t xml:space="preserve"> indicated by the Cell Switch Command.</w:t>
      </w:r>
    </w:p>
    <w:p w14:paraId="5B4D87EB" w14:textId="77777777" w:rsidR="001742B4" w:rsidRPr="002C2553" w:rsidRDefault="001742B4" w:rsidP="001742B4">
      <w:pPr>
        <w:spacing w:before="120"/>
        <w:jc w:val="both"/>
        <w:textAlignment w:val="center"/>
        <w:rPr>
          <w:lang w:eastAsia="en-GB"/>
        </w:rPr>
      </w:pPr>
      <w:r w:rsidRPr="002C2553">
        <w:rPr>
          <w:lang w:eastAsia="en-GB"/>
        </w:rPr>
        <w:t xml:space="preserve">Allocating different configured grants for each CSI-RS, potentially requiring long-term reservation, could lead to increased overhead on the network side. Therefore, even if the TCI state is selected based on a CSI-RS, the configured grant allocation could still be based on SS/PBCH blocks. In this case, the UE may use the SS/PBCH block that is QCLed with the CSI-RS of the </w:t>
      </w:r>
      <w:r w:rsidRPr="002C2553">
        <w:rPr>
          <w:i/>
          <w:iCs/>
          <w:lang w:eastAsia="en-GB"/>
        </w:rPr>
        <w:t>CandidateTCI-State</w:t>
      </w:r>
      <w:r w:rsidRPr="002C2553">
        <w:rPr>
          <w:lang w:eastAsia="en-GB"/>
        </w:rPr>
        <w:t xml:space="preserve"> or </w:t>
      </w:r>
      <w:r w:rsidRPr="002C2553">
        <w:rPr>
          <w:i/>
          <w:iCs/>
          <w:lang w:eastAsia="en-GB"/>
        </w:rPr>
        <w:t>CandidateTCI-UL-State</w:t>
      </w:r>
      <w:r w:rsidRPr="002C2553">
        <w:rPr>
          <w:lang w:eastAsia="en-GB"/>
        </w:rPr>
        <w:t xml:space="preserve"> to determine the appropriate configured grant for the RACH-less cell switch, i.e., following the same procedure as in Rel-18.</w:t>
      </w:r>
    </w:p>
    <w:p w14:paraId="486431A4" w14:textId="24D22341" w:rsidR="001742B4" w:rsidRPr="00142A50" w:rsidRDefault="001742B4" w:rsidP="001742B4">
      <w:pPr>
        <w:spacing w:before="120" w:after="160"/>
        <w:jc w:val="both"/>
        <w:textAlignment w:val="center"/>
        <w:rPr>
          <w:b/>
          <w:bCs/>
        </w:rPr>
      </w:pPr>
      <w:r w:rsidRPr="005A5755">
        <w:rPr>
          <w:b/>
          <w:bCs/>
        </w:rPr>
        <w:t xml:space="preserve">Observation </w:t>
      </w:r>
      <w:r w:rsidR="00DF0FE4" w:rsidRPr="005A5755">
        <w:rPr>
          <w:b/>
          <w:bCs/>
        </w:rPr>
        <w:t>11</w:t>
      </w:r>
      <w:r w:rsidRPr="00142A50">
        <w:rPr>
          <w:b/>
          <w:bCs/>
        </w:rPr>
        <w:t>: For CSI-RS-based TCI states and RACH-less configured grant-based cell switch, allocating separate configured grants for each CSI-RS may increase network overhead.</w:t>
      </w:r>
    </w:p>
    <w:p w14:paraId="14E5B112" w14:textId="1F35412D" w:rsidR="001742B4" w:rsidRPr="00142A50" w:rsidRDefault="001742B4" w:rsidP="00142A50">
      <w:pPr>
        <w:rPr>
          <w:b/>
          <w:bCs/>
          <w:lang w:val="en-US"/>
        </w:rPr>
      </w:pPr>
      <w:r w:rsidRPr="005A5755">
        <w:rPr>
          <w:b/>
          <w:bCs/>
        </w:rPr>
        <w:t xml:space="preserve">Proposal </w:t>
      </w:r>
      <w:r w:rsidR="00DF0FE4" w:rsidRPr="005A5755">
        <w:rPr>
          <w:b/>
          <w:bCs/>
        </w:rPr>
        <w:t>8</w:t>
      </w:r>
      <w:r w:rsidRPr="00142A50">
        <w:rPr>
          <w:b/>
          <w:bCs/>
        </w:rPr>
        <w:t xml:space="preserve">: </w:t>
      </w:r>
      <w:r w:rsidRPr="005A5755">
        <w:rPr>
          <w:b/>
          <w:bCs/>
        </w:rPr>
        <w:t xml:space="preserve">For RACH-less configured grant-based cell switch, when the </w:t>
      </w:r>
      <w:r w:rsidRPr="005A5755">
        <w:rPr>
          <w:b/>
          <w:bCs/>
          <w:i/>
          <w:iCs/>
        </w:rPr>
        <w:t>CandidateTCI-State</w:t>
      </w:r>
      <w:r w:rsidRPr="005A5755">
        <w:rPr>
          <w:b/>
          <w:bCs/>
        </w:rPr>
        <w:t xml:space="preserve"> or </w:t>
      </w:r>
      <w:r w:rsidRPr="005A5755">
        <w:rPr>
          <w:b/>
          <w:bCs/>
          <w:i/>
          <w:iCs/>
        </w:rPr>
        <w:t>CandidateTCI-UL-State</w:t>
      </w:r>
      <w:r w:rsidRPr="005A5755">
        <w:rPr>
          <w:b/>
          <w:bCs/>
        </w:rPr>
        <w:t xml:space="preserve"> indicated by the Cell Switch Command is associated with a CSI-RS, the UE can determine the configured grant based on the SS/PBCH block that is QCLed with the CSI-RS, following the same approach as in Rel-18</w:t>
      </w:r>
      <w:r w:rsidRPr="00142A50">
        <w:rPr>
          <w:b/>
          <w:bCs/>
          <w:lang w:val="en-US"/>
        </w:rPr>
        <w:t>.</w:t>
      </w:r>
    </w:p>
    <w:p w14:paraId="4B3D59F6" w14:textId="619F4C14" w:rsidR="00237C69" w:rsidRPr="00230063" w:rsidRDefault="00237C69" w:rsidP="00237C69">
      <w:pPr>
        <w:pStyle w:val="Heading3"/>
        <w:numPr>
          <w:ilvl w:val="3"/>
          <w:numId w:val="20"/>
        </w:numPr>
        <w:rPr>
          <w:sz w:val="24"/>
          <w:szCs w:val="18"/>
        </w:rPr>
      </w:pPr>
      <w:r>
        <w:rPr>
          <w:sz w:val="24"/>
          <w:szCs w:val="18"/>
        </w:rPr>
        <w:t>Selection of the target cell</w:t>
      </w:r>
    </w:p>
    <w:p w14:paraId="71BAA555" w14:textId="77777777" w:rsidR="007C798B" w:rsidRDefault="007C798B" w:rsidP="007C798B">
      <w:r>
        <w:t>Furthermore, it is likely that conditional cell switch execution conditions for multiple cells are met. In the current RRC CR we have captured the following procedure:</w:t>
      </w:r>
    </w:p>
    <w:tbl>
      <w:tblPr>
        <w:tblStyle w:val="TableGrid"/>
        <w:tblW w:w="0" w:type="auto"/>
        <w:tblLook w:val="04A0" w:firstRow="1" w:lastRow="0" w:firstColumn="1" w:lastColumn="0" w:noHBand="0" w:noVBand="1"/>
      </w:tblPr>
      <w:tblGrid>
        <w:gridCol w:w="9631"/>
      </w:tblGrid>
      <w:tr w:rsidR="007C798B" w14:paraId="0CB1E649" w14:textId="77777777">
        <w:tc>
          <w:tcPr>
            <w:tcW w:w="9631" w:type="dxa"/>
          </w:tcPr>
          <w:p w14:paraId="20658F10" w14:textId="77777777" w:rsidR="007C798B" w:rsidRDefault="007C798B">
            <w:pPr>
              <w:pStyle w:val="B1"/>
            </w:pPr>
            <w:r>
              <w:t>1&gt;</w:t>
            </w:r>
            <w:r>
              <w:tab/>
              <w:t xml:space="preserve">if this procedure is triggered due to fulfilment of </w:t>
            </w:r>
            <w:r>
              <w:rPr>
                <w:rFonts w:eastAsia="MS Mincho"/>
              </w:rPr>
              <w:t>LTM cell switch conditions</w:t>
            </w:r>
            <w:r>
              <w:t>:</w:t>
            </w:r>
          </w:p>
          <w:p w14:paraId="732E22EA" w14:textId="77777777" w:rsidR="007C798B" w:rsidRDefault="007C798B">
            <w:pPr>
              <w:pStyle w:val="B2"/>
              <w:ind w:leftChars="373" w:left="1030"/>
            </w:pPr>
            <w:r>
              <w:t>2&gt; if more than one LTM candidate configuration has triggered this procedure:</w:t>
            </w:r>
          </w:p>
          <w:p w14:paraId="4BFE5D7F" w14:textId="77777777" w:rsidR="007C798B" w:rsidRDefault="007C798B">
            <w:pPr>
              <w:pStyle w:val="B3"/>
              <w:ind w:leftChars="515" w:left="1314"/>
            </w:pPr>
            <w:r>
              <w:t>3&gt;</w:t>
            </w:r>
            <w:r>
              <w:tab/>
              <w:t>select one of the LTM candidate configurations as the selected cell for the LTM cell switch execution;</w:t>
            </w:r>
          </w:p>
          <w:p w14:paraId="7855BFF4" w14:textId="77777777" w:rsidR="007C798B" w:rsidRPr="00836B74" w:rsidRDefault="007C798B">
            <w:pPr>
              <w:pStyle w:val="EditorsNote"/>
              <w:rPr>
                <w:i/>
                <w:iCs/>
              </w:rPr>
            </w:pPr>
            <w:r w:rsidRPr="00B539DD">
              <w:rPr>
                <w:i/>
                <w:iCs/>
              </w:rPr>
              <w:t>Editor’s Note: FFS how to handle the case where more than one LTM candidate cell fulfil the LTM cell switch execution.</w:t>
            </w:r>
          </w:p>
        </w:tc>
      </w:tr>
    </w:tbl>
    <w:p w14:paraId="1FDC2EB3" w14:textId="77777777" w:rsidR="007C798B" w:rsidRDefault="007C798B" w:rsidP="007C798B">
      <w:pPr>
        <w:spacing w:after="0"/>
      </w:pPr>
    </w:p>
    <w:p w14:paraId="5CF85AFF" w14:textId="59805BE2" w:rsidR="007C798B" w:rsidRPr="005A5755" w:rsidRDefault="007C798B" w:rsidP="007C798B">
      <w:pPr>
        <w:rPr>
          <w:b/>
          <w:bCs/>
        </w:rPr>
      </w:pPr>
      <w:r w:rsidRPr="005A5755">
        <w:rPr>
          <w:b/>
          <w:bCs/>
        </w:rPr>
        <w:t xml:space="preserve">Observation </w:t>
      </w:r>
      <w:r w:rsidR="00DF0FE4" w:rsidRPr="005A5755">
        <w:rPr>
          <w:b/>
          <w:bCs/>
        </w:rPr>
        <w:t>12</w:t>
      </w:r>
      <w:r w:rsidRPr="005A5755">
        <w:rPr>
          <w:b/>
          <w:bCs/>
        </w:rPr>
        <w:t xml:space="preserve">: Considering the procedural text in the current RRC CR, in case more than one LTM candidate configuration has triggered the LTM procedure, UE would select one of the LTM candidate configurations and execute CLTM towards it. </w:t>
      </w:r>
    </w:p>
    <w:p w14:paraId="3EC7DDE6" w14:textId="77777777" w:rsidR="007C798B" w:rsidRDefault="007C798B" w:rsidP="007C798B">
      <w:r>
        <w:t>The actions that the UE has performed to prepare a cell switch to a candidate cell prior to the triggering of the condition may be different for each of the triggered candidates, e.g., the UE may have performed DL and UL synchronization with one of the triggered candidates, but only DL synchronization with another. To reduce cell switch interruption time, it is reasonable that the UE prioritizes execution to the former.</w:t>
      </w:r>
    </w:p>
    <w:p w14:paraId="1498A4A9" w14:textId="599A2E17" w:rsidR="007C798B" w:rsidRPr="005A5755" w:rsidRDefault="007C798B" w:rsidP="007C798B">
      <w:pPr>
        <w:rPr>
          <w:b/>
          <w:bCs/>
        </w:rPr>
      </w:pPr>
      <w:r w:rsidRPr="005A5755">
        <w:rPr>
          <w:b/>
          <w:bCs/>
        </w:rPr>
        <w:t xml:space="preserve">Proposal </w:t>
      </w:r>
      <w:r w:rsidR="00DF0FE4" w:rsidRPr="005A5755">
        <w:rPr>
          <w:b/>
          <w:bCs/>
        </w:rPr>
        <w:t>9</w:t>
      </w:r>
      <w:r w:rsidRPr="005A5755">
        <w:rPr>
          <w:b/>
          <w:bCs/>
        </w:rPr>
        <w:t xml:space="preserve">: When conditional cell switch execution conditions for multiple candidate cells have been triggered, the UE should trigger the cell switch to a candidate cell for which Early </w:t>
      </w:r>
      <w:r w:rsidR="00F8104D" w:rsidRPr="005A5755">
        <w:rPr>
          <w:b/>
          <w:bCs/>
        </w:rPr>
        <w:t xml:space="preserve">synchronization </w:t>
      </w:r>
      <w:r w:rsidRPr="005A5755">
        <w:rPr>
          <w:b/>
          <w:bCs/>
        </w:rPr>
        <w:t>steps are completed.</w:t>
      </w:r>
    </w:p>
    <w:p w14:paraId="3EF1B4A5" w14:textId="155A2FB4" w:rsidR="007C798B" w:rsidRDefault="007C798B" w:rsidP="007C798B">
      <w:pPr>
        <w:pStyle w:val="Heading2"/>
        <w:numPr>
          <w:ilvl w:val="1"/>
          <w:numId w:val="20"/>
        </w:numPr>
        <w:tabs>
          <w:tab w:val="num" w:pos="360"/>
        </w:tabs>
        <w:ind w:left="1134" w:hanging="1134"/>
      </w:pPr>
      <w:r>
        <w:t xml:space="preserve">Co-existence </w:t>
      </w:r>
      <w:r w:rsidR="00AF5B83">
        <w:t>aspects</w:t>
      </w:r>
    </w:p>
    <w:p w14:paraId="68D5F0A7" w14:textId="4989E439" w:rsidR="00290834" w:rsidRDefault="00290834" w:rsidP="00290834">
      <w:pPr>
        <w:pStyle w:val="Heading3"/>
        <w:numPr>
          <w:ilvl w:val="2"/>
          <w:numId w:val="20"/>
        </w:numPr>
        <w:tabs>
          <w:tab w:val="num" w:pos="360"/>
        </w:tabs>
        <w:ind w:left="1134" w:hanging="1134"/>
      </w:pPr>
      <w:r>
        <w:t xml:space="preserve">Co-existence with </w:t>
      </w:r>
      <w:r w:rsidR="006420DD">
        <w:t>network-triggered LTM</w:t>
      </w:r>
    </w:p>
    <w:p w14:paraId="0C3EB95B" w14:textId="44306735" w:rsidR="009866C0" w:rsidRDefault="009866C0" w:rsidP="00142A50">
      <w:pPr>
        <w:spacing w:before="180"/>
        <w:jc w:val="both"/>
      </w:pPr>
      <w:r w:rsidRPr="009866C0">
        <w:rPr>
          <w:lang w:val="en-US"/>
        </w:rPr>
        <w:t xml:space="preserve">While the conditions for CLTM cell switch execution are being evaluated at the UE or before CLTM cell switch is initiated, the network may decide to trigger cell switch to a given LTM prepared candidate cell and send a MAC CE cell switch command (CSC MAC CE). </w:t>
      </w:r>
      <w:r>
        <w:t xml:space="preserve">In that case, UE will execute the CSC MAC CE obtained from the network and trigger the LTM cell switch. However, if the TA value in the CSC MAC CE is set as “FFF”, there can be two possible scenarios. In the first scenario, the UE might have previously acquired a TA for the target cell over a </w:t>
      </w:r>
      <w:r w:rsidRPr="00AC57CD">
        <w:t xml:space="preserve">LTM Candidate Timing </w:t>
      </w:r>
      <w:r w:rsidRPr="00AC57CD">
        <w:lastRenderedPageBreak/>
        <w:t>Advance Command MAC CE</w:t>
      </w:r>
      <w:r>
        <w:t xml:space="preserve"> and the corresponding TAT is still running (TA is valid). In such case, as stated above, the UE should use the network-provided TA. Nevertheless, it is not clear what value the UE should use to start the serving cell TAT. As the TA value that is used for the cell switch is provided by the network but maintained by the UE, the UE should follow the same behavior as in the CLTM cell switch, i.e., start the serving cell TAT using the remaining time of the LTM candidate TAT of the target candidate configuration. </w:t>
      </w:r>
    </w:p>
    <w:p w14:paraId="5D5993B3" w14:textId="4A052C08" w:rsidR="009866C0" w:rsidRPr="00142A50" w:rsidRDefault="009866C0" w:rsidP="00142A50">
      <w:pPr>
        <w:spacing w:after="160" w:line="259" w:lineRule="auto"/>
        <w:jc w:val="both"/>
        <w:rPr>
          <w:b/>
          <w:bCs/>
        </w:rPr>
      </w:pPr>
      <w:r w:rsidRPr="00142A50">
        <w:rPr>
          <w:b/>
          <w:bCs/>
        </w:rPr>
        <w:t xml:space="preserve">Proposal </w:t>
      </w:r>
      <w:r w:rsidR="00DF0FE4">
        <w:rPr>
          <w:b/>
          <w:bCs/>
        </w:rPr>
        <w:t>10</w:t>
      </w:r>
      <w:r w:rsidRPr="00142A50">
        <w:rPr>
          <w:b/>
          <w:bCs/>
        </w:rPr>
        <w:t>: Upon reception of CSC with TAC equal to “FFF” and if the UE has already acquired a TA value over an LTM Candidate Timing Advance Command MAC CE whose TAT is still running, the UE uses the TA value for RACH-less cell switch and starts the serving cell TAT using the remaining time of the LTM candidate TAT of the target candidate configuration.</w:t>
      </w:r>
    </w:p>
    <w:p w14:paraId="50842A58" w14:textId="77777777" w:rsidR="009866C0" w:rsidRPr="00691F13" w:rsidRDefault="009866C0" w:rsidP="00142A50">
      <w:pPr>
        <w:spacing w:after="160" w:line="259" w:lineRule="auto"/>
        <w:jc w:val="both"/>
      </w:pPr>
      <w:r>
        <w:t xml:space="preserve">In the second scenario, the UE has not previously received a candidate TAC MAC CE for the target, or the candidate TAT maintaining any previously received TA values has expired. In such case, the UE can follow legacy behavior, i.e., if the UE is configured with UE based TA during the preparation phase and has obtained a valid TA, it can use its own TA estimate for RACH-less cell switch execution and start the serving cell TAT using the RRC configured value within the target’s RRC reconfiguration message. </w:t>
      </w:r>
    </w:p>
    <w:p w14:paraId="7C372BEC" w14:textId="61106479" w:rsidR="009866C0" w:rsidRPr="006420DD" w:rsidRDefault="009866C0" w:rsidP="00142A50">
      <w:r w:rsidRPr="00142A50">
        <w:rPr>
          <w:b/>
          <w:bCs/>
        </w:rPr>
        <w:t xml:space="preserve">Proposal </w:t>
      </w:r>
      <w:r w:rsidR="00DF0FE4">
        <w:rPr>
          <w:b/>
          <w:bCs/>
        </w:rPr>
        <w:t>11</w:t>
      </w:r>
      <w:r w:rsidRPr="00142A50">
        <w:rPr>
          <w:b/>
          <w:bCs/>
        </w:rPr>
        <w:t>: Upon reception of CSC with TAC equal to “FFF</w:t>
      </w:r>
      <w:r w:rsidR="00207888" w:rsidRPr="00207888">
        <w:rPr>
          <w:b/>
          <w:bCs/>
        </w:rPr>
        <w:t xml:space="preserve">”, </w:t>
      </w:r>
      <w:r w:rsidR="00207888">
        <w:rPr>
          <w:b/>
          <w:bCs/>
        </w:rPr>
        <w:t>if</w:t>
      </w:r>
      <w:r w:rsidRPr="00142A50">
        <w:rPr>
          <w:b/>
          <w:bCs/>
        </w:rPr>
        <w:t xml:space="preserve"> no valid network-provided TA is available and the UE is configured with UE-measured TA, UE can use its own TA estimate for LTM execution. </w:t>
      </w:r>
    </w:p>
    <w:p w14:paraId="0A6A2A08" w14:textId="2DF3A373" w:rsidR="006420DD" w:rsidRPr="006420DD" w:rsidRDefault="006420DD" w:rsidP="006420DD">
      <w:pPr>
        <w:pStyle w:val="Heading3"/>
        <w:numPr>
          <w:ilvl w:val="2"/>
          <w:numId w:val="20"/>
        </w:numPr>
        <w:tabs>
          <w:tab w:val="num" w:pos="360"/>
        </w:tabs>
        <w:ind w:left="1134" w:hanging="1134"/>
      </w:pPr>
      <w:r>
        <w:t>Co-existence with CHO</w:t>
      </w:r>
    </w:p>
    <w:p w14:paraId="4F61F459" w14:textId="77777777" w:rsidR="00290834" w:rsidRDefault="00290834" w:rsidP="00290834">
      <w:r>
        <w:t xml:space="preserve">In Rel-18 and Rel-19 it has been decided that CHO can co-exist with regular LTM. It means that LTM candidate target cell can be also configured as CHO candidate target cell. We cannot see any reason to block this possibility in the context of CLTM. </w:t>
      </w:r>
    </w:p>
    <w:p w14:paraId="7BE7D751" w14:textId="4CEB4E5F" w:rsidR="00290834" w:rsidRPr="00FB6F26" w:rsidRDefault="00290834" w:rsidP="00290834">
      <w:pPr>
        <w:rPr>
          <w:b/>
          <w:bCs/>
        </w:rPr>
      </w:pPr>
      <w:r w:rsidRPr="00FB6F26">
        <w:rPr>
          <w:b/>
          <w:bCs/>
        </w:rPr>
        <w:t xml:space="preserve">Proposal </w:t>
      </w:r>
      <w:r w:rsidR="00DF0FE4">
        <w:rPr>
          <w:b/>
          <w:bCs/>
        </w:rPr>
        <w:t>12</w:t>
      </w:r>
      <w:r w:rsidRPr="00FB6F26">
        <w:rPr>
          <w:b/>
          <w:bCs/>
        </w:rPr>
        <w:t xml:space="preserve">: Follow similar principle as Rel. 18 LTM, CLTM and CHO can be configured independently for different candidate cells. </w:t>
      </w:r>
    </w:p>
    <w:p w14:paraId="083C283A" w14:textId="77777777" w:rsidR="00290834" w:rsidRDefault="00290834" w:rsidP="00290834">
      <w:r>
        <w:t xml:space="preserve">On the other hand, configuring CLTM candidate target cell to be also CHO candidate target cell for the same UE requires further discussion, since both features aim to provide robustness gains. </w:t>
      </w:r>
    </w:p>
    <w:p w14:paraId="06DFFED5" w14:textId="7A2A793C" w:rsidR="00290834" w:rsidRPr="00FB6F26" w:rsidRDefault="00290834" w:rsidP="00290834">
      <w:pPr>
        <w:rPr>
          <w:b/>
          <w:bCs/>
        </w:rPr>
      </w:pPr>
      <w:r w:rsidRPr="00FB6F26">
        <w:rPr>
          <w:b/>
          <w:bCs/>
        </w:rPr>
        <w:t xml:space="preserve">Observation </w:t>
      </w:r>
      <w:r w:rsidR="002875DB">
        <w:rPr>
          <w:b/>
          <w:bCs/>
        </w:rPr>
        <w:t>13</w:t>
      </w:r>
      <w:r w:rsidRPr="00FB6F26">
        <w:rPr>
          <w:b/>
          <w:bCs/>
        </w:rPr>
        <w:t xml:space="preserve">: configuring CLTM candidate target cell to be also CHO candidate target cell for the same UE requires further discussion, since both features aim to provide robustness gains. </w:t>
      </w:r>
    </w:p>
    <w:p w14:paraId="5A3FE8F9" w14:textId="4A79F41F" w:rsidR="00290834" w:rsidRDefault="00290834" w:rsidP="00290834">
      <w:pPr>
        <w:rPr>
          <w:b/>
          <w:bCs/>
        </w:rPr>
      </w:pPr>
      <w:r w:rsidRPr="00706379">
        <w:rPr>
          <w:b/>
          <w:bCs/>
        </w:rPr>
        <w:t xml:space="preserve">Proposal </w:t>
      </w:r>
      <w:r w:rsidR="002875DB">
        <w:rPr>
          <w:b/>
          <w:bCs/>
        </w:rPr>
        <w:t>13</w:t>
      </w:r>
      <w:r w:rsidRPr="00706379">
        <w:rPr>
          <w:b/>
          <w:bCs/>
        </w:rPr>
        <w:t xml:space="preserve">: </w:t>
      </w:r>
      <w:r>
        <w:rPr>
          <w:b/>
          <w:bCs/>
        </w:rPr>
        <w:t xml:space="preserve">RAN2 to discuss </w:t>
      </w:r>
      <w:r w:rsidRPr="00706379">
        <w:rPr>
          <w:b/>
          <w:bCs/>
        </w:rPr>
        <w:t xml:space="preserve">if </w:t>
      </w:r>
      <w:r>
        <w:rPr>
          <w:b/>
          <w:bCs/>
        </w:rPr>
        <w:t xml:space="preserve">co-existence of </w:t>
      </w:r>
      <w:r w:rsidRPr="00706379">
        <w:rPr>
          <w:b/>
          <w:bCs/>
        </w:rPr>
        <w:t>CHO and CLTM for the same candidate target cell</w:t>
      </w:r>
      <w:r>
        <w:rPr>
          <w:b/>
          <w:bCs/>
        </w:rPr>
        <w:t xml:space="preserve"> is supported. </w:t>
      </w:r>
    </w:p>
    <w:p w14:paraId="45EC35F5" w14:textId="373C668B" w:rsidR="00AF5B83" w:rsidRPr="00290834" w:rsidRDefault="00AF5B83" w:rsidP="00290834">
      <w:pPr>
        <w:pStyle w:val="Heading2"/>
        <w:numPr>
          <w:ilvl w:val="2"/>
          <w:numId w:val="20"/>
        </w:numPr>
        <w:rPr>
          <w:sz w:val="28"/>
          <w:szCs w:val="18"/>
        </w:rPr>
      </w:pPr>
      <w:r w:rsidRPr="00290834">
        <w:rPr>
          <w:sz w:val="28"/>
          <w:szCs w:val="18"/>
        </w:rPr>
        <w:t xml:space="preserve">Co-existence with </w:t>
      </w:r>
      <w:r w:rsidR="00F06061">
        <w:rPr>
          <w:sz w:val="28"/>
          <w:szCs w:val="18"/>
        </w:rPr>
        <w:t>(e)</w:t>
      </w:r>
      <w:r w:rsidR="00200114">
        <w:rPr>
          <w:sz w:val="28"/>
          <w:szCs w:val="18"/>
        </w:rPr>
        <w:t>R</w:t>
      </w:r>
      <w:r w:rsidR="001B07E1">
        <w:rPr>
          <w:sz w:val="28"/>
          <w:szCs w:val="18"/>
        </w:rPr>
        <w:t>edCap and CovEnh</w:t>
      </w:r>
    </w:p>
    <w:p w14:paraId="10851E77" w14:textId="6355006A" w:rsidR="00290834" w:rsidRDefault="002D6214" w:rsidP="007C798B">
      <w:pPr>
        <w:rPr>
          <w:bCs/>
        </w:rPr>
      </w:pPr>
      <w:r w:rsidRPr="002D6214">
        <w:rPr>
          <w:bCs/>
        </w:rPr>
        <w:t xml:space="preserve">Rel. </w:t>
      </w:r>
      <w:r>
        <w:rPr>
          <w:bCs/>
        </w:rPr>
        <w:t>18</w:t>
      </w:r>
      <w:r w:rsidR="00200114">
        <w:rPr>
          <w:bCs/>
        </w:rPr>
        <w:t>/19</w:t>
      </w:r>
      <w:r>
        <w:rPr>
          <w:bCs/>
        </w:rPr>
        <w:t xml:space="preserve"> LTM </w:t>
      </w:r>
      <w:r w:rsidR="00C014F1">
        <w:rPr>
          <w:bCs/>
        </w:rPr>
        <w:t xml:space="preserve">already </w:t>
      </w:r>
      <w:r>
        <w:rPr>
          <w:bCs/>
        </w:rPr>
        <w:t xml:space="preserve">supports </w:t>
      </w:r>
      <w:r w:rsidR="00C014F1">
        <w:rPr>
          <w:bCs/>
        </w:rPr>
        <w:t xml:space="preserve">co-existence of LTM with </w:t>
      </w:r>
      <w:r w:rsidR="00F06061">
        <w:rPr>
          <w:bCs/>
        </w:rPr>
        <w:t>(e)</w:t>
      </w:r>
      <w:r w:rsidR="00200114">
        <w:rPr>
          <w:bCs/>
        </w:rPr>
        <w:t>R</w:t>
      </w:r>
      <w:r w:rsidR="00C014F1">
        <w:rPr>
          <w:bCs/>
        </w:rPr>
        <w:t>edCap and CovEnh</w:t>
      </w:r>
      <w:r w:rsidR="00200114">
        <w:rPr>
          <w:bCs/>
        </w:rPr>
        <w:t xml:space="preserve">. </w:t>
      </w:r>
      <w:r w:rsidR="00787375">
        <w:rPr>
          <w:bCs/>
        </w:rPr>
        <w:t xml:space="preserve">We think that supporting these features for CLTM would be straightforward. </w:t>
      </w:r>
    </w:p>
    <w:p w14:paraId="2CFD8D28" w14:textId="676C816C" w:rsidR="007C798B" w:rsidRPr="00E243C3" w:rsidRDefault="00F06061" w:rsidP="007C798B">
      <w:pPr>
        <w:rPr>
          <w:b/>
          <w:bCs/>
          <w:strike/>
        </w:rPr>
      </w:pPr>
      <w:r w:rsidRPr="001C04DC">
        <w:rPr>
          <w:rFonts w:hint="eastAsia"/>
          <w:b/>
          <w:bCs/>
          <w:lang w:eastAsia="ko-KR"/>
        </w:rPr>
        <w:t xml:space="preserve">Proposal </w:t>
      </w:r>
      <w:r w:rsidR="002875DB">
        <w:rPr>
          <w:b/>
          <w:bCs/>
          <w:lang w:eastAsia="ko-KR"/>
        </w:rPr>
        <w:t>14</w:t>
      </w:r>
      <w:r w:rsidRPr="001C04DC">
        <w:rPr>
          <w:rFonts w:hint="eastAsia"/>
          <w:b/>
          <w:bCs/>
          <w:lang w:eastAsia="ko-KR"/>
        </w:rPr>
        <w:t xml:space="preserve">. Support coexistence </w:t>
      </w:r>
      <w:r>
        <w:rPr>
          <w:b/>
          <w:bCs/>
          <w:lang w:eastAsia="ko-KR"/>
        </w:rPr>
        <w:t>of</w:t>
      </w:r>
      <w:r w:rsidRPr="001C04DC">
        <w:rPr>
          <w:rFonts w:hint="eastAsia"/>
          <w:b/>
          <w:bCs/>
          <w:lang w:eastAsia="ko-KR"/>
        </w:rPr>
        <w:t xml:space="preserve"> Rel-19 CLTM </w:t>
      </w:r>
      <w:r>
        <w:rPr>
          <w:b/>
          <w:bCs/>
          <w:lang w:eastAsia="ko-KR"/>
        </w:rPr>
        <w:t xml:space="preserve">with </w:t>
      </w:r>
      <w:r w:rsidRPr="001C04DC">
        <w:rPr>
          <w:rFonts w:hint="eastAsia"/>
          <w:b/>
          <w:bCs/>
          <w:lang w:eastAsia="ko-KR"/>
        </w:rPr>
        <w:t>(e)RedCap</w:t>
      </w:r>
      <w:r>
        <w:rPr>
          <w:b/>
          <w:bCs/>
          <w:lang w:eastAsia="ko-KR"/>
        </w:rPr>
        <w:t xml:space="preserve"> and CovEnh</w:t>
      </w:r>
      <w:r w:rsidRPr="001C04DC">
        <w:rPr>
          <w:rFonts w:hint="eastAsia"/>
          <w:b/>
          <w:bCs/>
          <w:lang w:eastAsia="ko-KR"/>
        </w:rPr>
        <w:t>.</w:t>
      </w:r>
    </w:p>
    <w:p w14:paraId="161D1040" w14:textId="77777777" w:rsidR="007C798B" w:rsidRPr="006E13D1" w:rsidRDefault="007C798B" w:rsidP="007C798B">
      <w:pPr>
        <w:pStyle w:val="Heading1"/>
      </w:pPr>
      <w:r>
        <w:t>3</w:t>
      </w:r>
      <w:r w:rsidRPr="006E13D1">
        <w:tab/>
      </w:r>
      <w:r>
        <w:t>Conclusion</w:t>
      </w:r>
    </w:p>
    <w:p w14:paraId="74051D1F" w14:textId="77777777" w:rsidR="007C798B" w:rsidRDefault="007C798B" w:rsidP="007C798B">
      <w:r>
        <w:t>This document has made the following observations:</w:t>
      </w:r>
    </w:p>
    <w:p w14:paraId="4FBA87A6" w14:textId="77777777" w:rsidR="005A5755" w:rsidRPr="00230063" w:rsidRDefault="005A5755" w:rsidP="005A5755">
      <w:pPr>
        <w:rPr>
          <w:b/>
          <w:bCs/>
        </w:rPr>
      </w:pPr>
      <w:r w:rsidRPr="00046121">
        <w:rPr>
          <w:b/>
          <w:bCs/>
        </w:rPr>
        <w:t>Observation 1:</w:t>
      </w:r>
      <w:r w:rsidRPr="00230063">
        <w:rPr>
          <w:b/>
          <w:bCs/>
        </w:rPr>
        <w:t xml:space="preserve"> In FR2, after TCI state activation for at least one candidate cell, RAN4 Rel-18 L1 measurement requirements do not apply for candidate cells without active TCI states. RAN4 has agreed to follow such approach in Rel-19 for CLTM as well.</w:t>
      </w:r>
    </w:p>
    <w:p w14:paraId="1CB24963" w14:textId="77777777" w:rsidR="005A5755" w:rsidRPr="00230063" w:rsidRDefault="005A5755" w:rsidP="005A5755">
      <w:pPr>
        <w:rPr>
          <w:b/>
          <w:bCs/>
        </w:rPr>
      </w:pPr>
      <w:r w:rsidRPr="00046121">
        <w:rPr>
          <w:b/>
          <w:bCs/>
        </w:rPr>
        <w:t>Observation 2:</w:t>
      </w:r>
      <w:r w:rsidRPr="00230063">
        <w:rPr>
          <w:b/>
          <w:bCs/>
        </w:rPr>
        <w:t xml:space="preserve"> Due to the lack of L1 measurement requirements, it is unclear whether and how the UE will continue L1-based condition evaluation for candidate cells without active TCI states.</w:t>
      </w:r>
    </w:p>
    <w:p w14:paraId="161649B3" w14:textId="77777777" w:rsidR="005A5755" w:rsidRPr="00046121" w:rsidRDefault="005A5755" w:rsidP="005A5755">
      <w:pPr>
        <w:jc w:val="both"/>
        <w:rPr>
          <w:b/>
          <w:lang w:val="en-US"/>
        </w:rPr>
      </w:pPr>
      <w:r w:rsidRPr="00046121">
        <w:rPr>
          <w:b/>
          <w:lang w:val="en-US"/>
        </w:rPr>
        <w:t>Observation 3: TAT-based validation does not consider the actual channel condition between the UE and the candidate cell.</w:t>
      </w:r>
    </w:p>
    <w:p w14:paraId="550C9BB3" w14:textId="77777777" w:rsidR="00F77257" w:rsidRPr="00230063" w:rsidRDefault="00F77257" w:rsidP="00F77257">
      <w:pPr>
        <w:rPr>
          <w:b/>
          <w:bCs/>
        </w:rPr>
      </w:pPr>
      <w:r w:rsidRPr="00230063">
        <w:rPr>
          <w:b/>
          <w:bCs/>
        </w:rPr>
        <w:t xml:space="preserve">Observation </w:t>
      </w:r>
      <w:r w:rsidRPr="00046121">
        <w:rPr>
          <w:b/>
          <w:bCs/>
        </w:rPr>
        <w:t>4</w:t>
      </w:r>
      <w:r w:rsidRPr="00230063">
        <w:rPr>
          <w:b/>
          <w:bCs/>
        </w:rPr>
        <w:t xml:space="preserve">: Current specification text mandates the UE to stop and restart CLTM condition evaluation for </w:t>
      </w:r>
      <w:r w:rsidRPr="00230063">
        <w:rPr>
          <w:b/>
          <w:bCs/>
          <w:u w:val="single"/>
        </w:rPr>
        <w:t>all</w:t>
      </w:r>
      <w:r w:rsidRPr="00230063">
        <w:rPr>
          <w:b/>
          <w:bCs/>
        </w:rPr>
        <w:t xml:space="preserve"> the candidate cells, even though nothing was signalled from the NW. </w:t>
      </w:r>
    </w:p>
    <w:p w14:paraId="3FC9A15C" w14:textId="77777777" w:rsidR="00F77257" w:rsidRDefault="00F77257" w:rsidP="00F77257">
      <w:pPr>
        <w:rPr>
          <w:b/>
          <w:lang w:val="en-US"/>
        </w:rPr>
      </w:pPr>
      <w:r w:rsidRPr="00046121">
        <w:rPr>
          <w:b/>
          <w:lang w:val="en-US"/>
        </w:rPr>
        <w:lastRenderedPageBreak/>
        <w:t xml:space="preserve">Observation </w:t>
      </w:r>
      <w:r w:rsidRPr="00046121">
        <w:rPr>
          <w:b/>
          <w:lang w:val="en-US"/>
        </w:rPr>
        <w:t>5</w:t>
      </w:r>
      <w:r w:rsidRPr="00046121">
        <w:rPr>
          <w:b/>
          <w:lang w:val="en-US"/>
        </w:rPr>
        <w:t>: Upon a conditional cell switch, the TA and the corresponding TAT of the previous serving cell are not maintained, potentially leading to an unnecessary random access procedure, in case that cell is a CLTM candidate.</w:t>
      </w:r>
    </w:p>
    <w:p w14:paraId="54816ACB" w14:textId="77777777" w:rsidR="00F77257" w:rsidRPr="00046121" w:rsidRDefault="00F77257" w:rsidP="00F77257">
      <w:pPr>
        <w:rPr>
          <w:b/>
          <w:bCs/>
        </w:rPr>
      </w:pPr>
      <w:r w:rsidRPr="00046121">
        <w:rPr>
          <w:b/>
          <w:bCs/>
        </w:rPr>
        <w:t>Observation 6: Autonomous UE’s decision on cell switch causes uncertainty at NW side with regards to timing of the cell switch and consequent preparation for UE admission.</w:t>
      </w:r>
    </w:p>
    <w:p w14:paraId="03EADCDE" w14:textId="77777777" w:rsidR="00F77257" w:rsidRPr="00046121" w:rsidRDefault="00F77257" w:rsidP="00F77257">
      <w:pPr>
        <w:rPr>
          <w:b/>
          <w:bCs/>
          <w:lang w:val="en-US"/>
        </w:rPr>
      </w:pPr>
      <w:r w:rsidRPr="00046121">
        <w:rPr>
          <w:b/>
          <w:bCs/>
          <w:lang w:val="en-US"/>
        </w:rPr>
        <w:t>Observation 7: Lack of any cell switch indication to the NW leads to inflexibility in resource management at</w:t>
      </w:r>
      <w:r>
        <w:rPr>
          <w:b/>
          <w:bCs/>
          <w:lang w:val="en-US"/>
        </w:rPr>
        <w:t xml:space="preserve"> the</w:t>
      </w:r>
      <w:r w:rsidRPr="00046121">
        <w:rPr>
          <w:b/>
          <w:bCs/>
          <w:lang w:val="en-US"/>
        </w:rPr>
        <w:t xml:space="preserve"> NW side.</w:t>
      </w:r>
    </w:p>
    <w:p w14:paraId="6B8C7898" w14:textId="77777777" w:rsidR="00F77257" w:rsidRPr="00046121" w:rsidRDefault="00F77257" w:rsidP="00F77257">
      <w:pPr>
        <w:rPr>
          <w:b/>
          <w:bCs/>
        </w:rPr>
      </w:pPr>
      <w:r w:rsidRPr="00046121">
        <w:rPr>
          <w:b/>
          <w:bCs/>
        </w:rPr>
        <w:t>Observation 8: Early signalling with the source cell prior to cell switching can allow to mimic NW behaviour from Rel-18 LTM with regards to how candidate target cell is informed about cell switch.</w:t>
      </w:r>
    </w:p>
    <w:p w14:paraId="06FB4B1F" w14:textId="77777777" w:rsidR="00F77257" w:rsidRPr="00046121" w:rsidRDefault="00F77257" w:rsidP="00F77257">
      <w:pPr>
        <w:rPr>
          <w:b/>
          <w:bCs/>
        </w:rPr>
      </w:pPr>
      <w:r w:rsidRPr="00046121">
        <w:rPr>
          <w:b/>
          <w:bCs/>
        </w:rPr>
        <w:t>Observation 9: Early signalling with the source cell prior to cell switching would be risky as it would need to be performed in potentially very bad radio conditions.</w:t>
      </w:r>
    </w:p>
    <w:p w14:paraId="717D86F3" w14:textId="77777777" w:rsidR="00F77257" w:rsidRPr="00046121" w:rsidRDefault="00F77257" w:rsidP="00F77257">
      <w:pPr>
        <w:rPr>
          <w:b/>
          <w:bCs/>
        </w:rPr>
      </w:pPr>
      <w:r w:rsidRPr="00046121">
        <w:rPr>
          <w:b/>
          <w:bCs/>
        </w:rPr>
        <w:t>Observation 10: Early indication to the target cell before switching can allow to save PUSCH (CG) resources of target cell to be wasted or kept reserved for too long.</w:t>
      </w:r>
    </w:p>
    <w:p w14:paraId="24CC32CE" w14:textId="77777777" w:rsidR="00F77257" w:rsidRPr="00230063" w:rsidRDefault="00F77257" w:rsidP="00F77257">
      <w:pPr>
        <w:spacing w:before="120" w:after="160"/>
        <w:jc w:val="both"/>
        <w:textAlignment w:val="center"/>
        <w:rPr>
          <w:b/>
          <w:bCs/>
        </w:rPr>
      </w:pPr>
      <w:r w:rsidRPr="005A5755">
        <w:rPr>
          <w:b/>
          <w:bCs/>
        </w:rPr>
        <w:t>Observation 11</w:t>
      </w:r>
      <w:r w:rsidRPr="00230063">
        <w:rPr>
          <w:b/>
          <w:bCs/>
        </w:rPr>
        <w:t>: For CSI-RS-based TCI states and RACH-less configured grant-based cell switch, allocating separate configured grants for each CSI-RS may increase network overhead.</w:t>
      </w:r>
    </w:p>
    <w:p w14:paraId="10E7BF7E" w14:textId="77777777" w:rsidR="00F77257" w:rsidRPr="005A5755" w:rsidRDefault="00F77257" w:rsidP="00F77257">
      <w:pPr>
        <w:rPr>
          <w:b/>
          <w:bCs/>
        </w:rPr>
      </w:pPr>
      <w:r w:rsidRPr="005A5755">
        <w:rPr>
          <w:b/>
          <w:bCs/>
        </w:rPr>
        <w:t xml:space="preserve">Observation 12: Considering the procedural text in the current RRC CR, in case more than one LTM candidate configuration has triggered the LTM procedure, UE would select one of the LTM candidate configurations and execute CLTM towards it. </w:t>
      </w:r>
    </w:p>
    <w:p w14:paraId="15855A3B" w14:textId="77777777" w:rsidR="00F77257" w:rsidRPr="00FB6F26" w:rsidRDefault="00F77257" w:rsidP="00F77257">
      <w:pPr>
        <w:rPr>
          <w:b/>
          <w:bCs/>
        </w:rPr>
      </w:pPr>
      <w:r w:rsidRPr="00FB6F26">
        <w:rPr>
          <w:b/>
          <w:bCs/>
        </w:rPr>
        <w:t xml:space="preserve">Observation </w:t>
      </w:r>
      <w:r>
        <w:rPr>
          <w:b/>
          <w:bCs/>
        </w:rPr>
        <w:t>13</w:t>
      </w:r>
      <w:r w:rsidRPr="00FB6F26">
        <w:rPr>
          <w:b/>
          <w:bCs/>
        </w:rPr>
        <w:t xml:space="preserve">: configuring CLTM candidate target cell to be also CHO candidate target cell for the same UE requires further discussion, since both features aim to provide robustness gains. </w:t>
      </w:r>
    </w:p>
    <w:p w14:paraId="5944F5B0" w14:textId="77777777" w:rsidR="007C798B" w:rsidRDefault="007C798B" w:rsidP="007C798B">
      <w:pPr>
        <w:rPr>
          <w:lang w:val="en-US"/>
        </w:rPr>
      </w:pPr>
      <w:r w:rsidRPr="00574D74">
        <w:rPr>
          <w:lang w:val="en-US"/>
        </w:rPr>
        <w:t>And proposed the following:</w:t>
      </w:r>
    </w:p>
    <w:p w14:paraId="79945E09" w14:textId="77777777" w:rsidR="005A5755" w:rsidRPr="00046121" w:rsidRDefault="005A5755" w:rsidP="005A5755">
      <w:pPr>
        <w:rPr>
          <w:b/>
          <w:bCs/>
        </w:rPr>
      </w:pPr>
      <w:r w:rsidRPr="00046121">
        <w:rPr>
          <w:b/>
          <w:bCs/>
        </w:rPr>
        <w:t>Proposal 1: In FR2, after TCI state activation for a candidate cell, the UE shall stop L1 based condition evaluation for candidate cells without active TCI states.</w:t>
      </w:r>
    </w:p>
    <w:p w14:paraId="7E77F0E0" w14:textId="77777777" w:rsidR="005A5755" w:rsidRPr="00046121" w:rsidRDefault="005A5755" w:rsidP="005A5755">
      <w:pPr>
        <w:jc w:val="both"/>
        <w:rPr>
          <w:b/>
          <w:bCs/>
        </w:rPr>
      </w:pPr>
      <w:r w:rsidRPr="00046121">
        <w:rPr>
          <w:b/>
          <w:bCs/>
        </w:rPr>
        <w:t xml:space="preserve">Proposal 2: When CLTM is configured, for the maintenance of the TA value a maintenance method similar to CG-SDT, i.e., based both on a TAT and measurement-based validation, can be followed.  </w:t>
      </w:r>
    </w:p>
    <w:p w14:paraId="604BF051" w14:textId="77777777" w:rsidR="00F77257" w:rsidRPr="00046121" w:rsidRDefault="00F77257" w:rsidP="00F77257">
      <w:pPr>
        <w:jc w:val="both"/>
        <w:rPr>
          <w:b/>
          <w:bCs/>
          <w:lang w:val="en-US"/>
        </w:rPr>
      </w:pPr>
      <w:r w:rsidRPr="00046121">
        <w:rPr>
          <w:b/>
          <w:bCs/>
          <w:lang w:val="en-US"/>
        </w:rPr>
        <w:t xml:space="preserve">Proposal 3: In case CLTM is configured along with UE based TA estimation for given candidate cell(s), RAN2 to confirm that the TA information, which is obtained over the </w:t>
      </w:r>
      <w:r w:rsidRPr="00046121">
        <w:rPr>
          <w:b/>
          <w:bCs/>
        </w:rPr>
        <w:t>LTM Candidate Timing Advance Command MAC CE</w:t>
      </w:r>
      <w:r w:rsidRPr="00046121">
        <w:rPr>
          <w:b/>
          <w:bCs/>
          <w:lang w:val="en-US"/>
        </w:rPr>
        <w:t xml:space="preserve"> for the same candidate cell(s), if valid, will take precedence over UE estimated TA during a CLTM cell switch.</w:t>
      </w:r>
    </w:p>
    <w:p w14:paraId="2EE69537" w14:textId="65E70B98" w:rsidR="002D6214" w:rsidRDefault="00F77257" w:rsidP="00F77257">
      <w:pPr>
        <w:rPr>
          <w:b/>
          <w:bCs/>
          <w:lang w:val="en-US"/>
        </w:rPr>
      </w:pPr>
      <w:r w:rsidRPr="00046121">
        <w:rPr>
          <w:b/>
          <w:bCs/>
          <w:lang w:val="en-US"/>
        </w:rPr>
        <w:t>Proposal 4: In case of CLTM cell switch, if the TA provided by the network over the new candidate TAC MAC CE becomes invalid, or set as “FFF”, or no new MAC CE received, if UE is configured with UE based TA estimation and UE has successfully measured the TA, UE can perform RACH-less cell switch.</w:t>
      </w:r>
    </w:p>
    <w:p w14:paraId="63C0897B" w14:textId="77777777" w:rsidR="00F77257" w:rsidRDefault="00F77257" w:rsidP="00F77257">
      <w:pPr>
        <w:rPr>
          <w:b/>
          <w:bCs/>
        </w:rPr>
      </w:pPr>
      <w:r w:rsidRPr="00230063">
        <w:rPr>
          <w:b/>
          <w:bCs/>
        </w:rPr>
        <w:t xml:space="preserve">Proposal </w:t>
      </w:r>
      <w:r w:rsidRPr="00046121">
        <w:rPr>
          <w:b/>
          <w:bCs/>
        </w:rPr>
        <w:t>5</w:t>
      </w:r>
      <w:r w:rsidRPr="00230063">
        <w:rPr>
          <w:b/>
          <w:bCs/>
        </w:rPr>
        <w:t xml:space="preserve">: UE stops/restarts evaluation only for the candidate cells for which the CLTM execution conditions were updated. For other candidate cells, UE continues evaluation, i.e., UE does not restart the TTT. </w:t>
      </w:r>
    </w:p>
    <w:p w14:paraId="484393EA" w14:textId="77777777" w:rsidR="00F77257" w:rsidRPr="00046121" w:rsidRDefault="00F77257" w:rsidP="00F77257">
      <w:pPr>
        <w:rPr>
          <w:b/>
          <w:lang w:val="en-US"/>
        </w:rPr>
      </w:pPr>
      <w:r w:rsidRPr="00046121">
        <w:rPr>
          <w:b/>
          <w:lang w:val="en-US"/>
        </w:rPr>
        <w:t xml:space="preserve">Proposal </w:t>
      </w:r>
      <w:r w:rsidRPr="00046121">
        <w:rPr>
          <w:b/>
          <w:lang w:val="en-US"/>
        </w:rPr>
        <w:t>6</w:t>
      </w:r>
      <w:r w:rsidRPr="00046121">
        <w:rPr>
          <w:b/>
          <w:lang w:val="en-US"/>
        </w:rPr>
        <w:t>: To allow the UE to use the available TA for a subsequent conditional cell switch, one of the following solutions should be adopted:</w:t>
      </w:r>
    </w:p>
    <w:p w14:paraId="638E652D" w14:textId="77777777" w:rsidR="00F77257" w:rsidRPr="00230063" w:rsidRDefault="00F77257" w:rsidP="00F77257">
      <w:pPr>
        <w:pStyle w:val="ListParagraph"/>
        <w:numPr>
          <w:ilvl w:val="0"/>
          <w:numId w:val="28"/>
        </w:numPr>
      </w:pPr>
      <w:r w:rsidRPr="00F77257">
        <w:rPr>
          <w:b/>
          <w:lang w:val="en-US"/>
        </w:rPr>
        <w:t>Alt. 1: Upon cell switch, the UE stores the TA of the previous serving cell as the TA of the corresponding candidate configuration and starts the corresponding candidate TAT with the remaining time of the TAT of the PTAG of previous serving cell.</w:t>
      </w:r>
    </w:p>
    <w:p w14:paraId="68CC6223" w14:textId="77777777" w:rsidR="00F77257" w:rsidRDefault="00F77257" w:rsidP="00F77257">
      <w:pPr>
        <w:pStyle w:val="ListParagraph"/>
        <w:numPr>
          <w:ilvl w:val="0"/>
          <w:numId w:val="28"/>
        </w:numPr>
      </w:pPr>
      <w:r w:rsidRPr="00F77257">
        <w:rPr>
          <w:b/>
          <w:lang w:val="en-US"/>
        </w:rPr>
        <w:t>Alt. 2: The UE always maintains the TA and corresponding TAT of the candidate configuration corresponding to the serving cell by duplicating the TA and the status of the corresponding TAT of the serving cell.</w:t>
      </w:r>
    </w:p>
    <w:p w14:paraId="763F91CD" w14:textId="77777777" w:rsidR="00F77257" w:rsidRPr="005A5755" w:rsidRDefault="00F77257" w:rsidP="00F77257">
      <w:pPr>
        <w:rPr>
          <w:b/>
          <w:bCs/>
        </w:rPr>
      </w:pPr>
      <w:r w:rsidRPr="005A5755">
        <w:rPr>
          <w:b/>
          <w:bCs/>
        </w:rPr>
        <w:t>Proposal 7: RAN2 to decide whether UE shall inform the serving cell or the target cell about the switch before CLTM execution. For example, the following could be considered:</w:t>
      </w:r>
    </w:p>
    <w:p w14:paraId="7FC95350" w14:textId="77777777" w:rsidR="00F77257" w:rsidRPr="005A5755" w:rsidRDefault="00F77257" w:rsidP="00F77257">
      <w:pPr>
        <w:pStyle w:val="ListParagraph"/>
        <w:numPr>
          <w:ilvl w:val="0"/>
          <w:numId w:val="33"/>
        </w:numPr>
        <w:rPr>
          <w:b/>
          <w:bCs/>
        </w:rPr>
      </w:pPr>
      <w:r w:rsidRPr="005A5755">
        <w:rPr>
          <w:b/>
          <w:bCs/>
        </w:rPr>
        <w:t>if it is decided that UE informs serving cell about cell switch, it could use:</w:t>
      </w:r>
    </w:p>
    <w:p w14:paraId="698E2F5A" w14:textId="77777777" w:rsidR="00F77257" w:rsidRPr="005A5755" w:rsidRDefault="00F77257" w:rsidP="00F77257">
      <w:pPr>
        <w:pStyle w:val="ListParagraph"/>
        <w:numPr>
          <w:ilvl w:val="1"/>
          <w:numId w:val="33"/>
        </w:numPr>
        <w:rPr>
          <w:b/>
          <w:bCs/>
        </w:rPr>
      </w:pPr>
      <w:r w:rsidRPr="005A5755">
        <w:rPr>
          <w:b/>
          <w:bCs/>
        </w:rPr>
        <w:t>either PUSCH-based communication e.g., new MAC CE</w:t>
      </w:r>
    </w:p>
    <w:p w14:paraId="0EBB8350" w14:textId="77777777" w:rsidR="00F77257" w:rsidRPr="005A5755" w:rsidRDefault="00F77257" w:rsidP="00F77257">
      <w:pPr>
        <w:pStyle w:val="ListParagraph"/>
        <w:numPr>
          <w:ilvl w:val="1"/>
          <w:numId w:val="33"/>
        </w:numPr>
        <w:rPr>
          <w:b/>
          <w:bCs/>
        </w:rPr>
      </w:pPr>
      <w:r w:rsidRPr="005A5755">
        <w:rPr>
          <w:b/>
          <w:bCs/>
        </w:rPr>
        <w:t>or PUCCH-based communication e.g., new type of CSI</w:t>
      </w:r>
    </w:p>
    <w:p w14:paraId="4AA951F4" w14:textId="77777777" w:rsidR="00F77257" w:rsidRPr="005A5755" w:rsidRDefault="00F77257" w:rsidP="00F77257">
      <w:pPr>
        <w:pStyle w:val="ListParagraph"/>
        <w:numPr>
          <w:ilvl w:val="0"/>
          <w:numId w:val="33"/>
        </w:numPr>
        <w:rPr>
          <w:b/>
          <w:bCs/>
        </w:rPr>
      </w:pPr>
      <w:r w:rsidRPr="005A5755">
        <w:rPr>
          <w:b/>
          <w:bCs/>
        </w:rPr>
        <w:t>if it is decided that UE informs target cell about cell switch, it could use:</w:t>
      </w:r>
    </w:p>
    <w:p w14:paraId="5CB9D8D4" w14:textId="77777777" w:rsidR="00F77257" w:rsidRPr="005A5755" w:rsidRDefault="00F77257" w:rsidP="00F77257">
      <w:pPr>
        <w:pStyle w:val="ListParagraph"/>
        <w:numPr>
          <w:ilvl w:val="1"/>
          <w:numId w:val="33"/>
        </w:numPr>
        <w:rPr>
          <w:b/>
          <w:bCs/>
        </w:rPr>
      </w:pPr>
      <w:r w:rsidRPr="005A5755">
        <w:rPr>
          <w:b/>
          <w:bCs/>
        </w:rPr>
        <w:lastRenderedPageBreak/>
        <w:t>either PRACH-based communication</w:t>
      </w:r>
    </w:p>
    <w:p w14:paraId="4CA1B97B" w14:textId="200E287A" w:rsidR="00F77257" w:rsidRPr="00142A50" w:rsidRDefault="00F77257" w:rsidP="00142A50">
      <w:pPr>
        <w:pStyle w:val="ListParagraph"/>
        <w:numPr>
          <w:ilvl w:val="1"/>
          <w:numId w:val="33"/>
        </w:numPr>
        <w:rPr>
          <w:b/>
          <w:bCs/>
        </w:rPr>
      </w:pPr>
      <w:r w:rsidRPr="005A5755">
        <w:rPr>
          <w:b/>
          <w:bCs/>
        </w:rPr>
        <w:t>or PUCCH-based communication e.g., SRI</w:t>
      </w:r>
    </w:p>
    <w:p w14:paraId="6EA7D72A" w14:textId="77777777" w:rsidR="00F77257" w:rsidRPr="00230063" w:rsidRDefault="00F77257" w:rsidP="00F77257">
      <w:pPr>
        <w:rPr>
          <w:b/>
          <w:bCs/>
          <w:lang w:val="en-US"/>
        </w:rPr>
      </w:pPr>
      <w:r w:rsidRPr="005A5755">
        <w:rPr>
          <w:b/>
          <w:bCs/>
        </w:rPr>
        <w:t>Proposal 8</w:t>
      </w:r>
      <w:r w:rsidRPr="00230063">
        <w:rPr>
          <w:b/>
          <w:bCs/>
        </w:rPr>
        <w:t xml:space="preserve">: </w:t>
      </w:r>
      <w:r w:rsidRPr="005A5755">
        <w:rPr>
          <w:b/>
          <w:bCs/>
        </w:rPr>
        <w:t xml:space="preserve">For RACH-less configured grant-based cell switch, when the </w:t>
      </w:r>
      <w:r w:rsidRPr="005A5755">
        <w:rPr>
          <w:b/>
          <w:bCs/>
          <w:i/>
          <w:iCs/>
        </w:rPr>
        <w:t>CandidateTCI-State</w:t>
      </w:r>
      <w:r w:rsidRPr="005A5755">
        <w:rPr>
          <w:b/>
          <w:bCs/>
        </w:rPr>
        <w:t xml:space="preserve"> or </w:t>
      </w:r>
      <w:r w:rsidRPr="005A5755">
        <w:rPr>
          <w:b/>
          <w:bCs/>
          <w:i/>
          <w:iCs/>
        </w:rPr>
        <w:t>CandidateTCI-UL-State</w:t>
      </w:r>
      <w:r w:rsidRPr="005A5755">
        <w:rPr>
          <w:b/>
          <w:bCs/>
        </w:rPr>
        <w:t xml:space="preserve"> indicated by the Cell Switch Command is associated with a CSI-RS, the UE can determine the configured grant based on the SS/PBCH block that is QCLed with the CSI-RS, following the same approach as in Rel-18</w:t>
      </w:r>
      <w:r w:rsidRPr="00230063">
        <w:rPr>
          <w:b/>
          <w:bCs/>
          <w:lang w:val="en-US"/>
        </w:rPr>
        <w:t>.</w:t>
      </w:r>
    </w:p>
    <w:p w14:paraId="34CC615A" w14:textId="77777777" w:rsidR="00F77257" w:rsidRPr="005A5755" w:rsidRDefault="00F77257" w:rsidP="00F77257">
      <w:pPr>
        <w:rPr>
          <w:b/>
          <w:bCs/>
        </w:rPr>
      </w:pPr>
      <w:r w:rsidRPr="005A5755">
        <w:rPr>
          <w:b/>
          <w:bCs/>
        </w:rPr>
        <w:t>Proposal 9: When conditional cell switch execution conditions for multiple candidate cells have been triggered, the UE should trigger the cell switch to a candidate cell for which Early synchronization steps are completed.</w:t>
      </w:r>
    </w:p>
    <w:p w14:paraId="3DECE9B2" w14:textId="77777777" w:rsidR="00F77257" w:rsidRPr="00230063" w:rsidRDefault="00F77257" w:rsidP="00F77257">
      <w:pPr>
        <w:spacing w:after="160" w:line="259" w:lineRule="auto"/>
        <w:jc w:val="both"/>
        <w:rPr>
          <w:b/>
          <w:bCs/>
        </w:rPr>
      </w:pPr>
      <w:r w:rsidRPr="00230063">
        <w:rPr>
          <w:b/>
          <w:bCs/>
        </w:rPr>
        <w:t xml:space="preserve">Proposal </w:t>
      </w:r>
      <w:r>
        <w:rPr>
          <w:b/>
          <w:bCs/>
        </w:rPr>
        <w:t>10</w:t>
      </w:r>
      <w:r w:rsidRPr="00230063">
        <w:rPr>
          <w:b/>
          <w:bCs/>
        </w:rPr>
        <w:t>: Upon reception of CSC with TAC equal to “FFF” and if the UE has already acquired a TA value over an LTM Candidate Timing Advance Command MAC CE whose TAT is still running, the UE uses the TA value for RACH-less cell switch and starts the serving cell TAT using the remaining time of the LTM candidate TAT of the target candidate configuration.</w:t>
      </w:r>
    </w:p>
    <w:p w14:paraId="368C14E3" w14:textId="77777777" w:rsidR="00F77257" w:rsidRPr="006420DD" w:rsidRDefault="00F77257" w:rsidP="00F77257">
      <w:r w:rsidRPr="00230063">
        <w:rPr>
          <w:b/>
          <w:bCs/>
        </w:rPr>
        <w:t xml:space="preserve">Proposal </w:t>
      </w:r>
      <w:r>
        <w:rPr>
          <w:b/>
          <w:bCs/>
        </w:rPr>
        <w:t>11</w:t>
      </w:r>
      <w:r w:rsidRPr="00230063">
        <w:rPr>
          <w:b/>
          <w:bCs/>
        </w:rPr>
        <w:t>: Upon reception of CSC with TAC equal to “FFF</w:t>
      </w:r>
      <w:r w:rsidRPr="00207888">
        <w:rPr>
          <w:b/>
          <w:bCs/>
        </w:rPr>
        <w:t xml:space="preserve">”, </w:t>
      </w:r>
      <w:r>
        <w:rPr>
          <w:b/>
          <w:bCs/>
        </w:rPr>
        <w:t>if</w:t>
      </w:r>
      <w:r w:rsidRPr="00230063">
        <w:rPr>
          <w:b/>
          <w:bCs/>
        </w:rPr>
        <w:t xml:space="preserve"> no valid network-provided TA is available and the UE is configured with UE-measured TA, UE can use its own TA estimate for LTM execution. </w:t>
      </w:r>
    </w:p>
    <w:p w14:paraId="7A827B82" w14:textId="77777777" w:rsidR="00F77257" w:rsidRPr="00FB6F26" w:rsidRDefault="00F77257" w:rsidP="00F77257">
      <w:pPr>
        <w:rPr>
          <w:b/>
          <w:bCs/>
        </w:rPr>
      </w:pPr>
      <w:r w:rsidRPr="00FB6F26">
        <w:rPr>
          <w:b/>
          <w:bCs/>
        </w:rPr>
        <w:t xml:space="preserve">Proposal </w:t>
      </w:r>
      <w:r>
        <w:rPr>
          <w:b/>
          <w:bCs/>
        </w:rPr>
        <w:t>12</w:t>
      </w:r>
      <w:r w:rsidRPr="00FB6F26">
        <w:rPr>
          <w:b/>
          <w:bCs/>
        </w:rPr>
        <w:t xml:space="preserve">: Follow similar principle as Rel. 18 LTM, CLTM and CHO can be configured independently for different candidate cells. </w:t>
      </w:r>
    </w:p>
    <w:p w14:paraId="19EFA1B9" w14:textId="77777777" w:rsidR="00F77257" w:rsidRDefault="00F77257" w:rsidP="00F77257">
      <w:pPr>
        <w:rPr>
          <w:b/>
          <w:bCs/>
        </w:rPr>
      </w:pPr>
      <w:r w:rsidRPr="00706379">
        <w:rPr>
          <w:b/>
          <w:bCs/>
        </w:rPr>
        <w:t xml:space="preserve">Proposal </w:t>
      </w:r>
      <w:r>
        <w:rPr>
          <w:b/>
          <w:bCs/>
        </w:rPr>
        <w:t>13</w:t>
      </w:r>
      <w:r w:rsidRPr="00706379">
        <w:rPr>
          <w:b/>
          <w:bCs/>
        </w:rPr>
        <w:t xml:space="preserve">: </w:t>
      </w:r>
      <w:r>
        <w:rPr>
          <w:b/>
          <w:bCs/>
        </w:rPr>
        <w:t xml:space="preserve">RAN2 to discuss </w:t>
      </w:r>
      <w:r w:rsidRPr="00706379">
        <w:rPr>
          <w:b/>
          <w:bCs/>
        </w:rPr>
        <w:t xml:space="preserve">if </w:t>
      </w:r>
      <w:r>
        <w:rPr>
          <w:b/>
          <w:bCs/>
        </w:rPr>
        <w:t xml:space="preserve">co-existence of </w:t>
      </w:r>
      <w:r w:rsidRPr="00706379">
        <w:rPr>
          <w:b/>
          <w:bCs/>
        </w:rPr>
        <w:t>CHO and CLTM for the same candidate target cell</w:t>
      </w:r>
      <w:r>
        <w:rPr>
          <w:b/>
          <w:bCs/>
        </w:rPr>
        <w:t xml:space="preserve"> is supported. </w:t>
      </w:r>
    </w:p>
    <w:p w14:paraId="5A4B207F" w14:textId="5D5E8B3B" w:rsidR="00F77257" w:rsidRDefault="00F77257" w:rsidP="00F77257">
      <w:pPr>
        <w:rPr>
          <w:lang w:val="en-US"/>
        </w:rPr>
      </w:pPr>
      <w:r w:rsidRPr="001C04DC">
        <w:rPr>
          <w:rFonts w:hint="eastAsia"/>
          <w:b/>
          <w:bCs/>
          <w:lang w:eastAsia="ko-KR"/>
        </w:rPr>
        <w:t xml:space="preserve">Proposal </w:t>
      </w:r>
      <w:r>
        <w:rPr>
          <w:b/>
          <w:bCs/>
          <w:lang w:eastAsia="ko-KR"/>
        </w:rPr>
        <w:t>14</w:t>
      </w:r>
      <w:r w:rsidRPr="001C04DC">
        <w:rPr>
          <w:rFonts w:hint="eastAsia"/>
          <w:b/>
          <w:bCs/>
          <w:lang w:eastAsia="ko-KR"/>
        </w:rPr>
        <w:t xml:space="preserve">. Support coexistence </w:t>
      </w:r>
      <w:r>
        <w:rPr>
          <w:b/>
          <w:bCs/>
          <w:lang w:eastAsia="ko-KR"/>
        </w:rPr>
        <w:t>of</w:t>
      </w:r>
      <w:r w:rsidRPr="001C04DC">
        <w:rPr>
          <w:rFonts w:hint="eastAsia"/>
          <w:b/>
          <w:bCs/>
          <w:lang w:eastAsia="ko-KR"/>
        </w:rPr>
        <w:t xml:space="preserve"> Rel-19 CLTM </w:t>
      </w:r>
      <w:r>
        <w:rPr>
          <w:b/>
          <w:bCs/>
          <w:lang w:eastAsia="ko-KR"/>
        </w:rPr>
        <w:t xml:space="preserve">with </w:t>
      </w:r>
      <w:r w:rsidRPr="001C04DC">
        <w:rPr>
          <w:rFonts w:hint="eastAsia"/>
          <w:b/>
          <w:bCs/>
          <w:lang w:eastAsia="ko-KR"/>
        </w:rPr>
        <w:t>(e)RedCap</w:t>
      </w:r>
      <w:r>
        <w:rPr>
          <w:b/>
          <w:bCs/>
          <w:lang w:eastAsia="ko-KR"/>
        </w:rPr>
        <w:t xml:space="preserve"> and CovEnh</w:t>
      </w:r>
      <w:r w:rsidRPr="001C04DC">
        <w:rPr>
          <w:rFonts w:hint="eastAsia"/>
          <w:b/>
          <w:bCs/>
          <w:lang w:eastAsia="ko-KR"/>
        </w:rPr>
        <w:t>.</w:t>
      </w:r>
    </w:p>
    <w:p w14:paraId="14F60502" w14:textId="77777777" w:rsidR="007C798B" w:rsidRPr="005E2B1B" w:rsidRDefault="007C798B" w:rsidP="007C798B">
      <w:pPr>
        <w:pStyle w:val="Heading1"/>
      </w:pPr>
      <w:r w:rsidRPr="005E2B1B">
        <w:t>4</w:t>
      </w:r>
      <w:r>
        <w:tab/>
      </w:r>
      <w:r w:rsidRPr="005E2B1B">
        <w:t>References </w:t>
      </w:r>
    </w:p>
    <w:p w14:paraId="3D2AE210" w14:textId="77777777" w:rsidR="007C798B" w:rsidRPr="005A5862" w:rsidRDefault="007C798B" w:rsidP="007C798B">
      <w:pPr>
        <w:pStyle w:val="paragraph"/>
        <w:textAlignment w:val="baseline"/>
      </w:pPr>
      <w:r>
        <w:rPr>
          <w:rStyle w:val="normaltextrun"/>
          <w:sz w:val="20"/>
          <w:szCs w:val="20"/>
          <w:lang w:val="en-GB"/>
        </w:rPr>
        <w:t>[1]</w:t>
      </w:r>
      <w:r>
        <w:rPr>
          <w:rStyle w:val="tabchar"/>
          <w:rFonts w:ascii="Calibri" w:hAnsi="Calibri" w:cs="Calibri"/>
          <w:sz w:val="20"/>
          <w:szCs w:val="20"/>
        </w:rPr>
        <w:tab/>
      </w:r>
      <w:r w:rsidRPr="00762AE6">
        <w:rPr>
          <w:rStyle w:val="normaltextrun"/>
          <w:sz w:val="20"/>
          <w:szCs w:val="20"/>
        </w:rPr>
        <w:t>[POST128][107][MOB] RRC CR for LTM and CLTM (Ericsson)</w:t>
      </w:r>
      <w:r>
        <w:rPr>
          <w:rStyle w:val="normaltextrun"/>
          <w:sz w:val="20"/>
          <w:szCs w:val="20"/>
        </w:rPr>
        <w:t>, RAN2#128, Orlando, USA, November 18-22, 2024</w:t>
      </w:r>
      <w:r>
        <w:rPr>
          <w:rStyle w:val="eop"/>
          <w:sz w:val="20"/>
          <w:szCs w:val="20"/>
        </w:rPr>
        <w:t>.</w:t>
      </w:r>
    </w:p>
    <w:p w14:paraId="312F4C77" w14:textId="77777777" w:rsidR="007C798B" w:rsidRPr="005A5862" w:rsidRDefault="007C798B" w:rsidP="007C798B"/>
    <w:p w14:paraId="35F222F4" w14:textId="77777777" w:rsidR="00080512" w:rsidRPr="005A5862" w:rsidRDefault="00080512" w:rsidP="007C798B"/>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8E023" w14:textId="77777777" w:rsidR="00263EBA" w:rsidRDefault="00263EBA">
      <w:r>
        <w:separator/>
      </w:r>
    </w:p>
  </w:endnote>
  <w:endnote w:type="continuationSeparator" w:id="0">
    <w:p w14:paraId="3EE6A6CD" w14:textId="77777777" w:rsidR="00263EBA" w:rsidRDefault="00263EBA">
      <w:r>
        <w:continuationSeparator/>
      </w:r>
    </w:p>
  </w:endnote>
  <w:endnote w:type="continuationNotice" w:id="1">
    <w:p w14:paraId="7425D26D" w14:textId="77777777" w:rsidR="00263EBA" w:rsidRDefault="00263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8B559" w14:textId="77777777" w:rsidR="00263EBA" w:rsidRDefault="00263EBA">
      <w:r>
        <w:separator/>
      </w:r>
    </w:p>
  </w:footnote>
  <w:footnote w:type="continuationSeparator" w:id="0">
    <w:p w14:paraId="20DFC8F7" w14:textId="77777777" w:rsidR="00263EBA" w:rsidRDefault="00263EBA">
      <w:r>
        <w:continuationSeparator/>
      </w:r>
    </w:p>
  </w:footnote>
  <w:footnote w:type="continuationNotice" w:id="1">
    <w:p w14:paraId="201F7296" w14:textId="77777777" w:rsidR="00263EBA" w:rsidRDefault="00263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D247D"/>
    <w:multiLevelType w:val="hybridMultilevel"/>
    <w:tmpl w:val="3326C36A"/>
    <w:lvl w:ilvl="0" w:tplc="FFFFFFFF">
      <w:start w:val="1"/>
      <w:numFmt w:val="decimal"/>
      <w:lvlText w:val="%1."/>
      <w:lvlJc w:val="left"/>
      <w:pPr>
        <w:ind w:left="1619" w:hanging="360"/>
      </w:pPr>
      <w:rPr>
        <w:rFonts w:eastAsia="Malgun Gothic"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3" w15:restartNumberingAfterBreak="0">
    <w:nsid w:val="08F07E34"/>
    <w:multiLevelType w:val="hybridMultilevel"/>
    <w:tmpl w:val="C1489B4E"/>
    <w:lvl w:ilvl="0" w:tplc="FFFFFFFF">
      <w:start w:val="1"/>
      <w:numFmt w:val="decimal"/>
      <w:lvlText w:val="Observation %1:"/>
      <w:lvlJc w:val="right"/>
      <w:pPr>
        <w:ind w:left="1496" w:hanging="360"/>
      </w:pPr>
      <w:rPr>
        <w:rFonts w:hint="default"/>
        <w:b/>
        <w:bCs/>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4" w15:restartNumberingAfterBreak="0">
    <w:nsid w:val="14082858"/>
    <w:multiLevelType w:val="multilevel"/>
    <w:tmpl w:val="AFEC96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20C41CC"/>
    <w:multiLevelType w:val="hybridMultilevel"/>
    <w:tmpl w:val="CDA6DF82"/>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25B0159"/>
    <w:multiLevelType w:val="hybridMultilevel"/>
    <w:tmpl w:val="BB6236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24595C"/>
    <w:multiLevelType w:val="hybridMultilevel"/>
    <w:tmpl w:val="7EC6169E"/>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4579D0"/>
    <w:multiLevelType w:val="hybridMultilevel"/>
    <w:tmpl w:val="CA8C0490"/>
    <w:lvl w:ilvl="0" w:tplc="20000001">
      <w:start w:val="1"/>
      <w:numFmt w:val="bullet"/>
      <w:lvlText w:val=""/>
      <w:lvlJc w:val="left"/>
      <w:pPr>
        <w:ind w:left="966" w:hanging="360"/>
      </w:pPr>
      <w:rPr>
        <w:rFonts w:ascii="Symbol" w:hAnsi="Symbol" w:hint="default"/>
      </w:rPr>
    </w:lvl>
    <w:lvl w:ilvl="1" w:tplc="20000003" w:tentative="1">
      <w:start w:val="1"/>
      <w:numFmt w:val="bullet"/>
      <w:lvlText w:val="o"/>
      <w:lvlJc w:val="left"/>
      <w:pPr>
        <w:ind w:left="1686" w:hanging="360"/>
      </w:pPr>
      <w:rPr>
        <w:rFonts w:ascii="Courier New" w:hAnsi="Courier New" w:cs="Courier New" w:hint="default"/>
      </w:rPr>
    </w:lvl>
    <w:lvl w:ilvl="2" w:tplc="20000005" w:tentative="1">
      <w:start w:val="1"/>
      <w:numFmt w:val="bullet"/>
      <w:lvlText w:val=""/>
      <w:lvlJc w:val="left"/>
      <w:pPr>
        <w:ind w:left="2406" w:hanging="360"/>
      </w:pPr>
      <w:rPr>
        <w:rFonts w:ascii="Wingdings" w:hAnsi="Wingdings" w:hint="default"/>
      </w:rPr>
    </w:lvl>
    <w:lvl w:ilvl="3" w:tplc="20000001" w:tentative="1">
      <w:start w:val="1"/>
      <w:numFmt w:val="bullet"/>
      <w:lvlText w:val=""/>
      <w:lvlJc w:val="left"/>
      <w:pPr>
        <w:ind w:left="3126" w:hanging="360"/>
      </w:pPr>
      <w:rPr>
        <w:rFonts w:ascii="Symbol" w:hAnsi="Symbol" w:hint="default"/>
      </w:rPr>
    </w:lvl>
    <w:lvl w:ilvl="4" w:tplc="20000003" w:tentative="1">
      <w:start w:val="1"/>
      <w:numFmt w:val="bullet"/>
      <w:lvlText w:val="o"/>
      <w:lvlJc w:val="left"/>
      <w:pPr>
        <w:ind w:left="3846" w:hanging="360"/>
      </w:pPr>
      <w:rPr>
        <w:rFonts w:ascii="Courier New" w:hAnsi="Courier New" w:cs="Courier New" w:hint="default"/>
      </w:rPr>
    </w:lvl>
    <w:lvl w:ilvl="5" w:tplc="20000005" w:tentative="1">
      <w:start w:val="1"/>
      <w:numFmt w:val="bullet"/>
      <w:lvlText w:val=""/>
      <w:lvlJc w:val="left"/>
      <w:pPr>
        <w:ind w:left="4566" w:hanging="360"/>
      </w:pPr>
      <w:rPr>
        <w:rFonts w:ascii="Wingdings" w:hAnsi="Wingdings" w:hint="default"/>
      </w:rPr>
    </w:lvl>
    <w:lvl w:ilvl="6" w:tplc="20000001" w:tentative="1">
      <w:start w:val="1"/>
      <w:numFmt w:val="bullet"/>
      <w:lvlText w:val=""/>
      <w:lvlJc w:val="left"/>
      <w:pPr>
        <w:ind w:left="5286" w:hanging="360"/>
      </w:pPr>
      <w:rPr>
        <w:rFonts w:ascii="Symbol" w:hAnsi="Symbol" w:hint="default"/>
      </w:rPr>
    </w:lvl>
    <w:lvl w:ilvl="7" w:tplc="20000003" w:tentative="1">
      <w:start w:val="1"/>
      <w:numFmt w:val="bullet"/>
      <w:lvlText w:val="o"/>
      <w:lvlJc w:val="left"/>
      <w:pPr>
        <w:ind w:left="6006" w:hanging="360"/>
      </w:pPr>
      <w:rPr>
        <w:rFonts w:ascii="Courier New" w:hAnsi="Courier New" w:cs="Courier New" w:hint="default"/>
      </w:rPr>
    </w:lvl>
    <w:lvl w:ilvl="8" w:tplc="20000005" w:tentative="1">
      <w:start w:val="1"/>
      <w:numFmt w:val="bullet"/>
      <w:lvlText w:val=""/>
      <w:lvlJc w:val="left"/>
      <w:pPr>
        <w:ind w:left="6726"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AC93927"/>
    <w:multiLevelType w:val="multilevel"/>
    <w:tmpl w:val="880E1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E26806"/>
    <w:multiLevelType w:val="hybridMultilevel"/>
    <w:tmpl w:val="01903DBC"/>
    <w:lvl w:ilvl="0" w:tplc="B9E89AA0">
      <w:start w:val="1"/>
      <w:numFmt w:val="decimal"/>
      <w:lvlText w:val="%1)"/>
      <w:lvlJc w:val="left"/>
      <w:pPr>
        <w:ind w:left="1020" w:hanging="360"/>
      </w:pPr>
    </w:lvl>
    <w:lvl w:ilvl="1" w:tplc="707CD576">
      <w:start w:val="1"/>
      <w:numFmt w:val="decimal"/>
      <w:lvlText w:val="%2)"/>
      <w:lvlJc w:val="left"/>
      <w:pPr>
        <w:ind w:left="1020" w:hanging="360"/>
      </w:pPr>
    </w:lvl>
    <w:lvl w:ilvl="2" w:tplc="9F0ACD5E">
      <w:start w:val="1"/>
      <w:numFmt w:val="decimal"/>
      <w:lvlText w:val="%3)"/>
      <w:lvlJc w:val="left"/>
      <w:pPr>
        <w:ind w:left="1020" w:hanging="360"/>
      </w:pPr>
    </w:lvl>
    <w:lvl w:ilvl="3" w:tplc="2604C248">
      <w:start w:val="1"/>
      <w:numFmt w:val="decimal"/>
      <w:lvlText w:val="%4)"/>
      <w:lvlJc w:val="left"/>
      <w:pPr>
        <w:ind w:left="1020" w:hanging="360"/>
      </w:pPr>
    </w:lvl>
    <w:lvl w:ilvl="4" w:tplc="C5B6812A">
      <w:start w:val="1"/>
      <w:numFmt w:val="decimal"/>
      <w:lvlText w:val="%5)"/>
      <w:lvlJc w:val="left"/>
      <w:pPr>
        <w:ind w:left="1020" w:hanging="360"/>
      </w:pPr>
    </w:lvl>
    <w:lvl w:ilvl="5" w:tplc="CEE22A44">
      <w:start w:val="1"/>
      <w:numFmt w:val="decimal"/>
      <w:lvlText w:val="%6)"/>
      <w:lvlJc w:val="left"/>
      <w:pPr>
        <w:ind w:left="1020" w:hanging="360"/>
      </w:pPr>
    </w:lvl>
    <w:lvl w:ilvl="6" w:tplc="D1EE42A2">
      <w:start w:val="1"/>
      <w:numFmt w:val="decimal"/>
      <w:lvlText w:val="%7)"/>
      <w:lvlJc w:val="left"/>
      <w:pPr>
        <w:ind w:left="1020" w:hanging="360"/>
      </w:pPr>
    </w:lvl>
    <w:lvl w:ilvl="7" w:tplc="C0F89F62">
      <w:start w:val="1"/>
      <w:numFmt w:val="decimal"/>
      <w:lvlText w:val="%8)"/>
      <w:lvlJc w:val="left"/>
      <w:pPr>
        <w:ind w:left="1020" w:hanging="360"/>
      </w:pPr>
    </w:lvl>
    <w:lvl w:ilvl="8" w:tplc="F906E5D4">
      <w:start w:val="1"/>
      <w:numFmt w:val="decimal"/>
      <w:lvlText w:val="%9)"/>
      <w:lvlJc w:val="left"/>
      <w:pPr>
        <w:ind w:left="1020" w:hanging="360"/>
      </w:pPr>
    </w:lvl>
  </w:abstractNum>
  <w:abstractNum w:abstractNumId="25"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8A08D0"/>
    <w:multiLevelType w:val="hybridMultilevel"/>
    <w:tmpl w:val="69903EF8"/>
    <w:lvl w:ilvl="0" w:tplc="0AC218FE">
      <w:start w:val="1"/>
      <w:numFmt w:val="decimal"/>
      <w:lvlText w:val="%1)"/>
      <w:lvlJc w:val="left"/>
      <w:pPr>
        <w:ind w:left="1020" w:hanging="360"/>
      </w:pPr>
    </w:lvl>
    <w:lvl w:ilvl="1" w:tplc="310E52A0">
      <w:start w:val="1"/>
      <w:numFmt w:val="decimal"/>
      <w:lvlText w:val="%2)"/>
      <w:lvlJc w:val="left"/>
      <w:pPr>
        <w:ind w:left="1020" w:hanging="360"/>
      </w:pPr>
    </w:lvl>
    <w:lvl w:ilvl="2" w:tplc="15966F48">
      <w:start w:val="1"/>
      <w:numFmt w:val="decimal"/>
      <w:lvlText w:val="%3)"/>
      <w:lvlJc w:val="left"/>
      <w:pPr>
        <w:ind w:left="1020" w:hanging="360"/>
      </w:pPr>
    </w:lvl>
    <w:lvl w:ilvl="3" w:tplc="8D82555C">
      <w:start w:val="1"/>
      <w:numFmt w:val="decimal"/>
      <w:lvlText w:val="%4)"/>
      <w:lvlJc w:val="left"/>
      <w:pPr>
        <w:ind w:left="1020" w:hanging="360"/>
      </w:pPr>
    </w:lvl>
    <w:lvl w:ilvl="4" w:tplc="3B5A7304">
      <w:start w:val="1"/>
      <w:numFmt w:val="decimal"/>
      <w:lvlText w:val="%5)"/>
      <w:lvlJc w:val="left"/>
      <w:pPr>
        <w:ind w:left="1020" w:hanging="360"/>
      </w:pPr>
    </w:lvl>
    <w:lvl w:ilvl="5" w:tplc="EC065464">
      <w:start w:val="1"/>
      <w:numFmt w:val="decimal"/>
      <w:lvlText w:val="%6)"/>
      <w:lvlJc w:val="left"/>
      <w:pPr>
        <w:ind w:left="1020" w:hanging="360"/>
      </w:pPr>
    </w:lvl>
    <w:lvl w:ilvl="6" w:tplc="FDEE6090">
      <w:start w:val="1"/>
      <w:numFmt w:val="decimal"/>
      <w:lvlText w:val="%7)"/>
      <w:lvlJc w:val="left"/>
      <w:pPr>
        <w:ind w:left="1020" w:hanging="360"/>
      </w:pPr>
    </w:lvl>
    <w:lvl w:ilvl="7" w:tplc="EFFAFD6E">
      <w:start w:val="1"/>
      <w:numFmt w:val="decimal"/>
      <w:lvlText w:val="%8)"/>
      <w:lvlJc w:val="left"/>
      <w:pPr>
        <w:ind w:left="1020" w:hanging="360"/>
      </w:pPr>
    </w:lvl>
    <w:lvl w:ilvl="8" w:tplc="E9DA1450">
      <w:start w:val="1"/>
      <w:numFmt w:val="decimal"/>
      <w:lvlText w:val="%9)"/>
      <w:lvlJc w:val="left"/>
      <w:pPr>
        <w:ind w:left="1020" w:hanging="360"/>
      </w:pPr>
    </w:lvl>
  </w:abstractNum>
  <w:abstractNum w:abstractNumId="27" w15:restartNumberingAfterBreak="0">
    <w:nsid w:val="612931CE"/>
    <w:multiLevelType w:val="hybridMultilevel"/>
    <w:tmpl w:val="E438C4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255C2A"/>
    <w:multiLevelType w:val="hybridMultilevel"/>
    <w:tmpl w:val="7EC6169E"/>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B8724D"/>
    <w:multiLevelType w:val="hybridMultilevel"/>
    <w:tmpl w:val="7EC6169E"/>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940600114">
    <w:abstractNumId w:val="29"/>
  </w:num>
  <w:num w:numId="19" w16cid:durableId="1859393309">
    <w:abstractNumId w:val="27"/>
  </w:num>
  <w:num w:numId="20" w16cid:durableId="1918585494">
    <w:abstractNumId w:val="14"/>
  </w:num>
  <w:num w:numId="21" w16cid:durableId="1010252207">
    <w:abstractNumId w:val="16"/>
  </w:num>
  <w:num w:numId="22" w16cid:durableId="1347512810">
    <w:abstractNumId w:val="25"/>
  </w:num>
  <w:num w:numId="23" w16cid:durableId="2039158563">
    <w:abstractNumId w:val="31"/>
  </w:num>
  <w:num w:numId="24" w16cid:durableId="64298854">
    <w:abstractNumId w:val="30"/>
  </w:num>
  <w:num w:numId="25" w16cid:durableId="2053073332">
    <w:abstractNumId w:val="28"/>
  </w:num>
  <w:num w:numId="26" w16cid:durableId="267124797">
    <w:abstractNumId w:val="23"/>
  </w:num>
  <w:num w:numId="27" w16cid:durableId="66656384">
    <w:abstractNumId w:val="12"/>
  </w:num>
  <w:num w:numId="28" w16cid:durableId="1469737488">
    <w:abstractNumId w:val="20"/>
  </w:num>
  <w:num w:numId="29" w16cid:durableId="722798739">
    <w:abstractNumId w:val="15"/>
  </w:num>
  <w:num w:numId="30" w16cid:durableId="1485858631">
    <w:abstractNumId w:val="26"/>
  </w:num>
  <w:num w:numId="31" w16cid:durableId="1607346374">
    <w:abstractNumId w:val="13"/>
  </w:num>
  <w:num w:numId="32" w16cid:durableId="1578662994">
    <w:abstractNumId w:val="24"/>
  </w:num>
  <w:num w:numId="33" w16cid:durableId="14640378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55"/>
    <w:rsid w:val="00003F74"/>
    <w:rsid w:val="000044D8"/>
    <w:rsid w:val="00006C10"/>
    <w:rsid w:val="00012928"/>
    <w:rsid w:val="000141FD"/>
    <w:rsid w:val="000145A1"/>
    <w:rsid w:val="000145E2"/>
    <w:rsid w:val="00016557"/>
    <w:rsid w:val="00020FBF"/>
    <w:rsid w:val="00020FFB"/>
    <w:rsid w:val="00021110"/>
    <w:rsid w:val="00023C40"/>
    <w:rsid w:val="0002507D"/>
    <w:rsid w:val="00033397"/>
    <w:rsid w:val="00034E8F"/>
    <w:rsid w:val="00040095"/>
    <w:rsid w:val="00040412"/>
    <w:rsid w:val="00041151"/>
    <w:rsid w:val="000418DD"/>
    <w:rsid w:val="000423FC"/>
    <w:rsid w:val="000442C5"/>
    <w:rsid w:val="00046121"/>
    <w:rsid w:val="00065268"/>
    <w:rsid w:val="00065BF6"/>
    <w:rsid w:val="00065E22"/>
    <w:rsid w:val="00073C9C"/>
    <w:rsid w:val="00076412"/>
    <w:rsid w:val="00080512"/>
    <w:rsid w:val="00090468"/>
    <w:rsid w:val="00094568"/>
    <w:rsid w:val="000A20DB"/>
    <w:rsid w:val="000B6439"/>
    <w:rsid w:val="000B6525"/>
    <w:rsid w:val="000B7BCF"/>
    <w:rsid w:val="000C522B"/>
    <w:rsid w:val="000C539E"/>
    <w:rsid w:val="000D386D"/>
    <w:rsid w:val="000D3DFC"/>
    <w:rsid w:val="000D58AB"/>
    <w:rsid w:val="000D6B17"/>
    <w:rsid w:val="000E2C29"/>
    <w:rsid w:val="000E2FA2"/>
    <w:rsid w:val="000E683F"/>
    <w:rsid w:val="000F2856"/>
    <w:rsid w:val="000F30D4"/>
    <w:rsid w:val="000F5A0B"/>
    <w:rsid w:val="0010130D"/>
    <w:rsid w:val="00104427"/>
    <w:rsid w:val="00106429"/>
    <w:rsid w:val="0011046F"/>
    <w:rsid w:val="00112F1A"/>
    <w:rsid w:val="00113C68"/>
    <w:rsid w:val="00115A52"/>
    <w:rsid w:val="00125351"/>
    <w:rsid w:val="00125B42"/>
    <w:rsid w:val="0012610D"/>
    <w:rsid w:val="001271C5"/>
    <w:rsid w:val="00132484"/>
    <w:rsid w:val="00133BA0"/>
    <w:rsid w:val="00142A50"/>
    <w:rsid w:val="00145075"/>
    <w:rsid w:val="00146109"/>
    <w:rsid w:val="00151CE8"/>
    <w:rsid w:val="00152164"/>
    <w:rsid w:val="001579A0"/>
    <w:rsid w:val="001604DB"/>
    <w:rsid w:val="00163A64"/>
    <w:rsid w:val="00164670"/>
    <w:rsid w:val="001741A0"/>
    <w:rsid w:val="001742B4"/>
    <w:rsid w:val="00175FA0"/>
    <w:rsid w:val="0017776A"/>
    <w:rsid w:val="00177E4A"/>
    <w:rsid w:val="0018009A"/>
    <w:rsid w:val="001825E8"/>
    <w:rsid w:val="0018542A"/>
    <w:rsid w:val="001932D4"/>
    <w:rsid w:val="00194CD0"/>
    <w:rsid w:val="001965D8"/>
    <w:rsid w:val="001A6E0E"/>
    <w:rsid w:val="001B0687"/>
    <w:rsid w:val="001B07E1"/>
    <w:rsid w:val="001B49C9"/>
    <w:rsid w:val="001B5564"/>
    <w:rsid w:val="001C23F4"/>
    <w:rsid w:val="001C2696"/>
    <w:rsid w:val="001C384B"/>
    <w:rsid w:val="001C4395"/>
    <w:rsid w:val="001C4F79"/>
    <w:rsid w:val="001C50A1"/>
    <w:rsid w:val="001D0315"/>
    <w:rsid w:val="001D4FB2"/>
    <w:rsid w:val="001F168B"/>
    <w:rsid w:val="001F5E3B"/>
    <w:rsid w:val="001F6081"/>
    <w:rsid w:val="001F77EF"/>
    <w:rsid w:val="001F7831"/>
    <w:rsid w:val="00200114"/>
    <w:rsid w:val="002012DF"/>
    <w:rsid w:val="002030E5"/>
    <w:rsid w:val="00204045"/>
    <w:rsid w:val="0020712B"/>
    <w:rsid w:val="00207888"/>
    <w:rsid w:val="0020793E"/>
    <w:rsid w:val="0021006B"/>
    <w:rsid w:val="002101CB"/>
    <w:rsid w:val="002103F9"/>
    <w:rsid w:val="00211682"/>
    <w:rsid w:val="002149D7"/>
    <w:rsid w:val="00215E31"/>
    <w:rsid w:val="0021716B"/>
    <w:rsid w:val="00217467"/>
    <w:rsid w:val="00217ADE"/>
    <w:rsid w:val="0022606D"/>
    <w:rsid w:val="002304A8"/>
    <w:rsid w:val="00231728"/>
    <w:rsid w:val="002335EF"/>
    <w:rsid w:val="00233D9D"/>
    <w:rsid w:val="00237C69"/>
    <w:rsid w:val="00244A05"/>
    <w:rsid w:val="00250404"/>
    <w:rsid w:val="002539D5"/>
    <w:rsid w:val="00253B25"/>
    <w:rsid w:val="00254241"/>
    <w:rsid w:val="00255D14"/>
    <w:rsid w:val="00256B74"/>
    <w:rsid w:val="002602A4"/>
    <w:rsid w:val="002610D8"/>
    <w:rsid w:val="00263EBA"/>
    <w:rsid w:val="00271206"/>
    <w:rsid w:val="002747EC"/>
    <w:rsid w:val="0028013F"/>
    <w:rsid w:val="00284E4E"/>
    <w:rsid w:val="002855BF"/>
    <w:rsid w:val="002866CE"/>
    <w:rsid w:val="002875DB"/>
    <w:rsid w:val="00290834"/>
    <w:rsid w:val="00290A7C"/>
    <w:rsid w:val="0029631A"/>
    <w:rsid w:val="00297CCB"/>
    <w:rsid w:val="002A03B6"/>
    <w:rsid w:val="002A1E47"/>
    <w:rsid w:val="002A39DC"/>
    <w:rsid w:val="002B2988"/>
    <w:rsid w:val="002D17FB"/>
    <w:rsid w:val="002D194D"/>
    <w:rsid w:val="002D1FA1"/>
    <w:rsid w:val="002D6214"/>
    <w:rsid w:val="002D6E16"/>
    <w:rsid w:val="002E550F"/>
    <w:rsid w:val="002F0D22"/>
    <w:rsid w:val="002F4501"/>
    <w:rsid w:val="002F774D"/>
    <w:rsid w:val="00311B17"/>
    <w:rsid w:val="00314FBD"/>
    <w:rsid w:val="00315FA8"/>
    <w:rsid w:val="003172DC"/>
    <w:rsid w:val="003177BE"/>
    <w:rsid w:val="0032369B"/>
    <w:rsid w:val="00324EF3"/>
    <w:rsid w:val="00325AE3"/>
    <w:rsid w:val="00326069"/>
    <w:rsid w:val="00331823"/>
    <w:rsid w:val="0033739D"/>
    <w:rsid w:val="00353B0B"/>
    <w:rsid w:val="0035462D"/>
    <w:rsid w:val="003572A6"/>
    <w:rsid w:val="003613FA"/>
    <w:rsid w:val="00363F03"/>
    <w:rsid w:val="0036459E"/>
    <w:rsid w:val="00364B41"/>
    <w:rsid w:val="0036580B"/>
    <w:rsid w:val="00383096"/>
    <w:rsid w:val="00386E0D"/>
    <w:rsid w:val="0039346C"/>
    <w:rsid w:val="003961A5"/>
    <w:rsid w:val="0039632D"/>
    <w:rsid w:val="0039699F"/>
    <w:rsid w:val="003A1E61"/>
    <w:rsid w:val="003A3E0C"/>
    <w:rsid w:val="003A41EF"/>
    <w:rsid w:val="003A4ED8"/>
    <w:rsid w:val="003A7C4D"/>
    <w:rsid w:val="003B40AD"/>
    <w:rsid w:val="003B4B01"/>
    <w:rsid w:val="003C196D"/>
    <w:rsid w:val="003C3D6F"/>
    <w:rsid w:val="003C4E37"/>
    <w:rsid w:val="003C73B9"/>
    <w:rsid w:val="003D0FD0"/>
    <w:rsid w:val="003D46D2"/>
    <w:rsid w:val="003D6B42"/>
    <w:rsid w:val="003D7AAB"/>
    <w:rsid w:val="003E16BE"/>
    <w:rsid w:val="003E68C4"/>
    <w:rsid w:val="003F4E28"/>
    <w:rsid w:val="003F50E2"/>
    <w:rsid w:val="003F7355"/>
    <w:rsid w:val="003F76B6"/>
    <w:rsid w:val="003F7AA6"/>
    <w:rsid w:val="004006E8"/>
    <w:rsid w:val="00401855"/>
    <w:rsid w:val="00406F71"/>
    <w:rsid w:val="00410C77"/>
    <w:rsid w:val="00413368"/>
    <w:rsid w:val="00414BCD"/>
    <w:rsid w:val="00446C3A"/>
    <w:rsid w:val="0045276D"/>
    <w:rsid w:val="00457837"/>
    <w:rsid w:val="00460D97"/>
    <w:rsid w:val="004639CF"/>
    <w:rsid w:val="00465587"/>
    <w:rsid w:val="00465CCB"/>
    <w:rsid w:val="00466849"/>
    <w:rsid w:val="00471116"/>
    <w:rsid w:val="00472792"/>
    <w:rsid w:val="00477455"/>
    <w:rsid w:val="004807BF"/>
    <w:rsid w:val="00483950"/>
    <w:rsid w:val="00492064"/>
    <w:rsid w:val="00494160"/>
    <w:rsid w:val="004A1F7B"/>
    <w:rsid w:val="004A22DD"/>
    <w:rsid w:val="004A3B34"/>
    <w:rsid w:val="004A5B5D"/>
    <w:rsid w:val="004C44D2"/>
    <w:rsid w:val="004D1E08"/>
    <w:rsid w:val="004D2203"/>
    <w:rsid w:val="004D3578"/>
    <w:rsid w:val="004D380D"/>
    <w:rsid w:val="004D707A"/>
    <w:rsid w:val="004E213A"/>
    <w:rsid w:val="004E7553"/>
    <w:rsid w:val="004F3C7D"/>
    <w:rsid w:val="004F4540"/>
    <w:rsid w:val="004F59D7"/>
    <w:rsid w:val="004F6D2D"/>
    <w:rsid w:val="004F719B"/>
    <w:rsid w:val="004F73A7"/>
    <w:rsid w:val="00503171"/>
    <w:rsid w:val="005047A1"/>
    <w:rsid w:val="00506C28"/>
    <w:rsid w:val="00512671"/>
    <w:rsid w:val="00515CAB"/>
    <w:rsid w:val="00530BC9"/>
    <w:rsid w:val="00532D9E"/>
    <w:rsid w:val="00534DA0"/>
    <w:rsid w:val="00537809"/>
    <w:rsid w:val="0054025C"/>
    <w:rsid w:val="00540CD5"/>
    <w:rsid w:val="00541A65"/>
    <w:rsid w:val="005432D9"/>
    <w:rsid w:val="00543E6C"/>
    <w:rsid w:val="00544479"/>
    <w:rsid w:val="00544A8A"/>
    <w:rsid w:val="00546B6B"/>
    <w:rsid w:val="0055153E"/>
    <w:rsid w:val="0055407D"/>
    <w:rsid w:val="00564823"/>
    <w:rsid w:val="00564E98"/>
    <w:rsid w:val="00565087"/>
    <w:rsid w:val="0056573F"/>
    <w:rsid w:val="00571279"/>
    <w:rsid w:val="005718C3"/>
    <w:rsid w:val="00573250"/>
    <w:rsid w:val="00575FC5"/>
    <w:rsid w:val="005802CD"/>
    <w:rsid w:val="0058434C"/>
    <w:rsid w:val="00584BB9"/>
    <w:rsid w:val="0058655A"/>
    <w:rsid w:val="00595647"/>
    <w:rsid w:val="00595A62"/>
    <w:rsid w:val="005968BB"/>
    <w:rsid w:val="005A13AB"/>
    <w:rsid w:val="005A49C6"/>
    <w:rsid w:val="005A5755"/>
    <w:rsid w:val="005A5862"/>
    <w:rsid w:val="005B646B"/>
    <w:rsid w:val="005C0E92"/>
    <w:rsid w:val="005C766E"/>
    <w:rsid w:val="005C7CD5"/>
    <w:rsid w:val="005D14F6"/>
    <w:rsid w:val="005D6CC0"/>
    <w:rsid w:val="005E64D9"/>
    <w:rsid w:val="0060553D"/>
    <w:rsid w:val="00611566"/>
    <w:rsid w:val="00612D74"/>
    <w:rsid w:val="0061404B"/>
    <w:rsid w:val="00615572"/>
    <w:rsid w:val="00620D57"/>
    <w:rsid w:val="00621233"/>
    <w:rsid w:val="00625915"/>
    <w:rsid w:val="00626D50"/>
    <w:rsid w:val="006270B3"/>
    <w:rsid w:val="006340D6"/>
    <w:rsid w:val="006420DD"/>
    <w:rsid w:val="006427F4"/>
    <w:rsid w:val="00646D99"/>
    <w:rsid w:val="006527B2"/>
    <w:rsid w:val="006544FD"/>
    <w:rsid w:val="00655CD2"/>
    <w:rsid w:val="00656910"/>
    <w:rsid w:val="006574C0"/>
    <w:rsid w:val="00660C50"/>
    <w:rsid w:val="00670B9D"/>
    <w:rsid w:val="00681629"/>
    <w:rsid w:val="0068391E"/>
    <w:rsid w:val="00684439"/>
    <w:rsid w:val="0068687A"/>
    <w:rsid w:val="00692260"/>
    <w:rsid w:val="00696821"/>
    <w:rsid w:val="0069761D"/>
    <w:rsid w:val="006A09DB"/>
    <w:rsid w:val="006A128F"/>
    <w:rsid w:val="006A3E0F"/>
    <w:rsid w:val="006B2BC1"/>
    <w:rsid w:val="006B33DF"/>
    <w:rsid w:val="006C2064"/>
    <w:rsid w:val="006C430B"/>
    <w:rsid w:val="006C5378"/>
    <w:rsid w:val="006C66D8"/>
    <w:rsid w:val="006D1E24"/>
    <w:rsid w:val="006D35DE"/>
    <w:rsid w:val="006E1057"/>
    <w:rsid w:val="006E1417"/>
    <w:rsid w:val="006F27E8"/>
    <w:rsid w:val="006F4EA4"/>
    <w:rsid w:val="006F596D"/>
    <w:rsid w:val="006F6A2C"/>
    <w:rsid w:val="007009D6"/>
    <w:rsid w:val="007069DC"/>
    <w:rsid w:val="00710201"/>
    <w:rsid w:val="00711E5E"/>
    <w:rsid w:val="007121FA"/>
    <w:rsid w:val="0072073A"/>
    <w:rsid w:val="00723B23"/>
    <w:rsid w:val="00723C5C"/>
    <w:rsid w:val="00723C94"/>
    <w:rsid w:val="00732D81"/>
    <w:rsid w:val="007342B5"/>
    <w:rsid w:val="00734A5B"/>
    <w:rsid w:val="0074160B"/>
    <w:rsid w:val="0074449A"/>
    <w:rsid w:val="00744E76"/>
    <w:rsid w:val="00745FFC"/>
    <w:rsid w:val="00750A17"/>
    <w:rsid w:val="0075456E"/>
    <w:rsid w:val="00757D40"/>
    <w:rsid w:val="00760239"/>
    <w:rsid w:val="0076127D"/>
    <w:rsid w:val="007662B5"/>
    <w:rsid w:val="0077136C"/>
    <w:rsid w:val="00772286"/>
    <w:rsid w:val="0077336D"/>
    <w:rsid w:val="007748E6"/>
    <w:rsid w:val="00781F0F"/>
    <w:rsid w:val="0078727C"/>
    <w:rsid w:val="0078733C"/>
    <w:rsid w:val="00787375"/>
    <w:rsid w:val="0079049D"/>
    <w:rsid w:val="00792B62"/>
    <w:rsid w:val="00793DC5"/>
    <w:rsid w:val="00796823"/>
    <w:rsid w:val="007971AD"/>
    <w:rsid w:val="007A178B"/>
    <w:rsid w:val="007A2E55"/>
    <w:rsid w:val="007A44D9"/>
    <w:rsid w:val="007B0109"/>
    <w:rsid w:val="007B18D8"/>
    <w:rsid w:val="007B3C51"/>
    <w:rsid w:val="007B53B2"/>
    <w:rsid w:val="007C095F"/>
    <w:rsid w:val="007C2DD0"/>
    <w:rsid w:val="007C360E"/>
    <w:rsid w:val="007C798B"/>
    <w:rsid w:val="007D44FE"/>
    <w:rsid w:val="007E166E"/>
    <w:rsid w:val="007E1FFD"/>
    <w:rsid w:val="007E2E3A"/>
    <w:rsid w:val="007E3E2F"/>
    <w:rsid w:val="007F2E08"/>
    <w:rsid w:val="007F5B7F"/>
    <w:rsid w:val="00800E44"/>
    <w:rsid w:val="008024FA"/>
    <w:rsid w:val="008028A4"/>
    <w:rsid w:val="0080323B"/>
    <w:rsid w:val="00811F71"/>
    <w:rsid w:val="00813245"/>
    <w:rsid w:val="00822E0D"/>
    <w:rsid w:val="00840DE0"/>
    <w:rsid w:val="0084455F"/>
    <w:rsid w:val="00847CD0"/>
    <w:rsid w:val="008558F9"/>
    <w:rsid w:val="008607A8"/>
    <w:rsid w:val="0086354A"/>
    <w:rsid w:val="00866EE7"/>
    <w:rsid w:val="008768CA"/>
    <w:rsid w:val="00877EF9"/>
    <w:rsid w:val="00880559"/>
    <w:rsid w:val="008828CC"/>
    <w:rsid w:val="00893966"/>
    <w:rsid w:val="00893DDC"/>
    <w:rsid w:val="008947FD"/>
    <w:rsid w:val="008A0C36"/>
    <w:rsid w:val="008A1F47"/>
    <w:rsid w:val="008B1C8C"/>
    <w:rsid w:val="008B20BE"/>
    <w:rsid w:val="008B34FB"/>
    <w:rsid w:val="008B50B3"/>
    <w:rsid w:val="008B5306"/>
    <w:rsid w:val="008B549E"/>
    <w:rsid w:val="008B54E8"/>
    <w:rsid w:val="008B5A79"/>
    <w:rsid w:val="008C2E2A"/>
    <w:rsid w:val="008C3057"/>
    <w:rsid w:val="008C409D"/>
    <w:rsid w:val="008C48EF"/>
    <w:rsid w:val="008D0C8C"/>
    <w:rsid w:val="008D2E4D"/>
    <w:rsid w:val="008D6221"/>
    <w:rsid w:val="008D6BA2"/>
    <w:rsid w:val="008F3000"/>
    <w:rsid w:val="008F396F"/>
    <w:rsid w:val="008F3DCD"/>
    <w:rsid w:val="008F3F39"/>
    <w:rsid w:val="008F66F9"/>
    <w:rsid w:val="0090271F"/>
    <w:rsid w:val="00902DB9"/>
    <w:rsid w:val="0090466A"/>
    <w:rsid w:val="00905E5A"/>
    <w:rsid w:val="00907097"/>
    <w:rsid w:val="00907225"/>
    <w:rsid w:val="009076D6"/>
    <w:rsid w:val="00911745"/>
    <w:rsid w:val="00911F55"/>
    <w:rsid w:val="009147BB"/>
    <w:rsid w:val="00923655"/>
    <w:rsid w:val="009248C6"/>
    <w:rsid w:val="00924BA4"/>
    <w:rsid w:val="00925D29"/>
    <w:rsid w:val="009316AE"/>
    <w:rsid w:val="009339CB"/>
    <w:rsid w:val="009349E3"/>
    <w:rsid w:val="009357E6"/>
    <w:rsid w:val="00936071"/>
    <w:rsid w:val="009373F7"/>
    <w:rsid w:val="009376CD"/>
    <w:rsid w:val="00940212"/>
    <w:rsid w:val="00940AB5"/>
    <w:rsid w:val="00941520"/>
    <w:rsid w:val="00942EC2"/>
    <w:rsid w:val="00945832"/>
    <w:rsid w:val="00950226"/>
    <w:rsid w:val="0095427F"/>
    <w:rsid w:val="00956AE3"/>
    <w:rsid w:val="00961AC7"/>
    <w:rsid w:val="00961B32"/>
    <w:rsid w:val="00962509"/>
    <w:rsid w:val="00962C7A"/>
    <w:rsid w:val="009646F2"/>
    <w:rsid w:val="00967043"/>
    <w:rsid w:val="00970DB3"/>
    <w:rsid w:val="00974BB0"/>
    <w:rsid w:val="00975BCD"/>
    <w:rsid w:val="00976546"/>
    <w:rsid w:val="00981562"/>
    <w:rsid w:val="0098175D"/>
    <w:rsid w:val="009818A2"/>
    <w:rsid w:val="00982A50"/>
    <w:rsid w:val="009861A5"/>
    <w:rsid w:val="009866C0"/>
    <w:rsid w:val="009928A9"/>
    <w:rsid w:val="0099367A"/>
    <w:rsid w:val="00997772"/>
    <w:rsid w:val="009A0AF3"/>
    <w:rsid w:val="009A3781"/>
    <w:rsid w:val="009A3CE5"/>
    <w:rsid w:val="009A5EE7"/>
    <w:rsid w:val="009B07CD"/>
    <w:rsid w:val="009B318E"/>
    <w:rsid w:val="009B34A0"/>
    <w:rsid w:val="009C19E9"/>
    <w:rsid w:val="009C585D"/>
    <w:rsid w:val="009C791C"/>
    <w:rsid w:val="009D3441"/>
    <w:rsid w:val="009D4729"/>
    <w:rsid w:val="009D74A6"/>
    <w:rsid w:val="009E0DE7"/>
    <w:rsid w:val="009E0E87"/>
    <w:rsid w:val="009E7B54"/>
    <w:rsid w:val="009F0C2A"/>
    <w:rsid w:val="009F3C37"/>
    <w:rsid w:val="00A05BED"/>
    <w:rsid w:val="00A0760A"/>
    <w:rsid w:val="00A10F02"/>
    <w:rsid w:val="00A1245F"/>
    <w:rsid w:val="00A1340F"/>
    <w:rsid w:val="00A17176"/>
    <w:rsid w:val="00A204CA"/>
    <w:rsid w:val="00A209D6"/>
    <w:rsid w:val="00A21189"/>
    <w:rsid w:val="00A22738"/>
    <w:rsid w:val="00A320DA"/>
    <w:rsid w:val="00A36F5F"/>
    <w:rsid w:val="00A379DD"/>
    <w:rsid w:val="00A430EC"/>
    <w:rsid w:val="00A43C14"/>
    <w:rsid w:val="00A43CC2"/>
    <w:rsid w:val="00A5104B"/>
    <w:rsid w:val="00A53724"/>
    <w:rsid w:val="00A54B2B"/>
    <w:rsid w:val="00A55FC0"/>
    <w:rsid w:val="00A64D3D"/>
    <w:rsid w:val="00A66018"/>
    <w:rsid w:val="00A70382"/>
    <w:rsid w:val="00A703B6"/>
    <w:rsid w:val="00A7062E"/>
    <w:rsid w:val="00A74A8A"/>
    <w:rsid w:val="00A777D3"/>
    <w:rsid w:val="00A82346"/>
    <w:rsid w:val="00A8322F"/>
    <w:rsid w:val="00A85ACA"/>
    <w:rsid w:val="00A9671C"/>
    <w:rsid w:val="00AA0613"/>
    <w:rsid w:val="00AA1553"/>
    <w:rsid w:val="00AB4DFB"/>
    <w:rsid w:val="00AB6C23"/>
    <w:rsid w:val="00AB71FE"/>
    <w:rsid w:val="00AC1388"/>
    <w:rsid w:val="00AC57CD"/>
    <w:rsid w:val="00AC738F"/>
    <w:rsid w:val="00AD063F"/>
    <w:rsid w:val="00AD2031"/>
    <w:rsid w:val="00AD7E7C"/>
    <w:rsid w:val="00AE0989"/>
    <w:rsid w:val="00AE1F72"/>
    <w:rsid w:val="00AE7A55"/>
    <w:rsid w:val="00AF5B83"/>
    <w:rsid w:val="00B00FC2"/>
    <w:rsid w:val="00B01481"/>
    <w:rsid w:val="00B04504"/>
    <w:rsid w:val="00B05380"/>
    <w:rsid w:val="00B05962"/>
    <w:rsid w:val="00B062B8"/>
    <w:rsid w:val="00B1333B"/>
    <w:rsid w:val="00B1495C"/>
    <w:rsid w:val="00B15449"/>
    <w:rsid w:val="00B16002"/>
    <w:rsid w:val="00B162B4"/>
    <w:rsid w:val="00B16C2F"/>
    <w:rsid w:val="00B245B7"/>
    <w:rsid w:val="00B27303"/>
    <w:rsid w:val="00B30481"/>
    <w:rsid w:val="00B4581C"/>
    <w:rsid w:val="00B47FD1"/>
    <w:rsid w:val="00B5014E"/>
    <w:rsid w:val="00B516BB"/>
    <w:rsid w:val="00B52FFD"/>
    <w:rsid w:val="00B564F7"/>
    <w:rsid w:val="00B5751D"/>
    <w:rsid w:val="00B61789"/>
    <w:rsid w:val="00B6328E"/>
    <w:rsid w:val="00B669E9"/>
    <w:rsid w:val="00B7133F"/>
    <w:rsid w:val="00B7538C"/>
    <w:rsid w:val="00B823FB"/>
    <w:rsid w:val="00B84DB2"/>
    <w:rsid w:val="00B90258"/>
    <w:rsid w:val="00B90ECB"/>
    <w:rsid w:val="00B9248A"/>
    <w:rsid w:val="00BA78F0"/>
    <w:rsid w:val="00BB03EA"/>
    <w:rsid w:val="00BB5B47"/>
    <w:rsid w:val="00BB691A"/>
    <w:rsid w:val="00BB7323"/>
    <w:rsid w:val="00BC02B8"/>
    <w:rsid w:val="00BC2A38"/>
    <w:rsid w:val="00BC3555"/>
    <w:rsid w:val="00BC69D8"/>
    <w:rsid w:val="00BD0121"/>
    <w:rsid w:val="00BD013F"/>
    <w:rsid w:val="00BD056E"/>
    <w:rsid w:val="00BD0DB2"/>
    <w:rsid w:val="00BD1B8C"/>
    <w:rsid w:val="00BD2A55"/>
    <w:rsid w:val="00BD41E4"/>
    <w:rsid w:val="00BD65CD"/>
    <w:rsid w:val="00BE32DA"/>
    <w:rsid w:val="00BF2DE2"/>
    <w:rsid w:val="00BF5315"/>
    <w:rsid w:val="00BF647F"/>
    <w:rsid w:val="00BF7094"/>
    <w:rsid w:val="00BF7765"/>
    <w:rsid w:val="00BF7947"/>
    <w:rsid w:val="00C014F1"/>
    <w:rsid w:val="00C02D17"/>
    <w:rsid w:val="00C0407B"/>
    <w:rsid w:val="00C07241"/>
    <w:rsid w:val="00C12B51"/>
    <w:rsid w:val="00C160C0"/>
    <w:rsid w:val="00C24650"/>
    <w:rsid w:val="00C25465"/>
    <w:rsid w:val="00C25844"/>
    <w:rsid w:val="00C31806"/>
    <w:rsid w:val="00C319BE"/>
    <w:rsid w:val="00C33079"/>
    <w:rsid w:val="00C37116"/>
    <w:rsid w:val="00C55A12"/>
    <w:rsid w:val="00C60EC2"/>
    <w:rsid w:val="00C6553E"/>
    <w:rsid w:val="00C741FE"/>
    <w:rsid w:val="00C8198C"/>
    <w:rsid w:val="00C83A13"/>
    <w:rsid w:val="00C86F10"/>
    <w:rsid w:val="00C9068C"/>
    <w:rsid w:val="00C92967"/>
    <w:rsid w:val="00C96A9E"/>
    <w:rsid w:val="00C97847"/>
    <w:rsid w:val="00C97F2C"/>
    <w:rsid w:val="00CA3D0C"/>
    <w:rsid w:val="00CA53BE"/>
    <w:rsid w:val="00CA654B"/>
    <w:rsid w:val="00CA7713"/>
    <w:rsid w:val="00CA7860"/>
    <w:rsid w:val="00CB183F"/>
    <w:rsid w:val="00CB5BCF"/>
    <w:rsid w:val="00CB72B8"/>
    <w:rsid w:val="00CD0BA8"/>
    <w:rsid w:val="00CD487D"/>
    <w:rsid w:val="00CD4C7B"/>
    <w:rsid w:val="00CD58FE"/>
    <w:rsid w:val="00CD60E1"/>
    <w:rsid w:val="00CD6DF1"/>
    <w:rsid w:val="00CE09F7"/>
    <w:rsid w:val="00CE10F7"/>
    <w:rsid w:val="00CE2183"/>
    <w:rsid w:val="00CE356D"/>
    <w:rsid w:val="00CE60DE"/>
    <w:rsid w:val="00CE6951"/>
    <w:rsid w:val="00CF1BD3"/>
    <w:rsid w:val="00D03766"/>
    <w:rsid w:val="00D05695"/>
    <w:rsid w:val="00D05ACD"/>
    <w:rsid w:val="00D11F3A"/>
    <w:rsid w:val="00D12CF1"/>
    <w:rsid w:val="00D13270"/>
    <w:rsid w:val="00D16F19"/>
    <w:rsid w:val="00D17F0A"/>
    <w:rsid w:val="00D25D7A"/>
    <w:rsid w:val="00D31C24"/>
    <w:rsid w:val="00D33177"/>
    <w:rsid w:val="00D33BE3"/>
    <w:rsid w:val="00D3792D"/>
    <w:rsid w:val="00D41A71"/>
    <w:rsid w:val="00D54820"/>
    <w:rsid w:val="00D55E47"/>
    <w:rsid w:val="00D57C74"/>
    <w:rsid w:val="00D62184"/>
    <w:rsid w:val="00D62E19"/>
    <w:rsid w:val="00D63BBC"/>
    <w:rsid w:val="00D63F7E"/>
    <w:rsid w:val="00D6524B"/>
    <w:rsid w:val="00D67CD1"/>
    <w:rsid w:val="00D718FD"/>
    <w:rsid w:val="00D738D6"/>
    <w:rsid w:val="00D76A66"/>
    <w:rsid w:val="00D80795"/>
    <w:rsid w:val="00D83C2A"/>
    <w:rsid w:val="00D854BE"/>
    <w:rsid w:val="00D865F6"/>
    <w:rsid w:val="00D87E00"/>
    <w:rsid w:val="00D9134D"/>
    <w:rsid w:val="00D9329E"/>
    <w:rsid w:val="00D96D11"/>
    <w:rsid w:val="00DA1415"/>
    <w:rsid w:val="00DA4998"/>
    <w:rsid w:val="00DA5C65"/>
    <w:rsid w:val="00DA6938"/>
    <w:rsid w:val="00DA7A03"/>
    <w:rsid w:val="00DB0DB8"/>
    <w:rsid w:val="00DB1818"/>
    <w:rsid w:val="00DC0E20"/>
    <w:rsid w:val="00DC309B"/>
    <w:rsid w:val="00DC4DA2"/>
    <w:rsid w:val="00DC5261"/>
    <w:rsid w:val="00DD0DE8"/>
    <w:rsid w:val="00DD6E10"/>
    <w:rsid w:val="00DD700E"/>
    <w:rsid w:val="00DE25D2"/>
    <w:rsid w:val="00DE26D0"/>
    <w:rsid w:val="00DE6E64"/>
    <w:rsid w:val="00DF0FE4"/>
    <w:rsid w:val="00DF2A2E"/>
    <w:rsid w:val="00DF2C2A"/>
    <w:rsid w:val="00DF7358"/>
    <w:rsid w:val="00DF7C20"/>
    <w:rsid w:val="00E01068"/>
    <w:rsid w:val="00E038FB"/>
    <w:rsid w:val="00E054E8"/>
    <w:rsid w:val="00E13BB6"/>
    <w:rsid w:val="00E17301"/>
    <w:rsid w:val="00E26D68"/>
    <w:rsid w:val="00E31EB5"/>
    <w:rsid w:val="00E32A17"/>
    <w:rsid w:val="00E3497B"/>
    <w:rsid w:val="00E42A2B"/>
    <w:rsid w:val="00E42BED"/>
    <w:rsid w:val="00E44203"/>
    <w:rsid w:val="00E46476"/>
    <w:rsid w:val="00E46C08"/>
    <w:rsid w:val="00E471CF"/>
    <w:rsid w:val="00E54A76"/>
    <w:rsid w:val="00E54B84"/>
    <w:rsid w:val="00E62835"/>
    <w:rsid w:val="00E64339"/>
    <w:rsid w:val="00E6480E"/>
    <w:rsid w:val="00E64CB0"/>
    <w:rsid w:val="00E66E2C"/>
    <w:rsid w:val="00E77645"/>
    <w:rsid w:val="00E83697"/>
    <w:rsid w:val="00E859B6"/>
    <w:rsid w:val="00E862B3"/>
    <w:rsid w:val="00E87539"/>
    <w:rsid w:val="00E96673"/>
    <w:rsid w:val="00E96AA8"/>
    <w:rsid w:val="00EA348B"/>
    <w:rsid w:val="00EA66C9"/>
    <w:rsid w:val="00EB5D32"/>
    <w:rsid w:val="00EB7D1D"/>
    <w:rsid w:val="00EC2847"/>
    <w:rsid w:val="00EC4A25"/>
    <w:rsid w:val="00ED06F1"/>
    <w:rsid w:val="00ED1C74"/>
    <w:rsid w:val="00ED4EB4"/>
    <w:rsid w:val="00ED508D"/>
    <w:rsid w:val="00EE0C62"/>
    <w:rsid w:val="00EE51FA"/>
    <w:rsid w:val="00EF0501"/>
    <w:rsid w:val="00EF417B"/>
    <w:rsid w:val="00EF612C"/>
    <w:rsid w:val="00EF66AE"/>
    <w:rsid w:val="00F025A2"/>
    <w:rsid w:val="00F036E9"/>
    <w:rsid w:val="00F06061"/>
    <w:rsid w:val="00F07388"/>
    <w:rsid w:val="00F125A6"/>
    <w:rsid w:val="00F1702B"/>
    <w:rsid w:val="00F2026E"/>
    <w:rsid w:val="00F21088"/>
    <w:rsid w:val="00F2210A"/>
    <w:rsid w:val="00F22593"/>
    <w:rsid w:val="00F31372"/>
    <w:rsid w:val="00F3176D"/>
    <w:rsid w:val="00F35347"/>
    <w:rsid w:val="00F36A93"/>
    <w:rsid w:val="00F37743"/>
    <w:rsid w:val="00F40C2F"/>
    <w:rsid w:val="00F40F93"/>
    <w:rsid w:val="00F42493"/>
    <w:rsid w:val="00F45C1E"/>
    <w:rsid w:val="00F46A4E"/>
    <w:rsid w:val="00F51B91"/>
    <w:rsid w:val="00F54A3D"/>
    <w:rsid w:val="00F54CB0"/>
    <w:rsid w:val="00F579CD"/>
    <w:rsid w:val="00F653B8"/>
    <w:rsid w:val="00F6616B"/>
    <w:rsid w:val="00F668A7"/>
    <w:rsid w:val="00F71B89"/>
    <w:rsid w:val="00F72B89"/>
    <w:rsid w:val="00F7353C"/>
    <w:rsid w:val="00F76704"/>
    <w:rsid w:val="00F76F8F"/>
    <w:rsid w:val="00F77257"/>
    <w:rsid w:val="00F8104D"/>
    <w:rsid w:val="00F87048"/>
    <w:rsid w:val="00F87257"/>
    <w:rsid w:val="00F941DF"/>
    <w:rsid w:val="00F96BA0"/>
    <w:rsid w:val="00FA020B"/>
    <w:rsid w:val="00FA1266"/>
    <w:rsid w:val="00FA44FF"/>
    <w:rsid w:val="00FB0664"/>
    <w:rsid w:val="00FB10C2"/>
    <w:rsid w:val="00FB36FA"/>
    <w:rsid w:val="00FB52DB"/>
    <w:rsid w:val="00FC1192"/>
    <w:rsid w:val="00FC4CB9"/>
    <w:rsid w:val="00FC51B1"/>
    <w:rsid w:val="00FD5032"/>
    <w:rsid w:val="00FD5E00"/>
    <w:rsid w:val="00FE0F90"/>
    <w:rsid w:val="00FE106D"/>
    <w:rsid w:val="00FE251B"/>
    <w:rsid w:val="00FE3E67"/>
    <w:rsid w:val="00FE4132"/>
    <w:rsid w:val="00FE50F1"/>
    <w:rsid w:val="00FE6A72"/>
    <w:rsid w:val="00FF26FD"/>
    <w:rsid w:val="04D179BD"/>
    <w:rsid w:val="07414F96"/>
    <w:rsid w:val="08829505"/>
    <w:rsid w:val="09158E1A"/>
    <w:rsid w:val="0C67F5D1"/>
    <w:rsid w:val="0C782A0B"/>
    <w:rsid w:val="0F578B09"/>
    <w:rsid w:val="104711EA"/>
    <w:rsid w:val="19CDC17C"/>
    <w:rsid w:val="1EEFD962"/>
    <w:rsid w:val="2140F8E4"/>
    <w:rsid w:val="2593C2E2"/>
    <w:rsid w:val="2C81DB52"/>
    <w:rsid w:val="2D6297E6"/>
    <w:rsid w:val="2FB76A64"/>
    <w:rsid w:val="30155B77"/>
    <w:rsid w:val="30370219"/>
    <w:rsid w:val="320C760B"/>
    <w:rsid w:val="35E94F87"/>
    <w:rsid w:val="361C9718"/>
    <w:rsid w:val="37512802"/>
    <w:rsid w:val="44CF83E8"/>
    <w:rsid w:val="47465914"/>
    <w:rsid w:val="4BDE053B"/>
    <w:rsid w:val="4D84CFAC"/>
    <w:rsid w:val="4DCE7F3B"/>
    <w:rsid w:val="5255952F"/>
    <w:rsid w:val="57AB112A"/>
    <w:rsid w:val="5A667376"/>
    <w:rsid w:val="5E3855BC"/>
    <w:rsid w:val="5F7F591F"/>
    <w:rsid w:val="6113F0F7"/>
    <w:rsid w:val="61B2A0DF"/>
    <w:rsid w:val="620B0B11"/>
    <w:rsid w:val="66F4020B"/>
    <w:rsid w:val="7145B5F7"/>
    <w:rsid w:val="714E8933"/>
    <w:rsid w:val="736B10FE"/>
    <w:rsid w:val="7561E26F"/>
    <w:rsid w:val="76E248B9"/>
    <w:rsid w:val="788A1BB7"/>
    <w:rsid w:val="7DCC18B2"/>
    <w:rsid w:val="7FB6CF3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5876BB3-6694-483B-80A2-06C3A554F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uiPriority w:val="39"/>
    <w:rsid w:val="007C79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7C798B"/>
    <w:rPr>
      <w:lang w:eastAsia="en-US"/>
    </w:rPr>
  </w:style>
  <w:style w:type="character" w:customStyle="1" w:styleId="Heading2Char">
    <w:name w:val="Heading 2 Char"/>
    <w:basedOn w:val="DefaultParagraphFont"/>
    <w:link w:val="Heading2"/>
    <w:rsid w:val="007C798B"/>
    <w:rPr>
      <w:rFonts w:ascii="Arial" w:hAnsi="Arial"/>
      <w:sz w:val="32"/>
      <w:lang w:eastAsia="en-US"/>
    </w:rPr>
  </w:style>
  <w:style w:type="character" w:customStyle="1" w:styleId="B1Char1">
    <w:name w:val="B1 Char1"/>
    <w:link w:val="B1"/>
    <w:qFormat/>
    <w:rsid w:val="007C798B"/>
    <w:rPr>
      <w:lang w:eastAsia="en-US"/>
    </w:rPr>
  </w:style>
  <w:style w:type="character" w:customStyle="1" w:styleId="EditorsNoteChar">
    <w:name w:val="Editor's Note Char"/>
    <w:link w:val="EditorsNote"/>
    <w:qFormat/>
    <w:rsid w:val="007C798B"/>
    <w:rPr>
      <w:color w:val="FF0000"/>
      <w:lang w:eastAsia="en-US"/>
    </w:rPr>
  </w:style>
  <w:style w:type="character" w:customStyle="1" w:styleId="B2Char">
    <w:name w:val="B2 Char"/>
    <w:link w:val="B2"/>
    <w:qFormat/>
    <w:rsid w:val="007C798B"/>
    <w:rPr>
      <w:lang w:eastAsia="en-US"/>
    </w:rPr>
  </w:style>
  <w:style w:type="character" w:customStyle="1" w:styleId="B3Char2">
    <w:name w:val="B3 Char2"/>
    <w:link w:val="B3"/>
    <w:qFormat/>
    <w:rsid w:val="007C798B"/>
    <w:rPr>
      <w:lang w:eastAsia="en-US"/>
    </w:rPr>
  </w:style>
  <w:style w:type="paragraph" w:customStyle="1" w:styleId="paragraph">
    <w:name w:val="paragraph"/>
    <w:basedOn w:val="Normal"/>
    <w:rsid w:val="007C798B"/>
    <w:pPr>
      <w:spacing w:before="100" w:beforeAutospacing="1" w:after="100" w:afterAutospacing="1"/>
    </w:pPr>
    <w:rPr>
      <w:sz w:val="24"/>
      <w:szCs w:val="24"/>
      <w:lang w:val="en-US"/>
    </w:rPr>
  </w:style>
  <w:style w:type="character" w:customStyle="1" w:styleId="normaltextrun">
    <w:name w:val="normaltextrun"/>
    <w:basedOn w:val="DefaultParagraphFont"/>
    <w:rsid w:val="007C798B"/>
  </w:style>
  <w:style w:type="character" w:customStyle="1" w:styleId="eop">
    <w:name w:val="eop"/>
    <w:basedOn w:val="DefaultParagraphFont"/>
    <w:rsid w:val="007C798B"/>
  </w:style>
  <w:style w:type="character" w:customStyle="1" w:styleId="tabchar">
    <w:name w:val="tabchar"/>
    <w:basedOn w:val="DefaultParagraphFont"/>
    <w:rsid w:val="007C798B"/>
  </w:style>
  <w:style w:type="paragraph" w:styleId="Revision">
    <w:name w:val="Revision"/>
    <w:hidden/>
    <w:uiPriority w:val="99"/>
    <w:semiHidden/>
    <w:rsid w:val="00546B6B"/>
    <w:rPr>
      <w:lang w:eastAsia="en-US"/>
    </w:rPr>
  </w:style>
  <w:style w:type="character" w:styleId="Mention">
    <w:name w:val="Mention"/>
    <w:basedOn w:val="DefaultParagraphFont"/>
    <w:uiPriority w:val="99"/>
    <w:unhideWhenUsed/>
    <w:rsid w:val="007B53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RBI5PAMIO524-1616901215-47017</_dlc_DocId>
    <_dlc_DocIdUrl xmlns="71c5aaf6-e6ce-465b-b873-5148d2a4c105">
      <Url>https://nokia.sharepoint.com/sites/gxp/_layouts/15/DocIdRedir.aspx?ID=RBI5PAMIO524-1616901215-47017</Url>
      <Description>RBI5PAMIO524-1616901215-47017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4826</Words>
  <Characters>27513</Characters>
  <Application>Microsoft Office Word</Application>
  <DocSecurity>0</DocSecurity>
  <Lines>229</Lines>
  <Paragraphs>64</Paragraphs>
  <ScaleCrop>false</ScaleCrop>
  <Manager/>
  <Company>Nokia</Company>
  <LinksUpToDate>false</LinksUpToDate>
  <CharactersWithSpaces>32275</CharactersWithSpaces>
  <SharedDoc>false</SharedDoc>
  <HyperlinkBase/>
  <HLinks>
    <vt:vector size="18" baseType="variant">
      <vt:variant>
        <vt:i4>4259883</vt:i4>
      </vt:variant>
      <vt:variant>
        <vt:i4>6</vt:i4>
      </vt:variant>
      <vt:variant>
        <vt:i4>0</vt:i4>
      </vt:variant>
      <vt:variant>
        <vt:i4>5</vt:i4>
      </vt:variant>
      <vt:variant>
        <vt:lpwstr>mailto:anastasios.kakkavas@nokia.com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 Dosti)</cp:lastModifiedBy>
  <cp:revision>3</cp:revision>
  <dcterms:created xsi:type="dcterms:W3CDTF">2025-05-09T07:48:00Z</dcterms:created>
  <dcterms:modified xsi:type="dcterms:W3CDTF">2025-05-09T07:49:00Z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0a74f2ea-6472-4799-a149-87ef9f1393a4</vt:lpwstr>
  </property>
</Properties>
</file>