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30                        </w:t>
      </w:r>
      <w:bookmarkStart w:id="5" w:name="_GoBack"/>
      <w:bookmarkEnd w:id="5"/>
      <w:r>
        <w:rPr>
          <w:rFonts w:hint="eastAsia" w:ascii="Segoe UI" w:hAnsi="Segoe UI" w:eastAsia="等线" w:cs="Segoe UI"/>
          <w:color w:val="000000"/>
          <w:sz w:val="22"/>
          <w:szCs w:val="22"/>
          <w:lang w:val="en-US" w:eastAsia="zh-CN" w:bidi="ar"/>
        </w:rPr>
        <w:t>R2-2504042</w:t>
      </w:r>
    </w:p>
    <w:p>
      <w:pPr>
        <w:pStyle w:val="8"/>
        <w:rPr>
          <w:rFonts w:hint="eastAsia" w:eastAsia="宋体"/>
          <w:lang w:val="en-US" w:eastAsia="zh-CN"/>
        </w:rPr>
      </w:pPr>
      <w:r>
        <w:rPr>
          <w:rFonts w:hint="eastAsia" w:eastAsia="宋体"/>
          <w:lang w:val="en-US" w:eastAsia="zh-CN"/>
        </w:rPr>
        <w:t>St.Julians, Malta, May 19th – 23rd, 2025</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8.2.2</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bookmarkStart w:id="0" w:name="OLE_LINK4"/>
      <w:r>
        <w:rPr>
          <w:rFonts w:hint="eastAsia" w:eastAsia="宋体" w:cs="Arial"/>
          <w:b/>
          <w:bCs/>
          <w:sz w:val="24"/>
          <w:lang w:val="en-US" w:eastAsia="zh-CN"/>
        </w:rPr>
        <w:t>Discussion on Paging for A-IoT</w:t>
      </w:r>
      <w:bookmarkEnd w:id="0"/>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spacing w:before="120"/>
        <w:rPr>
          <w:rFonts w:hint="eastAsia" w:ascii="Arial" w:hAnsi="Arial" w:cs="Arial"/>
          <w:szCs w:val="20"/>
        </w:rPr>
      </w:pPr>
      <w:bookmarkStart w:id="1" w:name="_Ref488331639"/>
      <w:r>
        <w:t>Introduction</w:t>
      </w:r>
      <w:bookmarkEnd w:id="1"/>
    </w:p>
    <w:p>
      <w:pPr>
        <w:pStyle w:val="6"/>
        <w:keepNext w:val="0"/>
        <w:keepLines w:val="0"/>
        <w:pageBreakBefore w:val="0"/>
        <w:widowControl/>
        <w:kinsoku/>
        <w:wordWrap/>
        <w:overflowPunct/>
        <w:topLinePunct w:val="0"/>
        <w:autoSpaceDE/>
        <w:autoSpaceDN/>
        <w:bidi w:val="0"/>
        <w:adjustRightInd/>
        <w:snapToGrid/>
        <w:textAlignment w:val="auto"/>
        <w:rPr>
          <w:rFonts w:hint="eastAsia" w:ascii="Arial" w:hAnsi="Arial" w:cs="Arial" w:eastAsiaTheme="minorEastAsia"/>
          <w:szCs w:val="20"/>
          <w:lang w:val="en-US"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w:t>
      </w:r>
      <w:r>
        <w:rPr>
          <w:rFonts w:hint="eastAsia" w:cs="Arial" w:eastAsiaTheme="minorEastAsia"/>
          <w:szCs w:val="20"/>
          <w:lang w:val="en-US" w:eastAsia="zh-CN"/>
        </w:rPr>
        <w:t>2</w:t>
      </w:r>
      <w:r>
        <w:rPr>
          <w:rFonts w:hint="eastAsia" w:ascii="Arial" w:hAnsi="Arial" w:cs="Arial" w:eastAsiaTheme="minorEastAsia"/>
          <w:szCs w:val="20"/>
          <w:lang w:val="en-US" w:eastAsia="zh-CN"/>
        </w:rPr>
        <w:t>#1</w:t>
      </w:r>
      <w:r>
        <w:rPr>
          <w:rFonts w:hint="eastAsia" w:cs="Arial" w:eastAsiaTheme="minorEastAsia"/>
          <w:szCs w:val="20"/>
          <w:lang w:val="en-US" w:eastAsia="zh-CN"/>
        </w:rPr>
        <w:t>29b</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the A-IoT Paging was discussed, and 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p>
    <w:p>
      <w:pPr>
        <w:pBdr>
          <w:top w:val="single" w:color="auto" w:sz="4" w:space="1"/>
          <w:left w:val="single" w:color="auto" w:sz="4" w:space="4"/>
          <w:bottom w:val="single" w:color="auto" w:sz="4" w:space="1"/>
          <w:right w:val="single" w:color="auto" w:sz="4" w:space="4"/>
        </w:pBdr>
        <w:overflowPunct w:val="0"/>
        <w:autoSpaceDE w:val="0"/>
        <w:autoSpaceDN w:val="0"/>
        <w:adjustRightInd w:val="0"/>
        <w:spacing w:before="0"/>
        <w:ind w:left="1622" w:hanging="363"/>
        <w:textAlignment w:val="baseline"/>
        <w:rPr>
          <w:rFonts w:ascii="Arial" w:hAnsi="Arial" w:eastAsia="Times New Roman" w:cs="Times New Roman"/>
          <w:b/>
          <w:bCs/>
          <w:lang w:val="en-GB" w:eastAsia="ja-JP" w:bidi="ar-SA"/>
        </w:rPr>
      </w:pPr>
      <w:r>
        <w:rPr>
          <w:rFonts w:ascii="Arial" w:hAnsi="Arial" w:eastAsia="Times New Roman" w:cs="Times New Roman"/>
          <w:b/>
          <w:bCs/>
          <w:lang w:val="en-GB" w:eastAsia="ja-JP" w:bidi="ar-SA"/>
        </w:rPr>
        <w:t xml:space="preserve">Agreements </w:t>
      </w:r>
    </w:p>
    <w:p>
      <w:pPr>
        <w:numPr>
          <w:ilvl w:val="0"/>
          <w:numId w:val="2"/>
        </w:numPr>
        <w:pBdr>
          <w:top w:val="single" w:color="auto" w:sz="4" w:space="1"/>
          <w:left w:val="single" w:color="auto" w:sz="4" w:space="4"/>
          <w:bottom w:val="single" w:color="auto" w:sz="4" w:space="1"/>
          <w:right w:val="single" w:color="auto" w:sz="4" w:space="4"/>
        </w:pBdr>
        <w:tabs>
          <w:tab w:val="clear" w:pos="360"/>
        </w:tabs>
        <w:overflowPunct/>
        <w:autoSpaceDE/>
        <w:autoSpaceDN/>
        <w:adjustRightInd/>
        <w:spacing w:before="60"/>
        <w:ind w:left="1619" w:hanging="360"/>
        <w:textAlignment w:val="auto"/>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FFS which solution if any for device behavior if it gets a new service request while one procedure is still ongoing or leave it to implementation.  </w:t>
      </w:r>
    </w:p>
    <w:p>
      <w:pPr>
        <w:numPr>
          <w:ilvl w:val="0"/>
          <w:numId w:val="2"/>
        </w:numPr>
        <w:pBdr>
          <w:top w:val="single" w:color="auto" w:sz="4" w:space="1"/>
          <w:left w:val="single" w:color="auto" w:sz="4" w:space="4"/>
          <w:bottom w:val="single" w:color="auto" w:sz="4" w:space="1"/>
          <w:right w:val="single" w:color="auto" w:sz="4" w:space="4"/>
        </w:pBdr>
        <w:tabs>
          <w:tab w:val="clear" w:pos="360"/>
        </w:tabs>
        <w:overflowPunct/>
        <w:autoSpaceDE/>
        <w:autoSpaceDN/>
        <w:adjustRightInd/>
        <w:spacing w:before="60"/>
        <w:ind w:left="1619" w:hanging="360"/>
        <w:textAlignment w:val="auto"/>
        <w:rPr>
          <w:rFonts w:ascii="Arial" w:hAnsi="Arial" w:eastAsia="Times New Roman" w:cs="Times New Roman"/>
          <w:b/>
          <w:lang w:val="en-GB" w:eastAsia="ja-JP" w:bidi="ar-SA"/>
        </w:rPr>
      </w:pPr>
      <w:r>
        <w:rPr>
          <w:rFonts w:ascii="Arial" w:hAnsi="Arial" w:eastAsia="Times New Roman" w:cs="Times New Roman"/>
          <w:b/>
          <w:lang w:val="en-GB" w:eastAsia="ja-JP" w:bidi="ar-SA"/>
        </w:rPr>
        <w:t>RAN2 aims to design Rel-19 AIoT R2D messages extensible to accommodate devices and features of future release.</w:t>
      </w:r>
    </w:p>
    <w:p>
      <w:pPr>
        <w:pBdr>
          <w:top w:val="single" w:color="auto" w:sz="4" w:space="1"/>
          <w:left w:val="single" w:color="auto" w:sz="4" w:space="4"/>
          <w:bottom w:val="single" w:color="auto" w:sz="4" w:space="1"/>
          <w:right w:val="single" w:color="auto" w:sz="4" w:space="4"/>
        </w:pBdr>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 xml:space="preserve">Agreements on CFRA </w:t>
      </w:r>
    </w:p>
    <w:p>
      <w:pPr>
        <w:numPr>
          <w:ilvl w:val="0"/>
          <w:numId w:val="2"/>
        </w:numPr>
        <w:pBdr>
          <w:top w:val="single" w:color="auto" w:sz="4" w:space="1"/>
          <w:left w:val="single" w:color="auto" w:sz="4" w:space="4"/>
          <w:bottom w:val="single" w:color="auto" w:sz="4" w:space="1"/>
          <w:right w:val="single" w:color="auto" w:sz="4" w:space="4"/>
        </w:pBdr>
        <w:tabs>
          <w:tab w:val="clear" w:pos="360"/>
        </w:tabs>
        <w:overflowPunct/>
        <w:autoSpaceDE/>
        <w:autoSpaceDN/>
        <w:adjustRightInd/>
        <w:spacing w:before="60"/>
        <w:ind w:left="1619" w:hanging="360"/>
        <w:textAlignment w:val="auto"/>
        <w:rPr>
          <w:rFonts w:ascii="Arial" w:hAnsi="Arial" w:eastAsia="Times New Roman" w:cs="Times New Roman"/>
          <w:b/>
          <w:lang w:val="en-GB" w:eastAsia="ja-JP" w:bidi="ar-SA"/>
        </w:rPr>
      </w:pPr>
      <w:r>
        <w:rPr>
          <w:rFonts w:ascii="Arial" w:hAnsi="Arial" w:eastAsia="Times New Roman" w:cs="Times New Roman"/>
          <w:b/>
          <w:lang w:val="en-GB" w:eastAsia="ja-JP" w:bidi="ar-SA"/>
        </w:rPr>
        <w:t>Introduce an explicit 1 bit indication to indicate whether it is CFRA or CBRA per paging message.</w:t>
      </w:r>
    </w:p>
    <w:p>
      <w:pPr>
        <w:pBdr>
          <w:top w:val="single" w:color="auto" w:sz="4" w:space="1"/>
          <w:left w:val="single" w:color="auto" w:sz="4" w:space="4"/>
          <w:bottom w:val="single" w:color="auto" w:sz="4" w:space="1"/>
          <w:right w:val="single" w:color="auto" w:sz="4" w:space="4"/>
        </w:pBdr>
        <w:overflowPunct w:val="0"/>
        <w:autoSpaceDE w:val="0"/>
        <w:autoSpaceDN w:val="0"/>
        <w:adjustRightInd w:val="0"/>
        <w:spacing w:before="0"/>
        <w:ind w:left="1622" w:hanging="363"/>
        <w:textAlignment w:val="baseline"/>
        <w:rPr>
          <w:rFonts w:ascii="Arial" w:hAnsi="Arial" w:eastAsia="Times New Roman" w:cs="Times New Roman"/>
          <w:b/>
          <w:bCs/>
          <w:lang w:val="en-GB" w:eastAsia="ja-JP" w:bidi="ar-SA"/>
        </w:rPr>
      </w:pPr>
      <w:r>
        <w:rPr>
          <w:rFonts w:ascii="Arial" w:hAnsi="Arial" w:eastAsia="Times New Roman" w:cs="Times New Roman"/>
          <w:b/>
          <w:bCs/>
          <w:lang w:val="en-GB" w:eastAsia="ja-JP" w:bidi="ar-SA"/>
        </w:rPr>
        <w:t>Agreements on paging ID length</w:t>
      </w:r>
    </w:p>
    <w:p>
      <w:pPr>
        <w:numPr>
          <w:ilvl w:val="0"/>
          <w:numId w:val="4"/>
        </w:numPr>
        <w:pBdr>
          <w:top w:val="single" w:color="auto" w:sz="4" w:space="1"/>
          <w:left w:val="single" w:color="auto" w:sz="4" w:space="4"/>
          <w:bottom w:val="single" w:color="auto" w:sz="4" w:space="1"/>
          <w:right w:val="single" w:color="auto" w:sz="4" w:space="4"/>
        </w:pBdr>
        <w:overflowPunct/>
        <w:autoSpaceDE/>
        <w:autoSpaceDN/>
        <w:adjustRightInd/>
        <w:spacing w:before="60"/>
        <w:ind w:left="1619" w:hanging="360"/>
        <w:textAlignment w:val="auto"/>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A field indicating Paging ID length information is always included together with the paging ID field in the A-IoT paging message, except the case where no ID is included in the A-IoT paging message.   </w:t>
      </w:r>
    </w:p>
    <w:p>
      <w:pPr>
        <w:numPr>
          <w:ilvl w:val="0"/>
          <w:numId w:val="4"/>
        </w:numPr>
        <w:pBdr>
          <w:top w:val="single" w:color="auto" w:sz="4" w:space="1"/>
          <w:left w:val="single" w:color="auto" w:sz="4" w:space="4"/>
          <w:bottom w:val="single" w:color="auto" w:sz="4" w:space="1"/>
          <w:right w:val="single" w:color="auto" w:sz="4" w:space="4"/>
        </w:pBdr>
        <w:overflowPunct/>
        <w:autoSpaceDE/>
        <w:autoSpaceDN/>
        <w:adjustRightInd/>
        <w:spacing w:before="60"/>
        <w:ind w:left="1619" w:hanging="360"/>
        <w:textAlignment w:val="auto"/>
        <w:rPr>
          <w:rFonts w:ascii="Arial" w:hAnsi="Arial" w:eastAsia="Times New Roman" w:cs="Times New Roman"/>
          <w:b/>
          <w:lang w:val="en-GB" w:eastAsia="ja-JP" w:bidi="ar-SA"/>
        </w:rPr>
      </w:pPr>
      <w:r>
        <w:rPr>
          <w:rFonts w:ascii="Arial" w:hAnsi="Arial" w:eastAsia="Times New Roman" w:cs="Times New Roman"/>
          <w:b/>
          <w:lang w:val="en-GB" w:eastAsia="ja-JP" w:bidi="ar-SA"/>
        </w:rPr>
        <w:t>The number of bits required for paging ID length field should be as small as possible.  This would require the number of different Paging ID lengths to be small.</w:t>
      </w:r>
    </w:p>
    <w:p>
      <w:pPr>
        <w:numPr>
          <w:ilvl w:val="0"/>
          <w:numId w:val="4"/>
        </w:numPr>
        <w:pBdr>
          <w:top w:val="single" w:color="auto" w:sz="4" w:space="1"/>
          <w:left w:val="single" w:color="auto" w:sz="4" w:space="4"/>
          <w:bottom w:val="single" w:color="auto" w:sz="4" w:space="1"/>
          <w:right w:val="single" w:color="auto" w:sz="4" w:space="4"/>
        </w:pBdr>
        <w:overflowPunct/>
        <w:autoSpaceDE/>
        <w:autoSpaceDN/>
        <w:adjustRightInd/>
        <w:spacing w:before="60" w:after="0"/>
        <w:ind w:left="1619" w:hanging="360"/>
        <w:textAlignment w:val="auto"/>
        <w:rPr>
          <w:rFonts w:ascii="Arial" w:hAnsi="Arial" w:eastAsia="等线" w:cs="Arial"/>
          <w:szCs w:val="20"/>
        </w:rPr>
      </w:pPr>
      <w:r>
        <w:rPr>
          <w:rFonts w:ascii="Arial" w:hAnsi="Arial" w:eastAsia="Times New Roman" w:cs="Times New Roman"/>
          <w:b/>
          <w:lang w:val="en-GB" w:eastAsia="ja-JP" w:bidi="ar-SA"/>
        </w:rPr>
        <w:t xml:space="preserve">Send an LS to SA2 to take this into account for their design.  </w:t>
      </w:r>
    </w:p>
    <w:p>
      <w:pPr>
        <w:pStyle w:val="6"/>
        <w:spacing w:before="120"/>
        <w:rPr>
          <w:rFonts w:hint="default" w:ascii="Arial" w:hAnsi="Arial" w:cs="Arial"/>
          <w:szCs w:val="20"/>
          <w:lang w:val="en-US"/>
        </w:rPr>
      </w:pPr>
      <w:r>
        <w:rPr>
          <w:rFonts w:hint="eastAsia" w:ascii="Arial" w:hAnsi="Arial" w:cs="Arial"/>
          <w:szCs w:val="20"/>
        </w:rPr>
        <w:t xml:space="preserve">In this contribution, we provide our views on </w:t>
      </w:r>
      <w:r>
        <w:rPr>
          <w:rFonts w:hint="eastAsia" w:eastAsia="宋体" w:cs="Arial"/>
          <w:szCs w:val="20"/>
          <w:lang w:val="en-US" w:eastAsia="zh-CN"/>
        </w:rPr>
        <w:t>Paging</w:t>
      </w:r>
      <w:r>
        <w:rPr>
          <w:rFonts w:hint="eastAsia" w:ascii="Arial" w:hAnsi="Arial" w:eastAsia="MS Mincho"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MS Mincho" w:cs="Arial"/>
          <w:sz w:val="21"/>
          <w:szCs w:val="20"/>
          <w:lang w:val="en-US" w:eastAsia="zh-CN"/>
        </w:rPr>
        <w:t>work item</w:t>
      </w:r>
      <w:r>
        <w:rPr>
          <w:rFonts w:hint="eastAsia" w:cs="Arial"/>
          <w:sz w:val="21"/>
          <w:szCs w:val="20"/>
          <w:lang w:val="en-US" w:eastAsia="zh-CN"/>
        </w:rPr>
        <w:t>.</w:t>
      </w:r>
    </w:p>
    <w:p>
      <w:pPr>
        <w:pStyle w:val="2"/>
        <w:numPr>
          <w:ilvl w:val="0"/>
          <w:numId w:val="3"/>
        </w:numPr>
        <w:ind w:left="360" w:leftChars="0" w:hanging="360" w:firstLineChars="0"/>
        <w:rPr>
          <w:rFonts w:hint="default" w:eastAsia="宋体"/>
          <w:lang w:val="en-US" w:eastAsia="zh-CN"/>
        </w:rPr>
      </w:pPr>
      <w:r>
        <w:t>Discussion</w:t>
      </w:r>
    </w:p>
    <w:p>
      <w:pPr>
        <w:pStyle w:val="3"/>
        <w:keepNext/>
        <w:numPr>
          <w:ilvl w:val="1"/>
          <w:numId w:val="3"/>
        </w:numPr>
        <w:tabs>
          <w:tab w:val="left" w:pos="851"/>
        </w:tabs>
        <w:ind w:left="720" w:hanging="720"/>
        <w:rPr>
          <w:rFonts w:hint="eastAsia"/>
          <w:lang w:val="en-US" w:eastAsia="zh-CN"/>
        </w:rPr>
      </w:pPr>
      <w:r>
        <w:rPr>
          <w:rFonts w:hint="eastAsia"/>
          <w:lang w:val="en-US" w:eastAsia="zh-CN"/>
        </w:rPr>
        <w:t>A-IoT all device paging</w:t>
      </w:r>
    </w:p>
    <w:p>
      <w:pPr>
        <w:rPr>
          <w:rFonts w:hint="default"/>
          <w:lang w:val="en-US" w:eastAsia="zh-CN"/>
        </w:rPr>
      </w:pPr>
      <w:r>
        <w:rPr>
          <w:rFonts w:hint="eastAsia" w:eastAsia="MS Mincho" w:cs="Times New Roman"/>
          <w:sz w:val="20"/>
          <w:szCs w:val="20"/>
          <w:lang w:val="en-US" w:eastAsia="zh-CN"/>
        </w:rPr>
        <w:t xml:space="preserve">It has </w:t>
      </w:r>
      <w:r>
        <w:rPr>
          <w:rFonts w:hint="eastAsia" w:cs="Times New Roman"/>
          <w:sz w:val="20"/>
          <w:szCs w:val="20"/>
          <w:lang w:val="en-US" w:eastAsia="zh-CN"/>
        </w:rPr>
        <w:t>been agreed</w:t>
      </w:r>
      <w:r>
        <w:rPr>
          <w:rFonts w:hint="eastAsia" w:eastAsia="MS Mincho" w:cs="Times New Roman"/>
          <w:sz w:val="20"/>
          <w:szCs w:val="20"/>
          <w:lang w:val="en-US" w:eastAsia="zh-CN"/>
        </w:rPr>
        <w:t xml:space="preserve"> in the WID that A-IoT Paging message contains no identifier will be supported which means all A-IoT devices that can receive the A-IoT paging message need to respond</w:t>
      </w:r>
      <w:r>
        <w:rPr>
          <w:rFonts w:hint="eastAsia" w:cs="Times New Roman"/>
          <w:sz w:val="20"/>
          <w:szCs w:val="20"/>
          <w:lang w:val="en-US" w:eastAsia="zh-CN"/>
        </w:rPr>
        <w:t>.</w:t>
      </w:r>
      <w:r>
        <w:rPr>
          <w:rFonts w:hint="eastAsia" w:eastAsia="宋体"/>
          <w:lang w:val="en-US" w:eastAsia="zh-CN"/>
        </w:rPr>
        <w:t xml:space="preserve"> </w:t>
      </w:r>
      <w:r>
        <w:rPr>
          <w:rFonts w:hint="eastAsia"/>
          <w:lang w:val="en-US" w:eastAsia="zh-CN"/>
        </w:rPr>
        <w:t>Moreover RAN2 has also confirm that slotted-ALOHA is the baseline for A-IoT random access and the A-IoT device will randomly choose a slot based on a Q-like value to access. A appropriate Q-like value is both good for reader</w:t>
      </w:r>
      <w:r>
        <w:rPr>
          <w:rFonts w:hint="default"/>
          <w:lang w:val="en-US" w:eastAsia="zh-CN"/>
        </w:rPr>
        <w:t>’</w:t>
      </w:r>
      <w:r>
        <w:rPr>
          <w:rFonts w:hint="eastAsia"/>
          <w:lang w:val="en-US" w:eastAsia="zh-CN"/>
        </w:rPr>
        <w:t>s resource allocation and device</w:t>
      </w:r>
      <w:r>
        <w:rPr>
          <w:rFonts w:hint="default"/>
          <w:lang w:val="en-US" w:eastAsia="zh-CN"/>
        </w:rPr>
        <w:t>’</w:t>
      </w:r>
      <w:r>
        <w:rPr>
          <w:rFonts w:hint="eastAsia"/>
          <w:lang w:val="en-US" w:eastAsia="zh-CN"/>
        </w:rPr>
        <w:t>s access efficiency. To achieve this, it has been agreed that the approximate number of target devices is considered useful to be visible to the reader from CN. With the approximate number of target devices, the reader can set a appropriate Q-like value. However for all devices paging, if the number of devices is huge, the Q-like value has to be set large enough to avoid conflict. However a large Q-like value may cause resource wasting if many slots are not been selected by devices and may make device wait long if a device selects a large slot. To improve the access efficiency, the multi-round or sub-grouping paging can be considered. For all device paging, if the number of target devices is huge, the devices can be further grouped and the devices only respond to the paging belong to its own round or sub-gruop. For example, the reader can include the number of groups N and the current paging group i in the paging message, the device can choose the paging group index based on the number of group N and its device id, and when the current paging group i in the paging equals its paging group index, it responds to the paging message.</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sz w:val="21"/>
          <w:szCs w:val="20"/>
          <w:lang w:val="en-US" w:eastAsia="zh-CN"/>
        </w:rPr>
      </w:pPr>
      <w:bookmarkStart w:id="2" w:name="OLE_LINK3"/>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1</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For all device paging, if the number of target devices is huge, multi-round or sub-grouping paging can be considered, t</w:t>
      </w:r>
      <w:r>
        <w:rPr>
          <w:rFonts w:hint="eastAsia" w:ascii="Arial" w:hAnsi="Arial" w:cs="Arial" w:eastAsiaTheme="minorEastAsia"/>
          <w:b/>
          <w:sz w:val="21"/>
          <w:szCs w:val="20"/>
          <w:lang w:val="en-US" w:eastAsia="zh-CN"/>
        </w:rPr>
        <w:t xml:space="preserve">he </w:t>
      </w:r>
      <w:r>
        <w:rPr>
          <w:rFonts w:hint="eastAsia" w:cs="Arial" w:eastAsiaTheme="minorEastAsia"/>
          <w:b/>
          <w:sz w:val="21"/>
          <w:szCs w:val="20"/>
          <w:lang w:val="en-US" w:eastAsia="zh-CN"/>
        </w:rPr>
        <w:t xml:space="preserve">devices </w:t>
      </w:r>
      <w:r>
        <w:rPr>
          <w:rFonts w:hint="eastAsia" w:ascii="Arial" w:hAnsi="Arial" w:cs="Arial" w:eastAsiaTheme="minorEastAsia"/>
          <w:b/>
          <w:sz w:val="21"/>
          <w:szCs w:val="20"/>
          <w:lang w:val="en-US" w:eastAsia="zh-CN"/>
        </w:rPr>
        <w:t xml:space="preserve">only respond to the paging belong to its own </w:t>
      </w:r>
      <w:r>
        <w:rPr>
          <w:rFonts w:hint="eastAsia" w:cs="Arial" w:eastAsiaTheme="minorEastAsia"/>
          <w:b/>
          <w:sz w:val="21"/>
          <w:szCs w:val="20"/>
          <w:lang w:val="en-US" w:eastAsia="zh-CN"/>
        </w:rPr>
        <w:t>round or group.</w:t>
      </w:r>
    </w:p>
    <w:bookmarkEnd w:id="2"/>
    <w:p>
      <w:pPr>
        <w:pStyle w:val="3"/>
        <w:keepNext/>
        <w:numPr>
          <w:ilvl w:val="-1"/>
          <w:numId w:val="0"/>
        </w:numPr>
        <w:tabs>
          <w:tab w:val="left" w:pos="851"/>
        </w:tabs>
        <w:ind w:left="0" w:firstLine="0"/>
        <w:rPr>
          <w:rFonts w:hint="default"/>
          <w:lang w:val="en-US" w:eastAsia="zh-CN"/>
        </w:rPr>
      </w:pPr>
      <w:r>
        <w:rPr>
          <w:rFonts w:hint="eastAsia"/>
          <w:lang w:val="en-US" w:eastAsia="zh-CN"/>
        </w:rPr>
        <w:t>2.2 Simultaneous Paging Procedures</w:t>
      </w:r>
    </w:p>
    <w:p>
      <w:pPr>
        <w:pStyle w:val="6"/>
        <w:keepNext w:val="0"/>
        <w:keepLines w:val="0"/>
        <w:pageBreakBefore w:val="0"/>
        <w:widowControl/>
        <w:kinsoku/>
        <w:wordWrap/>
        <w:overflowPunct/>
        <w:topLinePunct w:val="0"/>
        <w:autoSpaceDE/>
        <w:autoSpaceDN/>
        <w:bidi w:val="0"/>
        <w:adjustRightInd/>
        <w:snapToGrid/>
        <w:spacing w:line="240" w:lineRule="auto"/>
        <w:textAlignment w:val="auto"/>
        <w:rPr>
          <w:rFonts w:hint="default" w:cs="Arial" w:eastAsiaTheme="minorEastAsia"/>
          <w:b w:val="0"/>
          <w:bCs/>
          <w:sz w:val="21"/>
          <w:szCs w:val="20"/>
          <w:lang w:val="en-US" w:eastAsia="zh-CN"/>
        </w:rPr>
      </w:pPr>
      <w:bookmarkStart w:id="3" w:name="OLE_LINK2"/>
      <w:r>
        <w:rPr>
          <w:rFonts w:hint="eastAsia" w:cs="Arial" w:eastAsiaTheme="minorEastAsia"/>
          <w:b w:val="0"/>
          <w:bCs/>
          <w:sz w:val="21"/>
          <w:szCs w:val="20"/>
          <w:lang w:val="en-US" w:eastAsia="zh-CN"/>
        </w:rPr>
        <w:t xml:space="preserve">In last several meetings the simultaneous paging is discussed and made the agreement that parallel service requests by the same reader is not supported and the device is expected to only perform one procedure at a time, </w:t>
      </w:r>
      <w:r>
        <w:t>FFS which solution if any for device behavior if it gets a new service request while one procedure is still ongoing or leave it to implementation</w:t>
      </w:r>
      <w:r>
        <w:rPr>
          <w:rFonts w:hint="eastAsia" w:cs="Arial" w:eastAsiaTheme="minorEastAsia"/>
          <w:b w:val="0"/>
          <w:bCs/>
          <w:sz w:val="21"/>
          <w:szCs w:val="20"/>
          <w:lang w:val="en-US" w:eastAsia="zh-CN"/>
        </w:rPr>
        <w:t>.First of all ,from our understanding as we has already agreed parallel service requests by the same reader is not supported, so a smart reader will not request a service when there is a ongoing one no matter the service is a different or a same one. So we can make a assumption that if there is another service request when the device is in a ongoing procedure, the service request is from a different reader. Regarding the device behaviour if it gets a new service request while one proceudre is still ongoing, first of all, we think leaving it to device</w:t>
      </w:r>
      <w:r>
        <w:rPr>
          <w:rFonts w:hint="default" w:cs="Arial" w:eastAsiaTheme="minorEastAsia"/>
          <w:b w:val="0"/>
          <w:bCs/>
          <w:sz w:val="21"/>
          <w:szCs w:val="20"/>
          <w:lang w:val="en-US" w:eastAsia="zh-CN"/>
        </w:rPr>
        <w:t>’</w:t>
      </w:r>
      <w:r>
        <w:rPr>
          <w:rFonts w:hint="eastAsia" w:cs="Arial" w:eastAsiaTheme="minorEastAsia"/>
          <w:b w:val="0"/>
          <w:bCs/>
          <w:sz w:val="21"/>
          <w:szCs w:val="20"/>
          <w:lang w:val="en-US" w:eastAsia="zh-CN"/>
        </w:rPr>
        <w:t>s implementation should be excluded as it will cause uncertain procedure for reader, the other two options were discussed in last meeting: option a) ignore all new requests and R2D messages addressed to itself but not associated with the ongoing procedure, option b) terminate the ongoing procedure and respond to the latest request. For option a) the issue mainly is how the device determines it</w:t>
      </w:r>
      <w:r>
        <w:rPr>
          <w:rFonts w:hint="default" w:cs="Arial" w:eastAsiaTheme="minorEastAsia"/>
          <w:b w:val="0"/>
          <w:bCs/>
          <w:sz w:val="21"/>
          <w:szCs w:val="20"/>
          <w:lang w:val="en-US" w:eastAsia="zh-CN"/>
        </w:rPr>
        <w:t>’</w:t>
      </w:r>
      <w:r>
        <w:rPr>
          <w:rFonts w:hint="eastAsia" w:cs="Arial" w:eastAsiaTheme="minorEastAsia"/>
          <w:b w:val="0"/>
          <w:bCs/>
          <w:sz w:val="21"/>
          <w:szCs w:val="20"/>
          <w:lang w:val="en-US" w:eastAsia="zh-CN"/>
        </w:rPr>
        <w:t>s in an ongoing procedure when it receices a new service request, although some solutions are raised to address the issue, no consensus was made and there still exists big different views on these solutions to define on ongoing procedure, and these solutions may have big impact on spec.To make things simple and less spec impact, we think that we should follow the agreement that if the service request is the same one(thus have the same transaction ID), the device ignores the request. If the service request is the new one(thus have the new transaction ID), the device follows the latest one no matter whether there is any ongoing procedure. The device decides whether to respond the service request(paging message) only based on the transaction ID is a same or new one.</w:t>
      </w:r>
    </w:p>
    <w:p>
      <w:pPr>
        <w:pStyle w:val="6"/>
        <w:keepNext w:val="0"/>
        <w:keepLines w:val="0"/>
        <w:pageBreakBefore w:val="0"/>
        <w:widowControl/>
        <w:kinsoku/>
        <w:wordWrap/>
        <w:overflowPunct/>
        <w:topLinePunct w:val="0"/>
        <w:autoSpaceDE/>
        <w:autoSpaceDN/>
        <w:bidi w:val="0"/>
        <w:adjustRightInd/>
        <w:snapToGrid/>
        <w:spacing w:before="313" w:beforeLines="100" w:after="0" w:afterLines="-2147483648" w:line="240" w:lineRule="auto"/>
        <w:textAlignment w:val="auto"/>
        <w:rPr>
          <w:rFonts w:hint="eastAsia" w:cs="Arial" w:eastAsiaTheme="minorEastAsia"/>
          <w:b/>
          <w:sz w:val="21"/>
          <w:szCs w:val="20"/>
          <w:lang w:val="en-US" w:eastAsia="zh-CN"/>
        </w:rPr>
      </w:pPr>
      <w:bookmarkStart w:id="4" w:name="OLE_LINK1"/>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w:t>
      </w:r>
      <w:r>
        <w:rPr>
          <w:rFonts w:hint="eastAsia" w:ascii="Arial" w:hAnsi="Arial" w:cs="Arial" w:eastAsiaTheme="minorEastAsia"/>
          <w:b/>
          <w:sz w:val="21"/>
          <w:szCs w:val="20"/>
          <w:lang w:val="en-US" w:eastAsia="zh-CN"/>
        </w:rPr>
        <w:t xml:space="preserve">: </w:t>
      </w:r>
      <w:bookmarkEnd w:id="4"/>
      <w:r>
        <w:rPr>
          <w:rFonts w:hint="eastAsia" w:cs="Arial" w:eastAsiaTheme="minorEastAsia"/>
          <w:b/>
          <w:sz w:val="21"/>
          <w:szCs w:val="20"/>
          <w:lang w:val="en-US" w:eastAsia="zh-CN"/>
        </w:rPr>
        <w:t xml:space="preserve"> RAN2 to make a assumption that if the device receives a service request(paging message) when there is an ongoing procedure, the service request is from a different reader.</w:t>
      </w:r>
    </w:p>
    <w:p>
      <w:pPr>
        <w:pStyle w:val="6"/>
        <w:keepNext w:val="0"/>
        <w:keepLines w:val="0"/>
        <w:pageBreakBefore w:val="0"/>
        <w:widowControl/>
        <w:kinsoku/>
        <w:wordWrap/>
        <w:overflowPunct/>
        <w:topLinePunct w:val="0"/>
        <w:autoSpaceDE/>
        <w:autoSpaceDN/>
        <w:bidi w:val="0"/>
        <w:adjustRightInd/>
        <w:snapToGrid/>
        <w:spacing w:before="313" w:beforeLines="100" w:after="313" w:afterLines="100" w:line="240" w:lineRule="auto"/>
        <w:textAlignment w:val="auto"/>
        <w:rPr>
          <w:rFonts w:hint="default"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3</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only response the service request if the transaction ID is different from the previous/current one no matter whether there is any ongoing procedure.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sz w:val="21"/>
          <w:szCs w:val="20"/>
          <w:lang w:val="en-US" w:eastAsia="zh-CN"/>
        </w:rPr>
      </w:pPr>
    </w:p>
    <w:bookmarkEnd w:id="3"/>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A-IoT paging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keepNext w:val="0"/>
        <w:keepLines w:val="0"/>
        <w:pageBreakBefore w:val="0"/>
        <w:widowControl/>
        <w:kinsoku/>
        <w:wordWrap/>
        <w:overflowPunct/>
        <w:topLinePunct w:val="0"/>
        <w:autoSpaceDE/>
        <w:autoSpaceDN/>
        <w:bidi w:val="0"/>
        <w:adjustRightInd/>
        <w:snapToGrid/>
        <w:spacing w:after="0" w:afterLines="0"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1</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For all device paging, if the number of target devices is huge, the multi-round paging can be considered, t</w:t>
      </w:r>
      <w:r>
        <w:rPr>
          <w:rFonts w:hint="eastAsia" w:ascii="Arial" w:hAnsi="Arial" w:cs="Arial" w:eastAsiaTheme="minorEastAsia"/>
          <w:b/>
          <w:sz w:val="21"/>
          <w:szCs w:val="20"/>
          <w:lang w:val="en-US" w:eastAsia="zh-CN"/>
        </w:rPr>
        <w:t xml:space="preserve">he </w:t>
      </w:r>
      <w:r>
        <w:rPr>
          <w:rFonts w:hint="eastAsia" w:cs="Arial" w:eastAsiaTheme="minorEastAsia"/>
          <w:b/>
          <w:sz w:val="21"/>
          <w:szCs w:val="20"/>
          <w:lang w:val="en-US" w:eastAsia="zh-CN"/>
        </w:rPr>
        <w:t xml:space="preserve">devices </w:t>
      </w:r>
      <w:r>
        <w:rPr>
          <w:rFonts w:hint="eastAsia" w:ascii="Arial" w:hAnsi="Arial" w:cs="Arial" w:eastAsiaTheme="minorEastAsia"/>
          <w:b/>
          <w:sz w:val="21"/>
          <w:szCs w:val="20"/>
          <w:lang w:val="en-US" w:eastAsia="zh-CN"/>
        </w:rPr>
        <w:t xml:space="preserve">only respond to the paging belong to its own </w:t>
      </w:r>
      <w:r>
        <w:rPr>
          <w:rFonts w:hint="eastAsia" w:cs="Arial" w:eastAsiaTheme="minorEastAsia"/>
          <w:b/>
          <w:sz w:val="21"/>
          <w:szCs w:val="20"/>
          <w:lang w:val="en-US" w:eastAsia="zh-CN"/>
        </w:rPr>
        <w:t>round.</w:t>
      </w:r>
    </w:p>
    <w:p>
      <w:pPr>
        <w:pStyle w:val="6"/>
        <w:keepNext w:val="0"/>
        <w:keepLines w:val="0"/>
        <w:pageBreakBefore w:val="0"/>
        <w:widowControl/>
        <w:kinsoku/>
        <w:wordWrap/>
        <w:overflowPunct/>
        <w:topLinePunct w:val="0"/>
        <w:autoSpaceDE/>
        <w:autoSpaceDN/>
        <w:bidi w:val="0"/>
        <w:adjustRightInd/>
        <w:snapToGrid/>
        <w:spacing w:before="313" w:beforeLines="100" w:after="0" w:afterLines="-2147483648" w:line="24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 xml:space="preserve"> RAN2 to make a assumption that if the device receives a service request(paging message) when there is an ongoing procedure, the service request is from a different reader.</w:t>
      </w:r>
    </w:p>
    <w:p>
      <w:pPr>
        <w:pStyle w:val="6"/>
        <w:keepNext w:val="0"/>
        <w:keepLines w:val="0"/>
        <w:pageBreakBefore w:val="0"/>
        <w:widowControl/>
        <w:kinsoku/>
        <w:wordWrap/>
        <w:overflowPunct/>
        <w:topLinePunct w:val="0"/>
        <w:autoSpaceDE/>
        <w:autoSpaceDN/>
        <w:bidi w:val="0"/>
        <w:adjustRightInd/>
        <w:snapToGrid/>
        <w:spacing w:before="313" w:beforeLines="100" w:after="313" w:afterLines="100" w:line="240" w:lineRule="auto"/>
        <w:textAlignment w:val="auto"/>
        <w:rPr>
          <w:rFonts w:hint="default"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3</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only response the service request if the transaction ID is different from the previous/current one no matter whether there is any ongoing procedure.</w:t>
      </w: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5"/>
        </w:numPr>
        <w:spacing w:after="0"/>
        <w:jc w:val="both"/>
        <w:rPr>
          <w:rFonts w:hint="default"/>
          <w:sz w:val="22"/>
          <w:szCs w:val="22"/>
          <w:lang w:val="en-US"/>
        </w:rPr>
      </w:pPr>
      <w:r>
        <w:rPr>
          <w:rFonts w:hint="default" w:eastAsia="宋体"/>
          <w:sz w:val="22"/>
          <w:szCs w:val="22"/>
          <w:lang w:val="en-US" w:eastAsia="zh-CN"/>
        </w:rPr>
        <w:t>“Draft_RAN2_129</w:t>
      </w:r>
      <w:r>
        <w:rPr>
          <w:rFonts w:hint="eastAsia" w:eastAsia="宋体"/>
          <w:sz w:val="22"/>
          <w:szCs w:val="22"/>
          <w:lang w:val="en-US" w:eastAsia="zh-CN"/>
        </w:rPr>
        <w:t>bis</w:t>
      </w:r>
      <w:r>
        <w:rPr>
          <w:rFonts w:hint="default" w:eastAsia="宋体"/>
          <w:sz w:val="22"/>
          <w:szCs w:val="22"/>
          <w:lang w:val="en-US" w:eastAsia="zh-CN"/>
        </w:rPr>
        <w:t>_Meeting_Report_v3”</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宋体">
    <w:panose1 w:val="02010600030101010101"/>
    <w:charset w:val="86"/>
    <w:family w:val="auto"/>
    <w:pitch w:val="variable"/>
    <w:sig w:usb0="000000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3CF36543"/>
    <w:multiLevelType w:val="multilevel"/>
    <w:tmpl w:val="3CF3654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4"/>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B9779A"/>
    <w:rsid w:val="00D10BDD"/>
    <w:rsid w:val="00E21B0B"/>
    <w:rsid w:val="00E72B48"/>
    <w:rsid w:val="01462A03"/>
    <w:rsid w:val="01683B44"/>
    <w:rsid w:val="016D2429"/>
    <w:rsid w:val="017625C7"/>
    <w:rsid w:val="018742E3"/>
    <w:rsid w:val="0187503E"/>
    <w:rsid w:val="01BC413C"/>
    <w:rsid w:val="02090656"/>
    <w:rsid w:val="026B101C"/>
    <w:rsid w:val="026D6078"/>
    <w:rsid w:val="02A060A9"/>
    <w:rsid w:val="02F16840"/>
    <w:rsid w:val="03290742"/>
    <w:rsid w:val="03FA4B3F"/>
    <w:rsid w:val="0441406B"/>
    <w:rsid w:val="049342E7"/>
    <w:rsid w:val="04A63BBE"/>
    <w:rsid w:val="04BA00BC"/>
    <w:rsid w:val="04EA35DE"/>
    <w:rsid w:val="05A17499"/>
    <w:rsid w:val="05F02177"/>
    <w:rsid w:val="063E6DCB"/>
    <w:rsid w:val="06A279E5"/>
    <w:rsid w:val="06AD14D1"/>
    <w:rsid w:val="0729485D"/>
    <w:rsid w:val="074434AD"/>
    <w:rsid w:val="077E1DF5"/>
    <w:rsid w:val="08705469"/>
    <w:rsid w:val="0871778C"/>
    <w:rsid w:val="08CB3099"/>
    <w:rsid w:val="09242B66"/>
    <w:rsid w:val="09915223"/>
    <w:rsid w:val="09AA20D3"/>
    <w:rsid w:val="09C8159B"/>
    <w:rsid w:val="0A04489E"/>
    <w:rsid w:val="0A083CCF"/>
    <w:rsid w:val="0A296EBB"/>
    <w:rsid w:val="0A4D5DE4"/>
    <w:rsid w:val="0A6B1965"/>
    <w:rsid w:val="0AAF1D24"/>
    <w:rsid w:val="0B5A15F4"/>
    <w:rsid w:val="0C480592"/>
    <w:rsid w:val="0C8A04EF"/>
    <w:rsid w:val="0C8B3F6C"/>
    <w:rsid w:val="0CDF38AA"/>
    <w:rsid w:val="0CFB2676"/>
    <w:rsid w:val="0D086537"/>
    <w:rsid w:val="0D245A9E"/>
    <w:rsid w:val="0D6C62FD"/>
    <w:rsid w:val="0D701E08"/>
    <w:rsid w:val="0D840B99"/>
    <w:rsid w:val="0D887010"/>
    <w:rsid w:val="0DAF7C6F"/>
    <w:rsid w:val="0DE169FC"/>
    <w:rsid w:val="0E345E33"/>
    <w:rsid w:val="0EE73CC1"/>
    <w:rsid w:val="0F054467"/>
    <w:rsid w:val="0F711142"/>
    <w:rsid w:val="0F846F16"/>
    <w:rsid w:val="0F970BC8"/>
    <w:rsid w:val="0FF1497D"/>
    <w:rsid w:val="102E458D"/>
    <w:rsid w:val="10664121"/>
    <w:rsid w:val="107078FB"/>
    <w:rsid w:val="10D97A01"/>
    <w:rsid w:val="10F5590A"/>
    <w:rsid w:val="10F9442F"/>
    <w:rsid w:val="11051868"/>
    <w:rsid w:val="110E3FBC"/>
    <w:rsid w:val="1259446D"/>
    <w:rsid w:val="12CA4226"/>
    <w:rsid w:val="134C4354"/>
    <w:rsid w:val="13D7274C"/>
    <w:rsid w:val="14161B3C"/>
    <w:rsid w:val="142030D3"/>
    <w:rsid w:val="148B0721"/>
    <w:rsid w:val="14EE3856"/>
    <w:rsid w:val="151764BF"/>
    <w:rsid w:val="152D3A5B"/>
    <w:rsid w:val="16162911"/>
    <w:rsid w:val="161A2980"/>
    <w:rsid w:val="16231D84"/>
    <w:rsid w:val="166A6E0A"/>
    <w:rsid w:val="16AF5E9F"/>
    <w:rsid w:val="16DE6476"/>
    <w:rsid w:val="16FF7648"/>
    <w:rsid w:val="172B15A5"/>
    <w:rsid w:val="17A24952"/>
    <w:rsid w:val="17AE7B7C"/>
    <w:rsid w:val="17C0415C"/>
    <w:rsid w:val="17E44D5C"/>
    <w:rsid w:val="18891BE5"/>
    <w:rsid w:val="18C4408C"/>
    <w:rsid w:val="18FE5245"/>
    <w:rsid w:val="19033124"/>
    <w:rsid w:val="190C3624"/>
    <w:rsid w:val="190D1A9F"/>
    <w:rsid w:val="19120992"/>
    <w:rsid w:val="192B61EE"/>
    <w:rsid w:val="194D702B"/>
    <w:rsid w:val="19CF1F1C"/>
    <w:rsid w:val="19FC3902"/>
    <w:rsid w:val="1A174811"/>
    <w:rsid w:val="1A261530"/>
    <w:rsid w:val="1B0106E1"/>
    <w:rsid w:val="1B4F2E04"/>
    <w:rsid w:val="1B5D02DF"/>
    <w:rsid w:val="1B76390C"/>
    <w:rsid w:val="1B7F05AA"/>
    <w:rsid w:val="1BB5656E"/>
    <w:rsid w:val="1C651C0C"/>
    <w:rsid w:val="1D5C422C"/>
    <w:rsid w:val="1D72553F"/>
    <w:rsid w:val="1D7F0245"/>
    <w:rsid w:val="1D954E58"/>
    <w:rsid w:val="1D9D4FE7"/>
    <w:rsid w:val="1DB61295"/>
    <w:rsid w:val="1E7A7055"/>
    <w:rsid w:val="1E837BE2"/>
    <w:rsid w:val="1EA02D2C"/>
    <w:rsid w:val="1EDC632D"/>
    <w:rsid w:val="1FF75154"/>
    <w:rsid w:val="205D2601"/>
    <w:rsid w:val="20EA0B5E"/>
    <w:rsid w:val="21150F4A"/>
    <w:rsid w:val="21272772"/>
    <w:rsid w:val="217D10FE"/>
    <w:rsid w:val="218C3C37"/>
    <w:rsid w:val="21A07045"/>
    <w:rsid w:val="21DC5F44"/>
    <w:rsid w:val="21EA7E73"/>
    <w:rsid w:val="22846486"/>
    <w:rsid w:val="22927389"/>
    <w:rsid w:val="22E661B8"/>
    <w:rsid w:val="22ED4EA9"/>
    <w:rsid w:val="2311372E"/>
    <w:rsid w:val="23313175"/>
    <w:rsid w:val="236F4355"/>
    <w:rsid w:val="24980A44"/>
    <w:rsid w:val="24F831F6"/>
    <w:rsid w:val="253A0CB4"/>
    <w:rsid w:val="253F3B36"/>
    <w:rsid w:val="255A0D1D"/>
    <w:rsid w:val="258E2521"/>
    <w:rsid w:val="25A657FD"/>
    <w:rsid w:val="25BC78D5"/>
    <w:rsid w:val="25C95136"/>
    <w:rsid w:val="25DF25F3"/>
    <w:rsid w:val="25E27EEA"/>
    <w:rsid w:val="25E96F4E"/>
    <w:rsid w:val="2653352F"/>
    <w:rsid w:val="26F5334E"/>
    <w:rsid w:val="27264053"/>
    <w:rsid w:val="273F71A1"/>
    <w:rsid w:val="275F2582"/>
    <w:rsid w:val="276944B2"/>
    <w:rsid w:val="287B00A7"/>
    <w:rsid w:val="29260DD4"/>
    <w:rsid w:val="2941444C"/>
    <w:rsid w:val="29523E43"/>
    <w:rsid w:val="2982756F"/>
    <w:rsid w:val="299E3F8A"/>
    <w:rsid w:val="2ABE6C52"/>
    <w:rsid w:val="2ABF7B59"/>
    <w:rsid w:val="2B1B06C1"/>
    <w:rsid w:val="2B1B574F"/>
    <w:rsid w:val="2B214053"/>
    <w:rsid w:val="2BAE0628"/>
    <w:rsid w:val="2C151E25"/>
    <w:rsid w:val="2C816FE9"/>
    <w:rsid w:val="2C882B47"/>
    <w:rsid w:val="2CFA3372"/>
    <w:rsid w:val="2D64575D"/>
    <w:rsid w:val="2ECA078E"/>
    <w:rsid w:val="2EDC2122"/>
    <w:rsid w:val="2EEC38EF"/>
    <w:rsid w:val="2F161ED6"/>
    <w:rsid w:val="2F264722"/>
    <w:rsid w:val="2F4F1C42"/>
    <w:rsid w:val="2FCB0EFA"/>
    <w:rsid w:val="3038562B"/>
    <w:rsid w:val="30605E40"/>
    <w:rsid w:val="306127E8"/>
    <w:rsid w:val="307C700A"/>
    <w:rsid w:val="30F35CF8"/>
    <w:rsid w:val="31111AB1"/>
    <w:rsid w:val="315E520F"/>
    <w:rsid w:val="3168677E"/>
    <w:rsid w:val="319D2E0A"/>
    <w:rsid w:val="31DF49EE"/>
    <w:rsid w:val="31F027DF"/>
    <w:rsid w:val="321F3E3D"/>
    <w:rsid w:val="329F15E7"/>
    <w:rsid w:val="32BB6C22"/>
    <w:rsid w:val="33031B19"/>
    <w:rsid w:val="33DE5E56"/>
    <w:rsid w:val="34682BF9"/>
    <w:rsid w:val="34B21351"/>
    <w:rsid w:val="34FC34CD"/>
    <w:rsid w:val="354C6CDB"/>
    <w:rsid w:val="35592207"/>
    <w:rsid w:val="35A73E89"/>
    <w:rsid w:val="36040465"/>
    <w:rsid w:val="36913EB9"/>
    <w:rsid w:val="36E43987"/>
    <w:rsid w:val="37F326F9"/>
    <w:rsid w:val="381758AE"/>
    <w:rsid w:val="38263F63"/>
    <w:rsid w:val="38277C4F"/>
    <w:rsid w:val="387554D3"/>
    <w:rsid w:val="3885080A"/>
    <w:rsid w:val="38A038DB"/>
    <w:rsid w:val="38A75C86"/>
    <w:rsid w:val="38AA0169"/>
    <w:rsid w:val="38B33F69"/>
    <w:rsid w:val="39E010B6"/>
    <w:rsid w:val="39EF7A8E"/>
    <w:rsid w:val="3A34153B"/>
    <w:rsid w:val="3A3F7324"/>
    <w:rsid w:val="3A7C338E"/>
    <w:rsid w:val="3AC13929"/>
    <w:rsid w:val="3AD24A89"/>
    <w:rsid w:val="3B026B89"/>
    <w:rsid w:val="3B7F12E7"/>
    <w:rsid w:val="3BC407B7"/>
    <w:rsid w:val="3BD561D8"/>
    <w:rsid w:val="3BE31C32"/>
    <w:rsid w:val="3BE67712"/>
    <w:rsid w:val="3C752CAA"/>
    <w:rsid w:val="3C872072"/>
    <w:rsid w:val="3C93695A"/>
    <w:rsid w:val="3CCB7931"/>
    <w:rsid w:val="3CCF2B82"/>
    <w:rsid w:val="3D064EB3"/>
    <w:rsid w:val="3DD41740"/>
    <w:rsid w:val="3E864E05"/>
    <w:rsid w:val="3F211A45"/>
    <w:rsid w:val="3F3A2108"/>
    <w:rsid w:val="3F3C3648"/>
    <w:rsid w:val="3F935298"/>
    <w:rsid w:val="402D6EED"/>
    <w:rsid w:val="40572BA6"/>
    <w:rsid w:val="40575782"/>
    <w:rsid w:val="405B3D86"/>
    <w:rsid w:val="40987E39"/>
    <w:rsid w:val="41A229C0"/>
    <w:rsid w:val="41FA152C"/>
    <w:rsid w:val="421B5540"/>
    <w:rsid w:val="427F40C3"/>
    <w:rsid w:val="42B641B0"/>
    <w:rsid w:val="433F51D5"/>
    <w:rsid w:val="4379118C"/>
    <w:rsid w:val="43F1148F"/>
    <w:rsid w:val="440B0F36"/>
    <w:rsid w:val="446E3F52"/>
    <w:rsid w:val="44724F1D"/>
    <w:rsid w:val="448E1E9E"/>
    <w:rsid w:val="44B81D93"/>
    <w:rsid w:val="44D90FC8"/>
    <w:rsid w:val="44DD285F"/>
    <w:rsid w:val="44F70184"/>
    <w:rsid w:val="45052547"/>
    <w:rsid w:val="45581B60"/>
    <w:rsid w:val="457B016E"/>
    <w:rsid w:val="45982D3F"/>
    <w:rsid w:val="45AE5EB3"/>
    <w:rsid w:val="466B78DE"/>
    <w:rsid w:val="47755220"/>
    <w:rsid w:val="47B4251A"/>
    <w:rsid w:val="47B61984"/>
    <w:rsid w:val="47CC5B84"/>
    <w:rsid w:val="47DB3B84"/>
    <w:rsid w:val="48224C4E"/>
    <w:rsid w:val="48771FF6"/>
    <w:rsid w:val="48D47265"/>
    <w:rsid w:val="497A2805"/>
    <w:rsid w:val="49894B23"/>
    <w:rsid w:val="49AD48BF"/>
    <w:rsid w:val="4A212B31"/>
    <w:rsid w:val="4A475B7C"/>
    <w:rsid w:val="4A4C681A"/>
    <w:rsid w:val="4A4D723F"/>
    <w:rsid w:val="4A892E1A"/>
    <w:rsid w:val="4B936CA1"/>
    <w:rsid w:val="4BA75289"/>
    <w:rsid w:val="4CA501B4"/>
    <w:rsid w:val="4CEB22EC"/>
    <w:rsid w:val="4CEB6606"/>
    <w:rsid w:val="4DBA64D0"/>
    <w:rsid w:val="4DC01E5E"/>
    <w:rsid w:val="4DE56289"/>
    <w:rsid w:val="4E5308E7"/>
    <w:rsid w:val="4EF2504D"/>
    <w:rsid w:val="4F305F01"/>
    <w:rsid w:val="4FC5637B"/>
    <w:rsid w:val="4FE74116"/>
    <w:rsid w:val="50486FE9"/>
    <w:rsid w:val="504F3005"/>
    <w:rsid w:val="505952FE"/>
    <w:rsid w:val="505D4828"/>
    <w:rsid w:val="507F10B4"/>
    <w:rsid w:val="512637BE"/>
    <w:rsid w:val="51292B01"/>
    <w:rsid w:val="512C578B"/>
    <w:rsid w:val="513F69E1"/>
    <w:rsid w:val="51B82F80"/>
    <w:rsid w:val="52731D06"/>
    <w:rsid w:val="529A7957"/>
    <w:rsid w:val="535C68D4"/>
    <w:rsid w:val="53EA6F9A"/>
    <w:rsid w:val="53F070C1"/>
    <w:rsid w:val="545D2BA8"/>
    <w:rsid w:val="54A934E9"/>
    <w:rsid w:val="54F44BA6"/>
    <w:rsid w:val="55983F91"/>
    <w:rsid w:val="55B4202C"/>
    <w:rsid w:val="55C500DF"/>
    <w:rsid w:val="55DA4CD9"/>
    <w:rsid w:val="566863C1"/>
    <w:rsid w:val="56870F30"/>
    <w:rsid w:val="569228A9"/>
    <w:rsid w:val="56F007AB"/>
    <w:rsid w:val="5731633C"/>
    <w:rsid w:val="583140F1"/>
    <w:rsid w:val="58774338"/>
    <w:rsid w:val="58E619F6"/>
    <w:rsid w:val="590A569E"/>
    <w:rsid w:val="59BE34E8"/>
    <w:rsid w:val="59F90CBF"/>
    <w:rsid w:val="5A0B65E0"/>
    <w:rsid w:val="5A4B4D4E"/>
    <w:rsid w:val="5A6C32D7"/>
    <w:rsid w:val="5AA50E0C"/>
    <w:rsid w:val="5B854011"/>
    <w:rsid w:val="5BCF629C"/>
    <w:rsid w:val="5C081964"/>
    <w:rsid w:val="5C5D662E"/>
    <w:rsid w:val="5D1B6016"/>
    <w:rsid w:val="5D53233E"/>
    <w:rsid w:val="5D54635C"/>
    <w:rsid w:val="5D5B1B63"/>
    <w:rsid w:val="5D663CA7"/>
    <w:rsid w:val="5E032063"/>
    <w:rsid w:val="5E0C53FA"/>
    <w:rsid w:val="5E3C4F06"/>
    <w:rsid w:val="5E537C9D"/>
    <w:rsid w:val="5E660896"/>
    <w:rsid w:val="5EA25936"/>
    <w:rsid w:val="5EA33FAB"/>
    <w:rsid w:val="5EE34F16"/>
    <w:rsid w:val="5EF55435"/>
    <w:rsid w:val="5EF7417A"/>
    <w:rsid w:val="5F313438"/>
    <w:rsid w:val="5F3A2579"/>
    <w:rsid w:val="5F3F1385"/>
    <w:rsid w:val="5FB546F2"/>
    <w:rsid w:val="5FBE6E63"/>
    <w:rsid w:val="5FD22A90"/>
    <w:rsid w:val="60507E6D"/>
    <w:rsid w:val="6090406B"/>
    <w:rsid w:val="60D30A8A"/>
    <w:rsid w:val="61662F00"/>
    <w:rsid w:val="61B805F3"/>
    <w:rsid w:val="6227137B"/>
    <w:rsid w:val="62750521"/>
    <w:rsid w:val="62E378E6"/>
    <w:rsid w:val="63107C4E"/>
    <w:rsid w:val="636359AC"/>
    <w:rsid w:val="64082F38"/>
    <w:rsid w:val="64246DD5"/>
    <w:rsid w:val="64376585"/>
    <w:rsid w:val="643816EF"/>
    <w:rsid w:val="6442112C"/>
    <w:rsid w:val="646D6FF1"/>
    <w:rsid w:val="64CC3670"/>
    <w:rsid w:val="64D627EE"/>
    <w:rsid w:val="64E400F0"/>
    <w:rsid w:val="65487255"/>
    <w:rsid w:val="655855F6"/>
    <w:rsid w:val="6574461E"/>
    <w:rsid w:val="658646E8"/>
    <w:rsid w:val="65A33A9F"/>
    <w:rsid w:val="65C620D8"/>
    <w:rsid w:val="662919EF"/>
    <w:rsid w:val="662D4756"/>
    <w:rsid w:val="668F0881"/>
    <w:rsid w:val="66EE5EB2"/>
    <w:rsid w:val="66F14584"/>
    <w:rsid w:val="67501472"/>
    <w:rsid w:val="67526135"/>
    <w:rsid w:val="676E35D8"/>
    <w:rsid w:val="6770270C"/>
    <w:rsid w:val="67934F03"/>
    <w:rsid w:val="67E34F56"/>
    <w:rsid w:val="67E57609"/>
    <w:rsid w:val="67FC5648"/>
    <w:rsid w:val="68136DF9"/>
    <w:rsid w:val="68467009"/>
    <w:rsid w:val="685A4CFC"/>
    <w:rsid w:val="68767861"/>
    <w:rsid w:val="68835C7D"/>
    <w:rsid w:val="68843869"/>
    <w:rsid w:val="68B056ED"/>
    <w:rsid w:val="68D74AB5"/>
    <w:rsid w:val="69957377"/>
    <w:rsid w:val="6A1D554E"/>
    <w:rsid w:val="6A227A14"/>
    <w:rsid w:val="6A2A1BFB"/>
    <w:rsid w:val="6B230E25"/>
    <w:rsid w:val="6B5F3459"/>
    <w:rsid w:val="6BBD35E1"/>
    <w:rsid w:val="6BD84F85"/>
    <w:rsid w:val="6C6278D7"/>
    <w:rsid w:val="6D186743"/>
    <w:rsid w:val="6D657093"/>
    <w:rsid w:val="6D912D15"/>
    <w:rsid w:val="6DB773DA"/>
    <w:rsid w:val="6DC32F00"/>
    <w:rsid w:val="6DF3417E"/>
    <w:rsid w:val="6F7A7829"/>
    <w:rsid w:val="6F8945E5"/>
    <w:rsid w:val="6FA206B9"/>
    <w:rsid w:val="7000610B"/>
    <w:rsid w:val="701647AB"/>
    <w:rsid w:val="70DA0C2F"/>
    <w:rsid w:val="70F449A8"/>
    <w:rsid w:val="71526A6E"/>
    <w:rsid w:val="71E9466D"/>
    <w:rsid w:val="728F5634"/>
    <w:rsid w:val="72DA7BC8"/>
    <w:rsid w:val="73102170"/>
    <w:rsid w:val="73297196"/>
    <w:rsid w:val="732F74F2"/>
    <w:rsid w:val="733629F2"/>
    <w:rsid w:val="73510555"/>
    <w:rsid w:val="736B747C"/>
    <w:rsid w:val="736F3978"/>
    <w:rsid w:val="7377058B"/>
    <w:rsid w:val="739F626B"/>
    <w:rsid w:val="740E42DE"/>
    <w:rsid w:val="744E78C9"/>
    <w:rsid w:val="74FE2154"/>
    <w:rsid w:val="7541042C"/>
    <w:rsid w:val="755D5E57"/>
    <w:rsid w:val="758B55DE"/>
    <w:rsid w:val="75AB68F1"/>
    <w:rsid w:val="75D904B6"/>
    <w:rsid w:val="75E80709"/>
    <w:rsid w:val="762B57C5"/>
    <w:rsid w:val="767E3B53"/>
    <w:rsid w:val="76C51939"/>
    <w:rsid w:val="77E058FB"/>
    <w:rsid w:val="78071F72"/>
    <w:rsid w:val="786414B4"/>
    <w:rsid w:val="78774C15"/>
    <w:rsid w:val="78827AE1"/>
    <w:rsid w:val="78AE26CF"/>
    <w:rsid w:val="799465E1"/>
    <w:rsid w:val="79A36E38"/>
    <w:rsid w:val="79AD14BA"/>
    <w:rsid w:val="79D04B7D"/>
    <w:rsid w:val="79D35A65"/>
    <w:rsid w:val="79DF4049"/>
    <w:rsid w:val="7A102ABD"/>
    <w:rsid w:val="7A2F2424"/>
    <w:rsid w:val="7A5050C2"/>
    <w:rsid w:val="7B24076C"/>
    <w:rsid w:val="7B764BBF"/>
    <w:rsid w:val="7B7A37E2"/>
    <w:rsid w:val="7B84483F"/>
    <w:rsid w:val="7C1164A2"/>
    <w:rsid w:val="7C355074"/>
    <w:rsid w:val="7C5B2870"/>
    <w:rsid w:val="7CB35C3C"/>
    <w:rsid w:val="7CB960BC"/>
    <w:rsid w:val="7D017E8E"/>
    <w:rsid w:val="7D3C12C6"/>
    <w:rsid w:val="7D6C29A9"/>
    <w:rsid w:val="7D876979"/>
    <w:rsid w:val="7DCB2B8A"/>
    <w:rsid w:val="7DDD21DB"/>
    <w:rsid w:val="7EA24DF3"/>
    <w:rsid w:val="7EAD531F"/>
    <w:rsid w:val="7EB6157B"/>
    <w:rsid w:val="7EC76F8B"/>
    <w:rsid w:val="7ED27CCA"/>
    <w:rsid w:val="7F25430C"/>
    <w:rsid w:val="7F7427E3"/>
    <w:rsid w:val="7FE90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link w:val="27"/>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 w:type="paragraph" w:customStyle="1" w:styleId="26">
    <w:name w:val="Doc-title"/>
    <w:basedOn w:val="1"/>
    <w:next w:val="16"/>
    <w:qFormat/>
    <w:uiPriority w:val="0"/>
    <w:pPr>
      <w:spacing w:before="60"/>
      <w:ind w:left="1259" w:hanging="1259"/>
    </w:pPr>
  </w:style>
  <w:style w:type="character" w:customStyle="1" w:styleId="27">
    <w:name w:val="标题 1 Char"/>
    <w:link w:val="2"/>
    <w:qFormat/>
    <w:uiPriority w:val="0"/>
    <w:rPr>
      <w:rFonts w:ascii="Arial" w:hAnsi="Arial" w:eastAsia="MS Mincho" w:cs="Arial"/>
      <w:sz w:val="36"/>
      <w:szCs w:val="36"/>
      <w:lang w:val="en-GB"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Transsion-ww</cp:lastModifiedBy>
  <dcterms:modified xsi:type="dcterms:W3CDTF">2025-05-08T11:44:07Z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