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B89E3" w14:textId="3C9743F7" w:rsidR="009119D8" w:rsidRPr="00FC3DD9" w:rsidRDefault="009119D8" w:rsidP="009119D8">
      <w:pPr>
        <w:tabs>
          <w:tab w:val="right" w:pos="9781"/>
        </w:tabs>
        <w:spacing w:after="0"/>
        <w:rPr>
          <w:rFonts w:ascii="Arial" w:eastAsia="Yu Mincho" w:hAnsi="Arial"/>
          <w:b/>
          <w:noProof/>
          <w:sz w:val="24"/>
        </w:rPr>
      </w:pPr>
      <w:bookmarkStart w:id="0" w:name="_Hlk142299101"/>
      <w:bookmarkStart w:id="1" w:name="DocumentFor"/>
      <w:bookmarkStart w:id="2" w:name="Title"/>
      <w:bookmarkStart w:id="3" w:name="_Hlk506565237"/>
      <w:bookmarkEnd w:id="0"/>
      <w:bookmarkEnd w:id="1"/>
      <w:bookmarkEnd w:id="2"/>
      <w:r w:rsidRPr="00FC3DD9">
        <w:rPr>
          <w:rFonts w:ascii="Arial" w:hAnsi="Arial"/>
          <w:b/>
          <w:noProof/>
          <w:sz w:val="24"/>
        </w:rPr>
        <w:t>3GPP TSG RAN WG2#130</w:t>
      </w:r>
      <w:r w:rsidRPr="00FC3DD9">
        <w:rPr>
          <w:rFonts w:ascii="Arial" w:hAnsi="Arial"/>
          <w:b/>
          <w:noProof/>
          <w:sz w:val="24"/>
        </w:rPr>
        <w:tab/>
        <w:t>R2-25049</w:t>
      </w:r>
      <w:r>
        <w:rPr>
          <w:rFonts w:ascii="Arial" w:hAnsi="Arial"/>
          <w:b/>
          <w:noProof/>
          <w:sz w:val="24"/>
        </w:rPr>
        <w:t>60</w:t>
      </w:r>
    </w:p>
    <w:p w14:paraId="527589AD" w14:textId="77777777" w:rsidR="009119D8" w:rsidRPr="00FC3DD9" w:rsidRDefault="009119D8" w:rsidP="009119D8">
      <w:pPr>
        <w:tabs>
          <w:tab w:val="right" w:pos="9216"/>
        </w:tabs>
        <w:spacing w:after="0"/>
        <w:rPr>
          <w:rFonts w:ascii="Arial" w:hAnsi="Arial"/>
          <w:b/>
          <w:noProof/>
          <w:sz w:val="24"/>
        </w:rPr>
      </w:pPr>
      <w:r w:rsidRPr="00FC3DD9">
        <w:rPr>
          <w:rFonts w:ascii="Arial" w:hAnsi="Arial"/>
          <w:b/>
          <w:noProof/>
          <w:sz w:val="24"/>
        </w:rPr>
        <w:t>St Julian’s, Malta, 19</w:t>
      </w:r>
      <w:r w:rsidRPr="00FC3DD9">
        <w:rPr>
          <w:rFonts w:ascii="Arial" w:hAnsi="Arial"/>
          <w:b/>
          <w:noProof/>
          <w:sz w:val="24"/>
          <w:vertAlign w:val="superscript"/>
        </w:rPr>
        <w:t>th</w:t>
      </w:r>
      <w:r w:rsidRPr="00FC3DD9">
        <w:rPr>
          <w:rFonts w:ascii="Arial" w:hAnsi="Arial"/>
          <w:b/>
          <w:noProof/>
          <w:sz w:val="24"/>
        </w:rPr>
        <w:t xml:space="preserve"> - 23</w:t>
      </w:r>
      <w:r w:rsidRPr="00FC3DD9">
        <w:rPr>
          <w:rFonts w:ascii="Arial" w:hAnsi="Arial"/>
          <w:b/>
          <w:noProof/>
          <w:sz w:val="24"/>
          <w:vertAlign w:val="superscript"/>
        </w:rPr>
        <w:t>rd</w:t>
      </w:r>
      <w:r w:rsidRPr="00FC3DD9">
        <w:rPr>
          <w:rFonts w:ascii="Arial" w:hAnsi="Arial"/>
          <w:b/>
          <w:noProof/>
          <w:sz w:val="24"/>
        </w:rPr>
        <w:t xml:space="preserve"> May 2025</w:t>
      </w:r>
    </w:p>
    <w:p w14:paraId="022FA53E" w14:textId="77777777" w:rsidR="009119D8" w:rsidRPr="00FC3DD9" w:rsidRDefault="009119D8" w:rsidP="009119D8">
      <w:pPr>
        <w:pBdr>
          <w:bottom w:val="single" w:sz="6" w:space="0" w:color="auto"/>
        </w:pBdr>
        <w:tabs>
          <w:tab w:val="right" w:pos="9639"/>
          <w:tab w:val="right" w:pos="13323"/>
        </w:tabs>
        <w:spacing w:after="0"/>
        <w:rPr>
          <w:rFonts w:ascii="Arial" w:hAnsi="Arial" w:cs="SimSun"/>
          <w:noProof/>
        </w:rPr>
      </w:pPr>
    </w:p>
    <w:p w14:paraId="78E2E482" w14:textId="77777777" w:rsidR="009119D8" w:rsidRPr="00FC3DD9" w:rsidRDefault="009119D8" w:rsidP="009119D8">
      <w:pPr>
        <w:spacing w:after="0"/>
        <w:rPr>
          <w:rFonts w:ascii="Arial" w:eastAsia="Yu Mincho" w:hAnsi="Arial" w:cs="Arial"/>
        </w:rPr>
      </w:pPr>
    </w:p>
    <w:p w14:paraId="7F0A6F3C" w14:textId="1E5FC130" w:rsidR="006C1F78" w:rsidRPr="00177E92" w:rsidRDefault="006C1F78" w:rsidP="009119D8">
      <w:pPr>
        <w:tabs>
          <w:tab w:val="right" w:pos="9356"/>
        </w:tabs>
        <w:snapToGrid w:val="0"/>
        <w:spacing w:after="0"/>
        <w:ind w:left="-2" w:right="-2"/>
        <w:jc w:val="both"/>
        <w:rPr>
          <w:rFonts w:ascii="Arial" w:eastAsiaTheme="minorEastAsia" w:hAnsi="Arial"/>
          <w:b/>
          <w:sz w:val="22"/>
          <w:lang w:eastAsia="zh-CN"/>
        </w:rPr>
      </w:pPr>
      <w:r w:rsidRPr="00A578C0">
        <w:rPr>
          <w:rFonts w:ascii="Arial" w:eastAsia="MS Mincho" w:hAnsi="Arial"/>
          <w:b/>
          <w:sz w:val="22"/>
          <w:lang w:val="x-none"/>
        </w:rPr>
        <w:t xml:space="preserve">3GPP TSG RAN WG1 </w:t>
      </w:r>
      <w:r w:rsidRPr="00A578C0">
        <w:rPr>
          <w:rFonts w:ascii="Arial" w:hAnsi="Arial" w:cs="Arial"/>
          <w:b/>
          <w:bCs/>
          <w:sz w:val="22"/>
        </w:rPr>
        <w:t>#</w:t>
      </w:r>
      <w:r w:rsidRPr="00F72D3D">
        <w:rPr>
          <w:rFonts w:ascii="Arial" w:hAnsi="Arial" w:cs="Arial"/>
          <w:b/>
          <w:bCs/>
          <w:sz w:val="22"/>
        </w:rPr>
        <w:t>12</w:t>
      </w:r>
      <w:r w:rsidR="0065077F">
        <w:rPr>
          <w:rFonts w:ascii="Arial" w:hAnsi="Arial" w:cs="Arial" w:hint="eastAsia"/>
          <w:b/>
          <w:bCs/>
          <w:sz w:val="22"/>
          <w:lang w:eastAsia="zh-CN"/>
        </w:rPr>
        <w:t>1</w:t>
      </w:r>
      <w:r w:rsidR="009119D8">
        <w:rPr>
          <w:rFonts w:ascii="Arial" w:hAnsi="Arial" w:cs="Arial"/>
          <w:b/>
          <w:bCs/>
          <w:sz w:val="22"/>
          <w:lang w:eastAsia="zh-CN"/>
        </w:rPr>
        <w:tab/>
      </w:r>
      <w:r w:rsidRPr="00605C08">
        <w:rPr>
          <w:rFonts w:ascii="Arial" w:hAnsi="Arial" w:cs="Arial"/>
          <w:b/>
          <w:bCs/>
          <w:sz w:val="22"/>
          <w:lang w:eastAsia="zh-CN"/>
        </w:rPr>
        <w:t>R1-</w:t>
      </w:r>
      <w:r w:rsidRPr="00F72D3D">
        <w:rPr>
          <w:rFonts w:ascii="Arial" w:hAnsi="Arial" w:cs="Arial"/>
          <w:b/>
          <w:bCs/>
          <w:sz w:val="22"/>
          <w:lang w:eastAsia="zh-CN"/>
        </w:rPr>
        <w:t>250</w:t>
      </w:r>
      <w:r w:rsidR="001D3FA5">
        <w:rPr>
          <w:rFonts w:ascii="Arial" w:hAnsi="Arial" w:cs="Arial" w:hint="eastAsia"/>
          <w:b/>
          <w:bCs/>
          <w:sz w:val="22"/>
          <w:lang w:eastAsia="zh-CN"/>
        </w:rPr>
        <w:t>4885</w:t>
      </w:r>
    </w:p>
    <w:p w14:paraId="37E48179" w14:textId="269BDF16" w:rsidR="00905F21" w:rsidRPr="00D26625" w:rsidRDefault="00905F21" w:rsidP="00905F21">
      <w:pPr>
        <w:tabs>
          <w:tab w:val="center" w:pos="4536"/>
          <w:tab w:val="right" w:pos="9072"/>
        </w:tabs>
        <w:spacing w:after="0"/>
        <w:ind w:left="-2"/>
        <w:jc w:val="both"/>
        <w:rPr>
          <w:rFonts w:ascii="Arial" w:hAnsi="Arial" w:cs="Arial"/>
          <w:b/>
          <w:bCs/>
          <w:sz w:val="22"/>
          <w:szCs w:val="22"/>
          <w:lang w:eastAsia="zh-CN"/>
        </w:rPr>
      </w:pPr>
      <w:r w:rsidRPr="00D26625">
        <w:rPr>
          <w:rFonts w:ascii="Arial" w:eastAsia="MS Mincho" w:hAnsi="Arial"/>
          <w:b/>
          <w:sz w:val="22"/>
          <w:szCs w:val="22"/>
          <w:lang w:val="x-none"/>
        </w:rPr>
        <w:t>St Julian’s, Malta, May 19</w:t>
      </w:r>
      <w:r w:rsidRPr="00D26625">
        <w:rPr>
          <w:rFonts w:ascii="Arial" w:eastAsia="MS Mincho" w:hAnsi="Arial"/>
          <w:b/>
          <w:sz w:val="22"/>
          <w:szCs w:val="22"/>
          <w:vertAlign w:val="superscript"/>
          <w:lang w:val="x-none"/>
        </w:rPr>
        <w:t>th</w:t>
      </w:r>
      <w:r w:rsidRPr="00D26625">
        <w:rPr>
          <w:rFonts w:ascii="Arial" w:eastAsia="MS Mincho" w:hAnsi="Arial"/>
          <w:b/>
          <w:sz w:val="22"/>
          <w:szCs w:val="22"/>
          <w:lang w:val="x-none"/>
        </w:rPr>
        <w:t xml:space="preserve"> – 23</w:t>
      </w:r>
      <w:r w:rsidR="00F14681">
        <w:rPr>
          <w:rFonts w:ascii="Arial" w:eastAsia="MS Mincho" w:hAnsi="Arial"/>
          <w:b/>
          <w:sz w:val="22"/>
          <w:szCs w:val="22"/>
          <w:vertAlign w:val="superscript"/>
          <w:lang w:val="x-none"/>
        </w:rPr>
        <w:t>rd</w:t>
      </w:r>
      <w:r w:rsidRPr="00D26625">
        <w:rPr>
          <w:rFonts w:ascii="Arial" w:eastAsia="MS Mincho" w:hAnsi="Arial"/>
          <w:b/>
          <w:sz w:val="22"/>
          <w:szCs w:val="22"/>
          <w:lang w:val="x-none"/>
        </w:rPr>
        <w:t>, 2025</w:t>
      </w:r>
    </w:p>
    <w:p w14:paraId="4E5A48E8" w14:textId="398358B6" w:rsidR="006C1F78" w:rsidRPr="00905F21" w:rsidRDefault="006C1F78" w:rsidP="006C1F78">
      <w:pPr>
        <w:tabs>
          <w:tab w:val="center" w:pos="4536"/>
          <w:tab w:val="right" w:pos="9072"/>
        </w:tabs>
        <w:spacing w:after="0"/>
        <w:ind w:left="-2"/>
        <w:jc w:val="both"/>
        <w:rPr>
          <w:rFonts w:ascii="Arial" w:hAnsi="Arial" w:cs="Arial"/>
          <w:b/>
          <w:bCs/>
          <w:sz w:val="22"/>
          <w:lang w:eastAsia="zh-CN"/>
        </w:rPr>
      </w:pPr>
    </w:p>
    <w:p w14:paraId="780E2442" w14:textId="77777777" w:rsidR="00B77A43" w:rsidRPr="00CE2BB9" w:rsidRDefault="00B77A43" w:rsidP="00ED7666">
      <w:pPr>
        <w:spacing w:after="60"/>
        <w:ind w:left="1985" w:hanging="1985"/>
        <w:rPr>
          <w:rFonts w:ascii="Arial" w:hAnsi="Arial" w:cs="Arial"/>
          <w:b/>
          <w:sz w:val="24"/>
          <w:szCs w:val="24"/>
          <w:lang w:eastAsia="zh-CN"/>
        </w:rPr>
      </w:pPr>
    </w:p>
    <w:p w14:paraId="205C495D" w14:textId="5BB32FC2" w:rsidR="00ED7666" w:rsidRPr="00E63FED" w:rsidRDefault="00ED7666" w:rsidP="00ED7666">
      <w:pPr>
        <w:spacing w:after="60"/>
        <w:ind w:left="1985" w:hanging="1985"/>
        <w:rPr>
          <w:rFonts w:ascii="Arial" w:eastAsia="DengXian" w:hAnsi="Arial" w:cs="Arial"/>
          <w:bCs/>
          <w:lang w:val="en-US" w:eastAsia="zh-CN"/>
        </w:rPr>
      </w:pPr>
      <w:r w:rsidRPr="005973BB">
        <w:rPr>
          <w:rFonts w:ascii="Arial" w:eastAsia="DengXian" w:hAnsi="Arial" w:cs="Arial"/>
          <w:b/>
        </w:rPr>
        <w:t>Title:</w:t>
      </w:r>
      <w:r w:rsidRPr="005973BB">
        <w:rPr>
          <w:rFonts w:ascii="Arial" w:eastAsia="DengXian" w:hAnsi="Arial" w:cs="Arial"/>
          <w:b/>
        </w:rPr>
        <w:tab/>
      </w:r>
      <w:r w:rsidR="00295D0D">
        <w:rPr>
          <w:rFonts w:ascii="Arial" w:eastAsia="DengXian" w:hAnsi="Arial" w:cs="Arial" w:hint="eastAsia"/>
          <w:bCs/>
          <w:lang w:eastAsia="zh-CN"/>
        </w:rPr>
        <w:t>R</w:t>
      </w:r>
      <w:r w:rsidR="00295D0D" w:rsidRPr="00295D0D">
        <w:rPr>
          <w:rFonts w:ascii="Arial" w:eastAsia="DengXian" w:hAnsi="Arial" w:cs="Arial"/>
          <w:bCs/>
          <w:lang w:eastAsia="zh-CN"/>
        </w:rPr>
        <w:t>eply LS on differentiation of sDCI based mTRP and sTRP</w:t>
      </w:r>
    </w:p>
    <w:p w14:paraId="0F772963" w14:textId="75F1383D" w:rsidR="00ED7666" w:rsidRPr="005973BB" w:rsidRDefault="00ED7666" w:rsidP="00ED7666">
      <w:pPr>
        <w:spacing w:after="60"/>
        <w:ind w:left="1985" w:hanging="1985"/>
        <w:rPr>
          <w:rFonts w:ascii="Arial" w:eastAsia="DengXian" w:hAnsi="Arial" w:cs="Arial"/>
          <w:bCs/>
          <w:lang w:eastAsia="zh-CN"/>
        </w:rPr>
      </w:pPr>
      <w:r w:rsidRPr="005973BB">
        <w:rPr>
          <w:rFonts w:ascii="Arial" w:eastAsia="DengXian" w:hAnsi="Arial" w:cs="Arial"/>
          <w:b/>
        </w:rPr>
        <w:t>Response to:</w:t>
      </w:r>
      <w:r w:rsidRPr="005973BB">
        <w:rPr>
          <w:rFonts w:ascii="Arial" w:eastAsia="DengXian" w:hAnsi="Arial" w:cs="Arial"/>
          <w:bCs/>
        </w:rPr>
        <w:tab/>
      </w:r>
      <w:r w:rsidR="0098348F" w:rsidRPr="009E6C2B">
        <w:rPr>
          <w:rFonts w:ascii="Arial" w:eastAsia="DengXian" w:hAnsi="Arial" w:cs="Arial"/>
          <w:bCs/>
        </w:rPr>
        <w:t>R2-24112</w:t>
      </w:r>
      <w:r w:rsidR="0098348F">
        <w:rPr>
          <w:rFonts w:ascii="Arial" w:eastAsia="DengXian" w:hAnsi="Arial" w:cs="Arial" w:hint="eastAsia"/>
          <w:bCs/>
          <w:lang w:eastAsia="zh-CN"/>
        </w:rPr>
        <w:t>44</w:t>
      </w:r>
    </w:p>
    <w:p w14:paraId="697B8212" w14:textId="15BF494E"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w:t>
      </w:r>
      <w:r w:rsidR="00827CFA">
        <w:rPr>
          <w:rFonts w:ascii="Arial" w:eastAsia="DengXian" w:hAnsi="Arial" w:cs="Arial"/>
          <w:bCs/>
        </w:rPr>
        <w:t>8</w:t>
      </w:r>
    </w:p>
    <w:p w14:paraId="4239D4D7" w14:textId="6E3CF0B7"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r>
      <w:r w:rsidR="001B433E" w:rsidRPr="001B433E">
        <w:rPr>
          <w:rFonts w:ascii="Arial" w:eastAsia="DengXian" w:hAnsi="Arial" w:cs="Arial"/>
          <w:bCs/>
        </w:rPr>
        <w:t>NR_MIMO_evo_DL_UL-Core</w:t>
      </w:r>
    </w:p>
    <w:p w14:paraId="717F3336" w14:textId="77777777" w:rsidR="00474639" w:rsidRDefault="00474639" w:rsidP="00ED7666">
      <w:pPr>
        <w:spacing w:after="60"/>
        <w:ind w:left="1985" w:hanging="1985"/>
        <w:rPr>
          <w:rFonts w:ascii="Arial" w:eastAsia="DengXian" w:hAnsi="Arial" w:cs="Arial"/>
          <w:b/>
        </w:rPr>
      </w:pPr>
    </w:p>
    <w:p w14:paraId="071BC0F0" w14:textId="2E128DCD" w:rsidR="00ED7666" w:rsidRPr="001D3FA5" w:rsidRDefault="00ED7666" w:rsidP="00ED7666">
      <w:pPr>
        <w:spacing w:after="60"/>
        <w:ind w:left="1985" w:hanging="1985"/>
        <w:rPr>
          <w:rFonts w:ascii="Arial" w:eastAsiaTheme="minorEastAsia" w:hAnsi="Arial" w:cs="Arial"/>
          <w:bCs/>
          <w:lang w:eastAsia="zh-CN"/>
        </w:rPr>
      </w:pPr>
      <w:r w:rsidRPr="005973BB">
        <w:rPr>
          <w:rFonts w:ascii="Arial" w:eastAsia="DengXian" w:hAnsi="Arial" w:cs="Arial"/>
          <w:b/>
        </w:rPr>
        <w:t>Source:</w:t>
      </w:r>
      <w:r w:rsidRPr="005973BB">
        <w:rPr>
          <w:rFonts w:ascii="Arial" w:eastAsia="DengXian" w:hAnsi="Arial" w:cs="Arial"/>
          <w:bCs/>
        </w:rPr>
        <w:tab/>
      </w:r>
      <w:r w:rsidR="0098348F" w:rsidRPr="00046B8A">
        <w:rPr>
          <w:rFonts w:ascii="Arial" w:hAnsi="Arial" w:cs="Arial"/>
          <w:bCs/>
          <w:sz w:val="22"/>
        </w:rPr>
        <w:t>RAN</w:t>
      </w:r>
      <w:r w:rsidR="001D3FA5">
        <w:rPr>
          <w:rFonts w:ascii="Arial" w:eastAsiaTheme="minorEastAsia" w:hAnsi="Arial" w:cs="Arial" w:hint="eastAsia"/>
          <w:bCs/>
          <w:sz w:val="22"/>
          <w:lang w:eastAsia="zh-CN"/>
        </w:rPr>
        <w:t>1</w:t>
      </w:r>
    </w:p>
    <w:p w14:paraId="4EC55AA1" w14:textId="1F4A8433" w:rsidR="00ED7666" w:rsidRPr="005973BB" w:rsidRDefault="00ED7666" w:rsidP="00ED7666">
      <w:pPr>
        <w:spacing w:after="60"/>
        <w:ind w:left="1985" w:hanging="1985"/>
        <w:rPr>
          <w:rFonts w:ascii="Arial" w:eastAsia="DengXian" w:hAnsi="Arial" w:cs="Arial"/>
          <w:bCs/>
          <w:lang w:eastAsia="zh-CN"/>
        </w:rPr>
      </w:pPr>
      <w:r w:rsidRPr="005973BB">
        <w:rPr>
          <w:rFonts w:ascii="Arial" w:eastAsia="DengXian" w:hAnsi="Arial" w:cs="Arial"/>
          <w:b/>
        </w:rPr>
        <w:t>To:</w:t>
      </w:r>
      <w:r w:rsidRPr="005973BB">
        <w:rPr>
          <w:rFonts w:ascii="Arial" w:eastAsia="DengXian" w:hAnsi="Arial" w:cs="Arial"/>
          <w:bCs/>
        </w:rPr>
        <w:tab/>
      </w:r>
      <w:r w:rsidR="000B25EF">
        <w:rPr>
          <w:rFonts w:ascii="Arial" w:eastAsia="DengXian" w:hAnsi="Arial" w:cs="Arial"/>
          <w:bCs/>
        </w:rPr>
        <w:t>RAN</w:t>
      </w:r>
      <w:r w:rsidR="001B433E">
        <w:rPr>
          <w:rFonts w:ascii="Arial" w:eastAsia="DengXian" w:hAnsi="Arial" w:cs="Arial" w:hint="eastAsia"/>
          <w:bCs/>
          <w:lang w:eastAsia="zh-CN"/>
        </w:rPr>
        <w:t>2</w:t>
      </w:r>
    </w:p>
    <w:p w14:paraId="0432A91C" w14:textId="3DDF224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p>
    <w:p w14:paraId="08657491" w14:textId="77777777" w:rsidR="00474639" w:rsidRDefault="00474639" w:rsidP="00E977CE">
      <w:pPr>
        <w:spacing w:after="60"/>
        <w:ind w:left="1985" w:hanging="1985"/>
        <w:rPr>
          <w:rFonts w:ascii="Arial" w:eastAsia="DengXian" w:hAnsi="Arial" w:cs="Arial"/>
          <w:b/>
        </w:rPr>
      </w:pPr>
    </w:p>
    <w:p w14:paraId="653645DA" w14:textId="6E0CD07C" w:rsidR="00E977CE" w:rsidRDefault="00E977CE" w:rsidP="00E977CE">
      <w:pPr>
        <w:spacing w:after="60"/>
        <w:ind w:left="1985" w:hanging="1985"/>
        <w:rPr>
          <w:rFonts w:ascii="Arial" w:eastAsia="DengXian" w:hAnsi="Arial" w:cs="Arial"/>
          <w:b/>
          <w:lang w:eastAsia="zh-CN"/>
        </w:rPr>
      </w:pPr>
      <w:r>
        <w:rPr>
          <w:rFonts w:ascii="Arial" w:eastAsia="DengXian" w:hAnsi="Arial" w:cs="Arial"/>
          <w:b/>
        </w:rPr>
        <w:t>Contact person</w:t>
      </w:r>
      <w:r w:rsidRPr="005973BB">
        <w:rPr>
          <w:rFonts w:ascii="Arial" w:eastAsia="DengXian" w:hAnsi="Arial" w:cs="Arial"/>
          <w:b/>
        </w:rPr>
        <w:t>:</w:t>
      </w:r>
      <w:r w:rsidR="00B05CBE">
        <w:rPr>
          <w:rFonts w:ascii="Arial" w:eastAsia="DengXian" w:hAnsi="Arial" w:cs="Arial" w:hint="eastAsia"/>
          <w:b/>
          <w:lang w:eastAsia="zh-CN"/>
        </w:rPr>
        <w:t xml:space="preserve"> </w:t>
      </w:r>
    </w:p>
    <w:p w14:paraId="25ED8BF8" w14:textId="6D2FC14D" w:rsidR="00E977CE" w:rsidRPr="00871409" w:rsidRDefault="00E977CE" w:rsidP="00BE3AF9">
      <w:pPr>
        <w:tabs>
          <w:tab w:val="left" w:pos="2268"/>
        </w:tabs>
        <w:spacing w:after="60"/>
        <w:rPr>
          <w:rFonts w:ascii="Arial" w:eastAsia="DengXian" w:hAnsi="Arial" w:cs="Arial"/>
          <w:bCs/>
          <w:lang w:eastAsia="zh-CN"/>
        </w:rPr>
      </w:pPr>
      <w:r w:rsidRPr="00871409">
        <w:rPr>
          <w:rFonts w:ascii="Arial" w:eastAsia="DengXian" w:hAnsi="Arial" w:cs="Arial"/>
          <w:b/>
        </w:rPr>
        <w:t>Name:</w:t>
      </w:r>
      <w:r w:rsidRPr="00871409">
        <w:rPr>
          <w:rFonts w:ascii="Arial" w:eastAsia="DengXian" w:hAnsi="Arial" w:cs="Arial"/>
          <w:bCs/>
        </w:rPr>
        <w:tab/>
      </w:r>
      <w:r w:rsidR="00B05CBE">
        <w:rPr>
          <w:rFonts w:ascii="Arial" w:eastAsia="DengXian" w:hAnsi="Arial" w:cs="Arial" w:hint="eastAsia"/>
          <w:b/>
          <w:lang w:eastAsia="zh-CN"/>
        </w:rPr>
        <w:t>Jiayi Yang</w:t>
      </w:r>
    </w:p>
    <w:p w14:paraId="4D8461E1" w14:textId="5C178A2D" w:rsidR="00E977CE" w:rsidRDefault="00E977CE" w:rsidP="00BE3AF9">
      <w:pPr>
        <w:tabs>
          <w:tab w:val="left" w:pos="2268"/>
        </w:tabs>
        <w:spacing w:after="60"/>
        <w:rPr>
          <w:rFonts w:ascii="Arial" w:eastAsia="DengXian" w:hAnsi="Arial" w:cs="Arial"/>
          <w:bCs/>
          <w:lang w:eastAsia="zh-CN"/>
        </w:rPr>
      </w:pPr>
      <w:r w:rsidRPr="00871409">
        <w:rPr>
          <w:rFonts w:ascii="Arial" w:eastAsia="DengXian" w:hAnsi="Arial" w:cs="Arial"/>
          <w:b/>
        </w:rPr>
        <w:t>E-mail Address:</w:t>
      </w:r>
      <w:r w:rsidRPr="00871409">
        <w:rPr>
          <w:rFonts w:ascii="Arial" w:eastAsia="DengXian" w:hAnsi="Arial" w:cs="Arial"/>
          <w:bCs/>
        </w:rPr>
        <w:tab/>
      </w:r>
      <w:r w:rsidR="00B05CBE" w:rsidRPr="002F7870">
        <w:rPr>
          <w:rFonts w:ascii="Arial" w:eastAsia="DengXian" w:hAnsi="Arial" w:cs="Arial" w:hint="eastAsia"/>
          <w:b/>
          <w:bCs/>
          <w:lang w:eastAsia="zh-CN"/>
        </w:rPr>
        <w:t>yangjiayi@catt.cn</w:t>
      </w:r>
    </w:p>
    <w:p w14:paraId="62BFC7E8" w14:textId="77777777" w:rsidR="00474639" w:rsidRPr="002F7870" w:rsidRDefault="00474639" w:rsidP="00E977CE">
      <w:pPr>
        <w:spacing w:after="60"/>
        <w:rPr>
          <w:rFonts w:ascii="Arial" w:hAnsi="Arial" w:cs="Arial"/>
          <w:b/>
          <w:lang w:val="de-DE"/>
        </w:rPr>
      </w:pPr>
    </w:p>
    <w:p w14:paraId="0B3B4E9F" w14:textId="12449C60"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00F95B5D" w:rsidRPr="00D042D0">
        <w:rPr>
          <w:rFonts w:ascii="Arial" w:hAnsi="Arial" w:cs="Arial"/>
        </w:rPr>
        <w:t xml:space="preserve">3GPP Liaisons Coordinator, </w:t>
      </w:r>
      <w:hyperlink r:id="rId12" w:history="1">
        <w:r w:rsidR="007D449F" w:rsidRPr="00930AF9">
          <w:rPr>
            <w:rStyle w:val="Hyperlink"/>
            <w:rFonts w:ascii="Arial" w:hAnsi="Arial" w:cs="Arial"/>
          </w:rPr>
          <w:t>mailto:3GPPLiaison@etsi.org</w:t>
        </w:r>
      </w:hyperlink>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bookmarkEnd w:id="3"/>
    <w:p w14:paraId="613EE68A" w14:textId="77777777" w:rsidR="00B77A43" w:rsidRPr="0045346B" w:rsidRDefault="00B77A43" w:rsidP="00B77A43">
      <w:pPr>
        <w:pStyle w:val="ListParagraph"/>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Pr>
          <w:rFonts w:ascii="Arial" w:hAnsi="Arial" w:cs="Arial"/>
          <w:bCs/>
        </w:rPr>
        <w:t xml:space="preserve"> </w:t>
      </w:r>
      <w:r w:rsidRPr="0045346B">
        <w:rPr>
          <w:rFonts w:ascii="Arial" w:hAnsi="Arial" w:cs="Arial"/>
          <w:b/>
          <w:sz w:val="22"/>
          <w:szCs w:val="22"/>
        </w:rPr>
        <w:t>Overall description</w:t>
      </w:r>
    </w:p>
    <w:p w14:paraId="0C3E283C" w14:textId="6A5FDBBF" w:rsidR="00F3564C" w:rsidRDefault="00B77A43" w:rsidP="00F3564C">
      <w:pPr>
        <w:pStyle w:val="BodyText"/>
        <w:spacing w:line="252" w:lineRule="auto"/>
        <w:rPr>
          <w:rFonts w:eastAsia="DengXian"/>
          <w:szCs w:val="20"/>
          <w:lang w:eastAsia="zh-CN"/>
        </w:rPr>
      </w:pPr>
      <w:r w:rsidRPr="00CF5A84">
        <w:rPr>
          <w:rFonts w:eastAsia="DengXian" w:hint="eastAsia"/>
          <w:szCs w:val="20"/>
          <w:lang w:eastAsia="zh-CN"/>
        </w:rPr>
        <w:t xml:space="preserve">RAN1 would like to thank </w:t>
      </w:r>
      <w:r w:rsidR="00E30041" w:rsidRPr="00CF5A84">
        <w:rPr>
          <w:rFonts w:eastAsia="DengXian" w:hint="eastAsia"/>
          <w:szCs w:val="20"/>
          <w:lang w:eastAsia="zh-CN"/>
        </w:rPr>
        <w:t>RAN</w:t>
      </w:r>
      <w:r w:rsidR="001B433E">
        <w:rPr>
          <w:rFonts w:eastAsia="DengXian" w:hint="eastAsia"/>
          <w:szCs w:val="20"/>
          <w:lang w:eastAsia="zh-CN"/>
        </w:rPr>
        <w:t>2</w:t>
      </w:r>
      <w:r w:rsidR="00E30041" w:rsidRPr="00CF5A84">
        <w:rPr>
          <w:rFonts w:eastAsia="DengXian" w:hint="eastAsia"/>
          <w:szCs w:val="20"/>
          <w:lang w:eastAsia="zh-CN"/>
        </w:rPr>
        <w:t xml:space="preserve"> </w:t>
      </w:r>
      <w:r w:rsidR="00C81B3B">
        <w:rPr>
          <w:rFonts w:eastAsia="DengXian" w:hint="eastAsia"/>
          <w:szCs w:val="20"/>
          <w:lang w:eastAsia="zh-CN"/>
        </w:rPr>
        <w:t xml:space="preserve">for the </w:t>
      </w:r>
      <w:r w:rsidRPr="00CF5A84">
        <w:rPr>
          <w:rFonts w:eastAsia="DengXian" w:hint="eastAsia"/>
          <w:szCs w:val="20"/>
          <w:lang w:eastAsia="zh-CN"/>
        </w:rPr>
        <w:t xml:space="preserve">LS </w:t>
      </w:r>
      <w:r w:rsidR="00EF533B">
        <w:rPr>
          <w:rFonts w:eastAsia="DengXian" w:hint="eastAsia"/>
          <w:szCs w:val="20"/>
          <w:lang w:eastAsia="zh-CN"/>
        </w:rPr>
        <w:t>on</w:t>
      </w:r>
      <w:r w:rsidR="00AB5591" w:rsidRPr="00AB5591">
        <w:t xml:space="preserve"> </w:t>
      </w:r>
      <w:r w:rsidR="00AB5591" w:rsidRPr="00AB5591">
        <w:rPr>
          <w:rFonts w:eastAsia="DengXian"/>
          <w:szCs w:val="20"/>
          <w:lang w:eastAsia="zh-CN"/>
        </w:rPr>
        <w:t xml:space="preserve">differentiation of </w:t>
      </w:r>
      <w:r w:rsidR="005E3B0A">
        <w:rPr>
          <w:rFonts w:eastAsia="DengXian"/>
          <w:szCs w:val="20"/>
          <w:lang w:eastAsia="zh-CN"/>
        </w:rPr>
        <w:t>s</w:t>
      </w:r>
      <w:r w:rsidR="005E3B0A">
        <w:rPr>
          <w:rFonts w:eastAsia="DengXian" w:hint="eastAsia"/>
          <w:szCs w:val="20"/>
          <w:lang w:eastAsia="zh-CN"/>
        </w:rPr>
        <w:t xml:space="preserve">DCI based </w:t>
      </w:r>
      <w:r w:rsidR="00AB5591" w:rsidRPr="00AB5591">
        <w:rPr>
          <w:rFonts w:eastAsia="DengXian"/>
          <w:szCs w:val="20"/>
          <w:lang w:eastAsia="zh-CN"/>
        </w:rPr>
        <w:t>mTRP and sTRP</w:t>
      </w:r>
      <w:r w:rsidR="00514529">
        <w:rPr>
          <w:rFonts w:eastAsia="DengXian" w:hint="eastAsia"/>
          <w:szCs w:val="20"/>
          <w:lang w:eastAsia="zh-CN"/>
        </w:rPr>
        <w:t>.</w:t>
      </w:r>
      <w:r w:rsidR="00C261E6">
        <w:rPr>
          <w:rFonts w:eastAsia="DengXian" w:hint="eastAsia"/>
          <w:szCs w:val="20"/>
          <w:lang w:eastAsia="zh-CN"/>
        </w:rPr>
        <w:t xml:space="preserve"> </w:t>
      </w:r>
      <w:r w:rsidR="00C261E6">
        <w:rPr>
          <w:rFonts w:eastAsia="SimSun" w:hint="eastAsia"/>
          <w:lang w:eastAsia="zh-CN" w:bidi="ar"/>
        </w:rPr>
        <w:t xml:space="preserve">RAN1 provides the corresponding </w:t>
      </w:r>
      <w:r w:rsidR="00C261E6">
        <w:rPr>
          <w:rFonts w:eastAsia="SimSun"/>
          <w:lang w:eastAsia="zh-CN" w:bidi="ar"/>
        </w:rPr>
        <w:t>repl</w:t>
      </w:r>
      <w:r w:rsidR="00DD5122">
        <w:rPr>
          <w:rFonts w:eastAsia="SimSun" w:hint="eastAsia"/>
          <w:lang w:eastAsia="zh-CN" w:bidi="ar"/>
        </w:rPr>
        <w:t>ies</w:t>
      </w:r>
      <w:r w:rsidR="00C261E6">
        <w:rPr>
          <w:rFonts w:eastAsia="SimSun" w:hint="eastAsia"/>
          <w:lang w:eastAsia="zh-CN" w:bidi="ar"/>
        </w:rPr>
        <w:t>.</w:t>
      </w:r>
    </w:p>
    <w:p w14:paraId="539C69D8" w14:textId="77777777" w:rsidR="008D0678" w:rsidRPr="00F91F25" w:rsidRDefault="008D0678" w:rsidP="008D0678">
      <w:pPr>
        <w:pStyle w:val="ListParagraph"/>
        <w:numPr>
          <w:ilvl w:val="0"/>
          <w:numId w:val="38"/>
        </w:numPr>
        <w:overflowPunct w:val="0"/>
        <w:autoSpaceDE w:val="0"/>
        <w:autoSpaceDN w:val="0"/>
        <w:adjustRightInd w:val="0"/>
        <w:spacing w:before="180" w:after="0"/>
        <w:contextualSpacing w:val="0"/>
        <w:textAlignment w:val="baseline"/>
        <w:rPr>
          <w:rFonts w:ascii="Arial" w:eastAsia="DengXian" w:hAnsi="Arial" w:cs="Arial"/>
          <w:sz w:val="22"/>
          <w:szCs w:val="22"/>
          <w:u w:val="single"/>
          <w:lang w:val="en-US" w:eastAsia="zh-CN"/>
        </w:rPr>
      </w:pPr>
      <w:r w:rsidRPr="00F91F25">
        <w:rPr>
          <w:rFonts w:ascii="Arial" w:eastAsia="DengXian" w:hAnsi="Arial" w:cs="Arial"/>
          <w:sz w:val="22"/>
          <w:szCs w:val="22"/>
          <w:u w:val="single"/>
          <w:lang w:val="en-US" w:eastAsia="zh-CN"/>
        </w:rPr>
        <w:t>sTRP vs sDCI mTRP</w:t>
      </w:r>
    </w:p>
    <w:tbl>
      <w:tblPr>
        <w:tblStyle w:val="TableGrid"/>
        <w:tblW w:w="0" w:type="auto"/>
        <w:tblLook w:val="04A0" w:firstRow="1" w:lastRow="0" w:firstColumn="1" w:lastColumn="0" w:noHBand="0" w:noVBand="1"/>
      </w:tblPr>
      <w:tblGrid>
        <w:gridCol w:w="9350"/>
      </w:tblGrid>
      <w:tr w:rsidR="002B5BD9" w14:paraId="263EBCD9" w14:textId="77777777" w:rsidTr="002B5BD9">
        <w:tc>
          <w:tcPr>
            <w:tcW w:w="9576" w:type="dxa"/>
          </w:tcPr>
          <w:p w14:paraId="5EAC1165" w14:textId="77777777" w:rsidR="002B5BD9" w:rsidRDefault="002B5BD9" w:rsidP="002B5BD9">
            <w:pPr>
              <w:spacing w:before="180" w:after="120"/>
              <w:rPr>
                <w:rFonts w:ascii="Arial" w:eastAsia="DengXian" w:hAnsi="Arial" w:cs="Arial"/>
              </w:rPr>
            </w:pPr>
            <w:r>
              <w:rPr>
                <w:rFonts w:ascii="Arial" w:eastAsia="DengXian" w:hAnsi="Arial" w:cs="Arial"/>
              </w:rPr>
              <w:t>T</w:t>
            </w:r>
            <w:r>
              <w:rPr>
                <w:rFonts w:ascii="Arial" w:eastAsia="DengXian" w:hAnsi="Arial" w:cs="Arial" w:hint="eastAsia"/>
              </w:rPr>
              <w:t xml:space="preserve">o separate the cells operated as sTRP and sDCI mTRP, </w:t>
            </w:r>
            <w:r>
              <w:rPr>
                <w:rFonts w:ascii="Arial" w:eastAsia="DengXian" w:hAnsi="Arial" w:cs="Arial"/>
                <w:lang w:val="en-US"/>
              </w:rPr>
              <w:t>it is</w:t>
            </w:r>
            <w:r>
              <w:rPr>
                <w:rFonts w:ascii="Arial" w:eastAsia="DengXian" w:hAnsi="Arial" w:cs="Arial" w:hint="eastAsia"/>
              </w:rPr>
              <w:t xml:space="preserve"> proposed to </w:t>
            </w:r>
            <w:r>
              <w:rPr>
                <w:rFonts w:ascii="Arial" w:eastAsia="DengXian" w:hAnsi="Arial" w:cs="Arial" w:hint="eastAsia"/>
                <w:lang w:val="en-US"/>
              </w:rPr>
              <w:t>add the following highlight sentence</w:t>
            </w:r>
            <w:r>
              <w:rPr>
                <w:rFonts w:ascii="Arial" w:eastAsia="DengXian" w:hAnsi="Arial" w:cs="Arial" w:hint="eastAsia"/>
              </w:rPr>
              <w:t>.</w:t>
            </w:r>
          </w:p>
          <w:tbl>
            <w:tblPr>
              <w:tblStyle w:val="TableGrid"/>
              <w:tblW w:w="0" w:type="auto"/>
              <w:tblLook w:val="04A0" w:firstRow="1" w:lastRow="0" w:firstColumn="1" w:lastColumn="0" w:noHBand="0" w:noVBand="1"/>
            </w:tblPr>
            <w:tblGrid>
              <w:gridCol w:w="9124"/>
            </w:tblGrid>
            <w:tr w:rsidR="002B5BD9" w14:paraId="304D75C8" w14:textId="77777777" w:rsidTr="00E42DFA">
              <w:tc>
                <w:tcPr>
                  <w:tcW w:w="10081" w:type="dxa"/>
                </w:tcPr>
                <w:p w14:paraId="0A244B07" w14:textId="77777777" w:rsidR="002B5BD9" w:rsidRDefault="002B5BD9" w:rsidP="00E42DFA">
                  <w:pPr>
                    <w:keepNext/>
                    <w:keepLines/>
                    <w:spacing w:after="120"/>
                    <w:rPr>
                      <w:rFonts w:ascii="Arial" w:eastAsia="Calibri" w:hAnsi="Arial"/>
                      <w:b/>
                      <w:i/>
                      <w:sz w:val="18"/>
                      <w:szCs w:val="22"/>
                      <w:lang w:eastAsia="sv-SE"/>
                    </w:rPr>
                  </w:pPr>
                  <w:r>
                    <w:rPr>
                      <w:rFonts w:ascii="Arial" w:eastAsia="Calibri" w:hAnsi="Arial"/>
                      <w:b/>
                      <w:i/>
                      <w:sz w:val="18"/>
                      <w:szCs w:val="22"/>
                      <w:lang w:eastAsia="sv-SE"/>
                    </w:rPr>
                    <w:t>imultaneousU-TCI-UpdateList1, simultaneousU-TCI-UpdateList2, simultaneousU-TCI-UpdateList3, simultaneousU-TCI-UpdateList4</w:t>
                  </w:r>
                </w:p>
                <w:p w14:paraId="2D5EFE45" w14:textId="77777777" w:rsidR="002B5BD9" w:rsidRPr="001A2062" w:rsidRDefault="002B5BD9" w:rsidP="00E42DFA">
                  <w:pPr>
                    <w:spacing w:before="180" w:after="120"/>
                    <w:jc w:val="both"/>
                    <w:rPr>
                      <w:rFonts w:ascii="Arial" w:eastAsia="DengXian" w:hAnsi="Arial" w:cs="Arial"/>
                    </w:rPr>
                  </w:pPr>
                  <w:r>
                    <w:rPr>
                      <w:rFonts w:ascii="Arial" w:eastAsia="Calibri" w:hAnsi="Arial"/>
                      <w:bCs/>
                      <w:iCs/>
                      <w:sz w:val="18"/>
                      <w:szCs w:val="22"/>
                      <w:lang w:eastAsia="sv-SE"/>
                    </w:rPr>
                    <w:t xml:space="preserve">List of serving cells </w:t>
                  </w:r>
                  <w:r>
                    <w:rPr>
                      <w:rFonts w:ascii="Arial" w:hAnsi="Arial"/>
                      <w:sz w:val="18"/>
                    </w:rPr>
                    <w:t xml:space="preserve">for </w:t>
                  </w:r>
                  <w:r>
                    <w:rPr>
                      <w:rFonts w:ascii="Arial" w:eastAsia="Calibri" w:hAnsi="Arial"/>
                      <w:bCs/>
                      <w:iCs/>
                      <w:sz w:val="18"/>
                      <w:szCs w:val="22"/>
                      <w:lang w:eastAsia="sv-SE"/>
                    </w:rPr>
                    <w:t xml:space="preserve">which </w:t>
                  </w:r>
                  <w:r>
                    <w:rPr>
                      <w:rFonts w:ascii="Arial" w:hAnsi="Arial"/>
                      <w:sz w:val="18"/>
                    </w:rPr>
                    <w:t>the Unified TCI States Activation/Deactivation MAC CE applies simultaneously, as specified in TS 38.321 [3] clause 6.1.3.47.</w:t>
                  </w:r>
                  <w:r>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Pr>
                      <w:rFonts w:ascii="Arial" w:eastAsia="Calibri" w:hAnsi="Arial"/>
                      <w:bCs/>
                      <w:i/>
                      <w:sz w:val="18"/>
                      <w:szCs w:val="22"/>
                      <w:lang w:eastAsia="sv-SE"/>
                    </w:rPr>
                    <w:t>unifiedTCI-StateType</w:t>
                  </w:r>
                  <w:r>
                    <w:rPr>
                      <w:rFonts w:ascii="Arial" w:eastAsia="Calibri" w:hAnsi="Arial"/>
                      <w:bCs/>
                      <w:iCs/>
                      <w:sz w:val="18"/>
                      <w:szCs w:val="22"/>
                      <w:lang w:eastAsia="sv-SE"/>
                    </w:rPr>
                    <w:t>.</w:t>
                  </w:r>
                  <w:r>
                    <w:rPr>
                      <w:rFonts w:ascii="Arial" w:eastAsia="Calibri" w:hAnsi="Arial"/>
                      <w:bCs/>
                      <w:iCs/>
                      <w:sz w:val="18"/>
                      <w:szCs w:val="22"/>
                    </w:rPr>
                    <w:t xml:space="preserve"> Network should not configure serving cells that are configured with a BWP with different number of </w:t>
                  </w:r>
                  <w:r>
                    <w:rPr>
                      <w:rFonts w:ascii="Arial" w:eastAsia="Calibri" w:hAnsi="Arial"/>
                      <w:bCs/>
                      <w:i/>
                      <w:sz w:val="18"/>
                      <w:szCs w:val="22"/>
                    </w:rPr>
                    <w:t>coresetPoolIndexes</w:t>
                  </w:r>
                  <w:r>
                    <w:rPr>
                      <w:rFonts w:ascii="Arial" w:eastAsia="Calibri" w:hAnsi="Arial"/>
                      <w:bCs/>
                      <w:iCs/>
                      <w:sz w:val="18"/>
                      <w:szCs w:val="22"/>
                    </w:rPr>
                    <w:t xml:space="preserve"> in </w:t>
                  </w:r>
                  <w:r>
                    <w:rPr>
                      <w:rFonts w:ascii="Arial" w:hAnsi="Arial" w:hint="eastAsia"/>
                      <w:bCs/>
                      <w:iCs/>
                      <w:sz w:val="18"/>
                      <w:szCs w:val="22"/>
                    </w:rPr>
                    <w:t>the same</w:t>
                  </w:r>
                  <w:r>
                    <w:rPr>
                      <w:rFonts w:ascii="Arial" w:eastAsia="Calibri" w:hAnsi="Arial"/>
                      <w:bCs/>
                      <w:iCs/>
                      <w:sz w:val="18"/>
                      <w:szCs w:val="22"/>
                    </w:rPr>
                    <w:t xml:space="preserve"> list.</w:t>
                  </w:r>
                  <w:r>
                    <w:rPr>
                      <w:rFonts w:ascii="Arial" w:hAnsi="Arial" w:hint="eastAsia"/>
                      <w:bCs/>
                      <w:iCs/>
                      <w:sz w:val="18"/>
                      <w:szCs w:val="22"/>
                    </w:rPr>
                    <w:t xml:space="preserve"> </w:t>
                  </w:r>
                  <w:r w:rsidRPr="001A2062">
                    <w:rPr>
                      <w:rFonts w:ascii="Arial" w:hAnsi="Arial"/>
                      <w:bCs/>
                      <w:iCs/>
                      <w:sz w:val="18"/>
                      <w:szCs w:val="22"/>
                      <w:highlight w:val="yellow"/>
                    </w:rPr>
                    <w:t>For each list, the network ensures that either applyIndicatedTCI-State is configured for all ControlResourceSets in all BWPs of all serving cells or applyIndicatedTCI-State is not configured in any ControlResourcesSet of any BWP of any serving cell</w:t>
                  </w:r>
                  <w:r w:rsidRPr="001A2062">
                    <w:rPr>
                      <w:rFonts w:ascii="Arial" w:eastAsia="DengXian" w:hAnsi="Arial" w:hint="eastAsia"/>
                      <w:bCs/>
                      <w:iCs/>
                      <w:sz w:val="18"/>
                      <w:szCs w:val="22"/>
                      <w:highlight w:val="yellow"/>
                    </w:rPr>
                    <w:t>.</w:t>
                  </w:r>
                </w:p>
              </w:tc>
            </w:tr>
          </w:tbl>
          <w:p w14:paraId="2135C120" w14:textId="153E6C63" w:rsidR="002B5BD9" w:rsidRDefault="002B5BD9" w:rsidP="00F91F25">
            <w:pPr>
              <w:numPr>
                <w:ilvl w:val="255"/>
                <w:numId w:val="0"/>
              </w:numPr>
              <w:spacing w:before="180" w:after="120"/>
              <w:rPr>
                <w:rFonts w:ascii="Arial" w:eastAsia="DengXian" w:hAnsi="Arial" w:cs="Arial"/>
                <w:lang w:eastAsia="zh-CN"/>
              </w:rPr>
            </w:pPr>
            <w:r>
              <w:rPr>
                <w:rFonts w:ascii="Arial" w:eastAsia="DengXian" w:hAnsi="Arial" w:cs="Arial" w:hint="eastAsia"/>
                <w:lang w:val="en-US"/>
              </w:rPr>
              <w:t>But s</w:t>
            </w:r>
            <w:r>
              <w:rPr>
                <w:rFonts w:ascii="Arial" w:eastAsia="DengXian" w:hAnsi="Arial" w:cs="Arial"/>
              </w:rPr>
              <w:t xml:space="preserve">ome </w:t>
            </w:r>
            <w:r>
              <w:rPr>
                <w:rFonts w:ascii="Arial" w:eastAsia="DengXian" w:hAnsi="Arial" w:cs="Arial" w:hint="eastAsia"/>
                <w:lang w:val="en-US"/>
              </w:rPr>
              <w:t xml:space="preserve">companies </w:t>
            </w:r>
            <w:r>
              <w:rPr>
                <w:rFonts w:ascii="Arial" w:eastAsia="DengXian" w:hAnsi="Arial" w:cs="Arial"/>
              </w:rPr>
              <w:t xml:space="preserve">understand that </w:t>
            </w:r>
            <w:r>
              <w:rPr>
                <w:rFonts w:ascii="Arial" w:eastAsia="DengXian" w:hAnsi="Arial" w:cs="Arial"/>
                <w:i/>
                <w:iCs/>
              </w:rPr>
              <w:t>applyIndicateTCI-State</w:t>
            </w:r>
            <w:r>
              <w:rPr>
                <w:rFonts w:ascii="Arial" w:eastAsia="DengXian" w:hAnsi="Arial" w:cs="Arial"/>
              </w:rPr>
              <w:t xml:space="preserve"> with value “none” configured for </w:t>
            </w:r>
            <w:r>
              <w:rPr>
                <w:rFonts w:ascii="Arial" w:eastAsia="DengXian" w:hAnsi="Arial" w:cs="Arial"/>
                <w:i/>
                <w:iCs/>
              </w:rPr>
              <w:t>ControlResourceSet</w:t>
            </w:r>
            <w:r>
              <w:rPr>
                <w:rFonts w:ascii="Arial" w:eastAsia="DengXian" w:hAnsi="Arial" w:cs="Arial"/>
              </w:rPr>
              <w:t xml:space="preserve"> indicates sTRP operation and different channels on a BWP may operate differently.</w:t>
            </w:r>
          </w:p>
        </w:tc>
      </w:tr>
    </w:tbl>
    <w:p w14:paraId="18ED6162" w14:textId="77777777" w:rsidR="008D0678" w:rsidRDefault="008D0678" w:rsidP="008D0678">
      <w:pPr>
        <w:spacing w:before="180" w:after="120"/>
        <w:rPr>
          <w:rFonts w:ascii="Arial" w:eastAsia="DengXian" w:hAnsi="Arial" w:cs="Arial"/>
        </w:rPr>
      </w:pPr>
      <w:r>
        <w:rPr>
          <w:rFonts w:ascii="Arial" w:eastAsia="DengXian" w:hAnsi="Arial" w:cs="Arial" w:hint="eastAsia"/>
          <w:b/>
          <w:u w:val="single"/>
        </w:rPr>
        <w:t>Question 2a:</w:t>
      </w:r>
      <w:r>
        <w:rPr>
          <w:rFonts w:ascii="Arial" w:eastAsia="DengXian" w:hAnsi="Arial" w:cs="Arial" w:hint="eastAsia"/>
        </w:rPr>
        <w:t xml:space="preserve"> RAN2 </w:t>
      </w:r>
      <w:r>
        <w:rPr>
          <w:rFonts w:ascii="Arial" w:eastAsia="DengXian" w:hAnsi="Arial" w:cs="Arial"/>
        </w:rPr>
        <w:t xml:space="preserve">would like to ask if </w:t>
      </w:r>
      <w:r>
        <w:rPr>
          <w:rFonts w:ascii="Arial" w:eastAsia="DengXian" w:hAnsi="Arial" w:cs="Arial" w:hint="eastAsia"/>
          <w:lang w:val="en-US"/>
        </w:rPr>
        <w:t>RAN1 has any concern on the above highlight sentence</w:t>
      </w:r>
      <w:r>
        <w:rPr>
          <w:rFonts w:ascii="Arial" w:eastAsia="DengXian" w:hAnsi="Arial" w:cs="Arial" w:hint="eastAsia"/>
        </w:rPr>
        <w:t xml:space="preserve">? </w:t>
      </w:r>
    </w:p>
    <w:p w14:paraId="2A216CBF" w14:textId="65BDA0C0" w:rsidR="00110E26" w:rsidRDefault="008D0678" w:rsidP="008D0678">
      <w:pPr>
        <w:pStyle w:val="BodyText"/>
        <w:spacing w:line="252" w:lineRule="auto"/>
        <w:rPr>
          <w:rFonts w:eastAsia="DengXian"/>
          <w:b/>
          <w:szCs w:val="20"/>
          <w:lang w:eastAsia="zh-CN"/>
        </w:rPr>
      </w:pPr>
      <w:r>
        <w:rPr>
          <w:rFonts w:ascii="Arial" w:eastAsia="DengXian" w:hAnsi="Arial" w:cs="Arial" w:hint="eastAsia"/>
          <w:b/>
          <w:u w:val="single"/>
        </w:rPr>
        <w:lastRenderedPageBreak/>
        <w:t>Question 2b:</w:t>
      </w:r>
      <w:r>
        <w:rPr>
          <w:rFonts w:ascii="Arial" w:eastAsia="DengXian" w:hAnsi="Arial" w:cs="Arial" w:hint="eastAsia"/>
        </w:rPr>
        <w:t xml:space="preserve"> If there is any concern on Question 2a, what</w:t>
      </w:r>
      <w:r>
        <w:rPr>
          <w:rFonts w:ascii="Arial" w:eastAsia="DengXian" w:hAnsi="Arial" w:cs="Arial"/>
        </w:rPr>
        <w:t>’</w:t>
      </w:r>
      <w:r>
        <w:rPr>
          <w:rFonts w:ascii="Arial" w:eastAsia="DengXian" w:hAnsi="Arial" w:cs="Arial" w:hint="eastAsia"/>
        </w:rPr>
        <w:t>s RAN1</w:t>
      </w:r>
      <w:r>
        <w:rPr>
          <w:rFonts w:ascii="Arial" w:eastAsia="DengXian" w:hAnsi="Arial" w:cs="Arial"/>
        </w:rPr>
        <w:t>’</w:t>
      </w:r>
      <w:r>
        <w:rPr>
          <w:rFonts w:ascii="Arial" w:eastAsia="DengXian" w:hAnsi="Arial" w:cs="Arial" w:hint="eastAsia"/>
        </w:rPr>
        <w:t>s suggestion</w:t>
      </w:r>
      <w:r>
        <w:rPr>
          <w:rFonts w:ascii="Arial" w:eastAsia="DengXian" w:hAnsi="Arial" w:cs="Arial" w:hint="eastAsia"/>
          <w:bCs/>
        </w:rPr>
        <w:t xml:space="preserve"> on how to separate the cells </w:t>
      </w:r>
      <w:r>
        <w:rPr>
          <w:rFonts w:ascii="Arial" w:eastAsia="DengXian" w:hAnsi="Arial" w:cs="Arial" w:hint="eastAsia"/>
        </w:rPr>
        <w:t>operated as sTRP and sDCI mTRP?</w:t>
      </w:r>
    </w:p>
    <w:p w14:paraId="1CCE87A3" w14:textId="77777777" w:rsidR="00F555A9" w:rsidRDefault="002B5BD9" w:rsidP="00F91F25">
      <w:pPr>
        <w:spacing w:after="120"/>
        <w:jc w:val="both"/>
        <w:rPr>
          <w:rFonts w:eastAsia="DengXian"/>
          <w:b/>
          <w:lang w:eastAsia="zh-CN"/>
        </w:rPr>
      </w:pPr>
      <w:r w:rsidRPr="002B5BD9">
        <w:rPr>
          <w:rFonts w:eastAsia="DengXian"/>
          <w:b/>
          <w:lang w:eastAsia="zh-CN"/>
        </w:rPr>
        <w:t>[RAN1’s reply]</w:t>
      </w:r>
      <w:r>
        <w:rPr>
          <w:rFonts w:eastAsia="DengXian" w:hint="eastAsia"/>
          <w:b/>
          <w:lang w:eastAsia="zh-CN"/>
        </w:rPr>
        <w:t xml:space="preserve"> </w:t>
      </w:r>
    </w:p>
    <w:p w14:paraId="09CFC272" w14:textId="11102921" w:rsidR="00F911DE" w:rsidRDefault="008D0678" w:rsidP="00F91F25">
      <w:pPr>
        <w:spacing w:after="120"/>
        <w:jc w:val="both"/>
        <w:rPr>
          <w:rFonts w:eastAsiaTheme="minorEastAsia"/>
          <w:b/>
          <w:lang w:eastAsia="zh-CN"/>
        </w:rPr>
      </w:pPr>
      <w:r w:rsidRPr="00A74393">
        <w:rPr>
          <w:rFonts w:eastAsia="DengXian"/>
          <w:b/>
          <w:lang w:eastAsia="zh-CN"/>
        </w:rPr>
        <w:t xml:space="preserve">Question </w:t>
      </w:r>
      <w:r w:rsidRPr="00A74393">
        <w:rPr>
          <w:rFonts w:eastAsia="DengXian" w:hint="eastAsia"/>
          <w:b/>
          <w:lang w:eastAsia="zh-CN"/>
        </w:rPr>
        <w:t xml:space="preserve">2a): </w:t>
      </w:r>
      <w:r w:rsidR="00191862">
        <w:rPr>
          <w:rFonts w:eastAsia="DengXian" w:hint="eastAsia"/>
          <w:b/>
          <w:lang w:eastAsia="zh-CN"/>
        </w:rPr>
        <w:t>Yes</w:t>
      </w:r>
      <w:r w:rsidR="00BF57A2">
        <w:rPr>
          <w:rFonts w:eastAsia="DengXian" w:hint="eastAsia"/>
          <w:bCs/>
          <w:iCs/>
          <w:lang w:eastAsia="zh-CN"/>
        </w:rPr>
        <w:t xml:space="preserve">. </w:t>
      </w:r>
    </w:p>
    <w:p w14:paraId="28D52338" w14:textId="7CBDD236" w:rsidR="00F274E3" w:rsidRDefault="00191862" w:rsidP="005E3B0A">
      <w:pPr>
        <w:spacing w:after="120"/>
        <w:jc w:val="both"/>
        <w:rPr>
          <w:rFonts w:eastAsia="DengXian"/>
          <w:b/>
          <w:lang w:eastAsia="zh-CN"/>
        </w:rPr>
      </w:pPr>
      <w:r w:rsidRPr="00A74393">
        <w:rPr>
          <w:rFonts w:eastAsia="DengXian"/>
          <w:b/>
          <w:lang w:eastAsia="zh-CN"/>
        </w:rPr>
        <w:t xml:space="preserve">Question </w:t>
      </w:r>
      <w:r>
        <w:rPr>
          <w:rFonts w:eastAsia="DengXian" w:hint="eastAsia"/>
          <w:b/>
          <w:lang w:eastAsia="zh-CN"/>
        </w:rPr>
        <w:t>2b</w:t>
      </w:r>
      <w:r w:rsidRPr="00A74393">
        <w:rPr>
          <w:rFonts w:eastAsia="DengXian" w:hint="eastAsia"/>
          <w:b/>
          <w:lang w:eastAsia="zh-CN"/>
        </w:rPr>
        <w:t>)</w:t>
      </w:r>
      <w:r>
        <w:rPr>
          <w:rFonts w:eastAsia="DengXian" w:hint="eastAsia"/>
          <w:b/>
          <w:lang w:eastAsia="zh-CN"/>
        </w:rPr>
        <w:t xml:space="preserve">: </w:t>
      </w:r>
      <w:r w:rsidR="00F274E3">
        <w:rPr>
          <w:rFonts w:eastAsia="DengXian" w:hint="eastAsia"/>
          <w:b/>
          <w:lang w:eastAsia="zh-CN"/>
        </w:rPr>
        <w:t>RAN1 has reached to the following conclusion</w:t>
      </w:r>
      <w:r w:rsidR="00915012">
        <w:rPr>
          <w:rFonts w:eastAsia="DengXian" w:hint="eastAsia"/>
          <w:b/>
          <w:lang w:eastAsia="zh-CN"/>
        </w:rPr>
        <w:t>:</w:t>
      </w:r>
    </w:p>
    <w:p w14:paraId="3774C3E2" w14:textId="77777777" w:rsidR="00915012" w:rsidRDefault="00915012" w:rsidP="00B05CBE">
      <w:pPr>
        <w:spacing w:before="120"/>
        <w:ind w:leftChars="600" w:left="1200"/>
        <w:rPr>
          <w:rFonts w:eastAsia="Arial Unicode MS"/>
          <w:b/>
          <w:bCs/>
          <w:lang w:eastAsia="zh-CN"/>
        </w:rPr>
      </w:pPr>
      <w:r>
        <w:rPr>
          <w:rFonts w:eastAsia="Arial Unicode MS"/>
          <w:b/>
          <w:bCs/>
          <w:lang w:eastAsia="zh-CN"/>
        </w:rPr>
        <w:t>C</w:t>
      </w:r>
      <w:r>
        <w:rPr>
          <w:rFonts w:eastAsia="Arial Unicode MS" w:hint="eastAsia"/>
          <w:b/>
          <w:bCs/>
          <w:lang w:eastAsia="zh-CN"/>
        </w:rPr>
        <w:t>onclusion</w:t>
      </w:r>
    </w:p>
    <w:p w14:paraId="158B782A" w14:textId="77777777" w:rsidR="00915012" w:rsidRPr="001D50C8" w:rsidRDefault="00915012" w:rsidP="00B05CBE">
      <w:pPr>
        <w:ind w:leftChars="600" w:left="1200"/>
        <w:rPr>
          <w:rFonts w:eastAsia="Arial Unicode MS"/>
          <w:lang w:eastAsia="zh-CN"/>
        </w:rPr>
      </w:pPr>
      <w:r>
        <w:rPr>
          <w:rFonts w:eastAsia="Arial Unicode MS" w:hint="eastAsia"/>
          <w:b/>
          <w:bCs/>
          <w:lang w:eastAsia="zh-CN"/>
        </w:rPr>
        <w:t xml:space="preserve">RAN1 has no </w:t>
      </w:r>
      <w:r>
        <w:rPr>
          <w:rFonts w:eastAsia="Arial Unicode MS"/>
          <w:b/>
          <w:bCs/>
          <w:lang w:eastAsia="zh-CN"/>
        </w:rPr>
        <w:t>consensus</w:t>
      </w:r>
      <w:r>
        <w:rPr>
          <w:rFonts w:eastAsia="Arial Unicode MS" w:hint="eastAsia"/>
          <w:b/>
          <w:bCs/>
          <w:lang w:eastAsia="zh-CN"/>
        </w:rPr>
        <w:t xml:space="preserve"> on the down-selection between the alternatives of the below agreement:</w:t>
      </w:r>
    </w:p>
    <w:tbl>
      <w:tblPr>
        <w:tblW w:w="9286"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15012" w:rsidRPr="002B1F67" w14:paraId="47913E14" w14:textId="77777777" w:rsidTr="005E3B0A">
        <w:tc>
          <w:tcPr>
            <w:tcW w:w="9286" w:type="dxa"/>
            <w:shd w:val="clear" w:color="auto" w:fill="auto"/>
          </w:tcPr>
          <w:p w14:paraId="228DAC8A" w14:textId="77777777" w:rsidR="00915012" w:rsidRPr="00266D79" w:rsidRDefault="00915012" w:rsidP="00952711">
            <w:pPr>
              <w:rPr>
                <w:rFonts w:eastAsia="Arial Unicode MS"/>
                <w:b/>
                <w:bCs/>
              </w:rPr>
            </w:pPr>
            <w:r w:rsidRPr="00803385">
              <w:rPr>
                <w:rFonts w:eastAsia="Arial Unicode MS"/>
                <w:b/>
                <w:bCs/>
                <w:highlight w:val="green"/>
              </w:rPr>
              <w:t>Agreement</w:t>
            </w:r>
          </w:p>
          <w:p w14:paraId="3020F656" w14:textId="77777777" w:rsidR="00915012" w:rsidRPr="00313D24" w:rsidRDefault="00915012" w:rsidP="00952711">
            <w:pPr>
              <w:rPr>
                <w:rFonts w:eastAsia="Arial Unicode MS"/>
                <w:lang w:eastAsia="zh-CN"/>
              </w:rPr>
            </w:pPr>
            <w:r w:rsidRPr="00313D24">
              <w:rPr>
                <w:rFonts w:eastAsia="Arial Unicode MS" w:hint="eastAsia"/>
                <w:lang w:eastAsia="zh-CN"/>
              </w:rPr>
              <w:t xml:space="preserve">To </w:t>
            </w:r>
            <w:r w:rsidRPr="00313D24">
              <w:rPr>
                <w:rFonts w:eastAsiaTheme="minorEastAsia" w:hint="eastAsia"/>
                <w:lang w:eastAsia="zh-CN"/>
              </w:rPr>
              <w:t>d</w:t>
            </w:r>
            <w:r w:rsidRPr="00313D24">
              <w:rPr>
                <w:rFonts w:eastAsiaTheme="minorEastAsia"/>
                <w:lang w:eastAsia="zh-CN"/>
              </w:rPr>
              <w:t>ifferentiat</w:t>
            </w:r>
            <w:r w:rsidRPr="00313D24">
              <w:rPr>
                <w:rFonts w:eastAsiaTheme="minorEastAsia" w:hint="eastAsia"/>
                <w:lang w:eastAsia="zh-CN"/>
              </w:rPr>
              <w:t>e</w:t>
            </w:r>
            <w:r w:rsidRPr="00313D24">
              <w:rPr>
                <w:rFonts w:eastAsiaTheme="minorEastAsia"/>
                <w:lang w:eastAsia="zh-CN"/>
              </w:rPr>
              <w:t xml:space="preserve"> the cells operated as sTRP vs sDCI mTRP</w:t>
            </w:r>
            <w:r w:rsidRPr="00313D24">
              <w:rPr>
                <w:rFonts w:eastAsia="Arial Unicode MS" w:hint="eastAsia"/>
                <w:lang w:eastAsia="zh-CN"/>
              </w:rPr>
              <w:t>, down-select one of the options:</w:t>
            </w:r>
          </w:p>
          <w:p w14:paraId="7B9710AA" w14:textId="77777777" w:rsidR="00915012" w:rsidRPr="00803385" w:rsidRDefault="00915012" w:rsidP="00915012">
            <w:pPr>
              <w:pStyle w:val="ListParagraph"/>
              <w:numPr>
                <w:ilvl w:val="0"/>
                <w:numId w:val="39"/>
              </w:numPr>
              <w:tabs>
                <w:tab w:val="left" w:pos="2618"/>
              </w:tabs>
              <w:spacing w:after="0"/>
              <w:ind w:hanging="357"/>
              <w:contextualSpacing w:val="0"/>
              <w:jc w:val="both"/>
              <w:rPr>
                <w:rFonts w:eastAsia="Arial Unicode MS"/>
                <w:lang w:eastAsia="zh-CN"/>
              </w:rPr>
            </w:pPr>
            <w:r w:rsidRPr="00803385">
              <w:rPr>
                <w:rFonts w:eastAsia="Arial Unicode MS" w:hint="eastAsia"/>
                <w:lang w:eastAsia="zh-CN"/>
              </w:rPr>
              <w:t>Alt-1: It is RAN1 consensus that RRC parameter(s) is used to i</w:t>
            </w:r>
            <w:r w:rsidRPr="00803385">
              <w:rPr>
                <w:rFonts w:eastAsia="Arial Unicode MS"/>
                <w:lang w:eastAsia="zh-CN"/>
              </w:rPr>
              <w:t>ndicate whether a serving cell is in sDCI mTRP operation or sTRP operatio</w:t>
            </w:r>
            <w:r w:rsidRPr="00803385">
              <w:rPr>
                <w:rFonts w:eastAsia="Arial Unicode MS" w:hint="eastAsia"/>
                <w:lang w:eastAsia="zh-CN"/>
              </w:rPr>
              <w:t>n.</w:t>
            </w:r>
          </w:p>
          <w:p w14:paraId="6D673846" w14:textId="77777777" w:rsidR="00915012" w:rsidRPr="00803385" w:rsidRDefault="00915012" w:rsidP="00915012">
            <w:pPr>
              <w:pStyle w:val="ListParagraph"/>
              <w:numPr>
                <w:ilvl w:val="1"/>
                <w:numId w:val="39"/>
              </w:numPr>
              <w:tabs>
                <w:tab w:val="left" w:pos="2618"/>
              </w:tabs>
              <w:spacing w:after="0"/>
              <w:contextualSpacing w:val="0"/>
              <w:jc w:val="both"/>
              <w:rPr>
                <w:rFonts w:eastAsia="Arial Unicode MS"/>
                <w:lang w:eastAsia="zh-CN"/>
              </w:rPr>
            </w:pPr>
            <w:r w:rsidRPr="00803385">
              <w:rPr>
                <w:rFonts w:eastAsia="Arial Unicode MS"/>
                <w:lang w:eastAsia="zh-CN"/>
              </w:rPr>
              <w:t>O</w:t>
            </w:r>
            <w:r w:rsidRPr="00803385">
              <w:rPr>
                <w:rFonts w:eastAsia="Arial Unicode MS" w:hint="eastAsia"/>
                <w:lang w:eastAsia="zh-CN"/>
              </w:rPr>
              <w:t xml:space="preserve">ption 1: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r w:rsidRPr="00803385">
              <w:rPr>
                <w:rFonts w:eastAsia="Arial Unicode MS"/>
                <w:i/>
                <w:lang w:eastAsia="zh-CN"/>
              </w:rPr>
              <w:t>applyIndicatedTCI-State</w:t>
            </w:r>
            <w:r w:rsidRPr="00803385">
              <w:rPr>
                <w:rFonts w:eastAsia="Arial Unicode MS"/>
                <w:lang w:eastAsia="zh-CN"/>
              </w:rPr>
              <w:t xml:space="preserve"> is configured in </w:t>
            </w:r>
            <w:r w:rsidRPr="00803385">
              <w:rPr>
                <w:rFonts w:eastAsia="Arial Unicode MS"/>
                <w:i/>
                <w:lang w:eastAsia="zh-CN"/>
              </w:rPr>
              <w:t>ControlResourceSet</w:t>
            </w:r>
            <w:r w:rsidRPr="00803385">
              <w:rPr>
                <w:rFonts w:eastAsia="Arial Unicode MS"/>
                <w:lang w:eastAsia="zh-CN"/>
              </w:rPr>
              <w:t xml:space="preserve"> can be used to indicate whether a serving cell is in sDCI mTRP operation or sTRP operation.</w:t>
            </w:r>
            <w:r w:rsidRPr="00803385">
              <w:rPr>
                <w:rFonts w:eastAsia="Arial Unicode MS" w:hint="eastAsia"/>
                <w:lang w:eastAsia="zh-CN"/>
              </w:rPr>
              <w:t xml:space="preserve"> However, </w:t>
            </w:r>
            <w:r w:rsidRPr="00803385">
              <w:rPr>
                <w:rFonts w:hint="eastAsia"/>
                <w:iCs/>
                <w:lang w:eastAsia="zh-CN"/>
              </w:rPr>
              <w:t>f</w:t>
            </w:r>
            <w:r w:rsidRPr="00803385">
              <w:rPr>
                <w:iCs/>
              </w:rPr>
              <w:t>or each list, the network ensures that either at least one of the following RRC parameters is configured for all BWPs of all serving cells or none of the following RRC parameters is</w:t>
            </w:r>
            <w:r w:rsidRPr="00803385">
              <w:rPr>
                <w:iCs/>
                <w:color w:val="000000" w:themeColor="text1"/>
              </w:rPr>
              <w:t xml:space="preserve"> configured in any BWP of any serving cell</w:t>
            </w:r>
            <w:r w:rsidRPr="00803385">
              <w:rPr>
                <w:rFonts w:eastAsia="DengXian"/>
                <w:iCs/>
                <w:color w:val="000000" w:themeColor="text1"/>
              </w:rPr>
              <w:t>.</w:t>
            </w:r>
          </w:p>
          <w:p w14:paraId="2BE6D2A3" w14:textId="77777777" w:rsidR="00915012" w:rsidRPr="00803385" w:rsidRDefault="00915012" w:rsidP="00915012">
            <w:pPr>
              <w:pStyle w:val="ListParagraph"/>
              <w:numPr>
                <w:ilvl w:val="2"/>
                <w:numId w:val="39"/>
              </w:numPr>
              <w:tabs>
                <w:tab w:val="left" w:pos="2618"/>
              </w:tabs>
              <w:spacing w:after="0"/>
              <w:contextualSpacing w:val="0"/>
              <w:jc w:val="both"/>
              <w:rPr>
                <w:lang w:val="en-US"/>
              </w:rPr>
            </w:pPr>
            <w:r w:rsidRPr="00803385">
              <w:rPr>
                <w:rFonts w:eastAsia="DengXian"/>
                <w:lang w:val="en-US" w:eastAsia="zh-CN"/>
              </w:rPr>
              <w:t>“</w:t>
            </w:r>
            <w:r w:rsidRPr="00803385">
              <w:rPr>
                <w:lang w:val="en-US"/>
              </w:rPr>
              <w:t>applyIndicatedTCI-State-r18</w:t>
            </w:r>
            <w:r w:rsidRPr="00803385">
              <w:rPr>
                <w:rFonts w:eastAsia="DengXian"/>
                <w:lang w:val="en-US" w:eastAsia="zh-CN"/>
              </w:rPr>
              <w:t>”</w:t>
            </w:r>
            <w:r w:rsidRPr="00803385">
              <w:rPr>
                <w:lang w:val="en-US"/>
              </w:rPr>
              <w:t xml:space="preserve"> in ConfiguredGrantConfig, ControlResourceSet, PUSCH-Config, SRS-ResourceSet</w:t>
            </w:r>
            <w:r w:rsidRPr="00803385">
              <w:rPr>
                <w:rFonts w:eastAsia="DengXian"/>
                <w:lang w:val="en-US" w:eastAsia="zh-CN"/>
              </w:rPr>
              <w:t xml:space="preserve">, </w:t>
            </w:r>
            <w:r w:rsidRPr="00803385">
              <w:rPr>
                <w:lang w:val="en-US"/>
              </w:rPr>
              <w:t>PDCCH-ConfigCommon</w:t>
            </w:r>
            <w:r w:rsidRPr="00803385">
              <w:rPr>
                <w:rFonts w:eastAsia="DengXian"/>
                <w:lang w:val="en-US" w:eastAsia="zh-CN"/>
              </w:rPr>
              <w:t xml:space="preserve">, </w:t>
            </w:r>
            <w:r w:rsidRPr="00803385">
              <w:rPr>
                <w:lang w:val="en-US"/>
              </w:rPr>
              <w:t>PUCCH-ResourceExt-v1610</w:t>
            </w:r>
            <w:r w:rsidRPr="00803385">
              <w:rPr>
                <w:rFonts w:hint="eastAsia"/>
                <w:lang w:val="en-US" w:eastAsia="zh-CN"/>
              </w:rPr>
              <w:t>, or</w:t>
            </w:r>
          </w:p>
          <w:p w14:paraId="512B7EC5" w14:textId="77777777" w:rsidR="00915012" w:rsidRPr="00803385" w:rsidRDefault="00915012" w:rsidP="00915012">
            <w:pPr>
              <w:pStyle w:val="ListParagraph"/>
              <w:numPr>
                <w:ilvl w:val="2"/>
                <w:numId w:val="39"/>
              </w:numPr>
              <w:tabs>
                <w:tab w:val="left" w:pos="2618"/>
              </w:tabs>
              <w:spacing w:after="0"/>
              <w:contextualSpacing w:val="0"/>
              <w:jc w:val="both"/>
              <w:rPr>
                <w:lang w:val="en-US"/>
              </w:rPr>
            </w:pPr>
            <w:r w:rsidRPr="00803385">
              <w:rPr>
                <w:rFonts w:eastAsia="DengXian"/>
                <w:lang w:val="en-US" w:eastAsia="zh-CN"/>
              </w:rPr>
              <w:t>“</w:t>
            </w:r>
            <w:r w:rsidRPr="00803385">
              <w:rPr>
                <w:lang w:val="en-US"/>
              </w:rPr>
              <w:t>applyIndicatedTCI-State-r18</w:t>
            </w:r>
            <w:r w:rsidRPr="00803385">
              <w:rPr>
                <w:rFonts w:eastAsia="DengXian"/>
                <w:lang w:val="en-US" w:eastAsia="zh-CN"/>
              </w:rPr>
              <w:t>” and</w:t>
            </w:r>
            <w:r w:rsidRPr="00803385">
              <w:rPr>
                <w:lang w:val="en-US"/>
              </w:rPr>
              <w:t xml:space="preserve"> </w:t>
            </w:r>
            <w:r w:rsidRPr="00803385">
              <w:rPr>
                <w:rFonts w:eastAsia="DengXian"/>
                <w:lang w:val="en-US" w:eastAsia="zh-CN"/>
              </w:rPr>
              <w:t>“</w:t>
            </w:r>
            <w:r w:rsidRPr="00803385">
              <w:rPr>
                <w:lang w:val="en-US"/>
              </w:rPr>
              <w:t>applyIndicatedTCI-State2-r18</w:t>
            </w:r>
            <w:r w:rsidRPr="00803385">
              <w:rPr>
                <w:rFonts w:eastAsia="DengXian"/>
                <w:lang w:val="en-US" w:eastAsia="zh-CN"/>
              </w:rPr>
              <w:t>”</w:t>
            </w:r>
            <w:r w:rsidRPr="00803385">
              <w:rPr>
                <w:lang w:val="en-US"/>
              </w:rPr>
              <w:t xml:space="preserve"> in CSI-AssociatedReportConfigInfo</w:t>
            </w:r>
            <w:r w:rsidRPr="00803385">
              <w:rPr>
                <w:rFonts w:hint="eastAsia"/>
                <w:lang w:val="en-US" w:eastAsia="zh-CN"/>
              </w:rPr>
              <w:t>, or</w:t>
            </w:r>
          </w:p>
          <w:p w14:paraId="0CAB3751" w14:textId="77777777" w:rsidR="00915012" w:rsidRPr="005762DF" w:rsidRDefault="00915012" w:rsidP="00915012">
            <w:pPr>
              <w:pStyle w:val="ListParagraph"/>
              <w:numPr>
                <w:ilvl w:val="2"/>
                <w:numId w:val="39"/>
              </w:numPr>
              <w:tabs>
                <w:tab w:val="left" w:pos="2618"/>
              </w:tabs>
              <w:spacing w:after="0"/>
              <w:contextualSpacing w:val="0"/>
              <w:jc w:val="both"/>
              <w:rPr>
                <w:lang w:val="it-IT"/>
              </w:rPr>
            </w:pPr>
            <w:r w:rsidRPr="005762DF">
              <w:rPr>
                <w:rFonts w:eastAsia="DengXian"/>
                <w:lang w:val="it-IT" w:eastAsia="zh-CN"/>
              </w:rPr>
              <w:t>“</w:t>
            </w:r>
            <w:r w:rsidRPr="005762DF">
              <w:rPr>
                <w:lang w:val="it-IT"/>
              </w:rPr>
              <w:t>applyIndicatedTCI-StateDCI-1-0-r18</w:t>
            </w:r>
            <w:r w:rsidRPr="005762DF">
              <w:rPr>
                <w:rFonts w:eastAsia="DengXian"/>
                <w:lang w:val="it-IT" w:eastAsia="zh-CN"/>
              </w:rPr>
              <w:t>”</w:t>
            </w:r>
            <w:r w:rsidRPr="005762DF">
              <w:rPr>
                <w:lang w:val="it-IT"/>
              </w:rPr>
              <w:t xml:space="preserve"> in TCI-InDCI-r18</w:t>
            </w:r>
            <w:r w:rsidRPr="005762DF">
              <w:rPr>
                <w:rFonts w:hint="eastAsia"/>
                <w:lang w:val="it-IT" w:eastAsia="zh-CN"/>
              </w:rPr>
              <w:t>.</w:t>
            </w:r>
          </w:p>
          <w:p w14:paraId="1F75D98C" w14:textId="77777777" w:rsidR="00915012" w:rsidRPr="00803385" w:rsidRDefault="00915012" w:rsidP="00915012">
            <w:pPr>
              <w:pStyle w:val="ListParagraph"/>
              <w:numPr>
                <w:ilvl w:val="2"/>
                <w:numId w:val="39"/>
              </w:numPr>
              <w:tabs>
                <w:tab w:val="left" w:pos="2618"/>
              </w:tabs>
              <w:spacing w:after="0"/>
              <w:contextualSpacing w:val="0"/>
              <w:jc w:val="both"/>
            </w:pPr>
            <w:r w:rsidRPr="00803385">
              <w:t>mappingPattern-r17</w:t>
            </w:r>
            <w:r w:rsidRPr="00803385">
              <w:rPr>
                <w:rFonts w:eastAsia="DengXian"/>
                <w:lang w:eastAsia="zh-CN"/>
              </w:rPr>
              <w:t>”, “</w:t>
            </w:r>
            <w:r w:rsidRPr="00803385">
              <w:t>multipanelSchemeSDM-r18</w:t>
            </w:r>
            <w:r w:rsidRPr="00803385">
              <w:rPr>
                <w:rFonts w:eastAsia="DengXian"/>
                <w:lang w:eastAsia="zh-CN"/>
              </w:rPr>
              <w:t>”, “</w:t>
            </w:r>
            <w:r w:rsidRPr="00803385">
              <w:t>multipanelSchemeSFN-r18</w:t>
            </w:r>
            <w:r w:rsidRPr="00803385">
              <w:rPr>
                <w:rFonts w:eastAsia="DengXian"/>
                <w:lang w:eastAsia="zh-CN"/>
              </w:rPr>
              <w:t>” in PUSCH-Config</w:t>
            </w:r>
          </w:p>
          <w:p w14:paraId="07278F67" w14:textId="77777777" w:rsidR="00915012" w:rsidRPr="00803385" w:rsidRDefault="00915012" w:rsidP="00915012">
            <w:pPr>
              <w:pStyle w:val="ListParagraph"/>
              <w:numPr>
                <w:ilvl w:val="2"/>
                <w:numId w:val="39"/>
              </w:numPr>
              <w:tabs>
                <w:tab w:val="left" w:pos="2618"/>
              </w:tabs>
              <w:spacing w:after="0"/>
              <w:contextualSpacing w:val="0"/>
              <w:jc w:val="both"/>
            </w:pPr>
            <w:r w:rsidRPr="00803385">
              <w:rPr>
                <w:rFonts w:eastAsia="DengXian"/>
                <w:lang w:eastAsia="zh-CN"/>
              </w:rPr>
              <w:t>“</w:t>
            </w:r>
            <w:r w:rsidRPr="00803385">
              <w:t>repetitionSchemeConfig-r16</w:t>
            </w:r>
            <w:r w:rsidRPr="00803385">
              <w:rPr>
                <w:rFonts w:eastAsia="DengXian"/>
                <w:lang w:eastAsia="zh-CN"/>
              </w:rPr>
              <w:t>” in PDSCH-Config</w:t>
            </w:r>
          </w:p>
          <w:p w14:paraId="13B51718" w14:textId="77777777" w:rsidR="00915012" w:rsidRPr="00803385" w:rsidRDefault="00915012" w:rsidP="00915012">
            <w:pPr>
              <w:pStyle w:val="ListParagraph"/>
              <w:numPr>
                <w:ilvl w:val="2"/>
                <w:numId w:val="39"/>
              </w:numPr>
              <w:tabs>
                <w:tab w:val="left" w:pos="2618"/>
              </w:tabs>
              <w:spacing w:after="0"/>
              <w:contextualSpacing w:val="0"/>
              <w:jc w:val="both"/>
            </w:pPr>
            <w:r w:rsidRPr="00803385">
              <w:rPr>
                <w:rFonts w:eastAsia="DengXian"/>
                <w:lang w:eastAsia="zh-CN"/>
              </w:rPr>
              <w:t>“</w:t>
            </w:r>
            <w:r w:rsidRPr="00803385">
              <w:t>searchSpaceLinkingId-r17</w:t>
            </w:r>
            <w:r w:rsidRPr="00803385">
              <w:rPr>
                <w:rFonts w:eastAsia="DengXian"/>
                <w:lang w:eastAsia="zh-CN"/>
              </w:rPr>
              <w:t>”</w:t>
            </w:r>
            <w:r w:rsidRPr="00803385">
              <w:t xml:space="preserve"> in searchSpace</w:t>
            </w:r>
          </w:p>
          <w:p w14:paraId="2543C1CC" w14:textId="77777777" w:rsidR="00915012" w:rsidRPr="00803385" w:rsidRDefault="00915012" w:rsidP="00915012">
            <w:pPr>
              <w:pStyle w:val="ListParagraph"/>
              <w:numPr>
                <w:ilvl w:val="2"/>
                <w:numId w:val="39"/>
              </w:numPr>
              <w:tabs>
                <w:tab w:val="left" w:pos="2618"/>
              </w:tabs>
              <w:spacing w:after="0"/>
              <w:contextualSpacing w:val="0"/>
              <w:jc w:val="both"/>
              <w:rPr>
                <w:lang w:val="de-DE"/>
              </w:rPr>
            </w:pPr>
            <w:r w:rsidRPr="00803385">
              <w:rPr>
                <w:rFonts w:eastAsia="DengXian"/>
                <w:lang w:val="de-DE" w:eastAsia="zh-CN"/>
              </w:rPr>
              <w:t>“</w:t>
            </w:r>
            <w:r w:rsidRPr="00803385">
              <w:rPr>
                <w:lang w:val="de-DE"/>
              </w:rPr>
              <w:t>sfnSchemePDCCH-r17</w:t>
            </w:r>
            <w:r w:rsidRPr="00803385">
              <w:rPr>
                <w:rFonts w:eastAsia="DengXian"/>
                <w:lang w:val="de-DE" w:eastAsia="zh-CN"/>
              </w:rPr>
              <w:t>” and “sfnSchemePDSCH-r17” in MIMOParam-r17</w:t>
            </w:r>
          </w:p>
          <w:p w14:paraId="336E6CED" w14:textId="77777777" w:rsidR="00915012" w:rsidRPr="00803385" w:rsidRDefault="00915012" w:rsidP="00915012">
            <w:pPr>
              <w:pStyle w:val="ListParagraph"/>
              <w:numPr>
                <w:ilvl w:val="2"/>
                <w:numId w:val="39"/>
              </w:numPr>
              <w:tabs>
                <w:tab w:val="left" w:pos="2618"/>
              </w:tabs>
              <w:spacing w:after="0"/>
              <w:contextualSpacing w:val="0"/>
              <w:jc w:val="both"/>
            </w:pPr>
            <w:r w:rsidRPr="00803385">
              <w:rPr>
                <w:rFonts w:eastAsia="DengXian"/>
                <w:lang w:eastAsia="zh-CN"/>
              </w:rPr>
              <w:t>“</w:t>
            </w:r>
            <w:r w:rsidRPr="00803385">
              <w:t>cjt-Scheme-PDSCH-r18</w:t>
            </w:r>
            <w:r w:rsidRPr="00803385">
              <w:rPr>
                <w:rFonts w:eastAsia="DengXian"/>
                <w:lang w:eastAsia="zh-CN"/>
              </w:rPr>
              <w:t>” in ServingCellConfig</w:t>
            </w:r>
          </w:p>
          <w:p w14:paraId="2E559452" w14:textId="77777777" w:rsidR="00915012" w:rsidRPr="00803385" w:rsidRDefault="00915012" w:rsidP="00915012">
            <w:pPr>
              <w:pStyle w:val="ListParagraph"/>
              <w:numPr>
                <w:ilvl w:val="2"/>
                <w:numId w:val="39"/>
              </w:numPr>
              <w:tabs>
                <w:tab w:val="left" w:pos="2618"/>
              </w:tabs>
              <w:spacing w:after="0"/>
              <w:contextualSpacing w:val="0"/>
              <w:jc w:val="both"/>
            </w:pPr>
            <w:r w:rsidRPr="00803385">
              <w:rPr>
                <w:rFonts w:eastAsia="DengXian"/>
                <w:lang w:eastAsia="zh-CN"/>
              </w:rPr>
              <w:t>Two SRS resource sets configured in srs-ResourceSetToAddModList or srs-ResourceSetToAddModListDCI-0-2 with higher layer parameter usage in SRS-ResourceSet set to 'codebook' or ‘noncodebook’</w:t>
            </w:r>
          </w:p>
          <w:p w14:paraId="2427C790" w14:textId="77777777" w:rsidR="00915012" w:rsidRDefault="00915012" w:rsidP="00915012">
            <w:pPr>
              <w:pStyle w:val="ListParagraph"/>
              <w:numPr>
                <w:ilvl w:val="1"/>
                <w:numId w:val="39"/>
              </w:numPr>
              <w:tabs>
                <w:tab w:val="left" w:pos="2618"/>
              </w:tabs>
              <w:spacing w:after="0"/>
              <w:contextualSpacing w:val="0"/>
              <w:jc w:val="both"/>
              <w:rPr>
                <w:rFonts w:eastAsia="Arial Unicode MS"/>
                <w:lang w:eastAsia="zh-CN"/>
              </w:rPr>
            </w:pPr>
            <w:r w:rsidRPr="00803385">
              <w:rPr>
                <w:rFonts w:eastAsia="Arial Unicode MS" w:hint="eastAsia"/>
                <w:lang w:eastAsia="zh-CN"/>
              </w:rPr>
              <w:t xml:space="preserve">Option 2 (No concern):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r w:rsidRPr="00803385">
              <w:rPr>
                <w:rFonts w:eastAsia="Arial Unicode MS"/>
                <w:i/>
                <w:lang w:eastAsia="zh-CN"/>
              </w:rPr>
              <w:t>applyIndicatedTCI-State</w:t>
            </w:r>
            <w:r w:rsidRPr="00803385">
              <w:rPr>
                <w:rFonts w:eastAsia="Arial Unicode MS"/>
                <w:lang w:eastAsia="zh-CN"/>
              </w:rPr>
              <w:t xml:space="preserve"> is configured in </w:t>
            </w:r>
            <w:r w:rsidRPr="00803385">
              <w:rPr>
                <w:rFonts w:eastAsia="Arial Unicode MS"/>
                <w:i/>
                <w:lang w:eastAsia="zh-CN"/>
              </w:rPr>
              <w:t>ControlResourceSet</w:t>
            </w:r>
            <w:r w:rsidRPr="00803385">
              <w:rPr>
                <w:rFonts w:eastAsia="Arial Unicode MS"/>
                <w:lang w:eastAsia="zh-CN"/>
              </w:rPr>
              <w:t xml:space="preserve"> can be used to indicate whether a serving cell is in sDCI mTRP operation or sTRP operation.</w:t>
            </w:r>
          </w:p>
          <w:p w14:paraId="251F9483" w14:textId="77777777" w:rsidR="00915012" w:rsidRPr="00CD0A63" w:rsidRDefault="00915012" w:rsidP="00915012">
            <w:pPr>
              <w:pStyle w:val="ListParagraph"/>
              <w:numPr>
                <w:ilvl w:val="0"/>
                <w:numId w:val="39"/>
              </w:numPr>
              <w:tabs>
                <w:tab w:val="left" w:pos="2618"/>
              </w:tabs>
              <w:spacing w:after="0"/>
              <w:contextualSpacing w:val="0"/>
              <w:jc w:val="both"/>
              <w:rPr>
                <w:rFonts w:eastAsia="Arial Unicode MS"/>
                <w:lang w:eastAsia="zh-CN"/>
              </w:rPr>
            </w:pPr>
            <w:r w:rsidRPr="00CD0A63">
              <w:rPr>
                <w:rFonts w:eastAsia="Arial Unicode MS" w:hint="eastAsia"/>
                <w:lang w:eastAsia="zh-CN"/>
              </w:rPr>
              <w:t>Alt 2: It is RAN1 consensus that the number of indicated TCI states can be used to i</w:t>
            </w:r>
            <w:r w:rsidRPr="00CD0A63">
              <w:rPr>
                <w:rFonts w:eastAsia="Arial Unicode MS"/>
                <w:lang w:eastAsia="zh-CN"/>
              </w:rPr>
              <w:t>ndicate whether a serving cell is in sDCI mTRP operation or sTRP operatio</w:t>
            </w:r>
            <w:r w:rsidRPr="00CD0A63">
              <w:rPr>
                <w:rFonts w:eastAsia="Arial Unicode MS" w:hint="eastAsia"/>
                <w:lang w:eastAsia="zh-CN"/>
              </w:rPr>
              <w:t>n.</w:t>
            </w:r>
          </w:p>
        </w:tc>
      </w:tr>
    </w:tbl>
    <w:p w14:paraId="19365BE7" w14:textId="77777777" w:rsidR="00915012" w:rsidRPr="00915012" w:rsidRDefault="00915012" w:rsidP="005E3B0A">
      <w:pPr>
        <w:spacing w:after="120"/>
        <w:ind w:leftChars="300" w:left="600"/>
        <w:jc w:val="both"/>
        <w:rPr>
          <w:rFonts w:eastAsia="DengXian"/>
          <w:b/>
          <w:lang w:val="en-US" w:eastAsia="zh-CN"/>
        </w:rPr>
      </w:pPr>
    </w:p>
    <w:p w14:paraId="465B2964" w14:textId="77777777" w:rsidR="00B77A43" w:rsidRPr="0045346B" w:rsidRDefault="00B77A43" w:rsidP="00B77A43">
      <w:pPr>
        <w:pStyle w:val="ListParagraph"/>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t>Actions</w:t>
      </w:r>
    </w:p>
    <w:p w14:paraId="324FB387" w14:textId="24F22A4E" w:rsidR="00B77A43" w:rsidRPr="00B46651" w:rsidRDefault="00B77A43" w:rsidP="00B77A43">
      <w:pPr>
        <w:overflowPunct w:val="0"/>
        <w:autoSpaceDE w:val="0"/>
        <w:autoSpaceDN w:val="0"/>
        <w:adjustRightInd w:val="0"/>
        <w:spacing w:after="120"/>
        <w:ind w:left="1985" w:hanging="1985"/>
        <w:textAlignment w:val="baseline"/>
        <w:rPr>
          <w:b/>
          <w:lang w:eastAsia="en-GB"/>
        </w:rPr>
      </w:pPr>
      <w:r w:rsidRPr="00B46651">
        <w:rPr>
          <w:b/>
          <w:lang w:eastAsia="en-GB"/>
        </w:rPr>
        <w:t xml:space="preserve">To </w:t>
      </w:r>
      <w:r w:rsidRPr="00B46651">
        <w:rPr>
          <w:b/>
          <w:lang w:eastAsia="zh-CN"/>
        </w:rPr>
        <w:t>RAN</w:t>
      </w:r>
      <w:r w:rsidR="00870295">
        <w:rPr>
          <w:rFonts w:hint="eastAsia"/>
          <w:b/>
          <w:lang w:eastAsia="zh-CN"/>
        </w:rPr>
        <w:t>2</w:t>
      </w:r>
    </w:p>
    <w:p w14:paraId="3FA40FCA" w14:textId="5E947F4D" w:rsidR="00B77A43" w:rsidRPr="00B46651" w:rsidRDefault="00B77A43" w:rsidP="009C0F26">
      <w:pPr>
        <w:overflowPunct w:val="0"/>
        <w:autoSpaceDE w:val="0"/>
        <w:autoSpaceDN w:val="0"/>
        <w:adjustRightInd w:val="0"/>
        <w:spacing w:after="120"/>
        <w:ind w:left="993" w:hanging="993"/>
        <w:textAlignment w:val="baseline"/>
        <w:rPr>
          <w:lang w:eastAsia="zh-CN"/>
        </w:rPr>
      </w:pPr>
      <w:r w:rsidRPr="00B46651">
        <w:rPr>
          <w:b/>
          <w:lang w:eastAsia="en-GB"/>
        </w:rPr>
        <w:t xml:space="preserve">ACTION: </w:t>
      </w:r>
      <w:r w:rsidRPr="00B46651">
        <w:rPr>
          <w:b/>
          <w:color w:val="0070C0"/>
          <w:lang w:eastAsia="en-GB"/>
        </w:rPr>
        <w:tab/>
      </w:r>
      <w:r w:rsidRPr="00B46651">
        <w:rPr>
          <w:lang w:eastAsia="zh-CN"/>
        </w:rPr>
        <w:t xml:space="preserve">RAN1 respectfully </w:t>
      </w:r>
      <w:r w:rsidRPr="00B46651">
        <w:rPr>
          <w:rFonts w:hint="eastAsia"/>
          <w:lang w:eastAsia="zh-CN"/>
        </w:rPr>
        <w:t xml:space="preserve">asks </w:t>
      </w:r>
      <w:r w:rsidRPr="00B46651">
        <w:rPr>
          <w:lang w:eastAsia="zh-CN"/>
        </w:rPr>
        <w:t>RAN</w:t>
      </w:r>
      <w:r w:rsidR="00870295">
        <w:rPr>
          <w:rFonts w:hint="eastAsia"/>
          <w:lang w:eastAsia="zh-CN"/>
        </w:rPr>
        <w:t>2</w:t>
      </w:r>
      <w:r w:rsidRPr="00B46651">
        <w:rPr>
          <w:lang w:eastAsia="zh-CN"/>
        </w:rPr>
        <w:t xml:space="preserve"> to take the </w:t>
      </w:r>
      <w:r>
        <w:rPr>
          <w:lang w:eastAsia="zh-CN"/>
        </w:rPr>
        <w:t>information</w:t>
      </w:r>
      <w:r w:rsidRPr="00B46651">
        <w:rPr>
          <w:lang w:eastAsia="zh-CN"/>
        </w:rPr>
        <w:t xml:space="preserve"> into consideration.</w:t>
      </w:r>
    </w:p>
    <w:p w14:paraId="13FE86C3" w14:textId="77777777" w:rsidR="00B77A43" w:rsidRPr="0045346B" w:rsidRDefault="00B77A43" w:rsidP="00B77A43">
      <w:pPr>
        <w:pStyle w:val="ListParagraph"/>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t>Date of next TSG-RAN WG1 meeting</w:t>
      </w:r>
    </w:p>
    <w:p w14:paraId="5F78C06A" w14:textId="2DC8D302" w:rsidR="00775EE2" w:rsidRDefault="00C742C6" w:rsidP="009119D8">
      <w:pPr>
        <w:tabs>
          <w:tab w:val="left" w:pos="3686"/>
          <w:tab w:val="left" w:pos="7230"/>
        </w:tabs>
        <w:rPr>
          <w:lang w:eastAsia="zh-CN"/>
        </w:rPr>
      </w:pPr>
      <w:r>
        <w:rPr>
          <w:lang w:eastAsia="en-GB"/>
        </w:rPr>
        <w:t>TSG RAN WG1 Meeting #12</w:t>
      </w:r>
      <w:r>
        <w:rPr>
          <w:rFonts w:hint="eastAsia"/>
          <w:lang w:eastAsia="zh-CN"/>
        </w:rPr>
        <w:t>2</w:t>
      </w:r>
      <w:r>
        <w:rPr>
          <w:lang w:eastAsia="en-GB"/>
        </w:rPr>
        <w:tab/>
      </w:r>
      <w:r>
        <w:rPr>
          <w:rFonts w:hint="eastAsia"/>
          <w:lang w:eastAsia="zh-CN"/>
        </w:rPr>
        <w:t>25</w:t>
      </w:r>
      <w:r w:rsidRPr="00E334EF">
        <w:rPr>
          <w:vertAlign w:val="superscript"/>
          <w:lang w:eastAsia="en-GB"/>
        </w:rPr>
        <w:t>th</w:t>
      </w:r>
      <w:r>
        <w:rPr>
          <w:lang w:eastAsia="en-GB"/>
        </w:rPr>
        <w:t xml:space="preserve"> </w:t>
      </w:r>
      <w:r>
        <w:rPr>
          <w:rFonts w:hint="eastAsia"/>
          <w:lang w:eastAsia="zh-CN"/>
        </w:rPr>
        <w:t>August</w:t>
      </w:r>
      <w:r>
        <w:rPr>
          <w:lang w:eastAsia="en-GB"/>
        </w:rPr>
        <w:t xml:space="preserve"> – 2</w:t>
      </w:r>
      <w:r>
        <w:rPr>
          <w:rFonts w:hint="eastAsia"/>
          <w:lang w:eastAsia="zh-CN"/>
        </w:rPr>
        <w:t>9</w:t>
      </w:r>
      <w:r w:rsidR="00327404">
        <w:rPr>
          <w:rFonts w:hint="eastAsia"/>
          <w:vertAlign w:val="superscript"/>
          <w:lang w:eastAsia="zh-CN"/>
        </w:rPr>
        <w:t>th</w:t>
      </w:r>
      <w:r>
        <w:rPr>
          <w:lang w:eastAsia="en-GB"/>
        </w:rPr>
        <w:t xml:space="preserve"> </w:t>
      </w:r>
      <w:r>
        <w:rPr>
          <w:rFonts w:hint="eastAsia"/>
          <w:lang w:eastAsia="zh-CN"/>
        </w:rPr>
        <w:t>August</w:t>
      </w:r>
      <w:r>
        <w:rPr>
          <w:lang w:eastAsia="en-GB"/>
        </w:rPr>
        <w:t xml:space="preserve"> </w:t>
      </w:r>
      <w:r w:rsidR="009F5F43">
        <w:rPr>
          <w:lang w:eastAsia="en-GB"/>
        </w:rPr>
        <w:t>2025</w:t>
      </w:r>
      <w:r w:rsidR="009F5F43">
        <w:rPr>
          <w:lang w:eastAsia="en-GB"/>
        </w:rPr>
        <w:tab/>
      </w:r>
      <w:r w:rsidR="009F5F43">
        <w:t>Bangalore</w:t>
      </w:r>
      <w:r>
        <w:rPr>
          <w:lang w:eastAsia="en-GB"/>
        </w:rPr>
        <w:t xml:space="preserve">, </w:t>
      </w:r>
      <w:r w:rsidR="009F5F43">
        <w:rPr>
          <w:rFonts w:hint="eastAsia"/>
          <w:lang w:eastAsia="zh-CN"/>
        </w:rPr>
        <w:t>India</w:t>
      </w:r>
    </w:p>
    <w:p w14:paraId="48D003B9" w14:textId="011CBDBD" w:rsidR="00CE2BB9" w:rsidRDefault="00CE2BB9" w:rsidP="009119D8">
      <w:pPr>
        <w:tabs>
          <w:tab w:val="left" w:pos="3686"/>
          <w:tab w:val="left" w:pos="7230"/>
        </w:tabs>
        <w:rPr>
          <w:lang w:eastAsia="zh-CN"/>
        </w:rPr>
      </w:pPr>
      <w:r>
        <w:rPr>
          <w:lang w:eastAsia="en-GB"/>
        </w:rPr>
        <w:t>TSG RAN WG1 Meeting #12</w:t>
      </w:r>
      <w:r>
        <w:rPr>
          <w:rFonts w:hint="eastAsia"/>
          <w:lang w:eastAsia="zh-CN"/>
        </w:rPr>
        <w:t>2bis</w:t>
      </w:r>
      <w:r>
        <w:rPr>
          <w:lang w:eastAsia="en-GB"/>
        </w:rPr>
        <w:tab/>
        <w:t>1</w:t>
      </w:r>
      <w:r>
        <w:rPr>
          <w:rFonts w:hint="eastAsia"/>
          <w:lang w:eastAsia="zh-CN"/>
        </w:rPr>
        <w:t>3</w:t>
      </w:r>
      <w:r w:rsidRPr="00E334EF">
        <w:rPr>
          <w:vertAlign w:val="superscript"/>
          <w:lang w:eastAsia="en-GB"/>
        </w:rPr>
        <w:t>th</w:t>
      </w:r>
      <w:r>
        <w:rPr>
          <w:lang w:eastAsia="en-GB"/>
        </w:rPr>
        <w:t xml:space="preserve"> </w:t>
      </w:r>
      <w:r>
        <w:rPr>
          <w:rFonts w:hint="eastAsia"/>
          <w:lang w:eastAsia="zh-CN"/>
        </w:rPr>
        <w:t>October</w:t>
      </w:r>
      <w:r>
        <w:rPr>
          <w:lang w:eastAsia="en-GB"/>
        </w:rPr>
        <w:t xml:space="preserve"> – </w:t>
      </w:r>
      <w:r>
        <w:rPr>
          <w:rFonts w:hint="eastAsia"/>
          <w:lang w:eastAsia="zh-CN"/>
        </w:rPr>
        <w:t>17</w:t>
      </w:r>
      <w:r w:rsidR="00327404">
        <w:rPr>
          <w:rFonts w:hint="eastAsia"/>
          <w:vertAlign w:val="superscript"/>
          <w:lang w:eastAsia="zh-CN"/>
        </w:rPr>
        <w:t>th</w:t>
      </w:r>
      <w:r>
        <w:rPr>
          <w:lang w:eastAsia="en-GB"/>
        </w:rPr>
        <w:t xml:space="preserve"> </w:t>
      </w:r>
      <w:r>
        <w:rPr>
          <w:rFonts w:hint="eastAsia"/>
          <w:lang w:eastAsia="zh-CN"/>
        </w:rPr>
        <w:t>October</w:t>
      </w:r>
      <w:r>
        <w:rPr>
          <w:lang w:eastAsia="en-GB"/>
        </w:rPr>
        <w:t xml:space="preserve"> 202</w:t>
      </w:r>
      <w:r>
        <w:rPr>
          <w:rFonts w:hint="eastAsia"/>
          <w:lang w:eastAsia="zh-CN"/>
        </w:rPr>
        <w:t>5</w:t>
      </w:r>
      <w:r>
        <w:rPr>
          <w:lang w:eastAsia="en-GB"/>
        </w:rPr>
        <w:tab/>
      </w:r>
      <w:r w:rsidRPr="00CE2BB9">
        <w:rPr>
          <w:lang w:eastAsia="zh-CN"/>
        </w:rPr>
        <w:t>Prague, Czech Republic</w:t>
      </w:r>
    </w:p>
    <w:p w14:paraId="0AAA7826" w14:textId="77777777" w:rsidR="00CE2BB9" w:rsidRPr="00CE2BB9" w:rsidRDefault="00CE2BB9" w:rsidP="0079613E">
      <w:pPr>
        <w:rPr>
          <w:lang w:eastAsia="zh-CN"/>
        </w:rPr>
      </w:pPr>
    </w:p>
    <w:sectPr w:rsidR="00CE2BB9" w:rsidRPr="00CE2BB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3641D" w14:textId="77777777" w:rsidR="002604DE" w:rsidRDefault="002604DE" w:rsidP="005D6179">
      <w:pPr>
        <w:spacing w:after="0"/>
      </w:pPr>
      <w:r>
        <w:separator/>
      </w:r>
    </w:p>
  </w:endnote>
  <w:endnote w:type="continuationSeparator" w:id="0">
    <w:p w14:paraId="083CC8A1" w14:textId="77777777" w:rsidR="002604DE" w:rsidRDefault="002604DE" w:rsidP="005D6179">
      <w:pPr>
        <w:spacing w:after="0"/>
      </w:pPr>
      <w:r>
        <w:continuationSeparator/>
      </w:r>
    </w:p>
  </w:endnote>
  <w:endnote w:type="continuationNotice" w:id="1">
    <w:p w14:paraId="7E7F01D0" w14:textId="77777777" w:rsidR="002604DE" w:rsidRDefault="002604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7C1A6" w14:textId="77777777" w:rsidR="002604DE" w:rsidRDefault="002604DE" w:rsidP="005D6179">
      <w:pPr>
        <w:spacing w:after="0"/>
      </w:pPr>
      <w:r>
        <w:separator/>
      </w:r>
    </w:p>
  </w:footnote>
  <w:footnote w:type="continuationSeparator" w:id="0">
    <w:p w14:paraId="12CDF7C9" w14:textId="77777777" w:rsidR="002604DE" w:rsidRDefault="002604DE" w:rsidP="005D6179">
      <w:pPr>
        <w:spacing w:after="0"/>
      </w:pPr>
      <w:r>
        <w:continuationSeparator/>
      </w:r>
    </w:p>
  </w:footnote>
  <w:footnote w:type="continuationNotice" w:id="1">
    <w:p w14:paraId="74CBC630" w14:textId="77777777" w:rsidR="002604DE" w:rsidRDefault="002604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E501DA"/>
    <w:multiLevelType w:val="hybridMultilevel"/>
    <w:tmpl w:val="508A41BC"/>
    <w:lvl w:ilvl="0" w:tplc="AFF02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9D6660"/>
    <w:multiLevelType w:val="hybridMultilevel"/>
    <w:tmpl w:val="8E3863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640240"/>
    <w:multiLevelType w:val="multilevel"/>
    <w:tmpl w:val="E5F6BE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DFC139C"/>
    <w:multiLevelType w:val="hybridMultilevel"/>
    <w:tmpl w:val="41F251A2"/>
    <w:lvl w:ilvl="0" w:tplc="FFFFFFFF">
      <w:start w:val="1"/>
      <w:numFmt w:val="lowerLetter"/>
      <w:lvlText w:val="%1)"/>
      <w:lvlJc w:val="left"/>
      <w:pPr>
        <w:ind w:left="1080" w:hanging="360"/>
      </w:pPr>
      <w:rPr>
        <w:rFonts w:eastAsia="DengXian"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8744B4"/>
    <w:multiLevelType w:val="multilevel"/>
    <w:tmpl w:val="E7AAEAF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Ansi="PMingLiU"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13"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0273F7"/>
    <w:multiLevelType w:val="multilevel"/>
    <w:tmpl w:val="3F0273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01D6326"/>
    <w:multiLevelType w:val="hybridMultilevel"/>
    <w:tmpl w:val="0F5C9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91BAB"/>
    <w:multiLevelType w:val="hybridMultilevel"/>
    <w:tmpl w:val="4686DD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1E5293"/>
    <w:multiLevelType w:val="hybridMultilevel"/>
    <w:tmpl w:val="27544B96"/>
    <w:lvl w:ilvl="0" w:tplc="03B6D768">
      <w:start w:val="5"/>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AB1882"/>
    <w:multiLevelType w:val="hybridMultilevel"/>
    <w:tmpl w:val="EC0AFBAC"/>
    <w:lvl w:ilvl="0" w:tplc="04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1" w15:restartNumberingAfterBreak="0">
    <w:nsid w:val="72823FEC"/>
    <w:multiLevelType w:val="hybridMultilevel"/>
    <w:tmpl w:val="B13A9920"/>
    <w:lvl w:ilvl="0" w:tplc="04090005">
      <w:start w:val="1"/>
      <w:numFmt w:val="bullet"/>
      <w:lvlText w:val=""/>
      <w:lvlJc w:val="left"/>
      <w:pPr>
        <w:ind w:left="1080" w:hanging="36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4DA2B7B"/>
    <w:multiLevelType w:val="hybridMultilevel"/>
    <w:tmpl w:val="777A10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A474BA"/>
    <w:multiLevelType w:val="hybridMultilevel"/>
    <w:tmpl w:val="913ADE62"/>
    <w:lvl w:ilvl="0" w:tplc="FFFFFFFF">
      <w:start w:val="1"/>
      <w:numFmt w:val="lowerLetter"/>
      <w:lvlText w:val="%1)"/>
      <w:lvlJc w:val="left"/>
      <w:pPr>
        <w:ind w:left="1080" w:hanging="360"/>
      </w:pPr>
      <w:rPr>
        <w:rFonts w:eastAsia="DengXian" w:hint="default"/>
      </w:rPr>
    </w:lvl>
    <w:lvl w:ilvl="1" w:tplc="041D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7C6C050C"/>
    <w:multiLevelType w:val="hybridMultilevel"/>
    <w:tmpl w:val="C00AB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1391540434">
    <w:abstractNumId w:val="27"/>
  </w:num>
  <w:num w:numId="2" w16cid:durableId="883446029">
    <w:abstractNumId w:val="21"/>
  </w:num>
  <w:num w:numId="3" w16cid:durableId="1122650005">
    <w:abstractNumId w:val="37"/>
  </w:num>
  <w:num w:numId="4" w16cid:durableId="2034569516">
    <w:abstractNumId w:val="8"/>
  </w:num>
  <w:num w:numId="5" w16cid:durableId="1430084953">
    <w:abstractNumId w:val="22"/>
  </w:num>
  <w:num w:numId="6" w16cid:durableId="1079522461">
    <w:abstractNumId w:val="32"/>
  </w:num>
  <w:num w:numId="7" w16cid:durableId="1781100230">
    <w:abstractNumId w:val="20"/>
  </w:num>
  <w:num w:numId="8" w16cid:durableId="2024436843">
    <w:abstractNumId w:val="10"/>
  </w:num>
  <w:num w:numId="9" w16cid:durableId="1164593156">
    <w:abstractNumId w:val="11"/>
  </w:num>
  <w:num w:numId="10" w16cid:durableId="1231228253">
    <w:abstractNumId w:val="22"/>
  </w:num>
  <w:num w:numId="11" w16cid:durableId="2063821924">
    <w:abstractNumId w:val="9"/>
  </w:num>
  <w:num w:numId="12" w16cid:durableId="909929523">
    <w:abstractNumId w:val="5"/>
  </w:num>
  <w:num w:numId="13" w16cid:durableId="448821841">
    <w:abstractNumId w:val="16"/>
  </w:num>
  <w:num w:numId="14" w16cid:durableId="2140688527">
    <w:abstractNumId w:val="13"/>
  </w:num>
  <w:num w:numId="15" w16cid:durableId="1586495947">
    <w:abstractNumId w:val="25"/>
  </w:num>
  <w:num w:numId="16" w16cid:durableId="1202356060">
    <w:abstractNumId w:val="29"/>
  </w:num>
  <w:num w:numId="17" w16cid:durableId="1421832699">
    <w:abstractNumId w:val="23"/>
  </w:num>
  <w:num w:numId="18" w16cid:durableId="1219317649">
    <w:abstractNumId w:val="0"/>
  </w:num>
  <w:num w:numId="19" w16cid:durableId="2006089724">
    <w:abstractNumId w:val="18"/>
  </w:num>
  <w:num w:numId="20" w16cid:durableId="1725369729">
    <w:abstractNumId w:val="3"/>
  </w:num>
  <w:num w:numId="21" w16cid:durableId="1142186686">
    <w:abstractNumId w:val="24"/>
  </w:num>
  <w:num w:numId="22" w16cid:durableId="1649358355">
    <w:abstractNumId w:val="26"/>
  </w:num>
  <w:num w:numId="23" w16cid:durableId="1473019514">
    <w:abstractNumId w:val="28"/>
  </w:num>
  <w:num w:numId="24" w16cid:durableId="1663041892">
    <w:abstractNumId w:val="15"/>
  </w:num>
  <w:num w:numId="25" w16cid:durableId="323239079">
    <w:abstractNumId w:val="2"/>
  </w:num>
  <w:num w:numId="26" w16cid:durableId="892429740">
    <w:abstractNumId w:val="17"/>
  </w:num>
  <w:num w:numId="27" w16cid:durableId="1342004249">
    <w:abstractNumId w:val="31"/>
  </w:num>
  <w:num w:numId="28" w16cid:durableId="634070184">
    <w:abstractNumId w:val="19"/>
  </w:num>
  <w:num w:numId="29" w16cid:durableId="1000473834">
    <w:abstractNumId w:val="30"/>
  </w:num>
  <w:num w:numId="30" w16cid:durableId="1733848955">
    <w:abstractNumId w:val="34"/>
  </w:num>
  <w:num w:numId="31" w16cid:durableId="1476988331">
    <w:abstractNumId w:val="4"/>
  </w:num>
  <w:num w:numId="32" w16cid:durableId="1405756726">
    <w:abstractNumId w:val="1"/>
  </w:num>
  <w:num w:numId="33" w16cid:durableId="51468187">
    <w:abstractNumId w:val="36"/>
  </w:num>
  <w:num w:numId="34" w16cid:durableId="1429807194">
    <w:abstractNumId w:val="7"/>
  </w:num>
  <w:num w:numId="35" w16cid:durableId="666833078">
    <w:abstractNumId w:val="35"/>
  </w:num>
  <w:num w:numId="36" w16cid:durableId="423038047">
    <w:abstractNumId w:val="12"/>
  </w:num>
  <w:num w:numId="37" w16cid:durableId="279654147">
    <w:abstractNumId w:val="6"/>
  </w:num>
  <w:num w:numId="38" w16cid:durableId="2067952175">
    <w:abstractNumId w:val="14"/>
  </w:num>
  <w:num w:numId="39" w16cid:durableId="1393433177">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44EB"/>
    <w:rsid w:val="0000646E"/>
    <w:rsid w:val="00006675"/>
    <w:rsid w:val="00013E61"/>
    <w:rsid w:val="00013EA1"/>
    <w:rsid w:val="00017F53"/>
    <w:rsid w:val="00032F62"/>
    <w:rsid w:val="00036CF7"/>
    <w:rsid w:val="0003771E"/>
    <w:rsid w:val="00037B07"/>
    <w:rsid w:val="00042EE1"/>
    <w:rsid w:val="000445C4"/>
    <w:rsid w:val="00044C8D"/>
    <w:rsid w:val="000459EC"/>
    <w:rsid w:val="00054322"/>
    <w:rsid w:val="000572EA"/>
    <w:rsid w:val="00060691"/>
    <w:rsid w:val="00061D46"/>
    <w:rsid w:val="00061E3D"/>
    <w:rsid w:val="00063E2C"/>
    <w:rsid w:val="00064BFC"/>
    <w:rsid w:val="00070301"/>
    <w:rsid w:val="00072729"/>
    <w:rsid w:val="00074067"/>
    <w:rsid w:val="000741B3"/>
    <w:rsid w:val="00075484"/>
    <w:rsid w:val="00076AE6"/>
    <w:rsid w:val="000811E3"/>
    <w:rsid w:val="00081A69"/>
    <w:rsid w:val="00082FC0"/>
    <w:rsid w:val="0008301C"/>
    <w:rsid w:val="00083770"/>
    <w:rsid w:val="00087421"/>
    <w:rsid w:val="00087BD4"/>
    <w:rsid w:val="000910D9"/>
    <w:rsid w:val="000965C8"/>
    <w:rsid w:val="00096E81"/>
    <w:rsid w:val="0009727B"/>
    <w:rsid w:val="00097310"/>
    <w:rsid w:val="00097693"/>
    <w:rsid w:val="000A00F2"/>
    <w:rsid w:val="000A0F89"/>
    <w:rsid w:val="000A5233"/>
    <w:rsid w:val="000A59E8"/>
    <w:rsid w:val="000A5AF4"/>
    <w:rsid w:val="000B25EF"/>
    <w:rsid w:val="000B4807"/>
    <w:rsid w:val="000B6064"/>
    <w:rsid w:val="000C1668"/>
    <w:rsid w:val="000C1A38"/>
    <w:rsid w:val="000C2896"/>
    <w:rsid w:val="000C56E4"/>
    <w:rsid w:val="000C6574"/>
    <w:rsid w:val="000D0276"/>
    <w:rsid w:val="000D2C48"/>
    <w:rsid w:val="000D3DBB"/>
    <w:rsid w:val="000D5617"/>
    <w:rsid w:val="000D7F5A"/>
    <w:rsid w:val="000E200B"/>
    <w:rsid w:val="000E32BA"/>
    <w:rsid w:val="000F3971"/>
    <w:rsid w:val="000F4597"/>
    <w:rsid w:val="000F544F"/>
    <w:rsid w:val="000F7931"/>
    <w:rsid w:val="000F7D75"/>
    <w:rsid w:val="001000DD"/>
    <w:rsid w:val="00100554"/>
    <w:rsid w:val="00101C56"/>
    <w:rsid w:val="00101F23"/>
    <w:rsid w:val="00101F72"/>
    <w:rsid w:val="001041DD"/>
    <w:rsid w:val="001065CB"/>
    <w:rsid w:val="0010764D"/>
    <w:rsid w:val="00110E26"/>
    <w:rsid w:val="00114DD2"/>
    <w:rsid w:val="00120E5A"/>
    <w:rsid w:val="0012265E"/>
    <w:rsid w:val="001229F1"/>
    <w:rsid w:val="00123B25"/>
    <w:rsid w:val="00123B8B"/>
    <w:rsid w:val="00124225"/>
    <w:rsid w:val="001276B0"/>
    <w:rsid w:val="00130DA8"/>
    <w:rsid w:val="00131A68"/>
    <w:rsid w:val="0013259A"/>
    <w:rsid w:val="00133D29"/>
    <w:rsid w:val="001375FC"/>
    <w:rsid w:val="00140770"/>
    <w:rsid w:val="001429D0"/>
    <w:rsid w:val="00142BC1"/>
    <w:rsid w:val="00146F71"/>
    <w:rsid w:val="00147B7A"/>
    <w:rsid w:val="00150259"/>
    <w:rsid w:val="001504D7"/>
    <w:rsid w:val="00152746"/>
    <w:rsid w:val="00155B0A"/>
    <w:rsid w:val="00157588"/>
    <w:rsid w:val="00157E82"/>
    <w:rsid w:val="00161EA1"/>
    <w:rsid w:val="001647C8"/>
    <w:rsid w:val="0016558A"/>
    <w:rsid w:val="0016566C"/>
    <w:rsid w:val="00170572"/>
    <w:rsid w:val="00173C3E"/>
    <w:rsid w:val="001774E3"/>
    <w:rsid w:val="00177AD5"/>
    <w:rsid w:val="00180ACD"/>
    <w:rsid w:val="00181B7C"/>
    <w:rsid w:val="00182A83"/>
    <w:rsid w:val="00183BFA"/>
    <w:rsid w:val="00183DE9"/>
    <w:rsid w:val="0018572B"/>
    <w:rsid w:val="0018703F"/>
    <w:rsid w:val="001871CD"/>
    <w:rsid w:val="00191862"/>
    <w:rsid w:val="001955AC"/>
    <w:rsid w:val="001967A5"/>
    <w:rsid w:val="0019693E"/>
    <w:rsid w:val="00196D40"/>
    <w:rsid w:val="001A11A7"/>
    <w:rsid w:val="001A1CAF"/>
    <w:rsid w:val="001A49B0"/>
    <w:rsid w:val="001A6AEF"/>
    <w:rsid w:val="001A750B"/>
    <w:rsid w:val="001B1DBB"/>
    <w:rsid w:val="001B225B"/>
    <w:rsid w:val="001B3D8E"/>
    <w:rsid w:val="001B433E"/>
    <w:rsid w:val="001B5270"/>
    <w:rsid w:val="001B6821"/>
    <w:rsid w:val="001B735A"/>
    <w:rsid w:val="001C12ED"/>
    <w:rsid w:val="001C5006"/>
    <w:rsid w:val="001C5890"/>
    <w:rsid w:val="001C6058"/>
    <w:rsid w:val="001D01F2"/>
    <w:rsid w:val="001D24B2"/>
    <w:rsid w:val="001D328F"/>
    <w:rsid w:val="001D3FA5"/>
    <w:rsid w:val="001D5864"/>
    <w:rsid w:val="001D7DB2"/>
    <w:rsid w:val="001E0363"/>
    <w:rsid w:val="001E21CA"/>
    <w:rsid w:val="001E3644"/>
    <w:rsid w:val="001E4F81"/>
    <w:rsid w:val="001E5F34"/>
    <w:rsid w:val="001E637C"/>
    <w:rsid w:val="001F05CF"/>
    <w:rsid w:val="001F1875"/>
    <w:rsid w:val="001F3338"/>
    <w:rsid w:val="001F4726"/>
    <w:rsid w:val="001F5357"/>
    <w:rsid w:val="00202522"/>
    <w:rsid w:val="0020326B"/>
    <w:rsid w:val="002056E5"/>
    <w:rsid w:val="00212155"/>
    <w:rsid w:val="00212740"/>
    <w:rsid w:val="00212CB8"/>
    <w:rsid w:val="00213116"/>
    <w:rsid w:val="0021455C"/>
    <w:rsid w:val="00216534"/>
    <w:rsid w:val="00216662"/>
    <w:rsid w:val="00220936"/>
    <w:rsid w:val="00221318"/>
    <w:rsid w:val="00223319"/>
    <w:rsid w:val="00226EC9"/>
    <w:rsid w:val="0023016A"/>
    <w:rsid w:val="002303D4"/>
    <w:rsid w:val="002316E1"/>
    <w:rsid w:val="00231881"/>
    <w:rsid w:val="00231D2B"/>
    <w:rsid w:val="002346D1"/>
    <w:rsid w:val="0023659C"/>
    <w:rsid w:val="002366B5"/>
    <w:rsid w:val="00236B76"/>
    <w:rsid w:val="0023702F"/>
    <w:rsid w:val="00241200"/>
    <w:rsid w:val="002429D9"/>
    <w:rsid w:val="00247450"/>
    <w:rsid w:val="002500E5"/>
    <w:rsid w:val="002515F6"/>
    <w:rsid w:val="0025519C"/>
    <w:rsid w:val="00256BD4"/>
    <w:rsid w:val="00257366"/>
    <w:rsid w:val="002604DE"/>
    <w:rsid w:val="00262708"/>
    <w:rsid w:val="002644B9"/>
    <w:rsid w:val="002645D6"/>
    <w:rsid w:val="00266081"/>
    <w:rsid w:val="002668FA"/>
    <w:rsid w:val="00274620"/>
    <w:rsid w:val="00274FEF"/>
    <w:rsid w:val="002817D4"/>
    <w:rsid w:val="00281803"/>
    <w:rsid w:val="002852C0"/>
    <w:rsid w:val="00286170"/>
    <w:rsid w:val="00287F79"/>
    <w:rsid w:val="00291075"/>
    <w:rsid w:val="00291084"/>
    <w:rsid w:val="002914F1"/>
    <w:rsid w:val="00293067"/>
    <w:rsid w:val="00294FC1"/>
    <w:rsid w:val="00295D0D"/>
    <w:rsid w:val="002977F7"/>
    <w:rsid w:val="00297C34"/>
    <w:rsid w:val="002A0115"/>
    <w:rsid w:val="002A029C"/>
    <w:rsid w:val="002A213C"/>
    <w:rsid w:val="002A2C58"/>
    <w:rsid w:val="002A681A"/>
    <w:rsid w:val="002A70E5"/>
    <w:rsid w:val="002B262E"/>
    <w:rsid w:val="002B34A3"/>
    <w:rsid w:val="002B5BD9"/>
    <w:rsid w:val="002B5C25"/>
    <w:rsid w:val="002B6168"/>
    <w:rsid w:val="002C19D8"/>
    <w:rsid w:val="002C2A98"/>
    <w:rsid w:val="002C46A7"/>
    <w:rsid w:val="002C58E1"/>
    <w:rsid w:val="002C7B19"/>
    <w:rsid w:val="002D22F1"/>
    <w:rsid w:val="002D23BA"/>
    <w:rsid w:val="002D336E"/>
    <w:rsid w:val="002D593F"/>
    <w:rsid w:val="002D7CAA"/>
    <w:rsid w:val="002E4212"/>
    <w:rsid w:val="002E4DD9"/>
    <w:rsid w:val="002E7A25"/>
    <w:rsid w:val="002F1AD0"/>
    <w:rsid w:val="002F2ED6"/>
    <w:rsid w:val="002F35C1"/>
    <w:rsid w:val="002F38E9"/>
    <w:rsid w:val="002F4FE5"/>
    <w:rsid w:val="002F7870"/>
    <w:rsid w:val="00301C2C"/>
    <w:rsid w:val="00304883"/>
    <w:rsid w:val="0030555D"/>
    <w:rsid w:val="00310594"/>
    <w:rsid w:val="00310BAC"/>
    <w:rsid w:val="00311C25"/>
    <w:rsid w:val="00312B46"/>
    <w:rsid w:val="003144D0"/>
    <w:rsid w:val="00314C9B"/>
    <w:rsid w:val="003161F5"/>
    <w:rsid w:val="00321616"/>
    <w:rsid w:val="00322208"/>
    <w:rsid w:val="003246F1"/>
    <w:rsid w:val="00325219"/>
    <w:rsid w:val="0032574F"/>
    <w:rsid w:val="00327404"/>
    <w:rsid w:val="00327B82"/>
    <w:rsid w:val="00330351"/>
    <w:rsid w:val="00330EDC"/>
    <w:rsid w:val="003315CE"/>
    <w:rsid w:val="0033189F"/>
    <w:rsid w:val="003327B5"/>
    <w:rsid w:val="00332F80"/>
    <w:rsid w:val="00334580"/>
    <w:rsid w:val="0033744A"/>
    <w:rsid w:val="003379DF"/>
    <w:rsid w:val="0034007A"/>
    <w:rsid w:val="00343F77"/>
    <w:rsid w:val="003448E9"/>
    <w:rsid w:val="00346832"/>
    <w:rsid w:val="003471CA"/>
    <w:rsid w:val="00350021"/>
    <w:rsid w:val="00350917"/>
    <w:rsid w:val="003541A4"/>
    <w:rsid w:val="00355DF2"/>
    <w:rsid w:val="00363CA7"/>
    <w:rsid w:val="00364658"/>
    <w:rsid w:val="00366F9D"/>
    <w:rsid w:val="00375FC7"/>
    <w:rsid w:val="00377203"/>
    <w:rsid w:val="003825E8"/>
    <w:rsid w:val="003838A1"/>
    <w:rsid w:val="003842AC"/>
    <w:rsid w:val="0038433C"/>
    <w:rsid w:val="0038489C"/>
    <w:rsid w:val="003848AB"/>
    <w:rsid w:val="00386CB7"/>
    <w:rsid w:val="00387FB7"/>
    <w:rsid w:val="003927B6"/>
    <w:rsid w:val="00393117"/>
    <w:rsid w:val="003935B6"/>
    <w:rsid w:val="00393948"/>
    <w:rsid w:val="00395DAA"/>
    <w:rsid w:val="003963BE"/>
    <w:rsid w:val="003A07C9"/>
    <w:rsid w:val="003A116A"/>
    <w:rsid w:val="003A2A38"/>
    <w:rsid w:val="003A329B"/>
    <w:rsid w:val="003A32D1"/>
    <w:rsid w:val="003A5AAE"/>
    <w:rsid w:val="003A7B51"/>
    <w:rsid w:val="003B201A"/>
    <w:rsid w:val="003B355D"/>
    <w:rsid w:val="003B5AC9"/>
    <w:rsid w:val="003B7FB4"/>
    <w:rsid w:val="003C207D"/>
    <w:rsid w:val="003C479D"/>
    <w:rsid w:val="003C5290"/>
    <w:rsid w:val="003C5823"/>
    <w:rsid w:val="003D0FF5"/>
    <w:rsid w:val="003D1320"/>
    <w:rsid w:val="003D289E"/>
    <w:rsid w:val="003E1D28"/>
    <w:rsid w:val="003E2653"/>
    <w:rsid w:val="003E3F69"/>
    <w:rsid w:val="003E455B"/>
    <w:rsid w:val="003E5300"/>
    <w:rsid w:val="003E545E"/>
    <w:rsid w:val="003F00F6"/>
    <w:rsid w:val="003F2360"/>
    <w:rsid w:val="003F34DB"/>
    <w:rsid w:val="003F3607"/>
    <w:rsid w:val="003F3699"/>
    <w:rsid w:val="003F5EFC"/>
    <w:rsid w:val="00400189"/>
    <w:rsid w:val="00402CD6"/>
    <w:rsid w:val="00404C92"/>
    <w:rsid w:val="004054AC"/>
    <w:rsid w:val="00405546"/>
    <w:rsid w:val="00406B18"/>
    <w:rsid w:val="004077AE"/>
    <w:rsid w:val="00413E52"/>
    <w:rsid w:val="00413FFE"/>
    <w:rsid w:val="00417C8F"/>
    <w:rsid w:val="004206BC"/>
    <w:rsid w:val="00421304"/>
    <w:rsid w:val="00423D7A"/>
    <w:rsid w:val="00433829"/>
    <w:rsid w:val="00435441"/>
    <w:rsid w:val="0043558D"/>
    <w:rsid w:val="00436BE9"/>
    <w:rsid w:val="004374AF"/>
    <w:rsid w:val="00437BFB"/>
    <w:rsid w:val="0044001E"/>
    <w:rsid w:val="00440FA6"/>
    <w:rsid w:val="0044163A"/>
    <w:rsid w:val="00443CA0"/>
    <w:rsid w:val="0044626D"/>
    <w:rsid w:val="004464BF"/>
    <w:rsid w:val="00450F66"/>
    <w:rsid w:val="00451682"/>
    <w:rsid w:val="0045368E"/>
    <w:rsid w:val="00457587"/>
    <w:rsid w:val="00460B85"/>
    <w:rsid w:val="00463688"/>
    <w:rsid w:val="004667EE"/>
    <w:rsid w:val="00470D40"/>
    <w:rsid w:val="00472771"/>
    <w:rsid w:val="00472C51"/>
    <w:rsid w:val="00474639"/>
    <w:rsid w:val="0047783E"/>
    <w:rsid w:val="00477EF1"/>
    <w:rsid w:val="00482D82"/>
    <w:rsid w:val="00484878"/>
    <w:rsid w:val="00484F44"/>
    <w:rsid w:val="00485FA5"/>
    <w:rsid w:val="00485FE2"/>
    <w:rsid w:val="00491D0A"/>
    <w:rsid w:val="004928E4"/>
    <w:rsid w:val="004930E2"/>
    <w:rsid w:val="00495794"/>
    <w:rsid w:val="00496227"/>
    <w:rsid w:val="004A1D74"/>
    <w:rsid w:val="004A2C48"/>
    <w:rsid w:val="004A37BD"/>
    <w:rsid w:val="004A3994"/>
    <w:rsid w:val="004A3C9C"/>
    <w:rsid w:val="004A47CC"/>
    <w:rsid w:val="004A5949"/>
    <w:rsid w:val="004A645B"/>
    <w:rsid w:val="004A6CE5"/>
    <w:rsid w:val="004B0D0A"/>
    <w:rsid w:val="004B1F76"/>
    <w:rsid w:val="004B3900"/>
    <w:rsid w:val="004B4D0E"/>
    <w:rsid w:val="004B679E"/>
    <w:rsid w:val="004C02D9"/>
    <w:rsid w:val="004C08E8"/>
    <w:rsid w:val="004C56AC"/>
    <w:rsid w:val="004C61F1"/>
    <w:rsid w:val="004C6372"/>
    <w:rsid w:val="004C6679"/>
    <w:rsid w:val="004C7905"/>
    <w:rsid w:val="004D1F58"/>
    <w:rsid w:val="004D30F5"/>
    <w:rsid w:val="004D49E1"/>
    <w:rsid w:val="004D5575"/>
    <w:rsid w:val="004D7478"/>
    <w:rsid w:val="004E058D"/>
    <w:rsid w:val="004E1178"/>
    <w:rsid w:val="004E1F2B"/>
    <w:rsid w:val="004F00A0"/>
    <w:rsid w:val="004F0985"/>
    <w:rsid w:val="004F36A6"/>
    <w:rsid w:val="004F6818"/>
    <w:rsid w:val="0050693D"/>
    <w:rsid w:val="00507CC2"/>
    <w:rsid w:val="0051093A"/>
    <w:rsid w:val="005120DD"/>
    <w:rsid w:val="00514529"/>
    <w:rsid w:val="00520133"/>
    <w:rsid w:val="005222B8"/>
    <w:rsid w:val="00522B14"/>
    <w:rsid w:val="00524D68"/>
    <w:rsid w:val="005315A0"/>
    <w:rsid w:val="0053214A"/>
    <w:rsid w:val="00533F0D"/>
    <w:rsid w:val="00534F9E"/>
    <w:rsid w:val="00535FAC"/>
    <w:rsid w:val="0053640D"/>
    <w:rsid w:val="00542271"/>
    <w:rsid w:val="0054518A"/>
    <w:rsid w:val="00546274"/>
    <w:rsid w:val="00547A06"/>
    <w:rsid w:val="00547B51"/>
    <w:rsid w:val="0055285E"/>
    <w:rsid w:val="00554731"/>
    <w:rsid w:val="0055798C"/>
    <w:rsid w:val="00561296"/>
    <w:rsid w:val="00566503"/>
    <w:rsid w:val="0056725F"/>
    <w:rsid w:val="005712DC"/>
    <w:rsid w:val="00572752"/>
    <w:rsid w:val="00576B17"/>
    <w:rsid w:val="005808F4"/>
    <w:rsid w:val="00582A7E"/>
    <w:rsid w:val="0058313C"/>
    <w:rsid w:val="00583A45"/>
    <w:rsid w:val="00583EA4"/>
    <w:rsid w:val="005851C6"/>
    <w:rsid w:val="005852A6"/>
    <w:rsid w:val="005859EF"/>
    <w:rsid w:val="00587217"/>
    <w:rsid w:val="00593F00"/>
    <w:rsid w:val="005A1186"/>
    <w:rsid w:val="005A3FE0"/>
    <w:rsid w:val="005A465D"/>
    <w:rsid w:val="005A5519"/>
    <w:rsid w:val="005A5EF0"/>
    <w:rsid w:val="005A756C"/>
    <w:rsid w:val="005B29BC"/>
    <w:rsid w:val="005B3A87"/>
    <w:rsid w:val="005B460E"/>
    <w:rsid w:val="005B5114"/>
    <w:rsid w:val="005B5A53"/>
    <w:rsid w:val="005B65F5"/>
    <w:rsid w:val="005C0AE2"/>
    <w:rsid w:val="005C0F69"/>
    <w:rsid w:val="005C40C2"/>
    <w:rsid w:val="005C5006"/>
    <w:rsid w:val="005C6D35"/>
    <w:rsid w:val="005C71F4"/>
    <w:rsid w:val="005C7518"/>
    <w:rsid w:val="005D1B80"/>
    <w:rsid w:val="005D32D6"/>
    <w:rsid w:val="005D471B"/>
    <w:rsid w:val="005D4777"/>
    <w:rsid w:val="005D5654"/>
    <w:rsid w:val="005D5800"/>
    <w:rsid w:val="005D6179"/>
    <w:rsid w:val="005D7ADD"/>
    <w:rsid w:val="005E086F"/>
    <w:rsid w:val="005E0E8C"/>
    <w:rsid w:val="005E3B0A"/>
    <w:rsid w:val="005E460B"/>
    <w:rsid w:val="005E4A11"/>
    <w:rsid w:val="005E5196"/>
    <w:rsid w:val="005E5DE3"/>
    <w:rsid w:val="005E68C3"/>
    <w:rsid w:val="005F1552"/>
    <w:rsid w:val="005F23FE"/>
    <w:rsid w:val="005F3607"/>
    <w:rsid w:val="005F53D0"/>
    <w:rsid w:val="00601B17"/>
    <w:rsid w:val="00601DB9"/>
    <w:rsid w:val="00601E30"/>
    <w:rsid w:val="00603711"/>
    <w:rsid w:val="0060430F"/>
    <w:rsid w:val="00605C85"/>
    <w:rsid w:val="0060642A"/>
    <w:rsid w:val="00606C4C"/>
    <w:rsid w:val="00611D6F"/>
    <w:rsid w:val="006120DC"/>
    <w:rsid w:val="006137E7"/>
    <w:rsid w:val="00613B99"/>
    <w:rsid w:val="00622DD5"/>
    <w:rsid w:val="00624FEE"/>
    <w:rsid w:val="006271C5"/>
    <w:rsid w:val="006309C6"/>
    <w:rsid w:val="00631724"/>
    <w:rsid w:val="006345D1"/>
    <w:rsid w:val="0063618B"/>
    <w:rsid w:val="00640A6C"/>
    <w:rsid w:val="00645ED6"/>
    <w:rsid w:val="00646577"/>
    <w:rsid w:val="00646C0F"/>
    <w:rsid w:val="0065077F"/>
    <w:rsid w:val="006508D7"/>
    <w:rsid w:val="00657531"/>
    <w:rsid w:val="006612C0"/>
    <w:rsid w:val="00661CD7"/>
    <w:rsid w:val="00662367"/>
    <w:rsid w:val="00663360"/>
    <w:rsid w:val="00663593"/>
    <w:rsid w:val="006654F6"/>
    <w:rsid w:val="006703B1"/>
    <w:rsid w:val="00670777"/>
    <w:rsid w:val="0067317A"/>
    <w:rsid w:val="00674D64"/>
    <w:rsid w:val="006771AE"/>
    <w:rsid w:val="0068082C"/>
    <w:rsid w:val="0068085E"/>
    <w:rsid w:val="006832B5"/>
    <w:rsid w:val="0068381C"/>
    <w:rsid w:val="00686AF3"/>
    <w:rsid w:val="006905CF"/>
    <w:rsid w:val="00690D33"/>
    <w:rsid w:val="006A019A"/>
    <w:rsid w:val="006A1974"/>
    <w:rsid w:val="006A1C0F"/>
    <w:rsid w:val="006A3FFB"/>
    <w:rsid w:val="006A45AF"/>
    <w:rsid w:val="006A52D6"/>
    <w:rsid w:val="006A602B"/>
    <w:rsid w:val="006B0AD8"/>
    <w:rsid w:val="006B3BB4"/>
    <w:rsid w:val="006B553C"/>
    <w:rsid w:val="006B75BA"/>
    <w:rsid w:val="006C1F78"/>
    <w:rsid w:val="006C2AB9"/>
    <w:rsid w:val="006C3E70"/>
    <w:rsid w:val="006C3F28"/>
    <w:rsid w:val="006C49E8"/>
    <w:rsid w:val="006C4AF2"/>
    <w:rsid w:val="006C5FAB"/>
    <w:rsid w:val="006C6F56"/>
    <w:rsid w:val="006D0F28"/>
    <w:rsid w:val="006D3A2C"/>
    <w:rsid w:val="006E097F"/>
    <w:rsid w:val="006E1856"/>
    <w:rsid w:val="006E1D5F"/>
    <w:rsid w:val="006E297C"/>
    <w:rsid w:val="006E44D4"/>
    <w:rsid w:val="006E760B"/>
    <w:rsid w:val="006F05E6"/>
    <w:rsid w:val="006F37AE"/>
    <w:rsid w:val="006F433C"/>
    <w:rsid w:val="006F4BAC"/>
    <w:rsid w:val="006F6F46"/>
    <w:rsid w:val="006F7928"/>
    <w:rsid w:val="00701804"/>
    <w:rsid w:val="00702001"/>
    <w:rsid w:val="00703479"/>
    <w:rsid w:val="007102D7"/>
    <w:rsid w:val="0071061D"/>
    <w:rsid w:val="007127CF"/>
    <w:rsid w:val="00712BFC"/>
    <w:rsid w:val="0071303A"/>
    <w:rsid w:val="00714E47"/>
    <w:rsid w:val="00717329"/>
    <w:rsid w:val="00717EAD"/>
    <w:rsid w:val="007231CE"/>
    <w:rsid w:val="00723AAB"/>
    <w:rsid w:val="007243EE"/>
    <w:rsid w:val="007270D2"/>
    <w:rsid w:val="00732282"/>
    <w:rsid w:val="00732E9E"/>
    <w:rsid w:val="00733ACD"/>
    <w:rsid w:val="00734745"/>
    <w:rsid w:val="00734FA6"/>
    <w:rsid w:val="0073637E"/>
    <w:rsid w:val="00737618"/>
    <w:rsid w:val="007409D9"/>
    <w:rsid w:val="00740B66"/>
    <w:rsid w:val="007416A3"/>
    <w:rsid w:val="00742FD9"/>
    <w:rsid w:val="00744434"/>
    <w:rsid w:val="00745B9C"/>
    <w:rsid w:val="00745C5A"/>
    <w:rsid w:val="00745E27"/>
    <w:rsid w:val="007473C0"/>
    <w:rsid w:val="007523E4"/>
    <w:rsid w:val="00753035"/>
    <w:rsid w:val="00754E7D"/>
    <w:rsid w:val="00767E9B"/>
    <w:rsid w:val="007709AE"/>
    <w:rsid w:val="00772285"/>
    <w:rsid w:val="007736C4"/>
    <w:rsid w:val="00774612"/>
    <w:rsid w:val="0077516F"/>
    <w:rsid w:val="00775EE2"/>
    <w:rsid w:val="00776347"/>
    <w:rsid w:val="00776AC8"/>
    <w:rsid w:val="0078124A"/>
    <w:rsid w:val="007824EC"/>
    <w:rsid w:val="00783DBB"/>
    <w:rsid w:val="00785A29"/>
    <w:rsid w:val="007876BD"/>
    <w:rsid w:val="007904E2"/>
    <w:rsid w:val="00792993"/>
    <w:rsid w:val="00792D5E"/>
    <w:rsid w:val="0079613E"/>
    <w:rsid w:val="007A1A84"/>
    <w:rsid w:val="007A3968"/>
    <w:rsid w:val="007A5914"/>
    <w:rsid w:val="007A5983"/>
    <w:rsid w:val="007A5DCD"/>
    <w:rsid w:val="007A6A95"/>
    <w:rsid w:val="007B6185"/>
    <w:rsid w:val="007B70EC"/>
    <w:rsid w:val="007D0037"/>
    <w:rsid w:val="007D0320"/>
    <w:rsid w:val="007D08E3"/>
    <w:rsid w:val="007D2B43"/>
    <w:rsid w:val="007D449F"/>
    <w:rsid w:val="007D7114"/>
    <w:rsid w:val="007E0229"/>
    <w:rsid w:val="007E153E"/>
    <w:rsid w:val="007E41B1"/>
    <w:rsid w:val="007E41FC"/>
    <w:rsid w:val="007E5E0D"/>
    <w:rsid w:val="007E62A0"/>
    <w:rsid w:val="007E7AEE"/>
    <w:rsid w:val="007F0F67"/>
    <w:rsid w:val="007F1814"/>
    <w:rsid w:val="007F1B98"/>
    <w:rsid w:val="007F3AE1"/>
    <w:rsid w:val="007F5020"/>
    <w:rsid w:val="007F5FAB"/>
    <w:rsid w:val="007F602B"/>
    <w:rsid w:val="007F6880"/>
    <w:rsid w:val="007F7199"/>
    <w:rsid w:val="008000A1"/>
    <w:rsid w:val="008006AD"/>
    <w:rsid w:val="00803094"/>
    <w:rsid w:val="0080419D"/>
    <w:rsid w:val="0080424D"/>
    <w:rsid w:val="00805264"/>
    <w:rsid w:val="008064B5"/>
    <w:rsid w:val="00807185"/>
    <w:rsid w:val="00807E53"/>
    <w:rsid w:val="008113EE"/>
    <w:rsid w:val="00812DB7"/>
    <w:rsid w:val="008139F0"/>
    <w:rsid w:val="00814FDF"/>
    <w:rsid w:val="008159AF"/>
    <w:rsid w:val="00816862"/>
    <w:rsid w:val="00817968"/>
    <w:rsid w:val="008206DD"/>
    <w:rsid w:val="0082229E"/>
    <w:rsid w:val="008226B8"/>
    <w:rsid w:val="008234EA"/>
    <w:rsid w:val="00825774"/>
    <w:rsid w:val="00825CE6"/>
    <w:rsid w:val="00827CFA"/>
    <w:rsid w:val="00831E4D"/>
    <w:rsid w:val="00832702"/>
    <w:rsid w:val="00832B84"/>
    <w:rsid w:val="008341F5"/>
    <w:rsid w:val="00834C33"/>
    <w:rsid w:val="00835A72"/>
    <w:rsid w:val="00835D92"/>
    <w:rsid w:val="00836657"/>
    <w:rsid w:val="0083678A"/>
    <w:rsid w:val="00837D83"/>
    <w:rsid w:val="00843316"/>
    <w:rsid w:val="0084485D"/>
    <w:rsid w:val="00846849"/>
    <w:rsid w:val="00846EBB"/>
    <w:rsid w:val="00850467"/>
    <w:rsid w:val="0085163F"/>
    <w:rsid w:val="008522BE"/>
    <w:rsid w:val="00854692"/>
    <w:rsid w:val="008556B4"/>
    <w:rsid w:val="00856E1A"/>
    <w:rsid w:val="00857DC7"/>
    <w:rsid w:val="00862EE5"/>
    <w:rsid w:val="00863BCD"/>
    <w:rsid w:val="00864008"/>
    <w:rsid w:val="008640A4"/>
    <w:rsid w:val="00870295"/>
    <w:rsid w:val="00870C09"/>
    <w:rsid w:val="00871409"/>
    <w:rsid w:val="0087390A"/>
    <w:rsid w:val="00874024"/>
    <w:rsid w:val="0087497B"/>
    <w:rsid w:val="00875C51"/>
    <w:rsid w:val="00876D39"/>
    <w:rsid w:val="00876E5C"/>
    <w:rsid w:val="008811F0"/>
    <w:rsid w:val="00881873"/>
    <w:rsid w:val="0088387F"/>
    <w:rsid w:val="008843F4"/>
    <w:rsid w:val="00885C46"/>
    <w:rsid w:val="00885E2C"/>
    <w:rsid w:val="00887A25"/>
    <w:rsid w:val="008918D8"/>
    <w:rsid w:val="00891FA9"/>
    <w:rsid w:val="00894963"/>
    <w:rsid w:val="008968A0"/>
    <w:rsid w:val="00897933"/>
    <w:rsid w:val="00897A2A"/>
    <w:rsid w:val="008A14DC"/>
    <w:rsid w:val="008A76F9"/>
    <w:rsid w:val="008B434A"/>
    <w:rsid w:val="008B49E6"/>
    <w:rsid w:val="008B5313"/>
    <w:rsid w:val="008B5E75"/>
    <w:rsid w:val="008B7143"/>
    <w:rsid w:val="008C1BCF"/>
    <w:rsid w:val="008C298F"/>
    <w:rsid w:val="008C3FC6"/>
    <w:rsid w:val="008C416E"/>
    <w:rsid w:val="008C4CC6"/>
    <w:rsid w:val="008C5175"/>
    <w:rsid w:val="008C7516"/>
    <w:rsid w:val="008D0678"/>
    <w:rsid w:val="008D0A78"/>
    <w:rsid w:val="008E1398"/>
    <w:rsid w:val="008E2962"/>
    <w:rsid w:val="008E2B4F"/>
    <w:rsid w:val="008E333F"/>
    <w:rsid w:val="008E4854"/>
    <w:rsid w:val="008F07E1"/>
    <w:rsid w:val="008F1B43"/>
    <w:rsid w:val="008F3202"/>
    <w:rsid w:val="008F32DB"/>
    <w:rsid w:val="008F3359"/>
    <w:rsid w:val="008F5043"/>
    <w:rsid w:val="008F7036"/>
    <w:rsid w:val="008F7FE7"/>
    <w:rsid w:val="00901C88"/>
    <w:rsid w:val="00901CBD"/>
    <w:rsid w:val="0090354F"/>
    <w:rsid w:val="00904E1F"/>
    <w:rsid w:val="00905C8C"/>
    <w:rsid w:val="00905F21"/>
    <w:rsid w:val="00906E4C"/>
    <w:rsid w:val="009105C9"/>
    <w:rsid w:val="009119D8"/>
    <w:rsid w:val="00915012"/>
    <w:rsid w:val="00915635"/>
    <w:rsid w:val="00915ACC"/>
    <w:rsid w:val="00920793"/>
    <w:rsid w:val="0092106E"/>
    <w:rsid w:val="00922847"/>
    <w:rsid w:val="009236C7"/>
    <w:rsid w:val="00924E89"/>
    <w:rsid w:val="00925960"/>
    <w:rsid w:val="009262AA"/>
    <w:rsid w:val="009275A9"/>
    <w:rsid w:val="0093074F"/>
    <w:rsid w:val="00931AC9"/>
    <w:rsid w:val="00932B8A"/>
    <w:rsid w:val="009347C2"/>
    <w:rsid w:val="00935507"/>
    <w:rsid w:val="00937339"/>
    <w:rsid w:val="0093765C"/>
    <w:rsid w:val="00940B57"/>
    <w:rsid w:val="00940BE4"/>
    <w:rsid w:val="00943B27"/>
    <w:rsid w:val="009459BA"/>
    <w:rsid w:val="00946388"/>
    <w:rsid w:val="0094769F"/>
    <w:rsid w:val="00951379"/>
    <w:rsid w:val="009513E7"/>
    <w:rsid w:val="009516E4"/>
    <w:rsid w:val="009534C9"/>
    <w:rsid w:val="009542C5"/>
    <w:rsid w:val="00955158"/>
    <w:rsid w:val="009553ED"/>
    <w:rsid w:val="00955B1D"/>
    <w:rsid w:val="00956013"/>
    <w:rsid w:val="0095685F"/>
    <w:rsid w:val="00957AC5"/>
    <w:rsid w:val="00961B1A"/>
    <w:rsid w:val="009634EA"/>
    <w:rsid w:val="0096488C"/>
    <w:rsid w:val="009663EE"/>
    <w:rsid w:val="00966AC4"/>
    <w:rsid w:val="00970F1A"/>
    <w:rsid w:val="009739FC"/>
    <w:rsid w:val="00980576"/>
    <w:rsid w:val="0098348F"/>
    <w:rsid w:val="00985039"/>
    <w:rsid w:val="0098759D"/>
    <w:rsid w:val="00987ADA"/>
    <w:rsid w:val="00991A57"/>
    <w:rsid w:val="009920FF"/>
    <w:rsid w:val="00994315"/>
    <w:rsid w:val="0099440E"/>
    <w:rsid w:val="00994592"/>
    <w:rsid w:val="00995389"/>
    <w:rsid w:val="00995542"/>
    <w:rsid w:val="009A03E9"/>
    <w:rsid w:val="009A041F"/>
    <w:rsid w:val="009A1320"/>
    <w:rsid w:val="009A3E8D"/>
    <w:rsid w:val="009A3EDD"/>
    <w:rsid w:val="009A4131"/>
    <w:rsid w:val="009A5220"/>
    <w:rsid w:val="009A62E8"/>
    <w:rsid w:val="009A7DFC"/>
    <w:rsid w:val="009B26B9"/>
    <w:rsid w:val="009B2C66"/>
    <w:rsid w:val="009B3419"/>
    <w:rsid w:val="009B5287"/>
    <w:rsid w:val="009C0F26"/>
    <w:rsid w:val="009C1ED5"/>
    <w:rsid w:val="009C2E2C"/>
    <w:rsid w:val="009C37DF"/>
    <w:rsid w:val="009C6582"/>
    <w:rsid w:val="009C7085"/>
    <w:rsid w:val="009D12AB"/>
    <w:rsid w:val="009D3246"/>
    <w:rsid w:val="009D58AC"/>
    <w:rsid w:val="009E1501"/>
    <w:rsid w:val="009E1F95"/>
    <w:rsid w:val="009E5F85"/>
    <w:rsid w:val="009E6C2B"/>
    <w:rsid w:val="009E6FAA"/>
    <w:rsid w:val="009F10FD"/>
    <w:rsid w:val="009F1B72"/>
    <w:rsid w:val="009F4261"/>
    <w:rsid w:val="009F5F43"/>
    <w:rsid w:val="00A04953"/>
    <w:rsid w:val="00A06AD1"/>
    <w:rsid w:val="00A12B16"/>
    <w:rsid w:val="00A1428E"/>
    <w:rsid w:val="00A164C7"/>
    <w:rsid w:val="00A2252D"/>
    <w:rsid w:val="00A24104"/>
    <w:rsid w:val="00A266CC"/>
    <w:rsid w:val="00A27DF6"/>
    <w:rsid w:val="00A31D81"/>
    <w:rsid w:val="00A33D47"/>
    <w:rsid w:val="00A34CD7"/>
    <w:rsid w:val="00A359DB"/>
    <w:rsid w:val="00A43243"/>
    <w:rsid w:val="00A43321"/>
    <w:rsid w:val="00A50C93"/>
    <w:rsid w:val="00A551DB"/>
    <w:rsid w:val="00A555BD"/>
    <w:rsid w:val="00A56569"/>
    <w:rsid w:val="00A57593"/>
    <w:rsid w:val="00A57C82"/>
    <w:rsid w:val="00A61DF2"/>
    <w:rsid w:val="00A64660"/>
    <w:rsid w:val="00A64720"/>
    <w:rsid w:val="00A7006E"/>
    <w:rsid w:val="00A74393"/>
    <w:rsid w:val="00A74FAC"/>
    <w:rsid w:val="00A81AF9"/>
    <w:rsid w:val="00A92225"/>
    <w:rsid w:val="00A94950"/>
    <w:rsid w:val="00A961F2"/>
    <w:rsid w:val="00A963D2"/>
    <w:rsid w:val="00A97722"/>
    <w:rsid w:val="00AA0694"/>
    <w:rsid w:val="00AA2D2D"/>
    <w:rsid w:val="00AA6F54"/>
    <w:rsid w:val="00AA7801"/>
    <w:rsid w:val="00AA79C8"/>
    <w:rsid w:val="00AB11C0"/>
    <w:rsid w:val="00AB1356"/>
    <w:rsid w:val="00AB16C6"/>
    <w:rsid w:val="00AB1D7F"/>
    <w:rsid w:val="00AB297E"/>
    <w:rsid w:val="00AB2997"/>
    <w:rsid w:val="00AB5591"/>
    <w:rsid w:val="00AB5786"/>
    <w:rsid w:val="00AB5A96"/>
    <w:rsid w:val="00AC014E"/>
    <w:rsid w:val="00AC24DD"/>
    <w:rsid w:val="00AC3635"/>
    <w:rsid w:val="00AC721D"/>
    <w:rsid w:val="00AD0345"/>
    <w:rsid w:val="00AD52F9"/>
    <w:rsid w:val="00AE0068"/>
    <w:rsid w:val="00AE0105"/>
    <w:rsid w:val="00AE27BD"/>
    <w:rsid w:val="00AE46B2"/>
    <w:rsid w:val="00AE7F93"/>
    <w:rsid w:val="00AF028B"/>
    <w:rsid w:val="00AF192E"/>
    <w:rsid w:val="00AF4728"/>
    <w:rsid w:val="00AF6F04"/>
    <w:rsid w:val="00AF78E1"/>
    <w:rsid w:val="00B05CBE"/>
    <w:rsid w:val="00B065B6"/>
    <w:rsid w:val="00B11753"/>
    <w:rsid w:val="00B14344"/>
    <w:rsid w:val="00B15ADF"/>
    <w:rsid w:val="00B16870"/>
    <w:rsid w:val="00B222B7"/>
    <w:rsid w:val="00B22E14"/>
    <w:rsid w:val="00B234B4"/>
    <w:rsid w:val="00B2476C"/>
    <w:rsid w:val="00B256D9"/>
    <w:rsid w:val="00B25D05"/>
    <w:rsid w:val="00B272A3"/>
    <w:rsid w:val="00B274E2"/>
    <w:rsid w:val="00B33532"/>
    <w:rsid w:val="00B36C7C"/>
    <w:rsid w:val="00B411D2"/>
    <w:rsid w:val="00B42135"/>
    <w:rsid w:val="00B43771"/>
    <w:rsid w:val="00B4671E"/>
    <w:rsid w:val="00B50CB7"/>
    <w:rsid w:val="00B616F3"/>
    <w:rsid w:val="00B6348E"/>
    <w:rsid w:val="00B6415D"/>
    <w:rsid w:val="00B64E8B"/>
    <w:rsid w:val="00B70B7D"/>
    <w:rsid w:val="00B71388"/>
    <w:rsid w:val="00B7413F"/>
    <w:rsid w:val="00B753A9"/>
    <w:rsid w:val="00B757AB"/>
    <w:rsid w:val="00B77552"/>
    <w:rsid w:val="00B77A43"/>
    <w:rsid w:val="00B80D92"/>
    <w:rsid w:val="00B817AA"/>
    <w:rsid w:val="00B84225"/>
    <w:rsid w:val="00B8713A"/>
    <w:rsid w:val="00B87D4A"/>
    <w:rsid w:val="00B914DF"/>
    <w:rsid w:val="00B94601"/>
    <w:rsid w:val="00B9628B"/>
    <w:rsid w:val="00B964D8"/>
    <w:rsid w:val="00B96765"/>
    <w:rsid w:val="00B96BD5"/>
    <w:rsid w:val="00B97469"/>
    <w:rsid w:val="00BA00FF"/>
    <w:rsid w:val="00BA2BD0"/>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0271"/>
    <w:rsid w:val="00BD28E3"/>
    <w:rsid w:val="00BD6B03"/>
    <w:rsid w:val="00BD7AAF"/>
    <w:rsid w:val="00BD7B4F"/>
    <w:rsid w:val="00BE19F1"/>
    <w:rsid w:val="00BE1C8E"/>
    <w:rsid w:val="00BE3AF9"/>
    <w:rsid w:val="00BE7EA0"/>
    <w:rsid w:val="00BF1BC6"/>
    <w:rsid w:val="00BF1E66"/>
    <w:rsid w:val="00BF3BC0"/>
    <w:rsid w:val="00BF57A2"/>
    <w:rsid w:val="00BF6174"/>
    <w:rsid w:val="00C00091"/>
    <w:rsid w:val="00C01C1D"/>
    <w:rsid w:val="00C04D50"/>
    <w:rsid w:val="00C10927"/>
    <w:rsid w:val="00C11214"/>
    <w:rsid w:val="00C11D1D"/>
    <w:rsid w:val="00C1269F"/>
    <w:rsid w:val="00C12FC6"/>
    <w:rsid w:val="00C13368"/>
    <w:rsid w:val="00C157BB"/>
    <w:rsid w:val="00C171BC"/>
    <w:rsid w:val="00C221BC"/>
    <w:rsid w:val="00C2457F"/>
    <w:rsid w:val="00C2520D"/>
    <w:rsid w:val="00C261E6"/>
    <w:rsid w:val="00C30F3F"/>
    <w:rsid w:val="00C36896"/>
    <w:rsid w:val="00C36EB1"/>
    <w:rsid w:val="00C3799B"/>
    <w:rsid w:val="00C4204F"/>
    <w:rsid w:val="00C4315B"/>
    <w:rsid w:val="00C43C0B"/>
    <w:rsid w:val="00C45C4A"/>
    <w:rsid w:val="00C46C71"/>
    <w:rsid w:val="00C4713D"/>
    <w:rsid w:val="00C50FF7"/>
    <w:rsid w:val="00C51F72"/>
    <w:rsid w:val="00C543EC"/>
    <w:rsid w:val="00C570C5"/>
    <w:rsid w:val="00C576B7"/>
    <w:rsid w:val="00C61446"/>
    <w:rsid w:val="00C63C96"/>
    <w:rsid w:val="00C64B5E"/>
    <w:rsid w:val="00C70BC0"/>
    <w:rsid w:val="00C73015"/>
    <w:rsid w:val="00C740A1"/>
    <w:rsid w:val="00C740EE"/>
    <w:rsid w:val="00C742C6"/>
    <w:rsid w:val="00C75AC6"/>
    <w:rsid w:val="00C76177"/>
    <w:rsid w:val="00C7717D"/>
    <w:rsid w:val="00C80878"/>
    <w:rsid w:val="00C81B3B"/>
    <w:rsid w:val="00C828D3"/>
    <w:rsid w:val="00C86665"/>
    <w:rsid w:val="00C920BE"/>
    <w:rsid w:val="00C973F3"/>
    <w:rsid w:val="00CA01DF"/>
    <w:rsid w:val="00CA07C3"/>
    <w:rsid w:val="00CA15BF"/>
    <w:rsid w:val="00CA7AD2"/>
    <w:rsid w:val="00CB2193"/>
    <w:rsid w:val="00CB45C1"/>
    <w:rsid w:val="00CB5090"/>
    <w:rsid w:val="00CB5DCD"/>
    <w:rsid w:val="00CC0E3A"/>
    <w:rsid w:val="00CC1ACA"/>
    <w:rsid w:val="00CC3F29"/>
    <w:rsid w:val="00CC7714"/>
    <w:rsid w:val="00CC794F"/>
    <w:rsid w:val="00CD0E58"/>
    <w:rsid w:val="00CD1E15"/>
    <w:rsid w:val="00CD684D"/>
    <w:rsid w:val="00CE2BB9"/>
    <w:rsid w:val="00CE2E9A"/>
    <w:rsid w:val="00CE4576"/>
    <w:rsid w:val="00CE55E7"/>
    <w:rsid w:val="00CE65ED"/>
    <w:rsid w:val="00CE7493"/>
    <w:rsid w:val="00CF092D"/>
    <w:rsid w:val="00CF14F9"/>
    <w:rsid w:val="00CF319D"/>
    <w:rsid w:val="00CF492E"/>
    <w:rsid w:val="00D00134"/>
    <w:rsid w:val="00D00177"/>
    <w:rsid w:val="00D0042D"/>
    <w:rsid w:val="00D00B78"/>
    <w:rsid w:val="00D0231E"/>
    <w:rsid w:val="00D024DE"/>
    <w:rsid w:val="00D02B14"/>
    <w:rsid w:val="00D041E0"/>
    <w:rsid w:val="00D042D0"/>
    <w:rsid w:val="00D14270"/>
    <w:rsid w:val="00D150F2"/>
    <w:rsid w:val="00D1579E"/>
    <w:rsid w:val="00D166D1"/>
    <w:rsid w:val="00D17B01"/>
    <w:rsid w:val="00D20B0D"/>
    <w:rsid w:val="00D21A8F"/>
    <w:rsid w:val="00D30523"/>
    <w:rsid w:val="00D32FAC"/>
    <w:rsid w:val="00D335C6"/>
    <w:rsid w:val="00D34585"/>
    <w:rsid w:val="00D347D1"/>
    <w:rsid w:val="00D36CF2"/>
    <w:rsid w:val="00D40CDD"/>
    <w:rsid w:val="00D41CD4"/>
    <w:rsid w:val="00D42F56"/>
    <w:rsid w:val="00D43509"/>
    <w:rsid w:val="00D43982"/>
    <w:rsid w:val="00D46F35"/>
    <w:rsid w:val="00D46F3E"/>
    <w:rsid w:val="00D50817"/>
    <w:rsid w:val="00D516BD"/>
    <w:rsid w:val="00D51A46"/>
    <w:rsid w:val="00D53BED"/>
    <w:rsid w:val="00D54E7C"/>
    <w:rsid w:val="00D6114A"/>
    <w:rsid w:val="00D627EC"/>
    <w:rsid w:val="00D6507B"/>
    <w:rsid w:val="00D666F9"/>
    <w:rsid w:val="00D704CC"/>
    <w:rsid w:val="00D70686"/>
    <w:rsid w:val="00D7071C"/>
    <w:rsid w:val="00D71229"/>
    <w:rsid w:val="00D72CA4"/>
    <w:rsid w:val="00D75B4C"/>
    <w:rsid w:val="00D77F1E"/>
    <w:rsid w:val="00D82C83"/>
    <w:rsid w:val="00D834B3"/>
    <w:rsid w:val="00D84234"/>
    <w:rsid w:val="00D84D6B"/>
    <w:rsid w:val="00D87FF4"/>
    <w:rsid w:val="00D902B8"/>
    <w:rsid w:val="00D90606"/>
    <w:rsid w:val="00D91011"/>
    <w:rsid w:val="00D91335"/>
    <w:rsid w:val="00D92BEB"/>
    <w:rsid w:val="00D938D9"/>
    <w:rsid w:val="00D93DE9"/>
    <w:rsid w:val="00D951B7"/>
    <w:rsid w:val="00DA0893"/>
    <w:rsid w:val="00DA184C"/>
    <w:rsid w:val="00DB2C0E"/>
    <w:rsid w:val="00DB3551"/>
    <w:rsid w:val="00DC0A4B"/>
    <w:rsid w:val="00DC0C25"/>
    <w:rsid w:val="00DC17C6"/>
    <w:rsid w:val="00DC3A62"/>
    <w:rsid w:val="00DC53C2"/>
    <w:rsid w:val="00DC636E"/>
    <w:rsid w:val="00DC6893"/>
    <w:rsid w:val="00DC7197"/>
    <w:rsid w:val="00DC79AE"/>
    <w:rsid w:val="00DD15AF"/>
    <w:rsid w:val="00DD1F95"/>
    <w:rsid w:val="00DD3B9C"/>
    <w:rsid w:val="00DD3E4B"/>
    <w:rsid w:val="00DD5122"/>
    <w:rsid w:val="00DD6A81"/>
    <w:rsid w:val="00DD7B43"/>
    <w:rsid w:val="00DE069C"/>
    <w:rsid w:val="00DE1788"/>
    <w:rsid w:val="00DE1C42"/>
    <w:rsid w:val="00DE633E"/>
    <w:rsid w:val="00DE74ED"/>
    <w:rsid w:val="00DE77D2"/>
    <w:rsid w:val="00DF1186"/>
    <w:rsid w:val="00DF1236"/>
    <w:rsid w:val="00E041F5"/>
    <w:rsid w:val="00E045B8"/>
    <w:rsid w:val="00E0497C"/>
    <w:rsid w:val="00E067AF"/>
    <w:rsid w:val="00E07A68"/>
    <w:rsid w:val="00E07D3C"/>
    <w:rsid w:val="00E130BD"/>
    <w:rsid w:val="00E1324E"/>
    <w:rsid w:val="00E14434"/>
    <w:rsid w:val="00E144AE"/>
    <w:rsid w:val="00E17830"/>
    <w:rsid w:val="00E204DD"/>
    <w:rsid w:val="00E206C4"/>
    <w:rsid w:val="00E20DB2"/>
    <w:rsid w:val="00E21FA7"/>
    <w:rsid w:val="00E22AAC"/>
    <w:rsid w:val="00E232C2"/>
    <w:rsid w:val="00E23B3D"/>
    <w:rsid w:val="00E24D66"/>
    <w:rsid w:val="00E26288"/>
    <w:rsid w:val="00E30041"/>
    <w:rsid w:val="00E30442"/>
    <w:rsid w:val="00E316C0"/>
    <w:rsid w:val="00E334EF"/>
    <w:rsid w:val="00E357A0"/>
    <w:rsid w:val="00E41EDB"/>
    <w:rsid w:val="00E42049"/>
    <w:rsid w:val="00E42975"/>
    <w:rsid w:val="00E5219D"/>
    <w:rsid w:val="00E551F1"/>
    <w:rsid w:val="00E559D0"/>
    <w:rsid w:val="00E56262"/>
    <w:rsid w:val="00E578E6"/>
    <w:rsid w:val="00E604C6"/>
    <w:rsid w:val="00E60EBF"/>
    <w:rsid w:val="00E62317"/>
    <w:rsid w:val="00E63275"/>
    <w:rsid w:val="00E63FED"/>
    <w:rsid w:val="00E677F3"/>
    <w:rsid w:val="00E70CB8"/>
    <w:rsid w:val="00E730E3"/>
    <w:rsid w:val="00E74200"/>
    <w:rsid w:val="00E74DD6"/>
    <w:rsid w:val="00E7656B"/>
    <w:rsid w:val="00E8058D"/>
    <w:rsid w:val="00E81EA0"/>
    <w:rsid w:val="00E828A0"/>
    <w:rsid w:val="00E83E9A"/>
    <w:rsid w:val="00E84BE8"/>
    <w:rsid w:val="00E851DF"/>
    <w:rsid w:val="00E90A7D"/>
    <w:rsid w:val="00E93076"/>
    <w:rsid w:val="00E9357A"/>
    <w:rsid w:val="00E94682"/>
    <w:rsid w:val="00E94F9C"/>
    <w:rsid w:val="00E95261"/>
    <w:rsid w:val="00E9546F"/>
    <w:rsid w:val="00E9757C"/>
    <w:rsid w:val="00E977CE"/>
    <w:rsid w:val="00E97D6D"/>
    <w:rsid w:val="00E97EDB"/>
    <w:rsid w:val="00EA1FB2"/>
    <w:rsid w:val="00EA4AD8"/>
    <w:rsid w:val="00EA60D8"/>
    <w:rsid w:val="00EA6CC0"/>
    <w:rsid w:val="00EA6E89"/>
    <w:rsid w:val="00EB213D"/>
    <w:rsid w:val="00EB2BC3"/>
    <w:rsid w:val="00EB31A3"/>
    <w:rsid w:val="00EB4388"/>
    <w:rsid w:val="00EB5511"/>
    <w:rsid w:val="00EB7207"/>
    <w:rsid w:val="00EC0893"/>
    <w:rsid w:val="00EC3496"/>
    <w:rsid w:val="00EC4186"/>
    <w:rsid w:val="00EC44ED"/>
    <w:rsid w:val="00EC48B1"/>
    <w:rsid w:val="00EC503E"/>
    <w:rsid w:val="00EC6008"/>
    <w:rsid w:val="00EC63A3"/>
    <w:rsid w:val="00ED0BF9"/>
    <w:rsid w:val="00ED16E9"/>
    <w:rsid w:val="00ED1FBC"/>
    <w:rsid w:val="00ED34A6"/>
    <w:rsid w:val="00ED3C6A"/>
    <w:rsid w:val="00ED669E"/>
    <w:rsid w:val="00ED6E9D"/>
    <w:rsid w:val="00ED7666"/>
    <w:rsid w:val="00EE02C6"/>
    <w:rsid w:val="00EE0D25"/>
    <w:rsid w:val="00EE24A1"/>
    <w:rsid w:val="00EE2644"/>
    <w:rsid w:val="00EE54BA"/>
    <w:rsid w:val="00EF0AC6"/>
    <w:rsid w:val="00EF0CAD"/>
    <w:rsid w:val="00EF49E2"/>
    <w:rsid w:val="00EF4D7B"/>
    <w:rsid w:val="00EF533B"/>
    <w:rsid w:val="00EF63C0"/>
    <w:rsid w:val="00F00059"/>
    <w:rsid w:val="00F00773"/>
    <w:rsid w:val="00F018F7"/>
    <w:rsid w:val="00F04F13"/>
    <w:rsid w:val="00F05C53"/>
    <w:rsid w:val="00F10BA5"/>
    <w:rsid w:val="00F114D2"/>
    <w:rsid w:val="00F123BA"/>
    <w:rsid w:val="00F1261E"/>
    <w:rsid w:val="00F14681"/>
    <w:rsid w:val="00F15034"/>
    <w:rsid w:val="00F219C6"/>
    <w:rsid w:val="00F23321"/>
    <w:rsid w:val="00F238ED"/>
    <w:rsid w:val="00F2433B"/>
    <w:rsid w:val="00F2458D"/>
    <w:rsid w:val="00F258D6"/>
    <w:rsid w:val="00F26A37"/>
    <w:rsid w:val="00F274E3"/>
    <w:rsid w:val="00F30804"/>
    <w:rsid w:val="00F34FCB"/>
    <w:rsid w:val="00F3564C"/>
    <w:rsid w:val="00F364AF"/>
    <w:rsid w:val="00F4073F"/>
    <w:rsid w:val="00F45930"/>
    <w:rsid w:val="00F47028"/>
    <w:rsid w:val="00F47CCE"/>
    <w:rsid w:val="00F47DC7"/>
    <w:rsid w:val="00F52202"/>
    <w:rsid w:val="00F523F6"/>
    <w:rsid w:val="00F539C7"/>
    <w:rsid w:val="00F555A9"/>
    <w:rsid w:val="00F55EE0"/>
    <w:rsid w:val="00F565D5"/>
    <w:rsid w:val="00F62851"/>
    <w:rsid w:val="00F6426B"/>
    <w:rsid w:val="00F7257F"/>
    <w:rsid w:val="00F73A1A"/>
    <w:rsid w:val="00F73E13"/>
    <w:rsid w:val="00F74AA4"/>
    <w:rsid w:val="00F756EC"/>
    <w:rsid w:val="00F761AD"/>
    <w:rsid w:val="00F81CA2"/>
    <w:rsid w:val="00F8713E"/>
    <w:rsid w:val="00F90435"/>
    <w:rsid w:val="00F911DE"/>
    <w:rsid w:val="00F91CE7"/>
    <w:rsid w:val="00F91F25"/>
    <w:rsid w:val="00F92974"/>
    <w:rsid w:val="00F94F5C"/>
    <w:rsid w:val="00F95AF7"/>
    <w:rsid w:val="00F95B5D"/>
    <w:rsid w:val="00FA02B2"/>
    <w:rsid w:val="00FA0C10"/>
    <w:rsid w:val="00FA671F"/>
    <w:rsid w:val="00FA672F"/>
    <w:rsid w:val="00FA7B0A"/>
    <w:rsid w:val="00FB023A"/>
    <w:rsid w:val="00FB0302"/>
    <w:rsid w:val="00FB1342"/>
    <w:rsid w:val="00FB36AF"/>
    <w:rsid w:val="00FB53E3"/>
    <w:rsid w:val="00FB5BB7"/>
    <w:rsid w:val="00FB79BC"/>
    <w:rsid w:val="00FC0A96"/>
    <w:rsid w:val="00FC10DA"/>
    <w:rsid w:val="00FC2A86"/>
    <w:rsid w:val="00FC7E14"/>
    <w:rsid w:val="00FD2AB2"/>
    <w:rsid w:val="00FD4CDC"/>
    <w:rsid w:val="00FD7823"/>
    <w:rsid w:val="00FE0EE6"/>
    <w:rsid w:val="00FE1D41"/>
    <w:rsid w:val="00FE29B8"/>
    <w:rsid w:val="00FE2A14"/>
    <w:rsid w:val="00FE46AF"/>
    <w:rsid w:val="00FE54D9"/>
    <w:rsid w:val="00FE5E35"/>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docId w15:val="{B61CFAAB-DE32-41A4-AFE9-175410A39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aliases w:val="TableGrid"/>
    <w:basedOn w:val="TableNormal"/>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nhideWhenUsed/>
    <w:qFormat/>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Normal"/>
    <w:link w:val="0MaintextChar"/>
    <w:qFormat/>
    <w:rsid w:val="00183DE9"/>
    <w:pPr>
      <w:spacing w:after="0"/>
      <w:jc w:val="both"/>
    </w:pPr>
    <w:rPr>
      <w:rFonts w:asciiTheme="minorHAnsi" w:eastAsiaTheme="minorHAnsi" w:hAnsiTheme="minorHAnsi" w:cstheme="minorBidi"/>
      <w:sz w:val="22"/>
      <w:szCs w:val="22"/>
    </w:rPr>
  </w:style>
  <w:style w:type="character" w:styleId="FollowedHyperlink">
    <w:name w:val="FollowedHyperlink"/>
    <w:basedOn w:val="DefaultParagraphFont"/>
    <w:uiPriority w:val="99"/>
    <w:semiHidden/>
    <w:unhideWhenUsed/>
    <w:rsid w:val="00AB5A96"/>
    <w:rPr>
      <w:color w:val="954F72" w:themeColor="followedHyperlink"/>
      <w:u w:val="single"/>
    </w:rPr>
  </w:style>
  <w:style w:type="paragraph" w:styleId="BodyText">
    <w:name w:val="Body Text"/>
    <w:basedOn w:val="Normal"/>
    <w:link w:val="BodyTextChar"/>
    <w:qFormat/>
    <w:rsid w:val="00B77A43"/>
    <w:pPr>
      <w:spacing w:after="120"/>
      <w:jc w:val="both"/>
    </w:pPr>
    <w:rPr>
      <w:rFonts w:eastAsia="MS Mincho"/>
      <w:szCs w:val="24"/>
      <w:lang w:val="en-US"/>
    </w:rPr>
  </w:style>
  <w:style w:type="character" w:customStyle="1" w:styleId="BodyTextChar">
    <w:name w:val="Body Text Char"/>
    <w:basedOn w:val="DefaultParagraphFont"/>
    <w:link w:val="BodyText"/>
    <w:qFormat/>
    <w:rsid w:val="00B77A43"/>
    <w:rPr>
      <w:rFonts w:ascii="Times New Roman" w:eastAsia="MS Mincho" w:hAnsi="Times New Roman" w:cs="Times New Roman"/>
      <w:sz w:val="20"/>
      <w:szCs w:val="24"/>
    </w:rPr>
  </w:style>
  <w:style w:type="character" w:customStyle="1" w:styleId="UnresolvedMention2">
    <w:name w:val="Unresolved Mention2"/>
    <w:basedOn w:val="DefaultParagraphFont"/>
    <w:uiPriority w:val="99"/>
    <w:semiHidden/>
    <w:unhideWhenUsed/>
    <w:rsid w:val="007D449F"/>
    <w:rPr>
      <w:color w:val="605E5C"/>
      <w:shd w:val="clear" w:color="auto" w:fill="E1DFDD"/>
    </w:rPr>
  </w:style>
  <w:style w:type="character" w:customStyle="1" w:styleId="B1Zchn">
    <w:name w:val="B1 Zchn"/>
    <w:qFormat/>
    <w:rsid w:val="00110E26"/>
    <w:rPr>
      <w:rFonts w:eastAsia="DengXian"/>
      <w:lang w:val="x-none" w:eastAsia="en-US"/>
    </w:rPr>
  </w:style>
  <w:style w:type="table" w:customStyle="1" w:styleId="TableGrid1">
    <w:name w:val="TableGrid1"/>
    <w:basedOn w:val="TableNormal"/>
    <w:next w:val="TableGrid"/>
    <w:qFormat/>
    <w:rsid w:val="008D0678"/>
    <w:pPr>
      <w:spacing w:after="0" w:line="240" w:lineRule="auto"/>
    </w:pPr>
    <w:rPr>
      <w:rFonts w:ascii="Times New Roman" w:eastAsia="SimSun"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2.xml><?xml version="1.0" encoding="utf-8"?>
<ds:datastoreItem xmlns:ds="http://schemas.openxmlformats.org/officeDocument/2006/customXml" ds:itemID="{6771C611-2818-49A8-B926-03271F2B1BA8}">
  <ds:schemaRefs>
    <ds:schemaRef ds:uri="http://schemas.openxmlformats.org/officeDocument/2006/bibliography"/>
  </ds:schemaRefs>
</ds:datastoreItem>
</file>

<file path=customXml/itemProps3.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5.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4372</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CR#1002r1</cp:lastModifiedBy>
  <cp:revision>4</cp:revision>
  <dcterms:created xsi:type="dcterms:W3CDTF">2025-05-29T17:57:00Z</dcterms:created>
  <dcterms:modified xsi:type="dcterms:W3CDTF">2025-06-02T12:37:00Z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