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C89D" w14:textId="343EB307" w:rsidR="00DE31A9" w:rsidRPr="00985DC1" w:rsidRDefault="00DE31A9" w:rsidP="0096442A">
      <w:pPr>
        <w:pStyle w:val="Header"/>
        <w:spacing w:line="276" w:lineRule="auto"/>
        <w:rPr>
          <w:rFonts w:eastAsiaTheme="minorEastAsia"/>
          <w:b/>
          <w:bCs/>
          <w:kern w:val="2"/>
          <w:sz w:val="24"/>
          <w:szCs w:val="24"/>
          <w:lang w:eastAsia="zh-CN"/>
        </w:rPr>
      </w:pPr>
      <w:r w:rsidRPr="00985DC1">
        <w:rPr>
          <w:rFonts w:eastAsiaTheme="minorEastAsia"/>
          <w:b/>
          <w:bCs/>
          <w:kern w:val="2"/>
          <w:sz w:val="24"/>
          <w:szCs w:val="24"/>
          <w:lang w:eastAsia="zh-CN"/>
        </w:rPr>
        <w:t>3GPP TSG-RAN WG2 Meeting #1</w:t>
      </w:r>
      <w:r w:rsidR="00325E9E" w:rsidRPr="00985DC1">
        <w:rPr>
          <w:rFonts w:eastAsiaTheme="minorEastAsia"/>
          <w:b/>
          <w:bCs/>
          <w:kern w:val="2"/>
          <w:sz w:val="24"/>
          <w:szCs w:val="24"/>
          <w:lang w:eastAsia="zh-CN"/>
        </w:rPr>
        <w:t>30</w:t>
      </w:r>
      <w:r w:rsidRPr="00985DC1">
        <w:rPr>
          <w:rFonts w:eastAsiaTheme="minorHAnsi"/>
          <w:b/>
          <w:bCs/>
          <w:kern w:val="2"/>
          <w:sz w:val="24"/>
          <w:szCs w:val="24"/>
          <w:lang w:eastAsia="zh-CN"/>
        </w:rPr>
        <w:tab/>
      </w:r>
      <w:r w:rsidRPr="00985DC1">
        <w:rPr>
          <w:sz w:val="24"/>
          <w:szCs w:val="24"/>
        </w:rPr>
        <w:tab/>
      </w:r>
      <w:r w:rsidR="00C52E03" w:rsidRPr="00985DC1">
        <w:rPr>
          <w:rFonts w:eastAsiaTheme="minorEastAsia"/>
          <w:b/>
          <w:bCs/>
          <w:kern w:val="2"/>
          <w:sz w:val="24"/>
          <w:szCs w:val="24"/>
          <w:lang w:eastAsia="zh-CN"/>
        </w:rPr>
        <w:t>R2-25</w:t>
      </w:r>
      <w:r w:rsidR="004A32CE" w:rsidRPr="00985DC1">
        <w:rPr>
          <w:rFonts w:eastAsiaTheme="minorEastAsia"/>
          <w:b/>
          <w:bCs/>
          <w:kern w:val="2"/>
          <w:sz w:val="24"/>
          <w:szCs w:val="24"/>
          <w:lang w:eastAsia="zh-CN"/>
        </w:rPr>
        <w:t>04610</w:t>
      </w:r>
    </w:p>
    <w:p w14:paraId="7CAC5A9A" w14:textId="7A8A9CC2" w:rsidR="00325E9E" w:rsidRPr="00985DC1" w:rsidRDefault="00325E9E" w:rsidP="0096442A">
      <w:pPr>
        <w:pStyle w:val="Header"/>
        <w:rPr>
          <w:sz w:val="24"/>
          <w:szCs w:val="24"/>
        </w:rPr>
      </w:pPr>
      <w:r w:rsidRPr="00985DC1">
        <w:rPr>
          <w:rFonts w:eastAsiaTheme="minorEastAsia"/>
          <w:b/>
          <w:bCs/>
          <w:kern w:val="2"/>
          <w:sz w:val="24"/>
          <w:szCs w:val="24"/>
          <w:lang w:eastAsia="zh-CN"/>
        </w:rPr>
        <w:t>St. Julians</w:t>
      </w:r>
      <w:r w:rsidRPr="00985DC1">
        <w:rPr>
          <w:rFonts w:eastAsiaTheme="minorEastAsia"/>
          <w:b/>
          <w:bCs/>
          <w:kern w:val="2"/>
          <w:sz w:val="24"/>
          <w:szCs w:val="24"/>
          <w:lang w:eastAsia="zh-CN"/>
        </w:rPr>
        <w:t>, Malta, May 19th – 23rd, 2025</w:t>
      </w:r>
    </w:p>
    <w:p w14:paraId="79F7B8D7" w14:textId="2F7B0359" w:rsidR="000A6136" w:rsidRPr="00985DC1" w:rsidRDefault="000A6136" w:rsidP="0096442A">
      <w:pPr>
        <w:tabs>
          <w:tab w:val="right" w:pos="9216"/>
        </w:tabs>
        <w:spacing w:line="276" w:lineRule="auto"/>
        <w:jc w:val="both"/>
        <w:rPr>
          <w:b/>
          <w:kern w:val="2"/>
          <w:lang w:val="en-US" w:eastAsia="zh-CN"/>
        </w:rPr>
      </w:pPr>
    </w:p>
    <w:p w14:paraId="2C8C9B1E" w14:textId="59A0E607" w:rsidR="00B52A57" w:rsidRPr="00985DC1" w:rsidRDefault="00B52A57" w:rsidP="0096442A">
      <w:pPr>
        <w:spacing w:after="60" w:line="276" w:lineRule="auto"/>
        <w:ind w:left="1555" w:hanging="1555"/>
        <w:jc w:val="both"/>
        <w:rPr>
          <w:b/>
          <w:bCs/>
          <w:kern w:val="2"/>
          <w:lang w:eastAsia="zh-CN"/>
        </w:rPr>
      </w:pPr>
      <w:r w:rsidRPr="00985DC1">
        <w:rPr>
          <w:b/>
          <w:bCs/>
          <w:kern w:val="2"/>
          <w:lang w:eastAsia="zh-CN"/>
        </w:rPr>
        <w:t>Agenda Item</w:t>
      </w:r>
      <w:r w:rsidRPr="00985DC1">
        <w:tab/>
      </w:r>
      <w:r w:rsidRPr="00985DC1">
        <w:rPr>
          <w:b/>
          <w:bCs/>
          <w:kern w:val="2"/>
          <w:lang w:eastAsia="zh-CN"/>
        </w:rPr>
        <w:t>:</w:t>
      </w:r>
      <w:r w:rsidR="44C97D36" w:rsidRPr="00985DC1">
        <w:rPr>
          <w:b/>
          <w:bCs/>
          <w:kern w:val="2"/>
          <w:lang w:eastAsia="zh-CN"/>
        </w:rPr>
        <w:t xml:space="preserve"> </w:t>
      </w:r>
      <w:r w:rsidR="00D77788" w:rsidRPr="00985DC1">
        <w:rPr>
          <w:b/>
          <w:bCs/>
          <w:kern w:val="2"/>
          <w:lang w:eastAsia="zh-CN"/>
        </w:rPr>
        <w:t>8.</w:t>
      </w:r>
      <w:r w:rsidR="002E22E5" w:rsidRPr="00985DC1">
        <w:rPr>
          <w:b/>
          <w:bCs/>
          <w:kern w:val="2"/>
          <w:lang w:eastAsia="zh-CN"/>
        </w:rPr>
        <w:t>6.3</w:t>
      </w:r>
    </w:p>
    <w:p w14:paraId="2927924F" w14:textId="65BE9F4B" w:rsidR="00B52A57" w:rsidRPr="00985DC1" w:rsidRDefault="00B52A57" w:rsidP="0096442A">
      <w:pPr>
        <w:spacing w:after="60" w:line="276" w:lineRule="auto"/>
        <w:ind w:left="1555" w:hanging="1555"/>
        <w:jc w:val="both"/>
        <w:rPr>
          <w:b/>
          <w:bCs/>
          <w:kern w:val="2"/>
          <w:lang w:eastAsia="zh-CN"/>
        </w:rPr>
      </w:pPr>
      <w:r w:rsidRPr="00985DC1">
        <w:rPr>
          <w:b/>
          <w:bCs/>
          <w:kern w:val="2"/>
          <w:lang w:eastAsia="zh-CN"/>
        </w:rPr>
        <w:t>Source</w:t>
      </w:r>
      <w:r w:rsidRPr="00985DC1">
        <w:tab/>
      </w:r>
      <w:r w:rsidRPr="00985DC1">
        <w:rPr>
          <w:b/>
          <w:bCs/>
          <w:kern w:val="2"/>
          <w:lang w:eastAsia="zh-CN"/>
        </w:rPr>
        <w:t>:</w:t>
      </w:r>
      <w:r w:rsidR="6A1EE8A7" w:rsidRPr="00985DC1">
        <w:rPr>
          <w:b/>
          <w:bCs/>
          <w:kern w:val="2"/>
          <w:lang w:eastAsia="zh-CN"/>
        </w:rPr>
        <w:t xml:space="preserve"> </w:t>
      </w:r>
      <w:r w:rsidR="008673C5" w:rsidRPr="00985DC1">
        <w:rPr>
          <w:b/>
          <w:bCs/>
          <w:kern w:val="2"/>
          <w:lang w:eastAsia="zh-CN"/>
        </w:rPr>
        <w:t xml:space="preserve">Fraunhofer HHI, </w:t>
      </w:r>
      <w:r w:rsidRPr="00985DC1">
        <w:rPr>
          <w:b/>
          <w:bCs/>
          <w:kern w:val="2"/>
          <w:lang w:eastAsia="zh-CN"/>
        </w:rPr>
        <w:t xml:space="preserve">Fraunhofer IIS </w:t>
      </w:r>
    </w:p>
    <w:p w14:paraId="6E24B451" w14:textId="2C113013" w:rsidR="00B52A57" w:rsidRPr="00985DC1" w:rsidRDefault="00B52A57" w:rsidP="0096442A">
      <w:pPr>
        <w:spacing w:after="60" w:line="276" w:lineRule="auto"/>
        <w:ind w:left="1555" w:hanging="1555"/>
        <w:jc w:val="both"/>
        <w:rPr>
          <w:b/>
          <w:bCs/>
          <w:kern w:val="2"/>
          <w:lang w:eastAsia="zh-CN"/>
        </w:rPr>
      </w:pPr>
      <w:r w:rsidRPr="00985DC1">
        <w:rPr>
          <w:b/>
          <w:bCs/>
          <w:kern w:val="2"/>
          <w:lang w:eastAsia="zh-CN"/>
        </w:rPr>
        <w:t>Title</w:t>
      </w:r>
      <w:r w:rsidRPr="00985DC1">
        <w:tab/>
      </w:r>
      <w:r w:rsidRPr="00985DC1">
        <w:rPr>
          <w:b/>
          <w:bCs/>
          <w:kern w:val="2"/>
          <w:lang w:eastAsia="zh-CN"/>
        </w:rPr>
        <w:t>:</w:t>
      </w:r>
      <w:r w:rsidR="18F224FD" w:rsidRPr="00985DC1">
        <w:rPr>
          <w:b/>
          <w:bCs/>
          <w:kern w:val="2"/>
          <w:lang w:eastAsia="zh-CN"/>
        </w:rPr>
        <w:t xml:space="preserve"> </w:t>
      </w:r>
      <w:r w:rsidR="00325E9E" w:rsidRPr="00985DC1">
        <w:rPr>
          <w:b/>
          <w:bCs/>
          <w:kern w:val="2"/>
          <w:lang w:eastAsia="zh-CN"/>
        </w:rPr>
        <w:t xml:space="preserve">Discussion on </w:t>
      </w:r>
      <w:r w:rsidR="005F2198" w:rsidRPr="00985DC1">
        <w:rPr>
          <w:b/>
          <w:bCs/>
          <w:kern w:val="2"/>
          <w:lang w:eastAsia="zh-CN"/>
        </w:rPr>
        <w:t>LTM</w:t>
      </w:r>
      <w:r w:rsidR="002E22E5" w:rsidRPr="00985DC1">
        <w:rPr>
          <w:b/>
          <w:bCs/>
          <w:kern w:val="2"/>
          <w:lang w:eastAsia="zh-CN"/>
        </w:rPr>
        <w:t xml:space="preserve"> event</w:t>
      </w:r>
      <w:r w:rsidR="00E07D58" w:rsidRPr="00985DC1">
        <w:rPr>
          <w:b/>
          <w:bCs/>
          <w:kern w:val="2"/>
          <w:lang w:eastAsia="zh-CN"/>
        </w:rPr>
        <w:t>-</w:t>
      </w:r>
      <w:r w:rsidR="002E22E5" w:rsidRPr="00985DC1">
        <w:rPr>
          <w:b/>
          <w:bCs/>
          <w:kern w:val="2"/>
          <w:lang w:eastAsia="zh-CN"/>
        </w:rPr>
        <w:t>triggered measurement reporting</w:t>
      </w:r>
      <w:r w:rsidR="00AC0ECF" w:rsidRPr="00985DC1">
        <w:rPr>
          <w:b/>
          <w:bCs/>
          <w:kern w:val="2"/>
          <w:lang w:eastAsia="zh-CN"/>
        </w:rPr>
        <w:t xml:space="preserve"> </w:t>
      </w:r>
    </w:p>
    <w:p w14:paraId="11267C8B" w14:textId="3F8C2B99" w:rsidR="00B52A57" w:rsidRPr="00985DC1" w:rsidRDefault="00B52A57" w:rsidP="0096442A">
      <w:pPr>
        <w:spacing w:after="60" w:line="276" w:lineRule="auto"/>
        <w:ind w:left="1555" w:hanging="1555"/>
        <w:jc w:val="both"/>
        <w:rPr>
          <w:b/>
          <w:bCs/>
          <w:kern w:val="2"/>
          <w:lang w:eastAsia="zh-CN"/>
        </w:rPr>
      </w:pPr>
      <w:r w:rsidRPr="00985DC1">
        <w:rPr>
          <w:b/>
          <w:bCs/>
          <w:kern w:val="2"/>
          <w:lang w:eastAsia="zh-CN"/>
        </w:rPr>
        <w:t>Document for</w:t>
      </w:r>
      <w:r w:rsidRPr="00985DC1">
        <w:tab/>
      </w:r>
      <w:r w:rsidRPr="00985DC1">
        <w:rPr>
          <w:b/>
          <w:bCs/>
          <w:kern w:val="2"/>
          <w:lang w:eastAsia="zh-CN"/>
        </w:rPr>
        <w:t>:</w:t>
      </w:r>
      <w:r w:rsidR="1DB2C85D" w:rsidRPr="00985DC1">
        <w:rPr>
          <w:b/>
          <w:bCs/>
          <w:kern w:val="2"/>
          <w:lang w:eastAsia="zh-CN"/>
        </w:rPr>
        <w:t xml:space="preserve"> </w:t>
      </w:r>
      <w:r w:rsidRPr="00985DC1">
        <w:rPr>
          <w:b/>
          <w:bCs/>
          <w:kern w:val="2"/>
          <w:lang w:eastAsia="zh-CN"/>
        </w:rPr>
        <w:t xml:space="preserve">Discussion </w:t>
      </w:r>
    </w:p>
    <w:p w14:paraId="0C849061" w14:textId="77777777" w:rsidR="00B52A57" w:rsidRPr="007334BB" w:rsidRDefault="00B52A57" w:rsidP="0096442A">
      <w:pPr>
        <w:pBdr>
          <w:bottom w:val="single" w:sz="4" w:space="1" w:color="auto"/>
        </w:pBdr>
        <w:spacing w:line="276" w:lineRule="auto"/>
        <w:jc w:val="both"/>
        <w:rPr>
          <w:b/>
          <w:kern w:val="2"/>
          <w:sz w:val="16"/>
          <w:szCs w:val="16"/>
          <w:lang w:eastAsia="zh-CN"/>
        </w:rPr>
      </w:pPr>
    </w:p>
    <w:p w14:paraId="7097E90A" w14:textId="77777777" w:rsidR="00B714AE" w:rsidRPr="007334BB" w:rsidRDefault="00B714AE" w:rsidP="0096442A">
      <w:pPr>
        <w:spacing w:line="276" w:lineRule="auto"/>
        <w:jc w:val="both"/>
      </w:pPr>
      <w:bookmarkStart w:id="0" w:name="_Ref37187857"/>
      <w:bookmarkStart w:id="1" w:name="_Ref129681862"/>
      <w:bookmarkStart w:id="2" w:name="_Ref124589705"/>
    </w:p>
    <w:bookmarkEnd w:id="0"/>
    <w:p w14:paraId="255DDCDE" w14:textId="44F0E8F1" w:rsidR="008B6B43" w:rsidRPr="00A2685C" w:rsidRDefault="00AB1023" w:rsidP="0096442A">
      <w:pPr>
        <w:pStyle w:val="Heading1"/>
        <w:numPr>
          <w:ilvl w:val="0"/>
          <w:numId w:val="57"/>
        </w:numPr>
        <w:spacing w:line="276" w:lineRule="auto"/>
        <w:rPr>
          <w:sz w:val="32"/>
          <w:szCs w:val="32"/>
        </w:rPr>
      </w:pPr>
      <w:r w:rsidRPr="0006417F">
        <w:rPr>
          <w:sz w:val="32"/>
          <w:szCs w:val="32"/>
        </w:rPr>
        <w:t>Introduction</w:t>
      </w:r>
    </w:p>
    <w:p w14:paraId="2B571084" w14:textId="6305C0DF" w:rsidR="00912D2C" w:rsidRPr="0096442A" w:rsidRDefault="0096442A" w:rsidP="0096442A">
      <w:pPr>
        <w:jc w:val="both"/>
        <w:rPr>
          <w:lang w:val="en-US" w:eastAsia="en-US"/>
        </w:rPr>
      </w:pPr>
      <w:r w:rsidRPr="0096442A">
        <w:rPr>
          <w:lang w:val="en-US" w:eastAsia="en-US"/>
        </w:rPr>
        <w:t xml:space="preserve">Building on the </w:t>
      </w:r>
      <w:proofErr w:type="gramStart"/>
      <w:r w:rsidRPr="0096442A">
        <w:rPr>
          <w:lang w:val="en-US" w:eastAsia="en-US"/>
        </w:rPr>
        <w:t>current status</w:t>
      </w:r>
      <w:proofErr w:type="gramEnd"/>
      <w:r w:rsidRPr="0096442A">
        <w:rPr>
          <w:lang w:val="en-US" w:eastAsia="en-US"/>
        </w:rPr>
        <w:t xml:space="preserve"> of discussions in RAN2, this paper explores the remaining open issues and additional considerations related to measurement reporting for LTM</w:t>
      </w:r>
      <w:r>
        <w:rPr>
          <w:lang w:val="en-US" w:eastAsia="en-US"/>
        </w:rPr>
        <w:t xml:space="preserve">. </w:t>
      </w:r>
    </w:p>
    <w:p w14:paraId="08FDEE1E" w14:textId="77777777" w:rsidR="00912D2C" w:rsidRDefault="00912D2C" w:rsidP="0096442A">
      <w:pPr>
        <w:jc w:val="both"/>
      </w:pPr>
    </w:p>
    <w:p w14:paraId="55606386" w14:textId="45B9916B" w:rsidR="0006417F" w:rsidRDefault="009223F4" w:rsidP="0096442A">
      <w:pPr>
        <w:pStyle w:val="Heading1"/>
        <w:numPr>
          <w:ilvl w:val="0"/>
          <w:numId w:val="57"/>
        </w:numPr>
        <w:spacing w:line="276" w:lineRule="auto"/>
        <w:rPr>
          <w:sz w:val="32"/>
          <w:szCs w:val="32"/>
        </w:rPr>
      </w:pPr>
      <w:r w:rsidRPr="0006417F">
        <w:rPr>
          <w:sz w:val="32"/>
          <w:szCs w:val="32"/>
        </w:rPr>
        <w:t xml:space="preserve">LTM </w:t>
      </w:r>
      <w:r w:rsidR="009B5C1A" w:rsidRPr="0006417F">
        <w:rPr>
          <w:sz w:val="32"/>
          <w:szCs w:val="32"/>
        </w:rPr>
        <w:t>Event Reporting Procedures</w:t>
      </w:r>
    </w:p>
    <w:p w14:paraId="0DB0C70B" w14:textId="6D265D82" w:rsidR="008931F4" w:rsidRPr="00C47870" w:rsidRDefault="00EA2400" w:rsidP="00C47870">
      <w:pPr>
        <w:pStyle w:val="Heading2"/>
        <w:rPr>
          <w:sz w:val="28"/>
          <w:szCs w:val="28"/>
        </w:rPr>
      </w:pPr>
      <w:r w:rsidRPr="00C47870">
        <w:rPr>
          <w:sz w:val="28"/>
          <w:szCs w:val="28"/>
        </w:rPr>
        <w:t>Activation/deactivation of SP CSI-RS for LTM</w:t>
      </w:r>
    </w:p>
    <w:p w14:paraId="3BFDEA33" w14:textId="2B354A29" w:rsidR="00B64A25" w:rsidRPr="00B64A25" w:rsidRDefault="00B64A25" w:rsidP="0096442A">
      <w:pPr>
        <w:spacing w:before="100" w:beforeAutospacing="1" w:after="100" w:afterAutospacing="1"/>
        <w:jc w:val="both"/>
        <w:rPr>
          <w:lang w:val="en-US" w:eastAsia="en-US"/>
        </w:rPr>
      </w:pPr>
      <w:r w:rsidRPr="00B64A25">
        <w:rPr>
          <w:lang w:val="en-US" w:eastAsia="en-US"/>
        </w:rPr>
        <w:t xml:space="preserve">During the most recent RAN2 meeting, the handling of activated semi-persistent CSI-RS resources in the context of an LTM cell switch was brought up. Although the topic was explored, no </w:t>
      </w:r>
      <w:r>
        <w:rPr>
          <w:lang w:val="en-US" w:eastAsia="en-US"/>
        </w:rPr>
        <w:t xml:space="preserve">conclusion </w:t>
      </w:r>
      <w:r w:rsidRPr="00B64A25">
        <w:rPr>
          <w:lang w:val="en-US" w:eastAsia="en-US"/>
        </w:rPr>
        <w:t xml:space="preserve">was reached, and the discussion has been </w:t>
      </w:r>
      <w:r>
        <w:rPr>
          <w:lang w:val="en-US" w:eastAsia="en-US"/>
        </w:rPr>
        <w:t>left</w:t>
      </w:r>
      <w:r w:rsidRPr="00B64A25">
        <w:rPr>
          <w:lang w:val="en-US" w:eastAsia="en-US"/>
        </w:rPr>
        <w:t xml:space="preserve"> to </w:t>
      </w:r>
      <w:r>
        <w:rPr>
          <w:lang w:val="en-US" w:eastAsia="en-US"/>
        </w:rPr>
        <w:t xml:space="preserve">the next </w:t>
      </w:r>
      <w:r w:rsidRPr="00B64A25">
        <w:rPr>
          <w:lang w:val="en-US" w:eastAsia="en-US"/>
        </w:rPr>
        <w:t>meeting.</w:t>
      </w:r>
    </w:p>
    <w:p w14:paraId="170E6CAA" w14:textId="3D9A6A75" w:rsidR="00B64A25" w:rsidRPr="00B64A25" w:rsidRDefault="00B64A25" w:rsidP="0096442A">
      <w:pPr>
        <w:spacing w:before="100" w:beforeAutospacing="1" w:after="100" w:afterAutospacing="1"/>
        <w:jc w:val="both"/>
        <w:rPr>
          <w:lang w:val="en-US" w:eastAsia="en-US"/>
        </w:rPr>
      </w:pPr>
      <w:r w:rsidRPr="00B64A25">
        <w:rPr>
          <w:lang w:val="en-US" w:eastAsia="en-US"/>
        </w:rPr>
        <w:t>Within the</w:t>
      </w:r>
      <w:r w:rsidR="002A558A">
        <w:rPr>
          <w:lang w:val="en-US" w:eastAsia="en-US"/>
        </w:rPr>
        <w:t xml:space="preserve"> legacy </w:t>
      </w:r>
      <w:r w:rsidRPr="00B64A25">
        <w:rPr>
          <w:lang w:val="en-US" w:eastAsia="en-US"/>
        </w:rPr>
        <w:t xml:space="preserve">LTM framework, the measurement of CSI-RS resources in support of LTM procedures is already established. </w:t>
      </w:r>
      <w:r w:rsidR="002A558A">
        <w:rPr>
          <w:lang w:val="en-US" w:eastAsia="en-US"/>
        </w:rPr>
        <w:t xml:space="preserve">Clearly, SP </w:t>
      </w:r>
      <w:r w:rsidRPr="00B64A25">
        <w:rPr>
          <w:lang w:val="en-US" w:eastAsia="en-US"/>
        </w:rPr>
        <w:t xml:space="preserve">CSI-RS resources may also serve as CSI-RS measurement </w:t>
      </w:r>
      <w:r w:rsidR="002A558A">
        <w:rPr>
          <w:lang w:val="en-US" w:eastAsia="en-US"/>
        </w:rPr>
        <w:t>re</w:t>
      </w:r>
      <w:r w:rsidRPr="00B64A25">
        <w:rPr>
          <w:lang w:val="en-US" w:eastAsia="en-US"/>
        </w:rPr>
        <w:t xml:space="preserve">sources for LTM. However, in the current legacy implementation, these </w:t>
      </w:r>
      <w:r w:rsidR="002A558A">
        <w:rPr>
          <w:lang w:val="en-US" w:eastAsia="en-US"/>
        </w:rPr>
        <w:t xml:space="preserve">SP </w:t>
      </w:r>
      <w:r w:rsidRPr="00B64A25">
        <w:rPr>
          <w:lang w:val="en-US" w:eastAsia="en-US"/>
        </w:rPr>
        <w:t xml:space="preserve">CSI-RS resources are measured within the source cell. Consequently, once the UE </w:t>
      </w:r>
      <w:r w:rsidR="002A558A">
        <w:rPr>
          <w:lang w:val="en-US" w:eastAsia="en-US"/>
        </w:rPr>
        <w:t>executes</w:t>
      </w:r>
      <w:r w:rsidRPr="00B64A25">
        <w:rPr>
          <w:lang w:val="en-US" w:eastAsia="en-US"/>
        </w:rPr>
        <w:t xml:space="preserve"> a cell switch, it discontinues the measurement of those previously active semi-persistent CSI-RS resources.</w:t>
      </w:r>
    </w:p>
    <w:p w14:paraId="1F6B69D6" w14:textId="192312D3" w:rsidR="00B64A25" w:rsidRPr="00B64A25" w:rsidRDefault="00B64A25" w:rsidP="0096442A">
      <w:pPr>
        <w:spacing w:before="100" w:beforeAutospacing="1" w:after="100" w:afterAutospacing="1"/>
        <w:jc w:val="both"/>
        <w:rPr>
          <w:lang w:val="en-US" w:eastAsia="en-US"/>
        </w:rPr>
      </w:pPr>
      <w:r w:rsidRPr="00B64A25">
        <w:rPr>
          <w:lang w:val="en-US" w:eastAsia="en-US"/>
        </w:rPr>
        <w:t xml:space="preserve">It is technically feasible for the network to explicitly signal to the UE whether to activate or deactivate the </w:t>
      </w:r>
      <w:r w:rsidR="000E28DE">
        <w:rPr>
          <w:lang w:val="en-US" w:eastAsia="en-US"/>
        </w:rPr>
        <w:t>SP</w:t>
      </w:r>
      <w:r w:rsidRPr="00B64A25">
        <w:rPr>
          <w:lang w:val="en-US" w:eastAsia="en-US"/>
        </w:rPr>
        <w:t xml:space="preserve"> CSI-RS resources after the cell switch has occurred. Alternatively, the UE could autonomously decide whether to continue or discontinue such measurements </w:t>
      </w:r>
      <w:r w:rsidR="000E28DE">
        <w:rPr>
          <w:lang w:val="en-US" w:eastAsia="en-US"/>
        </w:rPr>
        <w:t xml:space="preserve">after a cell </w:t>
      </w:r>
      <w:r w:rsidRPr="00B64A25">
        <w:rPr>
          <w:lang w:val="en-US" w:eastAsia="en-US"/>
        </w:rPr>
        <w:t>switch.</w:t>
      </w:r>
    </w:p>
    <w:p w14:paraId="76C7F36E" w14:textId="02943DC6" w:rsidR="00B64A25" w:rsidRPr="00B64A25" w:rsidRDefault="00B64A25" w:rsidP="0096442A">
      <w:pPr>
        <w:spacing w:before="100" w:beforeAutospacing="1" w:after="100" w:afterAutospacing="1"/>
        <w:jc w:val="both"/>
        <w:rPr>
          <w:lang w:val="en-US" w:eastAsia="en-US"/>
        </w:rPr>
      </w:pPr>
      <w:r w:rsidRPr="00B64A25">
        <w:rPr>
          <w:b/>
          <w:bCs/>
          <w:lang w:val="en-US" w:eastAsia="en-US"/>
        </w:rPr>
        <w:t>Observation 1:</w:t>
      </w:r>
      <w:r w:rsidRPr="00B64A25">
        <w:rPr>
          <w:lang w:val="en-US" w:eastAsia="en-US"/>
        </w:rPr>
        <w:t xml:space="preserve"> The </w:t>
      </w:r>
      <w:r w:rsidR="00F5026A">
        <w:rPr>
          <w:lang w:val="en-US" w:eastAsia="en-US"/>
        </w:rPr>
        <w:t xml:space="preserve">NW </w:t>
      </w:r>
      <w:r w:rsidRPr="00B64A25">
        <w:rPr>
          <w:lang w:val="en-US" w:eastAsia="en-US"/>
        </w:rPr>
        <w:t>has the capability to provide explicit signaling to instruct the UE on how to proceed with measuring activated semi-persistent CSI-RS resources following a cell switch.</w:t>
      </w:r>
    </w:p>
    <w:p w14:paraId="6FD2C81B" w14:textId="5C8E5EAB" w:rsidR="00B64A25" w:rsidRPr="00B64A25" w:rsidRDefault="00B64A25" w:rsidP="0096442A">
      <w:pPr>
        <w:spacing w:before="100" w:beforeAutospacing="1" w:after="100" w:afterAutospacing="1"/>
        <w:jc w:val="both"/>
        <w:rPr>
          <w:lang w:val="en-US" w:eastAsia="en-US"/>
        </w:rPr>
      </w:pPr>
      <w:r w:rsidRPr="00B64A25">
        <w:rPr>
          <w:b/>
          <w:bCs/>
          <w:lang w:val="en-US" w:eastAsia="en-US"/>
        </w:rPr>
        <w:t>Observation 2:</w:t>
      </w:r>
      <w:r w:rsidRPr="00B64A25">
        <w:rPr>
          <w:lang w:val="en-US" w:eastAsia="en-US"/>
        </w:rPr>
        <w:t xml:space="preserve"> In the absence of explicit signaling, the UE has two options: it may either continue or </w:t>
      </w:r>
      <w:r w:rsidR="00E450D4">
        <w:rPr>
          <w:lang w:val="en-US" w:eastAsia="en-US"/>
        </w:rPr>
        <w:t xml:space="preserve">stop </w:t>
      </w:r>
      <w:r w:rsidRPr="00B64A25">
        <w:rPr>
          <w:lang w:val="en-US" w:eastAsia="en-US"/>
        </w:rPr>
        <w:t xml:space="preserve">the measurement of the </w:t>
      </w:r>
      <w:r w:rsidR="000E28DE">
        <w:rPr>
          <w:lang w:val="en-US" w:eastAsia="en-US"/>
        </w:rPr>
        <w:t>semi-persistent</w:t>
      </w:r>
      <w:r w:rsidR="00E450D4">
        <w:rPr>
          <w:lang w:val="en-US" w:eastAsia="en-US"/>
        </w:rPr>
        <w:t xml:space="preserve"> </w:t>
      </w:r>
      <w:r w:rsidRPr="00B64A25">
        <w:rPr>
          <w:lang w:val="en-US" w:eastAsia="en-US"/>
        </w:rPr>
        <w:t>CSI-RS resources that were active prior to the cell switch.</w:t>
      </w:r>
    </w:p>
    <w:p w14:paraId="0453AB79" w14:textId="4ECF1E6F" w:rsidR="00B64A25" w:rsidRPr="00B64A25" w:rsidRDefault="00B64A25" w:rsidP="0096442A">
      <w:pPr>
        <w:spacing w:before="100" w:beforeAutospacing="1" w:after="100" w:afterAutospacing="1"/>
        <w:jc w:val="both"/>
        <w:rPr>
          <w:lang w:val="en-US" w:eastAsia="en-US"/>
        </w:rPr>
      </w:pPr>
      <w:r w:rsidRPr="00B64A25">
        <w:rPr>
          <w:lang w:val="en-US" w:eastAsia="en-US"/>
        </w:rPr>
        <w:t xml:space="preserve">If it is desirable for the UE to continue measuring these resources after transitioning to a new cell, then a common CSI-RS resource management strategy must be implemented across all potential target cells. This implies that all candidate cells should exchange and share their lists of </w:t>
      </w:r>
      <w:r w:rsidR="00E450D4">
        <w:rPr>
          <w:lang w:val="en-US" w:eastAsia="en-US"/>
        </w:rPr>
        <w:t xml:space="preserve">SP </w:t>
      </w:r>
      <w:r w:rsidRPr="00B64A25">
        <w:rPr>
          <w:lang w:val="en-US" w:eastAsia="en-US"/>
        </w:rPr>
        <w:t>CSI-RS resources to maintain consistency. While this approach enables seamless measurement continuit</w:t>
      </w:r>
      <w:r w:rsidR="00E450D4">
        <w:rPr>
          <w:lang w:val="en-US" w:eastAsia="en-US"/>
        </w:rPr>
        <w:t>y</w:t>
      </w:r>
      <w:r w:rsidRPr="00B64A25">
        <w:rPr>
          <w:lang w:val="en-US" w:eastAsia="en-US"/>
        </w:rPr>
        <w:t>, it comes with a considerable cost</w:t>
      </w:r>
      <w:r w:rsidR="00E450D4">
        <w:rPr>
          <w:lang w:val="en-US" w:eastAsia="en-US"/>
        </w:rPr>
        <w:t xml:space="preserve">, </w:t>
      </w:r>
      <w:r w:rsidRPr="00B64A25">
        <w:rPr>
          <w:lang w:val="en-US" w:eastAsia="en-US"/>
        </w:rPr>
        <w:t>namely a significant increase in signaling overhead due to the additional coordination required between cells.</w:t>
      </w:r>
    </w:p>
    <w:p w14:paraId="18E5F795" w14:textId="1FE86CA7" w:rsidR="00B64A25" w:rsidRPr="00B64A25" w:rsidRDefault="00B64A25" w:rsidP="0096442A">
      <w:pPr>
        <w:spacing w:before="100" w:beforeAutospacing="1" w:after="100" w:afterAutospacing="1"/>
        <w:jc w:val="both"/>
        <w:rPr>
          <w:lang w:val="en-US" w:eastAsia="en-US"/>
        </w:rPr>
      </w:pPr>
      <w:r w:rsidRPr="00B64A25">
        <w:rPr>
          <w:b/>
          <w:bCs/>
          <w:lang w:val="en-US" w:eastAsia="en-US"/>
        </w:rPr>
        <w:lastRenderedPageBreak/>
        <w:t>Observation 3:</w:t>
      </w:r>
      <w:r w:rsidRPr="00B64A25">
        <w:rPr>
          <w:lang w:val="en-US" w:eastAsia="en-US"/>
        </w:rPr>
        <w:t xml:space="preserve"> To allow continued measurement of activated semi-persistent CSI-RS resources </w:t>
      </w:r>
      <w:r w:rsidR="00A2685C">
        <w:rPr>
          <w:lang w:val="en-US" w:eastAsia="en-US"/>
        </w:rPr>
        <w:t xml:space="preserve">after a cell </w:t>
      </w:r>
      <w:r w:rsidRPr="00B64A25">
        <w:rPr>
          <w:lang w:val="en-US" w:eastAsia="en-US"/>
        </w:rPr>
        <w:t>switch, candidate cells must share their resource configurations. This collaborative approach increases system overhead</w:t>
      </w:r>
      <w:r w:rsidR="00E450D4">
        <w:rPr>
          <w:lang w:val="en-US" w:eastAsia="en-US"/>
        </w:rPr>
        <w:t xml:space="preserve"> significantly</w:t>
      </w:r>
      <w:r w:rsidRPr="00B64A25">
        <w:rPr>
          <w:lang w:val="en-US" w:eastAsia="en-US"/>
        </w:rPr>
        <w:t>.</w:t>
      </w:r>
    </w:p>
    <w:p w14:paraId="4957D290" w14:textId="5E3F8829" w:rsidR="00B64A25" w:rsidRPr="00B64A25" w:rsidRDefault="00B64A25" w:rsidP="0096442A">
      <w:pPr>
        <w:spacing w:before="100" w:beforeAutospacing="1" w:after="100" w:afterAutospacing="1"/>
        <w:jc w:val="both"/>
        <w:rPr>
          <w:lang w:val="en-US" w:eastAsia="en-US"/>
        </w:rPr>
      </w:pPr>
      <w:r w:rsidRPr="00B64A25">
        <w:rPr>
          <w:lang w:val="en-US" w:eastAsia="en-US"/>
        </w:rPr>
        <w:t xml:space="preserve">On </w:t>
      </w:r>
      <w:r w:rsidR="00B87C27">
        <w:rPr>
          <w:lang w:val="en-US" w:eastAsia="en-US"/>
        </w:rPr>
        <w:t>the other hand</w:t>
      </w:r>
      <w:r w:rsidRPr="00B64A25">
        <w:rPr>
          <w:lang w:val="en-US" w:eastAsia="en-US"/>
        </w:rPr>
        <w:t xml:space="preserve">, the UE may be configured to deactivate any previously active </w:t>
      </w:r>
      <w:r w:rsidR="000E28DE">
        <w:rPr>
          <w:lang w:val="en-US" w:eastAsia="en-US"/>
        </w:rPr>
        <w:t xml:space="preserve">SP </w:t>
      </w:r>
      <w:r w:rsidRPr="00B64A25">
        <w:rPr>
          <w:lang w:val="en-US" w:eastAsia="en-US"/>
        </w:rPr>
        <w:t>CSI-RS resources once the LTM cell switch is completed. This strategy reduces signaling overhead but introduces potential latency due to interruptions in the transmission and measurement process.</w:t>
      </w:r>
    </w:p>
    <w:p w14:paraId="5B22518E" w14:textId="7977EE0B" w:rsidR="00AF4592" w:rsidRPr="00065826" w:rsidRDefault="00B64A25" w:rsidP="00065826">
      <w:pPr>
        <w:spacing w:before="100" w:beforeAutospacing="1" w:after="100" w:afterAutospacing="1"/>
        <w:jc w:val="both"/>
        <w:rPr>
          <w:lang w:val="en-US" w:eastAsia="en-US"/>
        </w:rPr>
      </w:pPr>
      <w:r w:rsidRPr="00B64A25">
        <w:rPr>
          <w:b/>
          <w:bCs/>
          <w:lang w:val="en-US" w:eastAsia="en-US"/>
        </w:rPr>
        <w:t>Observation 4</w:t>
      </w:r>
      <w:r w:rsidRPr="0096247B">
        <w:rPr>
          <w:lang w:val="en-US" w:eastAsia="en-US"/>
        </w:rPr>
        <w:t xml:space="preserve">: If the UE </w:t>
      </w:r>
      <w:r w:rsidR="00893ED7">
        <w:rPr>
          <w:lang w:val="en-US" w:eastAsia="en-US"/>
        </w:rPr>
        <w:t>stop</w:t>
      </w:r>
      <w:r w:rsidRPr="0096247B">
        <w:rPr>
          <w:lang w:val="en-US" w:eastAsia="en-US"/>
        </w:rPr>
        <w:t xml:space="preserve">s measurement of active semi-persistent CSI-RS resources after a cell switch, the overhead is minimized. However, this leads to increased latency caused by temporary </w:t>
      </w:r>
      <w:r w:rsidR="00B87C27" w:rsidRPr="0096247B">
        <w:rPr>
          <w:lang w:val="en-US" w:eastAsia="en-US"/>
        </w:rPr>
        <w:t xml:space="preserve">interruption </w:t>
      </w:r>
      <w:r w:rsidRPr="0096247B">
        <w:rPr>
          <w:lang w:val="en-US" w:eastAsia="en-US"/>
        </w:rPr>
        <w:t>in communication.</w:t>
      </w:r>
    </w:p>
    <w:p w14:paraId="0FCB811B" w14:textId="6BCA11D8" w:rsidR="00B2589D" w:rsidRPr="0006417F" w:rsidRDefault="00EA0264" w:rsidP="0096442A">
      <w:pPr>
        <w:pStyle w:val="Heading2"/>
        <w:rPr>
          <w:sz w:val="28"/>
          <w:szCs w:val="28"/>
        </w:rPr>
      </w:pPr>
      <w:r>
        <w:rPr>
          <w:sz w:val="28"/>
          <w:szCs w:val="28"/>
        </w:rPr>
        <w:t xml:space="preserve">Report </w:t>
      </w:r>
      <w:r w:rsidR="008852C3" w:rsidRPr="0006417F">
        <w:rPr>
          <w:sz w:val="28"/>
          <w:szCs w:val="28"/>
        </w:rPr>
        <w:t xml:space="preserve">Configuration </w:t>
      </w:r>
    </w:p>
    <w:p w14:paraId="75BA4341" w14:textId="129AFC05" w:rsidR="000C61CD" w:rsidRPr="00B62DA7" w:rsidRDefault="00EB372D" w:rsidP="0096442A">
      <w:pPr>
        <w:pStyle w:val="NormalWeb"/>
        <w:jc w:val="both"/>
        <w:rPr>
          <w:rFonts w:eastAsia="Times New Roman"/>
          <w:lang w:val="en-DE" w:eastAsia="en-GB"/>
        </w:rPr>
      </w:pPr>
      <w:r w:rsidRPr="00985DC1">
        <w:rPr>
          <w:sz w:val="24"/>
          <w:szCs w:val="24"/>
        </w:rPr>
        <w:t>RAN</w:t>
      </w:r>
      <w:r w:rsidR="00447841" w:rsidRPr="00985DC1">
        <w:rPr>
          <w:sz w:val="24"/>
          <w:szCs w:val="24"/>
        </w:rPr>
        <w:t>2</w:t>
      </w:r>
      <w:r w:rsidRPr="00985DC1">
        <w:rPr>
          <w:sz w:val="24"/>
          <w:szCs w:val="24"/>
        </w:rPr>
        <w:t>#128</w:t>
      </w:r>
      <w:r w:rsidR="009609AB">
        <w:rPr>
          <w:sz w:val="24"/>
          <w:szCs w:val="24"/>
        </w:rPr>
        <w:t xml:space="preserve"> </w:t>
      </w:r>
      <w:r w:rsidR="009609AB" w:rsidRPr="00985DC1">
        <w:rPr>
          <w:lang w:eastAsia="en-US"/>
        </w:rPr>
        <w:t>[1]</w:t>
      </w:r>
      <w:r w:rsidRPr="00985DC1">
        <w:rPr>
          <w:sz w:val="24"/>
          <w:szCs w:val="24"/>
        </w:rPr>
        <w:t xml:space="preserve"> agreed that a single MAC CE format for the event-triggered L1 measurement report is used for both the SSB and CSI-RS reference signals.</w:t>
      </w:r>
      <w:r w:rsidR="00833EF0" w:rsidRPr="00985DC1">
        <w:rPr>
          <w:sz w:val="24"/>
          <w:szCs w:val="24"/>
        </w:rPr>
        <w:t xml:space="preserve"> </w:t>
      </w:r>
      <w:r w:rsidR="000C61CD" w:rsidRPr="00985DC1">
        <w:rPr>
          <w:rFonts w:eastAsia="Times New Roman"/>
          <w:sz w:val="24"/>
          <w:szCs w:val="24"/>
          <w:lang w:val="en-DE" w:eastAsia="en-GB"/>
        </w:rPr>
        <w:t>This decision can be evaluated by considering scenarios where the UE is configured to measure both SSB and CSI-RS, as these reference signals serve distinct purposes.</w:t>
      </w:r>
      <w:r w:rsidR="0013609C" w:rsidRPr="00985DC1">
        <w:rPr>
          <w:rFonts w:eastAsia="Times New Roman"/>
          <w:sz w:val="24"/>
          <w:szCs w:val="24"/>
          <w:lang w:val="en-DE" w:eastAsia="en-GB"/>
        </w:rPr>
        <w:t xml:space="preserve"> </w:t>
      </w:r>
      <w:r w:rsidR="000C61CD" w:rsidRPr="00985DC1">
        <w:rPr>
          <w:rFonts w:eastAsia="Times New Roman"/>
          <w:sz w:val="24"/>
          <w:szCs w:val="24"/>
          <w:lang w:val="en-DE" w:eastAsia="en-GB"/>
        </w:rPr>
        <w:t>For example, SSB is primarily used for evaluating cell quality over wider beams, making it suitable for initial cell search and broad coverage assessments. CSI-RS, on the other hand, provides higher resolution measurements due to its use of narrower beams, making it more effective for precise channel state information</w:t>
      </w:r>
      <w:r w:rsidR="000C61CD" w:rsidRPr="00B62DA7">
        <w:rPr>
          <w:rFonts w:eastAsia="Times New Roman"/>
          <w:lang w:val="en-DE" w:eastAsia="en-GB"/>
        </w:rPr>
        <w:t>.</w:t>
      </w:r>
    </w:p>
    <w:p w14:paraId="3D1B1228" w14:textId="6B7C0733" w:rsidR="000C61CD" w:rsidRPr="00985DC1" w:rsidRDefault="000C61CD" w:rsidP="0096442A">
      <w:pPr>
        <w:spacing w:before="100" w:beforeAutospacing="1" w:after="100" w:afterAutospacing="1"/>
        <w:jc w:val="both"/>
      </w:pPr>
      <w:r w:rsidRPr="00985DC1">
        <w:t xml:space="preserve">Given these differences, </w:t>
      </w:r>
      <w:r w:rsidR="008A0F20" w:rsidRPr="00985DC1">
        <w:t xml:space="preserve">we propose that </w:t>
      </w:r>
      <w:r w:rsidRPr="00985DC1">
        <w:t xml:space="preserve">the gNB can configure the UE to report both SSB and CSI-RS in a single measurement report, </w:t>
      </w:r>
      <w:r w:rsidR="0015124B" w:rsidRPr="00985DC1">
        <w:t xml:space="preserve">ensuring a more comprehensive network evaluation while significantly reducing overhead. Instead of requiring separate reports for different reference signals, consolidating them into a single report minimizes signaling overhead, improving overall network efficiency. This approach also optimizes resource utilization. Additionally, a unified reporting structure simplifies processing for both the </w:t>
      </w:r>
      <w:r w:rsidR="0015124B" w:rsidRPr="00985DC1">
        <w:rPr>
          <w:rStyle w:val="Strong"/>
          <w:b w:val="0"/>
          <w:bCs w:val="0"/>
        </w:rPr>
        <w:t>UE and gNB</w:t>
      </w:r>
      <w:r w:rsidR="0015124B" w:rsidRPr="00985DC1">
        <w:t>, reducing complexity and enhancing system performance.</w:t>
      </w:r>
    </w:p>
    <w:p w14:paraId="27B3D295" w14:textId="169D3147" w:rsidR="000C61CD" w:rsidRPr="00985DC1" w:rsidRDefault="000C61CD" w:rsidP="0096442A">
      <w:pPr>
        <w:jc w:val="both"/>
        <w:rPr>
          <w:b/>
          <w:bCs/>
        </w:rPr>
      </w:pPr>
      <w:r w:rsidRPr="00985DC1">
        <w:rPr>
          <w:b/>
          <w:bCs/>
        </w:rPr>
        <w:t xml:space="preserve">Proposal </w:t>
      </w:r>
      <w:r w:rsidR="00065826">
        <w:rPr>
          <w:b/>
          <w:bCs/>
        </w:rPr>
        <w:t>1</w:t>
      </w:r>
      <w:r w:rsidRPr="00985DC1">
        <w:rPr>
          <w:b/>
          <w:bCs/>
        </w:rPr>
        <w:t>: UE is configured to report both CSI-RS and SSB beams within a single measurement report.</w:t>
      </w:r>
    </w:p>
    <w:p w14:paraId="3C7924A2" w14:textId="365A9C3E" w:rsidR="000C61CD" w:rsidRPr="00985DC1" w:rsidRDefault="000C61CD" w:rsidP="0096442A">
      <w:pPr>
        <w:spacing w:before="100" w:beforeAutospacing="1" w:after="100" w:afterAutospacing="1"/>
        <w:jc w:val="both"/>
      </w:pPr>
      <w:r w:rsidRPr="00985DC1">
        <w:t>According to the agreement in the previous RAN</w:t>
      </w:r>
      <w:r w:rsidR="00447841" w:rsidRPr="00985DC1">
        <w:t>2</w:t>
      </w:r>
      <w:r w:rsidRPr="00985DC1">
        <w:t xml:space="preserve"> meeting, for event-triggered L1 LTM measurement reporting, the network</w:t>
      </w:r>
      <w:r w:rsidR="0013609C" w:rsidRPr="00985DC1">
        <w:t xml:space="preserve"> </w:t>
      </w:r>
      <w:r w:rsidRPr="00985DC1">
        <w:t>controls whether beams that do not satisfy the event criteria can still be reported, following the N-beam configuration in MR MAC CE.</w:t>
      </w:r>
      <w:r w:rsidR="004F321C" w:rsidRPr="00985DC1">
        <w:t xml:space="preserve"> </w:t>
      </w:r>
      <w:r w:rsidR="008F1890" w:rsidRPr="00985DC1">
        <w:t>D</w:t>
      </w:r>
      <w:r w:rsidRPr="00985DC1">
        <w:t xml:space="preserve">ifferent scenarios and options should be considered </w:t>
      </w:r>
      <w:r w:rsidR="008F1890" w:rsidRPr="00985DC1">
        <w:t xml:space="preserve">for these N beams </w:t>
      </w:r>
      <w:r w:rsidRPr="00985DC1">
        <w:t>to ensure flexibility and efficiency in reporting.</w:t>
      </w:r>
    </w:p>
    <w:p w14:paraId="014DCC7D" w14:textId="77777777" w:rsidR="00BC40BE" w:rsidRPr="00985DC1" w:rsidRDefault="00BC40BE" w:rsidP="0096442A">
      <w:pPr>
        <w:spacing w:before="100" w:beforeAutospacing="1" w:after="100" w:afterAutospacing="1"/>
        <w:jc w:val="both"/>
      </w:pPr>
      <w:r w:rsidRPr="00985DC1">
        <w:t>In the existing LTM reporting framework, the following constraints apply:</w:t>
      </w:r>
    </w:p>
    <w:p w14:paraId="2FE5A772" w14:textId="6EC0102C" w:rsidR="008F1890" w:rsidRPr="00985DC1" w:rsidRDefault="00BC40BE" w:rsidP="0096442A">
      <w:pPr>
        <w:pStyle w:val="ListParagraph"/>
        <w:numPr>
          <w:ilvl w:val="0"/>
          <w:numId w:val="69"/>
        </w:numPr>
        <w:spacing w:before="100" w:beforeAutospacing="1" w:after="100" w:afterAutospacing="1"/>
        <w:ind w:firstLineChars="0"/>
        <w:rPr>
          <w:rFonts w:eastAsia="Times New Roman"/>
          <w:sz w:val="24"/>
          <w:szCs w:val="24"/>
          <w:lang w:val="en-DE" w:eastAsia="en-GB"/>
        </w:rPr>
      </w:pPr>
      <w:r w:rsidRPr="00985DC1">
        <w:rPr>
          <w:rFonts w:eastAsia="Times New Roman"/>
          <w:sz w:val="24"/>
          <w:szCs w:val="24"/>
          <w:lang w:val="en-DE" w:eastAsia="en-GB"/>
        </w:rPr>
        <w:t>A maximum of four reference signals can be reported per cell.</w:t>
      </w:r>
      <w:r w:rsidR="008F1890" w:rsidRPr="00985DC1">
        <w:rPr>
          <w:rFonts w:eastAsia="Times New Roman"/>
          <w:sz w:val="24"/>
          <w:szCs w:val="24"/>
          <w:lang w:val="en-DE" w:eastAsia="en-GB"/>
        </w:rPr>
        <w:br/>
      </w:r>
    </w:p>
    <w:p w14:paraId="47CA6D38" w14:textId="5703DC9C" w:rsidR="00BC40BE" w:rsidRPr="00985DC1" w:rsidRDefault="00BC40BE" w:rsidP="0096442A">
      <w:pPr>
        <w:pStyle w:val="ListParagraph"/>
        <w:numPr>
          <w:ilvl w:val="0"/>
          <w:numId w:val="69"/>
        </w:numPr>
        <w:spacing w:before="100" w:beforeAutospacing="1" w:after="100" w:afterAutospacing="1"/>
        <w:ind w:firstLineChars="0"/>
        <w:rPr>
          <w:rFonts w:eastAsia="Times New Roman"/>
          <w:sz w:val="24"/>
          <w:szCs w:val="24"/>
          <w:lang w:val="en-DE" w:eastAsia="en-GB"/>
        </w:rPr>
      </w:pPr>
      <w:r w:rsidRPr="00985DC1">
        <w:rPr>
          <w:rFonts w:eastAsia="Times New Roman"/>
          <w:sz w:val="24"/>
          <w:szCs w:val="24"/>
          <w:lang w:val="en-DE" w:eastAsia="en-GB"/>
        </w:rPr>
        <w:t>Up to four cells may be reported in a single L1 measurement report instance.</w:t>
      </w:r>
    </w:p>
    <w:p w14:paraId="3BCCCF6E" w14:textId="3E160107" w:rsidR="00BC40BE" w:rsidRPr="00985DC1" w:rsidRDefault="00BC40BE" w:rsidP="0096442A">
      <w:pPr>
        <w:spacing w:before="100" w:beforeAutospacing="1" w:after="100" w:afterAutospacing="1"/>
        <w:jc w:val="both"/>
      </w:pPr>
      <w:r w:rsidRPr="00985DC1">
        <w:t>These specifications are outlined in TS 38.212 v18.2.0:</w:t>
      </w:r>
    </w:p>
    <w:p w14:paraId="6E5445A3" w14:textId="15DCF393" w:rsidR="00833EF0" w:rsidRPr="00985DC1" w:rsidRDefault="00F5407E" w:rsidP="0096442A">
      <w:pPr>
        <w:jc w:val="both"/>
      </w:pPr>
      <w:r w:rsidRPr="00985DC1">
        <w:rPr>
          <w:rStyle w:val="wacimagecontainer"/>
          <w:rFonts w:ascii="Segoe UI" w:hAnsi="Segoe UI" w:cs="Segoe UI"/>
          <w:noProof/>
          <w:color w:val="000000"/>
          <w:shd w:val="clear" w:color="auto" w:fill="FFFFFF"/>
        </w:rPr>
        <w:lastRenderedPageBreak/>
        <w:drawing>
          <wp:inline distT="0" distB="0" distL="0" distR="0" wp14:anchorId="6F2C043F" wp14:editId="4974F45F">
            <wp:extent cx="5916295" cy="2010410"/>
            <wp:effectExtent l="0" t="0" r="1905" b="0"/>
            <wp:docPr id="1420299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010410"/>
                    </a:xfrm>
                    <a:prstGeom prst="rect">
                      <a:avLst/>
                    </a:prstGeom>
                    <a:noFill/>
                    <a:ln>
                      <a:noFill/>
                    </a:ln>
                  </pic:spPr>
                </pic:pic>
              </a:graphicData>
            </a:graphic>
          </wp:inline>
        </w:drawing>
      </w:r>
      <w:r w:rsidRPr="00985DC1">
        <w:rPr>
          <w:rFonts w:ascii="Arial" w:hAnsi="Arial" w:cs="Arial"/>
          <w:color w:val="000000"/>
          <w:shd w:val="clear" w:color="auto" w:fill="FFFFFF"/>
        </w:rPr>
        <w:br/>
      </w:r>
    </w:p>
    <w:p w14:paraId="2B94D0A0" w14:textId="0E7E7DE1" w:rsidR="00833EF0" w:rsidRPr="00985DC1" w:rsidRDefault="00833EF0" w:rsidP="0096442A">
      <w:pPr>
        <w:spacing w:before="100" w:beforeAutospacing="1" w:after="100" w:afterAutospacing="1"/>
        <w:jc w:val="both"/>
      </w:pPr>
      <w:r w:rsidRPr="00985DC1">
        <w:t>The number of reported cells and beams per cell is determined by configuration, meaning the UE always reports a fixed number of beams, four, for each configured cell. However, this approach is inefficient for several reasons.</w:t>
      </w:r>
    </w:p>
    <w:p w14:paraId="071451D6" w14:textId="22A590A5" w:rsidR="00833EF0" w:rsidRPr="00985DC1" w:rsidRDefault="00833EF0" w:rsidP="0096442A">
      <w:pPr>
        <w:spacing w:before="100" w:beforeAutospacing="1" w:after="100" w:afterAutospacing="1"/>
        <w:jc w:val="both"/>
      </w:pPr>
      <w:r w:rsidRPr="00985DC1">
        <w:t>First, some cells have stronger signals than others, making equal reporting unnecessary. Second, RAN2 has agreed that the NW controls if the beam(s) not satisfying the event c</w:t>
      </w:r>
      <w:r w:rsidR="004F321C" w:rsidRPr="00985DC1">
        <w:t>an still be reported</w:t>
      </w:r>
      <w:r w:rsidR="00DF69FB" w:rsidRPr="00985DC1">
        <w:t>. This may necessitate reporting more than four beams per cell in certain scenarios to ensure a more comprehensive measurement.</w:t>
      </w:r>
    </w:p>
    <w:p w14:paraId="07237437" w14:textId="0313FDF9" w:rsidR="00066FAE" w:rsidRPr="00985DC1" w:rsidRDefault="00833EF0" w:rsidP="0096442A">
      <w:pPr>
        <w:spacing w:before="100" w:beforeAutospacing="1" w:after="100" w:afterAutospacing="1"/>
        <w:jc w:val="both"/>
      </w:pPr>
      <w:r w:rsidRPr="00985DC1">
        <w:t>Therefore, we propose allowing the number of beams per cell to vary. The UE should have the capability to report a different number of beams for different cells, improving flexibility and efficiency.</w:t>
      </w:r>
    </w:p>
    <w:p w14:paraId="35632343" w14:textId="4AB4B2F7" w:rsidR="004E2957" w:rsidRPr="00985DC1" w:rsidRDefault="00DC4084" w:rsidP="0096442A">
      <w:pPr>
        <w:jc w:val="both"/>
        <w:rPr>
          <w:b/>
          <w:bCs/>
        </w:rPr>
      </w:pPr>
      <w:r w:rsidRPr="00985DC1">
        <w:rPr>
          <w:b/>
          <w:bCs/>
        </w:rPr>
        <w:t xml:space="preserve">Proposal </w:t>
      </w:r>
      <w:r w:rsidR="00065826">
        <w:rPr>
          <w:b/>
          <w:bCs/>
        </w:rPr>
        <w:t>2</w:t>
      </w:r>
      <w:r w:rsidR="00066FAE" w:rsidRPr="00985DC1">
        <w:rPr>
          <w:b/>
          <w:bCs/>
        </w:rPr>
        <w:t xml:space="preserve">: </w:t>
      </w:r>
      <w:r w:rsidR="001D33A3" w:rsidRPr="00985DC1">
        <w:rPr>
          <w:b/>
          <w:bCs/>
        </w:rPr>
        <w:t xml:space="preserve">For event-triggered L1 LTM measurement reporting, the number of beams (M) reported can vary for each cell, where </w:t>
      </w:r>
      <w:r w:rsidR="00C960BA" w:rsidRPr="00985DC1">
        <w:rPr>
          <w:b/>
          <w:bCs/>
        </w:rPr>
        <w:t>N = M × L gives the total number of reported beams</w:t>
      </w:r>
      <w:r w:rsidR="001D33A3" w:rsidRPr="00985DC1">
        <w:rPr>
          <w:b/>
          <w:bCs/>
        </w:rPr>
        <w:t>.</w:t>
      </w:r>
    </w:p>
    <w:p w14:paraId="0E57C300" w14:textId="77777777" w:rsidR="004E2957" w:rsidRPr="00985DC1" w:rsidRDefault="004E2957" w:rsidP="0096442A">
      <w:pPr>
        <w:jc w:val="both"/>
      </w:pPr>
    </w:p>
    <w:p w14:paraId="35078D04" w14:textId="0BF48AFC" w:rsidR="004E2957" w:rsidRPr="00985DC1" w:rsidRDefault="00A954C8" w:rsidP="0096442A">
      <w:pPr>
        <w:jc w:val="both"/>
      </w:pPr>
      <w:r w:rsidRPr="00985DC1">
        <w:t>Similarly, this approach can also be applied to the number of reported cells (L).</w:t>
      </w:r>
    </w:p>
    <w:p w14:paraId="049544C6" w14:textId="77777777" w:rsidR="00A954C8" w:rsidRPr="00345B6A" w:rsidRDefault="00A954C8" w:rsidP="0096442A">
      <w:pPr>
        <w:jc w:val="both"/>
        <w:rPr>
          <w:sz w:val="22"/>
          <w:szCs w:val="22"/>
        </w:rPr>
      </w:pPr>
    </w:p>
    <w:p w14:paraId="44D9B179" w14:textId="42040A71" w:rsidR="00B75F9B" w:rsidRPr="00985DC1" w:rsidRDefault="004E2957" w:rsidP="0096442A">
      <w:pPr>
        <w:jc w:val="both"/>
      </w:pPr>
      <w:r w:rsidRPr="00985DC1">
        <w:rPr>
          <w:b/>
          <w:bCs/>
        </w:rPr>
        <w:t xml:space="preserve">Proposal </w:t>
      </w:r>
      <w:r w:rsidR="00065826">
        <w:rPr>
          <w:b/>
          <w:bCs/>
        </w:rPr>
        <w:t>3</w:t>
      </w:r>
      <w:r w:rsidRPr="00985DC1">
        <w:rPr>
          <w:b/>
          <w:bCs/>
        </w:rPr>
        <w:t xml:space="preserve">: </w:t>
      </w:r>
      <w:r w:rsidR="00A954C8" w:rsidRPr="00985DC1">
        <w:rPr>
          <w:b/>
          <w:bCs/>
        </w:rPr>
        <w:t>For event-triggered L1 LTM measurement reporting, the total number of reported cells (L) can vary, maintaining the total reported beams as</w:t>
      </w:r>
      <w:r w:rsidR="00A954C8" w:rsidRPr="00985DC1">
        <w:t xml:space="preserve"> </w:t>
      </w:r>
      <w:r w:rsidR="00A954C8" w:rsidRPr="00985DC1">
        <w:rPr>
          <w:rStyle w:val="Strong"/>
        </w:rPr>
        <w:t>N = M × L</w:t>
      </w:r>
      <w:r w:rsidR="00A954C8" w:rsidRPr="00985DC1">
        <w:t>.</w:t>
      </w:r>
    </w:p>
    <w:p w14:paraId="355A9A89" w14:textId="77777777" w:rsidR="00C4589D" w:rsidRDefault="00C4589D" w:rsidP="0096442A">
      <w:pPr>
        <w:jc w:val="both"/>
      </w:pPr>
    </w:p>
    <w:p w14:paraId="5AA9CB09" w14:textId="50EE9431" w:rsidR="003E6724" w:rsidRPr="0006417F" w:rsidRDefault="00BC0677" w:rsidP="0096442A">
      <w:pPr>
        <w:pStyle w:val="Heading2"/>
        <w:rPr>
          <w:sz w:val="28"/>
          <w:szCs w:val="28"/>
        </w:rPr>
      </w:pPr>
      <w:r w:rsidRPr="0006417F">
        <w:rPr>
          <w:sz w:val="28"/>
          <w:szCs w:val="28"/>
        </w:rPr>
        <w:t xml:space="preserve">Differential RSRP Reporting </w:t>
      </w:r>
    </w:p>
    <w:p w14:paraId="47F52D7F" w14:textId="7C2456C2" w:rsidR="00CB2909" w:rsidRPr="00985DC1" w:rsidRDefault="005D63A8" w:rsidP="0096442A">
      <w:pPr>
        <w:widowControl w:val="0"/>
        <w:overflowPunct w:val="0"/>
        <w:contextualSpacing/>
        <w:jc w:val="both"/>
        <w:textAlignment w:val="baseline"/>
        <w:rPr>
          <w:bCs/>
          <w:kern w:val="2"/>
          <w14:ligatures w14:val="standardContextual"/>
        </w:rPr>
      </w:pPr>
      <w:r w:rsidRPr="00985DC1">
        <w:rPr>
          <w:bCs/>
          <w:kern w:val="2"/>
          <w14:ligatures w14:val="standardContextual"/>
        </w:rPr>
        <w:t>RAN2#129</w:t>
      </w:r>
      <w:r w:rsidR="00404F0A">
        <w:rPr>
          <w:bCs/>
          <w:kern w:val="2"/>
          <w14:ligatures w14:val="standardContextual"/>
        </w:rPr>
        <w:t xml:space="preserve"> </w:t>
      </w:r>
      <w:r w:rsidR="00404F0A" w:rsidRPr="00985DC1">
        <w:rPr>
          <w:lang w:val="en-US" w:eastAsia="en-US"/>
        </w:rPr>
        <w:t>[</w:t>
      </w:r>
      <w:r w:rsidR="009609AB">
        <w:rPr>
          <w:lang w:val="en-US" w:eastAsia="en-US"/>
        </w:rPr>
        <w:t>2</w:t>
      </w:r>
      <w:r w:rsidR="00404F0A" w:rsidRPr="00985DC1">
        <w:rPr>
          <w:lang w:val="en-US" w:eastAsia="en-US"/>
        </w:rPr>
        <w:t xml:space="preserve">] </w:t>
      </w:r>
      <w:r w:rsidRPr="00985DC1">
        <w:rPr>
          <w:bCs/>
          <w:kern w:val="2"/>
          <w14:ligatures w14:val="standardContextual"/>
        </w:rPr>
        <w:t xml:space="preserve"> agreed that R18 differential RSRP encoding is used as baseline. </w:t>
      </w:r>
      <w:r w:rsidR="00DD2640" w:rsidRPr="00985DC1">
        <w:t xml:space="preserve">For measurement metric representation, a differential format approach can be used to minimize the overall report message size. </w:t>
      </w:r>
      <w:r w:rsidR="004A57E7" w:rsidRPr="00985DC1">
        <w:t xml:space="preserve">Reporting one absolute value for the largest RSRP of SSB </w:t>
      </w:r>
      <w:r w:rsidR="00DE0ABE" w:rsidRPr="00985DC1">
        <w:t xml:space="preserve">or </w:t>
      </w:r>
      <w:r w:rsidR="004A57E7" w:rsidRPr="00985DC1">
        <w:t xml:space="preserve">CSI-RS should be considered to ensure </w:t>
      </w:r>
      <w:r w:rsidR="00934623" w:rsidRPr="00985DC1">
        <w:t xml:space="preserve">an </w:t>
      </w:r>
      <w:r w:rsidR="004A57E7" w:rsidRPr="00985DC1">
        <w:t>accurate</w:t>
      </w:r>
      <w:r w:rsidR="00DE0ABE" w:rsidRPr="00985DC1">
        <w:t xml:space="preserve"> </w:t>
      </w:r>
      <w:r w:rsidR="004A57E7" w:rsidRPr="00985DC1">
        <w:t>reference point for differential reporting.</w:t>
      </w:r>
      <w:r w:rsidR="008852C3" w:rsidRPr="00985DC1">
        <w:t xml:space="preserve"> One absolute value for the largest RSRP of the SSB or CSI-RS measured beam</w:t>
      </w:r>
      <w:r w:rsidR="00934623" w:rsidRPr="00985DC1">
        <w:t xml:space="preserve"> and t</w:t>
      </w:r>
      <w:r w:rsidR="00CB2909" w:rsidRPr="00985DC1">
        <w:t>he remaining measured beams using differential L1-RSRP values</w:t>
      </w:r>
      <w:r w:rsidR="00934623" w:rsidRPr="00985DC1">
        <w:t xml:space="preserve"> are reported</w:t>
      </w:r>
      <w:r w:rsidR="00CB2909" w:rsidRPr="00985DC1">
        <w:t xml:space="preserve">. </w:t>
      </w:r>
    </w:p>
    <w:p w14:paraId="0D75D346" w14:textId="77777777" w:rsidR="003D0E73" w:rsidRPr="00985DC1" w:rsidRDefault="003D0E73" w:rsidP="0096442A">
      <w:pPr>
        <w:jc w:val="both"/>
      </w:pPr>
    </w:p>
    <w:p w14:paraId="4B050B4F" w14:textId="27249FAA" w:rsidR="00F022A0" w:rsidRPr="00985DC1" w:rsidRDefault="00831F8F" w:rsidP="0096442A">
      <w:pPr>
        <w:jc w:val="both"/>
        <w:rPr>
          <w:b/>
          <w:bCs/>
        </w:rPr>
      </w:pPr>
      <w:r w:rsidRPr="00985DC1">
        <w:rPr>
          <w:b/>
          <w:bCs/>
        </w:rPr>
        <w:t>P</w:t>
      </w:r>
      <w:r w:rsidR="00F022A0" w:rsidRPr="00985DC1">
        <w:rPr>
          <w:b/>
          <w:bCs/>
        </w:rPr>
        <w:t>roposal</w:t>
      </w:r>
      <w:r w:rsidR="00D42974" w:rsidRPr="00985DC1">
        <w:rPr>
          <w:b/>
          <w:bCs/>
        </w:rPr>
        <w:t xml:space="preserve"> </w:t>
      </w:r>
      <w:r w:rsidR="00065826">
        <w:rPr>
          <w:b/>
          <w:bCs/>
        </w:rPr>
        <w:t>4</w:t>
      </w:r>
      <w:r w:rsidR="00F022A0" w:rsidRPr="00985DC1">
        <w:rPr>
          <w:b/>
          <w:bCs/>
        </w:rPr>
        <w:t xml:space="preserve">: Configure the UE to report measurements in a differential L1-RSRP format to reduce overhead. </w:t>
      </w:r>
    </w:p>
    <w:p w14:paraId="1B8FC485" w14:textId="77777777" w:rsidR="00F022A0" w:rsidRPr="00985DC1" w:rsidRDefault="00F022A0" w:rsidP="0096442A">
      <w:pPr>
        <w:jc w:val="both"/>
      </w:pPr>
    </w:p>
    <w:p w14:paraId="591046CA" w14:textId="77777777" w:rsidR="00C84E82" w:rsidRPr="00985DC1" w:rsidRDefault="00C84E82" w:rsidP="0096442A">
      <w:pPr>
        <w:pStyle w:val="ListParagraph"/>
        <w:numPr>
          <w:ilvl w:val="0"/>
          <w:numId w:val="46"/>
        </w:numPr>
        <w:ind w:firstLineChars="0"/>
        <w:rPr>
          <w:b/>
          <w:bCs/>
          <w:sz w:val="24"/>
          <w:szCs w:val="24"/>
        </w:rPr>
      </w:pPr>
      <w:r w:rsidRPr="00985DC1">
        <w:rPr>
          <w:b/>
          <w:bCs/>
          <w:sz w:val="24"/>
          <w:szCs w:val="24"/>
        </w:rPr>
        <w:t>A single absolute value is reported for the highest RSRP of the SSB and/or CSI-RS beam.</w:t>
      </w:r>
    </w:p>
    <w:p w14:paraId="5538139C" w14:textId="0193C81B" w:rsidR="00F022A0" w:rsidRPr="00985DC1" w:rsidRDefault="00F022A0" w:rsidP="0096442A">
      <w:pPr>
        <w:pStyle w:val="ListParagraph"/>
        <w:numPr>
          <w:ilvl w:val="0"/>
          <w:numId w:val="46"/>
        </w:numPr>
        <w:ind w:firstLineChars="0"/>
        <w:rPr>
          <w:b/>
          <w:bCs/>
          <w:sz w:val="24"/>
          <w:szCs w:val="24"/>
        </w:rPr>
      </w:pPr>
      <w:r w:rsidRPr="00985DC1">
        <w:rPr>
          <w:b/>
          <w:bCs/>
          <w:sz w:val="24"/>
          <w:szCs w:val="24"/>
        </w:rPr>
        <w:t xml:space="preserve">Use differential L1-RSRP values for the remaining measured beams, </w:t>
      </w:r>
    </w:p>
    <w:p w14:paraId="63553225" w14:textId="6F2E840E" w:rsidR="00F022A0" w:rsidRPr="00985DC1" w:rsidRDefault="00F022A0" w:rsidP="0096442A">
      <w:pPr>
        <w:pStyle w:val="ListParagraph"/>
        <w:numPr>
          <w:ilvl w:val="0"/>
          <w:numId w:val="46"/>
        </w:numPr>
        <w:ind w:firstLineChars="0"/>
        <w:rPr>
          <w:b/>
          <w:bCs/>
          <w:sz w:val="24"/>
          <w:szCs w:val="24"/>
        </w:rPr>
      </w:pPr>
      <w:r w:rsidRPr="00985DC1">
        <w:rPr>
          <w:b/>
          <w:bCs/>
          <w:sz w:val="24"/>
          <w:szCs w:val="24"/>
        </w:rPr>
        <w:lastRenderedPageBreak/>
        <w:t>FFS further quantization details</w:t>
      </w:r>
      <w:r w:rsidR="007D655F" w:rsidRPr="00985DC1">
        <w:rPr>
          <w:b/>
          <w:bCs/>
          <w:sz w:val="24"/>
          <w:szCs w:val="24"/>
        </w:rPr>
        <w:t>,</w:t>
      </w:r>
      <w:r w:rsidRPr="00985DC1">
        <w:rPr>
          <w:b/>
          <w:bCs/>
          <w:sz w:val="24"/>
          <w:szCs w:val="24"/>
        </w:rPr>
        <w:t xml:space="preserve"> e.g., step size, range, bit width</w:t>
      </w:r>
      <w:r w:rsidR="00C84E82" w:rsidRPr="00985DC1">
        <w:rPr>
          <w:b/>
          <w:bCs/>
          <w:sz w:val="24"/>
          <w:szCs w:val="24"/>
        </w:rPr>
        <w:t>.</w:t>
      </w:r>
    </w:p>
    <w:p w14:paraId="4AE51BAF" w14:textId="77777777" w:rsidR="00C63137" w:rsidRDefault="00C63137" w:rsidP="0096442A">
      <w:pPr>
        <w:jc w:val="both"/>
      </w:pPr>
    </w:p>
    <w:p w14:paraId="10178C25" w14:textId="66628473" w:rsidR="000A6436" w:rsidRPr="000A6436" w:rsidRDefault="000A6436" w:rsidP="0096442A">
      <w:pPr>
        <w:pStyle w:val="Heading2"/>
        <w:rPr>
          <w:sz w:val="28"/>
          <w:szCs w:val="28"/>
        </w:rPr>
      </w:pPr>
      <w:r w:rsidRPr="000A6436">
        <w:rPr>
          <w:sz w:val="28"/>
          <w:szCs w:val="28"/>
        </w:rPr>
        <w:t>P</w:t>
      </w:r>
      <w:r>
        <w:rPr>
          <w:sz w:val="28"/>
          <w:szCs w:val="28"/>
        </w:rPr>
        <w:t>r</w:t>
      </w:r>
      <w:r w:rsidRPr="000A6436">
        <w:rPr>
          <w:sz w:val="28"/>
          <w:szCs w:val="28"/>
        </w:rPr>
        <w:t>ohibit timer</w:t>
      </w:r>
    </w:p>
    <w:p w14:paraId="6DD8E4D7" w14:textId="3FD7672D" w:rsidR="00DF357C" w:rsidRPr="00985DC1" w:rsidRDefault="00DF357C" w:rsidP="0096442A">
      <w:pPr>
        <w:spacing w:before="100" w:beforeAutospacing="1" w:after="100" w:afterAutospacing="1"/>
        <w:jc w:val="both"/>
        <w:rPr>
          <w:rFonts w:eastAsiaTheme="minorHAnsi"/>
          <w:lang w:val="en-US" w:eastAsia="en-US"/>
        </w:rPr>
      </w:pPr>
      <w:r w:rsidRPr="00985DC1">
        <w:rPr>
          <w:rFonts w:eastAsiaTheme="minorHAnsi"/>
          <w:lang w:val="en-US" w:eastAsia="en-US"/>
        </w:rPr>
        <w:t>In RAN2#128, the following was agreed:</w:t>
      </w:r>
    </w:p>
    <w:p w14:paraId="4A4DBD09" w14:textId="77777777" w:rsidR="00DF357C" w:rsidRPr="00985DC1" w:rsidRDefault="00DF357C" w:rsidP="0096442A">
      <w:pPr>
        <w:pStyle w:val="ListParagraph"/>
        <w:widowControl w:val="0"/>
        <w:overflowPunct w:val="0"/>
        <w:ind w:left="720" w:firstLineChars="0" w:firstLine="0"/>
        <w:contextualSpacing/>
        <w:textAlignment w:val="baseline"/>
        <w:rPr>
          <w:rFonts w:eastAsiaTheme="minorHAnsi"/>
          <w:sz w:val="24"/>
          <w:szCs w:val="24"/>
        </w:rPr>
      </w:pPr>
      <w:r w:rsidRPr="00985DC1">
        <w:rPr>
          <w:rFonts w:eastAsiaTheme="minorHAnsi"/>
          <w:sz w:val="24"/>
          <w:szCs w:val="24"/>
        </w:rPr>
        <w:t>TTT is evaluated per beam, and measurement report is only triggered by beam that has satisfied the condition (entering/leaving) for the whole duration of TTT.</w:t>
      </w:r>
    </w:p>
    <w:p w14:paraId="2D2A3327" w14:textId="77777777" w:rsidR="00DF357C" w:rsidRPr="00985DC1" w:rsidRDefault="00DF357C" w:rsidP="0096442A">
      <w:pPr>
        <w:spacing w:before="100" w:beforeAutospacing="1" w:after="100" w:afterAutospacing="1"/>
        <w:jc w:val="both"/>
        <w:rPr>
          <w:rFonts w:eastAsiaTheme="minorHAnsi"/>
          <w:lang w:val="en-US" w:eastAsia="en-US"/>
        </w:rPr>
      </w:pPr>
      <w:r w:rsidRPr="00985DC1">
        <w:rPr>
          <w:rFonts w:eastAsiaTheme="minorHAnsi"/>
          <w:lang w:val="en-US" w:eastAsia="en-US"/>
        </w:rPr>
        <w:t>However, there is a possibility that another beam may meet the event conditions shortly after the measurement report for the first event has been sent. If a new measurement report is triggered immediately whenever an event condition is satisfied, the overhead could increase significantly due to the high frequency of event-triggered measurement reports.</w:t>
      </w:r>
    </w:p>
    <w:p w14:paraId="46F93170" w14:textId="4D150B59" w:rsidR="00DF357C" w:rsidRPr="00985DC1" w:rsidRDefault="00DF357C" w:rsidP="0096442A">
      <w:pPr>
        <w:spacing w:before="100" w:beforeAutospacing="1" w:after="100" w:afterAutospacing="1"/>
        <w:jc w:val="both"/>
      </w:pPr>
      <w:r w:rsidRPr="00985DC1">
        <w:rPr>
          <w:rFonts w:eastAsiaTheme="minorHAnsi"/>
          <w:lang w:val="en-US" w:eastAsia="en-US"/>
        </w:rPr>
        <w:t xml:space="preserve">To mitigate this issue, </w:t>
      </w:r>
      <w:r w:rsidR="00D612BE" w:rsidRPr="00985DC1">
        <w:rPr>
          <w:rFonts w:eastAsiaTheme="minorHAnsi"/>
          <w:lang w:val="en-US" w:eastAsia="en-US"/>
        </w:rPr>
        <w:t>prohibit timer</w:t>
      </w:r>
      <w:r w:rsidR="00B10755" w:rsidRPr="00985DC1">
        <w:t xml:space="preserve"> </w:t>
      </w:r>
      <w:r w:rsidRPr="00985DC1">
        <w:rPr>
          <w:rFonts w:eastAsiaTheme="minorHAnsi"/>
          <w:lang w:val="en-US" w:eastAsia="en-US"/>
        </w:rPr>
        <w:t xml:space="preserve">should be </w:t>
      </w:r>
      <w:r w:rsidR="00B10755" w:rsidRPr="00985DC1">
        <w:t>introduced</w:t>
      </w:r>
      <w:r w:rsidRPr="00985DC1">
        <w:rPr>
          <w:rFonts w:eastAsiaTheme="minorHAnsi"/>
          <w:lang w:val="en-US" w:eastAsia="en-US"/>
        </w:rPr>
        <w:t xml:space="preserve">. This </w:t>
      </w:r>
      <w:r w:rsidR="000A6436" w:rsidRPr="00985DC1">
        <w:rPr>
          <w:rFonts w:eastAsiaTheme="minorHAnsi"/>
          <w:lang w:val="en-US" w:eastAsia="en-US"/>
        </w:rPr>
        <w:t xml:space="preserve">timer </w:t>
      </w:r>
      <w:r w:rsidRPr="00985DC1">
        <w:rPr>
          <w:rFonts w:eastAsiaTheme="minorHAnsi"/>
          <w:lang w:val="en-US" w:eastAsia="en-US"/>
        </w:rPr>
        <w:t xml:space="preserve">would begin once the first measurement report for a triggered event has been transmitted. By implementing this </w:t>
      </w:r>
      <w:r w:rsidR="000A6436" w:rsidRPr="00985DC1">
        <w:rPr>
          <w:rFonts w:eastAsiaTheme="minorHAnsi"/>
          <w:lang w:val="en-US" w:eastAsia="en-US"/>
        </w:rPr>
        <w:t>mechanism</w:t>
      </w:r>
      <w:r w:rsidRPr="00985DC1">
        <w:rPr>
          <w:rFonts w:eastAsiaTheme="minorHAnsi"/>
          <w:lang w:val="en-US" w:eastAsia="en-US"/>
        </w:rPr>
        <w:t>, the event-triggered measurement report mechanism can operate more efficiently by controlling the frequency of report transmissions.</w:t>
      </w:r>
    </w:p>
    <w:p w14:paraId="12196CB9" w14:textId="77777777" w:rsidR="00B10755" w:rsidRPr="00B62DA7" w:rsidRDefault="00B10755" w:rsidP="0096442A">
      <w:pPr>
        <w:spacing w:before="100" w:beforeAutospacing="1" w:after="100" w:afterAutospacing="1"/>
        <w:jc w:val="both"/>
        <w:rPr>
          <w:sz w:val="22"/>
          <w:szCs w:val="22"/>
        </w:rPr>
      </w:pPr>
      <w:r w:rsidRPr="00B62DA7">
        <w:rPr>
          <w:noProof/>
          <w:sz w:val="22"/>
          <w:szCs w:val="22"/>
        </w:rPr>
        <w:drawing>
          <wp:inline distT="0" distB="0" distL="0" distR="0" wp14:anchorId="5123B898" wp14:editId="3B61334B">
            <wp:extent cx="5114925" cy="1588770"/>
            <wp:effectExtent l="0" t="0" r="0" b="0"/>
            <wp:docPr id="1299930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4925" cy="1588770"/>
                    </a:xfrm>
                    <a:prstGeom prst="rect">
                      <a:avLst/>
                    </a:prstGeom>
                    <a:noFill/>
                    <a:ln>
                      <a:noFill/>
                    </a:ln>
                  </pic:spPr>
                </pic:pic>
              </a:graphicData>
            </a:graphic>
          </wp:inline>
        </w:drawing>
      </w:r>
    </w:p>
    <w:p w14:paraId="581C2A69" w14:textId="4E9DAD98" w:rsidR="0081342D" w:rsidRPr="00985DC1" w:rsidRDefault="00B10755" w:rsidP="00985DC1">
      <w:pPr>
        <w:spacing w:before="100" w:beforeAutospacing="1" w:after="100" w:afterAutospacing="1"/>
        <w:jc w:val="center"/>
        <w:rPr>
          <w:rFonts w:eastAsiaTheme="minorHAnsi"/>
          <w:lang w:val="en-US" w:eastAsia="en-US"/>
        </w:rPr>
      </w:pPr>
      <w:r w:rsidRPr="00985DC1">
        <w:t>Figure 1: Prohibit Timer</w:t>
      </w:r>
    </w:p>
    <w:p w14:paraId="79B53838" w14:textId="0E43A03B" w:rsidR="000A6436" w:rsidRPr="00985DC1" w:rsidRDefault="000A6436" w:rsidP="0096442A">
      <w:pPr>
        <w:spacing w:before="100" w:beforeAutospacing="1" w:after="100" w:afterAutospacing="1"/>
        <w:jc w:val="both"/>
        <w:rPr>
          <w:rFonts w:eastAsiaTheme="minorHAnsi"/>
          <w:b/>
          <w:bCs/>
          <w:lang w:val="en-US" w:eastAsia="en-US"/>
        </w:rPr>
      </w:pPr>
      <w:r w:rsidRPr="00985DC1">
        <w:rPr>
          <w:rFonts w:eastAsiaTheme="minorHAnsi"/>
          <w:b/>
          <w:bCs/>
          <w:lang w:val="en-US" w:eastAsia="en-US"/>
        </w:rPr>
        <w:t>Proposal</w:t>
      </w:r>
      <w:r w:rsidR="00402F88" w:rsidRPr="00985DC1">
        <w:rPr>
          <w:rFonts w:eastAsiaTheme="minorHAnsi"/>
          <w:b/>
          <w:bCs/>
          <w:lang w:val="en-US" w:eastAsia="en-US"/>
        </w:rPr>
        <w:t xml:space="preserve"> </w:t>
      </w:r>
      <w:r w:rsidR="00065826">
        <w:rPr>
          <w:rFonts w:eastAsiaTheme="minorHAnsi"/>
          <w:b/>
          <w:bCs/>
          <w:lang w:val="en-US" w:eastAsia="en-US"/>
        </w:rPr>
        <w:t>5</w:t>
      </w:r>
      <w:r w:rsidRPr="00985DC1">
        <w:rPr>
          <w:rFonts w:eastAsiaTheme="minorHAnsi"/>
          <w:b/>
          <w:bCs/>
          <w:lang w:val="en-US" w:eastAsia="en-US"/>
        </w:rPr>
        <w:t>: Configure the UE with a prohibit timer that regulates the transmission of measurement reports with the following behavior:</w:t>
      </w:r>
    </w:p>
    <w:p w14:paraId="383ABC3F" w14:textId="77777777" w:rsidR="000A6436" w:rsidRPr="00985DC1" w:rsidRDefault="000A6436" w:rsidP="0096442A">
      <w:pPr>
        <w:numPr>
          <w:ilvl w:val="0"/>
          <w:numId w:val="87"/>
        </w:numPr>
        <w:spacing w:before="100" w:beforeAutospacing="1" w:after="100" w:afterAutospacing="1"/>
        <w:jc w:val="both"/>
        <w:rPr>
          <w:rFonts w:eastAsiaTheme="minorHAnsi"/>
          <w:b/>
          <w:bCs/>
          <w:lang w:val="en-US" w:eastAsia="en-US"/>
        </w:rPr>
      </w:pPr>
      <w:r w:rsidRPr="00985DC1">
        <w:rPr>
          <w:rFonts w:eastAsiaTheme="minorHAnsi"/>
          <w:b/>
          <w:bCs/>
          <w:lang w:val="en-US" w:eastAsia="en-US"/>
        </w:rPr>
        <w:t>The prohibit timer defines the minimum duration that must pass before a new measurement report can be sent after the previous one.</w:t>
      </w:r>
    </w:p>
    <w:p w14:paraId="25027A0E" w14:textId="1D25E7BE" w:rsidR="004709B4" w:rsidRPr="00985DC1" w:rsidRDefault="000A6436" w:rsidP="0096442A">
      <w:pPr>
        <w:numPr>
          <w:ilvl w:val="0"/>
          <w:numId w:val="87"/>
        </w:numPr>
        <w:spacing w:before="100" w:beforeAutospacing="1" w:after="100" w:afterAutospacing="1"/>
        <w:jc w:val="both"/>
        <w:rPr>
          <w:rFonts w:eastAsiaTheme="minorHAnsi"/>
          <w:b/>
          <w:bCs/>
          <w:lang w:val="en-US" w:eastAsia="en-US"/>
        </w:rPr>
      </w:pPr>
      <w:r w:rsidRPr="00985DC1">
        <w:rPr>
          <w:rFonts w:eastAsiaTheme="minorHAnsi"/>
          <w:b/>
          <w:bCs/>
          <w:lang w:val="en-US" w:eastAsia="en-US"/>
        </w:rPr>
        <w:t>The timer starts when the first measurement report is triggered, preventing any subsequent event-triggered measurement reports from being transmitted until the timer expires.</w:t>
      </w:r>
    </w:p>
    <w:p w14:paraId="30912921" w14:textId="74AF5F30" w:rsidR="00C63137" w:rsidRPr="0006417F" w:rsidRDefault="00714766" w:rsidP="0096442A">
      <w:pPr>
        <w:pStyle w:val="Heading2"/>
        <w:rPr>
          <w:sz w:val="28"/>
          <w:szCs w:val="28"/>
        </w:rPr>
      </w:pPr>
      <w:r w:rsidRPr="0006417F">
        <w:rPr>
          <w:sz w:val="28"/>
          <w:szCs w:val="28"/>
        </w:rPr>
        <w:t xml:space="preserve">RSRP Measurement Reporting </w:t>
      </w:r>
    </w:p>
    <w:p w14:paraId="64DB7442" w14:textId="77777777" w:rsidR="00714766" w:rsidRPr="00C438E8" w:rsidRDefault="00714766" w:rsidP="0096442A">
      <w:pPr>
        <w:jc w:val="both"/>
        <w:rPr>
          <w:sz w:val="22"/>
          <w:szCs w:val="22"/>
        </w:rPr>
      </w:pPr>
    </w:p>
    <w:p w14:paraId="1C26D49E" w14:textId="09AE0D9A" w:rsidR="00C711E3" w:rsidRPr="00985DC1" w:rsidRDefault="009E4B13" w:rsidP="0096442A">
      <w:pPr>
        <w:jc w:val="both"/>
      </w:pPr>
      <w:r w:rsidRPr="00985DC1">
        <w:t xml:space="preserve">The reporting range for SS-RSRP and CSI-RSRP in L3 reporting, along with the mapping of measured quantities, is defined in </w:t>
      </w:r>
      <w:r w:rsidRPr="00985DC1">
        <w:rPr>
          <w:rStyle w:val="Strong"/>
          <w:b w:val="0"/>
          <w:bCs w:val="0"/>
        </w:rPr>
        <w:t>Table 10.1.6.1-1 of TS 38.133</w:t>
      </w:r>
      <w:r w:rsidRPr="00985DC1">
        <w:t xml:space="preserve">. Since this table is already used for the </w:t>
      </w:r>
      <w:r w:rsidRPr="00985DC1">
        <w:rPr>
          <w:rStyle w:val="Strong"/>
          <w:b w:val="0"/>
          <w:bCs w:val="0"/>
        </w:rPr>
        <w:t>R18 LTM</w:t>
      </w:r>
      <w:r w:rsidRPr="00985DC1">
        <w:rPr>
          <w:rStyle w:val="Strong"/>
        </w:rPr>
        <w:t xml:space="preserve"> </w:t>
      </w:r>
      <w:r w:rsidRPr="00985DC1">
        <w:rPr>
          <w:rStyle w:val="Strong"/>
          <w:b w:val="0"/>
          <w:bCs w:val="0"/>
        </w:rPr>
        <w:t>measurement report by CSI</w:t>
      </w:r>
      <w:r w:rsidRPr="00985DC1">
        <w:t>, it can be reused for LTM event-triggered measurement reporting.</w:t>
      </w:r>
    </w:p>
    <w:p w14:paraId="4E58F6B0" w14:textId="77777777" w:rsidR="00B459B8" w:rsidRPr="00985DC1" w:rsidRDefault="00B459B8" w:rsidP="0096442A">
      <w:pPr>
        <w:jc w:val="both"/>
      </w:pPr>
    </w:p>
    <w:p w14:paraId="193D689E" w14:textId="02C400C7" w:rsidR="009E4B13" w:rsidRPr="00985DC1" w:rsidRDefault="00B459B8" w:rsidP="0096442A">
      <w:pPr>
        <w:jc w:val="both"/>
      </w:pPr>
      <w:r w:rsidRPr="00985DC1">
        <w:lastRenderedPageBreak/>
        <w:t xml:space="preserve">Currently, LTM event-triggered measurements require an efficient and standardized way to report SS-RSRP and CSI-RSRP values. Reusing the existing reporting range and mapping definitions from TS 38.133 ensures alignment with current measurement frameworks, reduces implementation complexity, and maintains compatibility across different reporting layers. This approach also </w:t>
      </w:r>
      <w:r w:rsidR="00037FD1" w:rsidRPr="00985DC1">
        <w:t xml:space="preserve">minimizes </w:t>
      </w:r>
      <w:r w:rsidRPr="00985DC1">
        <w:t>the need for additional specifications or modifications in reporting methodologies.</w:t>
      </w:r>
    </w:p>
    <w:p w14:paraId="30A91167" w14:textId="77777777" w:rsidR="00BA3D7F" w:rsidRPr="00985DC1" w:rsidRDefault="00BA3D7F" w:rsidP="0096442A">
      <w:pPr>
        <w:jc w:val="both"/>
      </w:pPr>
    </w:p>
    <w:p w14:paraId="11557549" w14:textId="275AFFED" w:rsidR="000D5183" w:rsidRPr="00985DC1" w:rsidRDefault="009E4B13" w:rsidP="0096442A">
      <w:pPr>
        <w:jc w:val="both"/>
        <w:rPr>
          <w:b/>
          <w:bCs/>
        </w:rPr>
      </w:pPr>
      <w:r w:rsidRPr="00985DC1">
        <w:rPr>
          <w:b/>
          <w:bCs/>
        </w:rPr>
        <w:t>Proposal</w:t>
      </w:r>
      <w:r w:rsidR="00D42974" w:rsidRPr="00985DC1">
        <w:rPr>
          <w:b/>
          <w:bCs/>
        </w:rPr>
        <w:t xml:space="preserve"> </w:t>
      </w:r>
      <w:r w:rsidR="00065826">
        <w:rPr>
          <w:b/>
          <w:bCs/>
        </w:rPr>
        <w:t>6</w:t>
      </w:r>
      <w:r w:rsidRPr="00985DC1">
        <w:rPr>
          <w:b/>
          <w:bCs/>
        </w:rPr>
        <w:t xml:space="preserve">: The L1 reporting measured quantity values for </w:t>
      </w:r>
      <w:r w:rsidRPr="00985DC1">
        <w:rPr>
          <w:rStyle w:val="Strong"/>
        </w:rPr>
        <w:t>SS-RSRP and CSI-RSRP</w:t>
      </w:r>
      <w:r w:rsidRPr="00985DC1">
        <w:rPr>
          <w:b/>
          <w:bCs/>
        </w:rPr>
        <w:t xml:space="preserve"> should be utilized for LTM event-triggered measurement reporting at higher layers</w:t>
      </w:r>
      <w:r w:rsidR="00AB6218" w:rsidRPr="00985DC1">
        <w:rPr>
          <w:b/>
          <w:bCs/>
        </w:rPr>
        <w:t>,</w:t>
      </w:r>
      <w:r w:rsidRPr="00985DC1">
        <w:rPr>
          <w:b/>
          <w:bCs/>
        </w:rPr>
        <w:t xml:space="preserve"> e.g., L2. </w:t>
      </w:r>
    </w:p>
    <w:p w14:paraId="2288A4C9" w14:textId="77777777" w:rsidR="00AE538B" w:rsidRPr="000D5183" w:rsidRDefault="00AE538B" w:rsidP="0096442A">
      <w:pPr>
        <w:jc w:val="both"/>
      </w:pPr>
    </w:p>
    <w:p w14:paraId="26B179B5" w14:textId="10B9AD22" w:rsidR="00D6265F" w:rsidRPr="00345B6A" w:rsidRDefault="00D6265F" w:rsidP="0096442A">
      <w:pPr>
        <w:pStyle w:val="Heading1"/>
        <w:numPr>
          <w:ilvl w:val="0"/>
          <w:numId w:val="57"/>
        </w:numPr>
        <w:spacing w:line="276" w:lineRule="auto"/>
        <w:rPr>
          <w:sz w:val="32"/>
          <w:szCs w:val="32"/>
        </w:rPr>
      </w:pPr>
      <w:r w:rsidRPr="00345B6A">
        <w:rPr>
          <w:sz w:val="32"/>
          <w:szCs w:val="32"/>
        </w:rPr>
        <w:t>Conclusion</w:t>
      </w:r>
    </w:p>
    <w:p w14:paraId="4C6A8331" w14:textId="77777777" w:rsidR="0096247B" w:rsidRDefault="0096247B" w:rsidP="0096247B"/>
    <w:p w14:paraId="3FF995DB" w14:textId="28B0943F" w:rsidR="0096247B" w:rsidRPr="000317EA" w:rsidRDefault="0096247B" w:rsidP="0096247B">
      <w:r w:rsidRPr="000317EA">
        <w:t xml:space="preserve">Based on the discussion, we have the following </w:t>
      </w:r>
      <w:r w:rsidRPr="000317EA">
        <w:t>observations</w:t>
      </w:r>
      <w:r w:rsidRPr="000317EA">
        <w:t>.</w:t>
      </w:r>
    </w:p>
    <w:p w14:paraId="792A532E" w14:textId="77777777" w:rsidR="0096247B" w:rsidRPr="000317EA" w:rsidRDefault="0096247B" w:rsidP="0096247B">
      <w:pPr>
        <w:spacing w:before="100" w:beforeAutospacing="1" w:after="100" w:afterAutospacing="1"/>
        <w:jc w:val="both"/>
        <w:rPr>
          <w:lang w:val="en-US" w:eastAsia="en-US"/>
        </w:rPr>
      </w:pPr>
      <w:r w:rsidRPr="000317EA">
        <w:rPr>
          <w:b/>
          <w:bCs/>
          <w:lang w:val="en-US" w:eastAsia="en-US"/>
        </w:rPr>
        <w:t>Observation 1:</w:t>
      </w:r>
      <w:r w:rsidRPr="000317EA">
        <w:rPr>
          <w:lang w:val="en-US" w:eastAsia="en-US"/>
        </w:rPr>
        <w:t xml:space="preserve"> The NW has the capability to provide explicit signaling to instruct the UE on how to proceed with measuring activated semi-persistent CSI-RS resources following a cell switch.</w:t>
      </w:r>
    </w:p>
    <w:p w14:paraId="67C5FF79" w14:textId="77777777" w:rsidR="0096247B" w:rsidRPr="000317EA" w:rsidRDefault="0096247B" w:rsidP="0096247B">
      <w:pPr>
        <w:spacing w:before="100" w:beforeAutospacing="1" w:after="100" w:afterAutospacing="1"/>
        <w:jc w:val="both"/>
        <w:rPr>
          <w:lang w:val="en-US" w:eastAsia="en-US"/>
        </w:rPr>
      </w:pPr>
      <w:r w:rsidRPr="000317EA">
        <w:rPr>
          <w:b/>
          <w:bCs/>
          <w:lang w:val="en-US" w:eastAsia="en-US"/>
        </w:rPr>
        <w:t>Observation 2:</w:t>
      </w:r>
      <w:r w:rsidRPr="000317EA">
        <w:rPr>
          <w:lang w:val="en-US" w:eastAsia="en-US"/>
        </w:rPr>
        <w:t xml:space="preserve"> In the absence of explicit signaling, the UE has two options: it may either continue or stop the measurement of the semi-persistent CSI-RS resources that were active prior to the cell switch.</w:t>
      </w:r>
    </w:p>
    <w:p w14:paraId="3C134CCC" w14:textId="77777777" w:rsidR="0096247B" w:rsidRPr="000317EA" w:rsidRDefault="0096247B" w:rsidP="0096247B">
      <w:pPr>
        <w:spacing w:before="100" w:beforeAutospacing="1" w:after="100" w:afterAutospacing="1"/>
        <w:jc w:val="both"/>
        <w:rPr>
          <w:lang w:val="en-US" w:eastAsia="en-US"/>
        </w:rPr>
      </w:pPr>
      <w:r w:rsidRPr="000317EA">
        <w:rPr>
          <w:b/>
          <w:bCs/>
          <w:lang w:val="en-US" w:eastAsia="en-US"/>
        </w:rPr>
        <w:t>Observation 3:</w:t>
      </w:r>
      <w:r w:rsidRPr="000317EA">
        <w:rPr>
          <w:lang w:val="en-US" w:eastAsia="en-US"/>
        </w:rPr>
        <w:t xml:space="preserve"> To allow continued measurement of activated semi-persistent CSI-RS resources post-switch, candidate cells must share their resource configurations. This collaborative approach increases system overhead significantly.</w:t>
      </w:r>
    </w:p>
    <w:p w14:paraId="5DF77402" w14:textId="41D87941" w:rsidR="0096247B" w:rsidRPr="000317EA" w:rsidRDefault="0096247B" w:rsidP="0096247B">
      <w:pPr>
        <w:spacing w:before="100" w:beforeAutospacing="1" w:after="100" w:afterAutospacing="1"/>
        <w:jc w:val="both"/>
        <w:rPr>
          <w:lang w:val="en-US" w:eastAsia="en-US"/>
        </w:rPr>
      </w:pPr>
      <w:r w:rsidRPr="000317EA">
        <w:rPr>
          <w:b/>
          <w:bCs/>
          <w:lang w:val="en-US" w:eastAsia="en-US"/>
        </w:rPr>
        <w:t>Observation 4</w:t>
      </w:r>
      <w:r w:rsidRPr="000317EA">
        <w:rPr>
          <w:lang w:val="en-US" w:eastAsia="en-US"/>
        </w:rPr>
        <w:t>: If the UE ceases measurement of active semi-persistent CSI-RS resources after a cell switch, the overhead is minimized. However, this leads to increased latency caused by temporary interruption in communication.</w:t>
      </w:r>
    </w:p>
    <w:p w14:paraId="7552589B" w14:textId="77777777" w:rsidR="0096247B" w:rsidRPr="000317EA" w:rsidRDefault="0096247B" w:rsidP="0096247B"/>
    <w:p w14:paraId="6DA6C215" w14:textId="1CD825C0" w:rsidR="0096247B" w:rsidRPr="000317EA" w:rsidRDefault="0096247B" w:rsidP="0096247B">
      <w:pPr>
        <w:rPr>
          <w:rStyle w:val="Strong"/>
          <w:b w:val="0"/>
          <w:bCs w:val="0"/>
        </w:rPr>
      </w:pPr>
      <w:r w:rsidRPr="000317EA">
        <w:t>Based on the discussion, we have the following proposals.</w:t>
      </w:r>
    </w:p>
    <w:p w14:paraId="7DCD39CC" w14:textId="77777777" w:rsidR="00065826" w:rsidRDefault="00065826" w:rsidP="0096442A">
      <w:pPr>
        <w:jc w:val="both"/>
        <w:rPr>
          <w:rStyle w:val="Strong"/>
          <w:rFonts w:eastAsia="SimSun"/>
        </w:rPr>
      </w:pPr>
    </w:p>
    <w:p w14:paraId="16EF41E5" w14:textId="4228B5BA" w:rsidR="00345B6A" w:rsidRPr="000317EA" w:rsidRDefault="00345B6A" w:rsidP="0096442A">
      <w:pPr>
        <w:jc w:val="both"/>
        <w:rPr>
          <w:b/>
          <w:bCs/>
        </w:rPr>
      </w:pPr>
      <w:r w:rsidRPr="000317EA">
        <w:rPr>
          <w:b/>
          <w:bCs/>
        </w:rPr>
        <w:t xml:space="preserve">Proposal </w:t>
      </w:r>
      <w:r w:rsidR="00065826">
        <w:rPr>
          <w:b/>
          <w:bCs/>
        </w:rPr>
        <w:t>1</w:t>
      </w:r>
      <w:r w:rsidRPr="000317EA">
        <w:rPr>
          <w:b/>
          <w:bCs/>
        </w:rPr>
        <w:t>: UE is configured to report both CSI-RS and SSB beams within a single measurement report.</w:t>
      </w:r>
    </w:p>
    <w:p w14:paraId="22228500" w14:textId="77777777" w:rsidR="00345B6A" w:rsidRPr="000317EA" w:rsidRDefault="00345B6A" w:rsidP="0096442A">
      <w:pPr>
        <w:jc w:val="both"/>
        <w:rPr>
          <w:b/>
          <w:bCs/>
        </w:rPr>
      </w:pPr>
    </w:p>
    <w:p w14:paraId="43A4983D" w14:textId="0CFDD674" w:rsidR="00345B6A" w:rsidRPr="000317EA" w:rsidRDefault="00345B6A" w:rsidP="0096442A">
      <w:pPr>
        <w:jc w:val="both"/>
        <w:rPr>
          <w:b/>
          <w:bCs/>
        </w:rPr>
      </w:pPr>
      <w:r w:rsidRPr="000317EA">
        <w:rPr>
          <w:b/>
          <w:bCs/>
        </w:rPr>
        <w:t xml:space="preserve">Proposal </w:t>
      </w:r>
      <w:r w:rsidR="00065826">
        <w:rPr>
          <w:b/>
          <w:bCs/>
        </w:rPr>
        <w:t>2</w:t>
      </w:r>
      <w:r w:rsidRPr="000317EA">
        <w:rPr>
          <w:b/>
          <w:bCs/>
        </w:rPr>
        <w:t>: For event-triggered L1 LTM measurement reporting, the number of beams (M) reported can vary for each cell, where N = M × L gives the total number of reported beams.</w:t>
      </w:r>
    </w:p>
    <w:p w14:paraId="1C713866" w14:textId="77777777" w:rsidR="00345B6A" w:rsidRPr="000317EA" w:rsidRDefault="00345B6A" w:rsidP="0096442A">
      <w:pPr>
        <w:jc w:val="both"/>
      </w:pPr>
    </w:p>
    <w:p w14:paraId="03D7C222" w14:textId="2F41D42B" w:rsidR="00345B6A" w:rsidRPr="000317EA" w:rsidRDefault="00345B6A" w:rsidP="0096442A">
      <w:pPr>
        <w:jc w:val="both"/>
      </w:pPr>
      <w:r w:rsidRPr="000317EA">
        <w:rPr>
          <w:b/>
          <w:bCs/>
        </w:rPr>
        <w:t xml:space="preserve">Proposal </w:t>
      </w:r>
      <w:r w:rsidR="00065826">
        <w:rPr>
          <w:b/>
          <w:bCs/>
        </w:rPr>
        <w:t>3</w:t>
      </w:r>
      <w:r w:rsidRPr="000317EA">
        <w:rPr>
          <w:b/>
          <w:bCs/>
        </w:rPr>
        <w:t>: For event-triggered L1 LTM measurement reporting, the total number of reported cells (L) can vary, maintaining the total reported beams as</w:t>
      </w:r>
      <w:r w:rsidRPr="000317EA">
        <w:t xml:space="preserve"> </w:t>
      </w:r>
      <w:r w:rsidRPr="000317EA">
        <w:rPr>
          <w:rStyle w:val="Strong"/>
        </w:rPr>
        <w:t>N = M × L</w:t>
      </w:r>
      <w:r w:rsidRPr="000317EA">
        <w:t>.</w:t>
      </w:r>
    </w:p>
    <w:p w14:paraId="57E306A3" w14:textId="77777777" w:rsidR="00345B6A" w:rsidRPr="000317EA" w:rsidRDefault="00345B6A" w:rsidP="0096442A">
      <w:pPr>
        <w:jc w:val="both"/>
      </w:pPr>
    </w:p>
    <w:p w14:paraId="1EE63067" w14:textId="2CB8B316" w:rsidR="00345B6A" w:rsidRPr="000317EA" w:rsidRDefault="00345B6A" w:rsidP="0096442A">
      <w:pPr>
        <w:jc w:val="both"/>
        <w:rPr>
          <w:b/>
          <w:bCs/>
        </w:rPr>
      </w:pPr>
      <w:r w:rsidRPr="000317EA">
        <w:rPr>
          <w:b/>
          <w:bCs/>
        </w:rPr>
        <w:t xml:space="preserve">Proposal </w:t>
      </w:r>
      <w:r w:rsidR="00065826">
        <w:rPr>
          <w:b/>
          <w:bCs/>
        </w:rPr>
        <w:t>4</w:t>
      </w:r>
      <w:r w:rsidRPr="000317EA">
        <w:rPr>
          <w:b/>
          <w:bCs/>
        </w:rPr>
        <w:t xml:space="preserve">: Configure the UE to report measurements in a differential L1-RSRP format to reduce overhead. </w:t>
      </w:r>
    </w:p>
    <w:p w14:paraId="7FDB9B22" w14:textId="77777777" w:rsidR="00345B6A" w:rsidRPr="000317EA" w:rsidRDefault="00345B6A" w:rsidP="0096442A">
      <w:pPr>
        <w:jc w:val="both"/>
      </w:pPr>
    </w:p>
    <w:p w14:paraId="26DB5EA4" w14:textId="77777777" w:rsidR="00345B6A" w:rsidRPr="000317EA" w:rsidRDefault="00345B6A" w:rsidP="0096442A">
      <w:pPr>
        <w:pStyle w:val="ListParagraph"/>
        <w:numPr>
          <w:ilvl w:val="0"/>
          <w:numId w:val="46"/>
        </w:numPr>
        <w:ind w:firstLineChars="0"/>
        <w:rPr>
          <w:b/>
          <w:bCs/>
          <w:sz w:val="24"/>
          <w:szCs w:val="24"/>
        </w:rPr>
      </w:pPr>
      <w:r w:rsidRPr="000317EA">
        <w:rPr>
          <w:b/>
          <w:bCs/>
          <w:sz w:val="24"/>
          <w:szCs w:val="24"/>
        </w:rPr>
        <w:t>A single absolute value is reported for the highest RSRP of the SSB and/or CSI-RS beam.</w:t>
      </w:r>
    </w:p>
    <w:p w14:paraId="48CA73A6" w14:textId="77777777" w:rsidR="00345B6A" w:rsidRPr="000317EA" w:rsidRDefault="00345B6A" w:rsidP="0096442A">
      <w:pPr>
        <w:pStyle w:val="ListParagraph"/>
        <w:numPr>
          <w:ilvl w:val="0"/>
          <w:numId w:val="46"/>
        </w:numPr>
        <w:ind w:firstLineChars="0"/>
        <w:rPr>
          <w:b/>
          <w:bCs/>
          <w:sz w:val="24"/>
          <w:szCs w:val="24"/>
        </w:rPr>
      </w:pPr>
      <w:r w:rsidRPr="000317EA">
        <w:rPr>
          <w:b/>
          <w:bCs/>
          <w:sz w:val="24"/>
          <w:szCs w:val="24"/>
        </w:rPr>
        <w:t xml:space="preserve">Use differential L1-RSRP values for the remaining measured beams, </w:t>
      </w:r>
    </w:p>
    <w:p w14:paraId="20A0509D" w14:textId="277F9896" w:rsidR="00345B6A" w:rsidRPr="000317EA" w:rsidRDefault="00345B6A" w:rsidP="0096442A">
      <w:pPr>
        <w:pStyle w:val="ListParagraph"/>
        <w:numPr>
          <w:ilvl w:val="0"/>
          <w:numId w:val="46"/>
        </w:numPr>
        <w:ind w:firstLineChars="0"/>
        <w:rPr>
          <w:b/>
          <w:bCs/>
          <w:sz w:val="24"/>
          <w:szCs w:val="24"/>
        </w:rPr>
      </w:pPr>
      <w:r w:rsidRPr="000317EA">
        <w:rPr>
          <w:b/>
          <w:bCs/>
          <w:sz w:val="24"/>
          <w:szCs w:val="24"/>
        </w:rPr>
        <w:t>FFS further quantization details, e.g., step size, range, bit width.</w:t>
      </w:r>
    </w:p>
    <w:p w14:paraId="4EA2A0DB" w14:textId="5BD1E7B1" w:rsidR="00345B6A" w:rsidRPr="000317EA" w:rsidRDefault="00345B6A" w:rsidP="0096442A">
      <w:pPr>
        <w:spacing w:before="100" w:beforeAutospacing="1" w:after="100" w:afterAutospacing="1"/>
        <w:jc w:val="both"/>
        <w:rPr>
          <w:rFonts w:eastAsiaTheme="minorHAnsi"/>
          <w:b/>
          <w:bCs/>
          <w:lang w:val="en-US" w:eastAsia="en-US"/>
        </w:rPr>
      </w:pPr>
      <w:r w:rsidRPr="000317EA">
        <w:rPr>
          <w:rFonts w:eastAsiaTheme="minorHAnsi"/>
          <w:b/>
          <w:bCs/>
          <w:lang w:val="en-US" w:eastAsia="en-US"/>
        </w:rPr>
        <w:lastRenderedPageBreak/>
        <w:t xml:space="preserve">Proposal </w:t>
      </w:r>
      <w:r w:rsidR="00065826">
        <w:rPr>
          <w:rFonts w:eastAsiaTheme="minorHAnsi"/>
          <w:b/>
          <w:bCs/>
          <w:lang w:val="en-US" w:eastAsia="en-US"/>
        </w:rPr>
        <w:t>5</w:t>
      </w:r>
      <w:r w:rsidRPr="000317EA">
        <w:rPr>
          <w:rFonts w:eastAsiaTheme="minorHAnsi"/>
          <w:b/>
          <w:bCs/>
          <w:lang w:val="en-US" w:eastAsia="en-US"/>
        </w:rPr>
        <w:t>: Configure the UE with a prohibit timer that regulates the transmission of measurement reports with the following behavior:</w:t>
      </w:r>
    </w:p>
    <w:p w14:paraId="5001E060" w14:textId="77777777" w:rsidR="00345B6A" w:rsidRPr="000317EA" w:rsidRDefault="00345B6A" w:rsidP="0096442A">
      <w:pPr>
        <w:numPr>
          <w:ilvl w:val="0"/>
          <w:numId w:val="87"/>
        </w:numPr>
        <w:spacing w:before="100" w:beforeAutospacing="1" w:after="100" w:afterAutospacing="1"/>
        <w:jc w:val="both"/>
        <w:rPr>
          <w:rFonts w:eastAsiaTheme="minorHAnsi"/>
          <w:b/>
          <w:bCs/>
          <w:lang w:val="en-US" w:eastAsia="en-US"/>
        </w:rPr>
      </w:pPr>
      <w:r w:rsidRPr="000317EA">
        <w:rPr>
          <w:rFonts w:eastAsiaTheme="minorHAnsi"/>
          <w:b/>
          <w:bCs/>
          <w:lang w:val="en-US" w:eastAsia="en-US"/>
        </w:rPr>
        <w:t>The prohibit timer defines the minimum duration that must pass before a new measurement report can be sent after the previous one.</w:t>
      </w:r>
    </w:p>
    <w:p w14:paraId="2F898CA7" w14:textId="15898ACE" w:rsidR="00BA3D7F" w:rsidRPr="000317EA" w:rsidRDefault="00345B6A" w:rsidP="0096442A">
      <w:pPr>
        <w:numPr>
          <w:ilvl w:val="0"/>
          <w:numId w:val="87"/>
        </w:numPr>
        <w:spacing w:before="100" w:beforeAutospacing="1" w:after="100" w:afterAutospacing="1"/>
        <w:jc w:val="both"/>
        <w:rPr>
          <w:rFonts w:eastAsiaTheme="minorHAnsi"/>
          <w:b/>
          <w:bCs/>
          <w:lang w:val="en-US" w:eastAsia="en-US"/>
        </w:rPr>
      </w:pPr>
      <w:r w:rsidRPr="000317EA">
        <w:rPr>
          <w:rFonts w:eastAsiaTheme="minorHAnsi"/>
          <w:b/>
          <w:bCs/>
          <w:lang w:val="en-US" w:eastAsia="en-US"/>
        </w:rPr>
        <w:t>The timer starts when the first measurement report is triggered, preventing any subsequent event-triggered measurement reports from being transmitted until the timer expires.</w:t>
      </w:r>
    </w:p>
    <w:p w14:paraId="153068D9" w14:textId="3B0D3DD3" w:rsidR="00345B6A" w:rsidRPr="000317EA" w:rsidRDefault="00345B6A" w:rsidP="0096442A">
      <w:pPr>
        <w:jc w:val="both"/>
        <w:rPr>
          <w:b/>
          <w:bCs/>
        </w:rPr>
      </w:pPr>
      <w:r w:rsidRPr="000317EA">
        <w:rPr>
          <w:b/>
          <w:bCs/>
        </w:rPr>
        <w:t xml:space="preserve">Proposal </w:t>
      </w:r>
      <w:r w:rsidR="00065826">
        <w:rPr>
          <w:b/>
          <w:bCs/>
        </w:rPr>
        <w:t>6</w:t>
      </w:r>
      <w:r w:rsidRPr="000317EA">
        <w:rPr>
          <w:b/>
          <w:bCs/>
        </w:rPr>
        <w:t xml:space="preserve">: The L1 reporting measured quantity values for </w:t>
      </w:r>
      <w:r w:rsidRPr="000317EA">
        <w:rPr>
          <w:rStyle w:val="Strong"/>
        </w:rPr>
        <w:t>SS-RSRP and CSI-RSRP</w:t>
      </w:r>
      <w:r w:rsidRPr="000317EA">
        <w:rPr>
          <w:b/>
          <w:bCs/>
        </w:rPr>
        <w:t xml:space="preserve"> should be utilized for LTM event-triggered measurement reporting at higher layers, e.g., L2. </w:t>
      </w:r>
    </w:p>
    <w:p w14:paraId="7CE68280" w14:textId="77777777" w:rsidR="00BA3D7F" w:rsidRPr="00345B6A" w:rsidRDefault="00BA3D7F" w:rsidP="0096442A">
      <w:pPr>
        <w:pStyle w:val="3GPPText"/>
        <w:spacing w:line="276" w:lineRule="auto"/>
        <w:rPr>
          <w:lang w:val="en-DE"/>
        </w:rPr>
      </w:pPr>
    </w:p>
    <w:p w14:paraId="022B2047" w14:textId="336C6BB5" w:rsidR="00F6226F" w:rsidRPr="00DF2556" w:rsidRDefault="007F0ADC" w:rsidP="0096442A">
      <w:pPr>
        <w:pStyle w:val="Heading1"/>
        <w:numPr>
          <w:ilvl w:val="0"/>
          <w:numId w:val="57"/>
        </w:numPr>
        <w:spacing w:line="276" w:lineRule="auto"/>
        <w:rPr>
          <w:sz w:val="32"/>
          <w:szCs w:val="32"/>
        </w:rPr>
      </w:pPr>
      <w:r w:rsidRPr="00DF2556">
        <w:rPr>
          <w:sz w:val="32"/>
          <w:szCs w:val="32"/>
        </w:rPr>
        <w:t>References</w:t>
      </w:r>
    </w:p>
    <w:bookmarkEnd w:id="1"/>
    <w:bookmarkEnd w:id="2"/>
    <w:p w14:paraId="100F8F13" w14:textId="4676BAAA" w:rsidR="00357798" w:rsidRDefault="00357798" w:rsidP="0096442A">
      <w:pPr>
        <w:spacing w:before="100" w:beforeAutospacing="1" w:after="100" w:afterAutospacing="1"/>
        <w:jc w:val="both"/>
        <w:rPr>
          <w:lang w:eastAsia="zh-CN"/>
        </w:rPr>
      </w:pPr>
      <w:r w:rsidRPr="00390B91">
        <w:rPr>
          <w:lang w:eastAsia="zh-CN"/>
        </w:rPr>
        <w:t xml:space="preserve">[1] </w:t>
      </w:r>
      <w:r w:rsidR="009609AB" w:rsidRPr="00390B91">
        <w:rPr>
          <w:lang w:eastAsia="zh-CN"/>
        </w:rPr>
        <w:t>Chair notes</w:t>
      </w:r>
      <w:r w:rsidR="009609AB" w:rsidRPr="00CC698E">
        <w:rPr>
          <w:lang w:eastAsia="zh-CN"/>
        </w:rPr>
        <w:t>, 3GPP RAN</w:t>
      </w:r>
      <w:r w:rsidR="009609AB">
        <w:rPr>
          <w:lang w:eastAsia="zh-CN"/>
        </w:rPr>
        <w:t>2</w:t>
      </w:r>
      <w:r w:rsidR="009609AB" w:rsidRPr="00CC698E">
        <w:rPr>
          <w:lang w:eastAsia="zh-CN"/>
        </w:rPr>
        <w:t>#12</w:t>
      </w:r>
      <w:r w:rsidR="009609AB">
        <w:rPr>
          <w:lang w:eastAsia="zh-CN"/>
        </w:rPr>
        <w:t>8, Orlando, USA,18</w:t>
      </w:r>
      <w:r w:rsidR="009609AB" w:rsidRPr="0004049D">
        <w:rPr>
          <w:vertAlign w:val="superscript"/>
          <w:lang w:eastAsia="zh-CN"/>
        </w:rPr>
        <w:t>th</w:t>
      </w:r>
      <w:r w:rsidR="009609AB">
        <w:rPr>
          <w:lang w:eastAsia="zh-CN"/>
        </w:rPr>
        <w:t xml:space="preserve"> – 22</w:t>
      </w:r>
      <w:r w:rsidR="009609AB" w:rsidRPr="0004049D">
        <w:rPr>
          <w:vertAlign w:val="superscript"/>
          <w:lang w:eastAsia="zh-CN"/>
        </w:rPr>
        <w:t>nd</w:t>
      </w:r>
      <w:r w:rsidR="009609AB">
        <w:rPr>
          <w:lang w:eastAsia="zh-CN"/>
        </w:rPr>
        <w:t>, 2024</w:t>
      </w:r>
    </w:p>
    <w:p w14:paraId="4854019F" w14:textId="53E3E260" w:rsidR="00700C5F" w:rsidRDefault="00700C5F" w:rsidP="0096442A">
      <w:pPr>
        <w:spacing w:before="100" w:beforeAutospacing="1" w:after="100" w:afterAutospacing="1"/>
        <w:jc w:val="both"/>
        <w:rPr>
          <w:lang w:eastAsia="zh-CN"/>
        </w:rPr>
      </w:pPr>
      <w:r w:rsidRPr="00390B91">
        <w:rPr>
          <w:lang w:eastAsia="zh-CN"/>
        </w:rPr>
        <w:t>[</w:t>
      </w:r>
      <w:r w:rsidR="00357798">
        <w:rPr>
          <w:lang w:eastAsia="zh-CN"/>
        </w:rPr>
        <w:t>2</w:t>
      </w:r>
      <w:r w:rsidRPr="00390B91">
        <w:rPr>
          <w:lang w:eastAsia="zh-CN"/>
        </w:rPr>
        <w:t xml:space="preserve">] </w:t>
      </w:r>
      <w:r w:rsidR="009609AB" w:rsidRPr="00390B91">
        <w:rPr>
          <w:lang w:eastAsia="zh-CN"/>
        </w:rPr>
        <w:t>Chair notes</w:t>
      </w:r>
      <w:r w:rsidR="009609AB" w:rsidRPr="00CC698E">
        <w:rPr>
          <w:lang w:eastAsia="zh-CN"/>
        </w:rPr>
        <w:t>, 3GPP RAN</w:t>
      </w:r>
      <w:r w:rsidR="009609AB">
        <w:rPr>
          <w:lang w:eastAsia="zh-CN"/>
        </w:rPr>
        <w:t>2</w:t>
      </w:r>
      <w:r w:rsidR="009609AB" w:rsidRPr="00CC698E">
        <w:rPr>
          <w:lang w:eastAsia="zh-CN"/>
        </w:rPr>
        <w:t>#12</w:t>
      </w:r>
      <w:r w:rsidR="009609AB">
        <w:rPr>
          <w:lang w:eastAsia="zh-CN"/>
        </w:rPr>
        <w:t>9, Athens, Greece,17</w:t>
      </w:r>
      <w:r w:rsidR="009609AB" w:rsidRPr="00357798">
        <w:rPr>
          <w:vertAlign w:val="superscript"/>
          <w:lang w:eastAsia="zh-CN"/>
        </w:rPr>
        <w:t>th</w:t>
      </w:r>
      <w:r w:rsidR="009609AB">
        <w:rPr>
          <w:lang w:eastAsia="zh-CN"/>
        </w:rPr>
        <w:t xml:space="preserve"> – 21</w:t>
      </w:r>
      <w:r w:rsidR="009609AB">
        <w:rPr>
          <w:vertAlign w:val="superscript"/>
          <w:lang w:eastAsia="zh-CN"/>
        </w:rPr>
        <w:t>st</w:t>
      </w:r>
      <w:r w:rsidR="009609AB">
        <w:rPr>
          <w:lang w:eastAsia="zh-CN"/>
        </w:rPr>
        <w:t>, 2025</w:t>
      </w:r>
    </w:p>
    <w:p w14:paraId="4B8BC84F" w14:textId="43AC8087" w:rsidR="00F03B45" w:rsidRPr="00CC698E" w:rsidRDefault="00F03B45" w:rsidP="0096442A">
      <w:pPr>
        <w:spacing w:before="100" w:beforeAutospacing="1" w:after="100" w:afterAutospacing="1"/>
        <w:jc w:val="both"/>
        <w:rPr>
          <w:lang w:eastAsia="zh-CN"/>
        </w:rPr>
      </w:pPr>
    </w:p>
    <w:p w14:paraId="346D191E" w14:textId="77777777" w:rsidR="00F03B45" w:rsidRPr="00F03B45" w:rsidRDefault="00F03B45" w:rsidP="0096442A">
      <w:pPr>
        <w:spacing w:line="276" w:lineRule="auto"/>
        <w:jc w:val="both"/>
        <w:rPr>
          <w:sz w:val="20"/>
        </w:rPr>
      </w:pPr>
    </w:p>
    <w:p w14:paraId="719D6AB4" w14:textId="46B1F602" w:rsidR="00FB4169" w:rsidRPr="0046480F" w:rsidRDefault="00FB4169" w:rsidP="0096442A">
      <w:pPr>
        <w:spacing w:line="276" w:lineRule="auto"/>
        <w:jc w:val="both"/>
        <w:rPr>
          <w:sz w:val="20"/>
          <w:szCs w:val="20"/>
        </w:rPr>
      </w:pPr>
    </w:p>
    <w:sectPr w:rsidR="00FB4169" w:rsidRPr="0046480F" w:rsidSect="00267241">
      <w:footerReference w:type="even"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946A" w14:textId="77777777" w:rsidR="00E42FD2" w:rsidRDefault="00E42FD2" w:rsidP="009F6BA6">
      <w:r>
        <w:separator/>
      </w:r>
    </w:p>
  </w:endnote>
  <w:endnote w:type="continuationSeparator" w:id="0">
    <w:p w14:paraId="1D405A5B" w14:textId="77777777" w:rsidR="00E42FD2" w:rsidRDefault="00E42FD2" w:rsidP="009F6BA6">
      <w:r>
        <w:continuationSeparator/>
      </w:r>
    </w:p>
  </w:endnote>
  <w:endnote w:type="continuationNotice" w:id="1">
    <w:p w14:paraId="7CD3DCE9" w14:textId="77777777" w:rsidR="00E42FD2" w:rsidRDefault="00E42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39198581"/>
      <w:docPartObj>
        <w:docPartGallery w:val="Page Numbers (Bottom of Page)"/>
        <w:docPartUnique/>
      </w:docPartObj>
    </w:sdtPr>
    <w:sdtContent>
      <w:p w14:paraId="5E0815C7" w14:textId="486C469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052FD0" w14:textId="77777777" w:rsidR="00724306" w:rsidRDefault="00724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4057357"/>
      <w:docPartObj>
        <w:docPartGallery w:val="Page Numbers (Bottom of Page)"/>
        <w:docPartUnique/>
      </w:docPartObj>
    </w:sdtPr>
    <w:sdtContent>
      <w:p w14:paraId="38D5815F" w14:textId="0F9F7012" w:rsidR="00724306" w:rsidRDefault="00724306" w:rsidP="0002346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76E135AF" w14:textId="77777777" w:rsidR="00724306" w:rsidRDefault="00724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3AF4" w14:textId="77777777" w:rsidR="00E42FD2" w:rsidRDefault="00E42FD2" w:rsidP="009F6BA6">
      <w:r>
        <w:separator/>
      </w:r>
    </w:p>
  </w:footnote>
  <w:footnote w:type="continuationSeparator" w:id="0">
    <w:p w14:paraId="7834BB56" w14:textId="77777777" w:rsidR="00E42FD2" w:rsidRDefault="00E42FD2" w:rsidP="009F6BA6">
      <w:r>
        <w:continuationSeparator/>
      </w:r>
    </w:p>
  </w:footnote>
  <w:footnote w:type="continuationNotice" w:id="1">
    <w:p w14:paraId="21427EDA" w14:textId="77777777" w:rsidR="00E42FD2" w:rsidRDefault="00E42FD2"/>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61E6E11"/>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9430C2"/>
    <w:multiLevelType w:val="hybridMultilevel"/>
    <w:tmpl w:val="83E8D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3B34C4"/>
    <w:multiLevelType w:val="hybridMultilevel"/>
    <w:tmpl w:val="7DD86442"/>
    <w:lvl w:ilvl="0" w:tplc="AFC0F2E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104F4BC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725B41"/>
    <w:multiLevelType w:val="hybridMultilevel"/>
    <w:tmpl w:val="0A42C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20" w15:restartNumberingAfterBreak="0">
    <w:nsid w:val="22776D89"/>
    <w:multiLevelType w:val="hybridMultilevel"/>
    <w:tmpl w:val="08503FF2"/>
    <w:lvl w:ilvl="0" w:tplc="92CAB6D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4FF"/>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4077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B79029A"/>
    <w:multiLevelType w:val="multilevel"/>
    <w:tmpl w:val="051A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820631"/>
    <w:multiLevelType w:val="multilevel"/>
    <w:tmpl w:val="8E7A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35B7626F"/>
    <w:multiLevelType w:val="hybridMultilevel"/>
    <w:tmpl w:val="1D243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B7941"/>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6D308C1"/>
    <w:multiLevelType w:val="multilevel"/>
    <w:tmpl w:val="07301EC0"/>
    <w:styleLink w:val="CurrentList5"/>
    <w:lvl w:ilvl="0">
      <w:start w:val="1"/>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B904DEA"/>
    <w:multiLevelType w:val="multilevel"/>
    <w:tmpl w:val="A86845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55419C"/>
    <w:multiLevelType w:val="hybridMultilevel"/>
    <w:tmpl w:val="CB005982"/>
    <w:lvl w:ilvl="0" w:tplc="542C8FF8">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C787EBB"/>
    <w:multiLevelType w:val="multilevel"/>
    <w:tmpl w:val="44FE0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42" w15:restartNumberingAfterBreak="0">
    <w:nsid w:val="43722F7C"/>
    <w:multiLevelType w:val="multilevel"/>
    <w:tmpl w:val="14AECEE6"/>
    <w:lvl w:ilvl="0">
      <w:start w:val="1"/>
      <w:numFmt w:val="decimal"/>
      <w:pStyle w:val="Heading1"/>
      <w:lvlText w:val="%1"/>
      <w:lvlJc w:val="left"/>
      <w:pPr>
        <w:ind w:left="432" w:hanging="432"/>
      </w:pPr>
      <w:rPr>
        <w:rFonts w:hint="default"/>
      </w:rPr>
    </w:lvl>
    <w:lvl w:ilvl="1">
      <w:start w:val="1"/>
      <w:numFmt w:val="decimal"/>
      <w:pStyle w:val="Heading2"/>
      <w:lvlText w:val="2.%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4" w15:restartNumberingAfterBreak="0">
    <w:nsid w:val="50AB75D9"/>
    <w:multiLevelType w:val="hybridMultilevel"/>
    <w:tmpl w:val="067E909C"/>
    <w:lvl w:ilvl="0" w:tplc="0809000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D53C70"/>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A9A12F9"/>
    <w:multiLevelType w:val="hybridMultilevel"/>
    <w:tmpl w:val="111470EC"/>
    <w:lvl w:ilvl="0" w:tplc="946454A8">
      <w:start w:val="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E884F6A"/>
    <w:multiLevelType w:val="multilevel"/>
    <w:tmpl w:val="F5161026"/>
    <w:styleLink w:val="CurrentList3"/>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54" w15:restartNumberingAfterBreak="0">
    <w:nsid w:val="659723C6"/>
    <w:multiLevelType w:val="multilevel"/>
    <w:tmpl w:val="507654BE"/>
    <w:lvl w:ilvl="0">
      <w:start w:val="1"/>
      <w:numFmt w:val="none"/>
      <w:lvlText w:val="4.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6" w15:restartNumberingAfterBreak="0">
    <w:nsid w:val="672842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8" w15:restartNumberingAfterBreak="0">
    <w:nsid w:val="6C8A4404"/>
    <w:multiLevelType w:val="multilevel"/>
    <w:tmpl w:val="251C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0F0FE8"/>
    <w:multiLevelType w:val="multilevel"/>
    <w:tmpl w:val="F516102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E244C2"/>
    <w:multiLevelType w:val="multilevel"/>
    <w:tmpl w:val="37AA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4C5FB3"/>
    <w:multiLevelType w:val="hybridMultilevel"/>
    <w:tmpl w:val="20363E30"/>
    <w:lvl w:ilvl="0" w:tplc="401CD11C">
      <w:start w:val="2"/>
      <w:numFmt w:val="bullet"/>
      <w:lvlText w:val="-"/>
      <w:lvlJc w:val="left"/>
      <w:pPr>
        <w:ind w:left="1619" w:hanging="360"/>
      </w:pPr>
      <w:rPr>
        <w:rFonts w:ascii="Times New Roman" w:eastAsiaTheme="minorEastAsia" w:hAnsi="Times New Roman" w:cs="Times New Roman"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6" w15:restartNumberingAfterBreak="0">
    <w:nsid w:val="79784F5E"/>
    <w:multiLevelType w:val="hybridMultilevel"/>
    <w:tmpl w:val="9E34A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8"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69" w15:restartNumberingAfterBreak="0">
    <w:nsid w:val="7A2D6D6A"/>
    <w:multiLevelType w:val="multilevel"/>
    <w:tmpl w:val="BAD641B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CA462DF"/>
    <w:multiLevelType w:val="multilevel"/>
    <w:tmpl w:val="08090025"/>
    <w:styleLink w:val="CurrentList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72"/>
  </w:num>
  <w:num w:numId="3" w16cid:durableId="1148595879">
    <w:abstractNumId w:val="62"/>
  </w:num>
  <w:num w:numId="4" w16cid:durableId="1441991669">
    <w:abstractNumId w:val="19"/>
  </w:num>
  <w:num w:numId="5" w16cid:durableId="1267811786">
    <w:abstractNumId w:val="68"/>
  </w:num>
  <w:num w:numId="6" w16cid:durableId="2064715240">
    <w:abstractNumId w:val="43"/>
  </w:num>
  <w:num w:numId="7" w16cid:durableId="1274751264">
    <w:abstractNumId w:val="67"/>
  </w:num>
  <w:num w:numId="8" w16cid:durableId="974336786">
    <w:abstractNumId w:val="10"/>
  </w:num>
  <w:num w:numId="9" w16cid:durableId="921524242">
    <w:abstractNumId w:val="18"/>
  </w:num>
  <w:num w:numId="10" w16cid:durableId="394474141">
    <w:abstractNumId w:val="29"/>
  </w:num>
  <w:num w:numId="11" w16cid:durableId="1734934630">
    <w:abstractNumId w:val="41"/>
  </w:num>
  <w:num w:numId="12" w16cid:durableId="1167329514">
    <w:abstractNumId w:val="26"/>
  </w:num>
  <w:num w:numId="13" w16cid:durableId="1780181268">
    <w:abstractNumId w:val="0"/>
  </w:num>
  <w:num w:numId="14" w16cid:durableId="1169634175">
    <w:abstractNumId w:val="49"/>
  </w:num>
  <w:num w:numId="15" w16cid:durableId="407768287">
    <w:abstractNumId w:val="11"/>
  </w:num>
  <w:num w:numId="16" w16cid:durableId="1155949985">
    <w:abstractNumId w:val="45"/>
  </w:num>
  <w:num w:numId="17" w16cid:durableId="565143485">
    <w:abstractNumId w:val="29"/>
  </w:num>
  <w:num w:numId="18" w16cid:durableId="978414966">
    <w:abstractNumId w:val="14"/>
  </w:num>
  <w:num w:numId="19" w16cid:durableId="1150707863">
    <w:abstractNumId w:val="42"/>
  </w:num>
  <w:num w:numId="20" w16cid:durableId="1840609356">
    <w:abstractNumId w:val="42"/>
  </w:num>
  <w:num w:numId="21" w16cid:durableId="336276753">
    <w:abstractNumId w:val="16"/>
  </w:num>
  <w:num w:numId="22" w16cid:durableId="1595547854">
    <w:abstractNumId w:val="23"/>
  </w:num>
  <w:num w:numId="23" w16cid:durableId="1731462390">
    <w:abstractNumId w:val="1"/>
  </w:num>
  <w:num w:numId="24" w16cid:durableId="1485968398">
    <w:abstractNumId w:val="53"/>
  </w:num>
  <w:num w:numId="25" w16cid:durableId="404374337">
    <w:abstractNumId w:val="46"/>
  </w:num>
  <w:num w:numId="26" w16cid:durableId="1582719989">
    <w:abstractNumId w:val="5"/>
  </w:num>
  <w:num w:numId="27" w16cid:durableId="946352922">
    <w:abstractNumId w:val="40"/>
  </w:num>
  <w:num w:numId="28" w16cid:durableId="1670060237">
    <w:abstractNumId w:val="57"/>
  </w:num>
  <w:num w:numId="29" w16cid:durableId="1883636208">
    <w:abstractNumId w:val="3"/>
  </w:num>
  <w:num w:numId="30" w16cid:durableId="502553220">
    <w:abstractNumId w:val="36"/>
  </w:num>
  <w:num w:numId="31" w16cid:durableId="652217831">
    <w:abstractNumId w:val="51"/>
  </w:num>
  <w:num w:numId="32" w16cid:durableId="473907380">
    <w:abstractNumId w:val="24"/>
  </w:num>
  <w:num w:numId="33" w16cid:durableId="718674164">
    <w:abstractNumId w:val="70"/>
  </w:num>
  <w:num w:numId="34" w16cid:durableId="1852642067">
    <w:abstractNumId w:val="15"/>
  </w:num>
  <w:num w:numId="35" w16cid:durableId="677735753">
    <w:abstractNumId w:val="65"/>
  </w:num>
  <w:num w:numId="36" w16cid:durableId="656300523">
    <w:abstractNumId w:val="42"/>
  </w:num>
  <w:num w:numId="37" w16cid:durableId="701707887">
    <w:abstractNumId w:val="9"/>
  </w:num>
  <w:num w:numId="38" w16cid:durableId="951783676">
    <w:abstractNumId w:val="33"/>
  </w:num>
  <w:num w:numId="39" w16cid:durableId="18265823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59"/>
  </w:num>
  <w:num w:numId="41" w16cid:durableId="572205373">
    <w:abstractNumId w:val="47"/>
  </w:num>
  <w:num w:numId="42" w16cid:durableId="1918051516">
    <w:abstractNumId w:val="42"/>
  </w:num>
  <w:num w:numId="43" w16cid:durableId="1229222358">
    <w:abstractNumId w:val="39"/>
  </w:num>
  <w:num w:numId="44" w16cid:durableId="1682781905">
    <w:abstractNumId w:val="13"/>
  </w:num>
  <w:num w:numId="45" w16cid:durableId="1328745750">
    <w:abstractNumId w:val="37"/>
  </w:num>
  <w:num w:numId="46" w16cid:durableId="1914006997">
    <w:abstractNumId w:val="50"/>
  </w:num>
  <w:num w:numId="47" w16cid:durableId="849376076">
    <w:abstractNumId w:val="42"/>
  </w:num>
  <w:num w:numId="48" w16cid:durableId="1466847185">
    <w:abstractNumId w:val="61"/>
  </w:num>
  <w:num w:numId="49" w16cid:durableId="506939478">
    <w:abstractNumId w:val="34"/>
  </w:num>
  <w:num w:numId="50" w16cid:durableId="462381869">
    <w:abstractNumId w:val="64"/>
  </w:num>
  <w:num w:numId="51" w16cid:durableId="1863738247">
    <w:abstractNumId w:val="6"/>
  </w:num>
  <w:num w:numId="52" w16cid:durableId="650213804">
    <w:abstractNumId w:val="12"/>
  </w:num>
  <w:num w:numId="53" w16cid:durableId="1258949932">
    <w:abstractNumId w:val="44"/>
  </w:num>
  <w:num w:numId="54" w16cid:durableId="1464694792">
    <w:abstractNumId w:val="8"/>
  </w:num>
  <w:num w:numId="55" w16cid:durableId="677392654">
    <w:abstractNumId w:val="22"/>
  </w:num>
  <w:num w:numId="56" w16cid:durableId="768158284">
    <w:abstractNumId w:val="56"/>
  </w:num>
  <w:num w:numId="57" w16cid:durableId="28993033">
    <w:abstractNumId w:val="35"/>
  </w:num>
  <w:num w:numId="58" w16cid:durableId="259608257">
    <w:abstractNumId w:val="42"/>
  </w:num>
  <w:num w:numId="59" w16cid:durableId="964651830">
    <w:abstractNumId w:val="42"/>
  </w:num>
  <w:num w:numId="60" w16cid:durableId="304434693">
    <w:abstractNumId w:val="42"/>
  </w:num>
  <w:num w:numId="61" w16cid:durableId="1855611119">
    <w:abstractNumId w:val="60"/>
  </w:num>
  <w:num w:numId="62" w16cid:durableId="12926177">
    <w:abstractNumId w:val="31"/>
  </w:num>
  <w:num w:numId="63" w16cid:durableId="1492913346">
    <w:abstractNumId w:val="4"/>
  </w:num>
  <w:num w:numId="64" w16cid:durableId="375280404">
    <w:abstractNumId w:val="54"/>
  </w:num>
  <w:num w:numId="65" w16cid:durableId="1690832726">
    <w:abstractNumId w:val="52"/>
  </w:num>
  <w:num w:numId="66" w16cid:durableId="1042824516">
    <w:abstractNumId w:val="58"/>
  </w:num>
  <w:num w:numId="67" w16cid:durableId="1271664396">
    <w:abstractNumId w:val="27"/>
  </w:num>
  <w:num w:numId="68" w16cid:durableId="2086758644">
    <w:abstractNumId w:val="25"/>
  </w:num>
  <w:num w:numId="69" w16cid:durableId="1499878764">
    <w:abstractNumId w:val="20"/>
  </w:num>
  <w:num w:numId="70" w16cid:durableId="1624773339">
    <w:abstractNumId w:val="71"/>
  </w:num>
  <w:num w:numId="71" w16cid:durableId="1266227913">
    <w:abstractNumId w:val="42"/>
  </w:num>
  <w:num w:numId="72" w16cid:durableId="2094281418">
    <w:abstractNumId w:val="42"/>
  </w:num>
  <w:num w:numId="73" w16cid:durableId="1353412253">
    <w:abstractNumId w:val="42"/>
  </w:num>
  <w:num w:numId="74" w16cid:durableId="1541631939">
    <w:abstractNumId w:val="42"/>
  </w:num>
  <w:num w:numId="75" w16cid:durableId="1462844285">
    <w:abstractNumId w:val="42"/>
  </w:num>
  <w:num w:numId="76" w16cid:durableId="366757574">
    <w:abstractNumId w:val="42"/>
  </w:num>
  <w:num w:numId="77" w16cid:durableId="125197113">
    <w:abstractNumId w:val="17"/>
  </w:num>
  <w:num w:numId="78" w16cid:durableId="134571566">
    <w:abstractNumId w:val="66"/>
  </w:num>
  <w:num w:numId="79" w16cid:durableId="1462960293">
    <w:abstractNumId w:val="21"/>
  </w:num>
  <w:num w:numId="80" w16cid:durableId="318509650">
    <w:abstractNumId w:val="63"/>
  </w:num>
  <w:num w:numId="81" w16cid:durableId="1286228001">
    <w:abstractNumId w:val="69"/>
  </w:num>
  <w:num w:numId="82" w16cid:durableId="1629046525">
    <w:abstractNumId w:val="42"/>
  </w:num>
  <w:num w:numId="83" w16cid:durableId="566765770">
    <w:abstractNumId w:val="28"/>
  </w:num>
  <w:num w:numId="84" w16cid:durableId="1717855131">
    <w:abstractNumId w:val="48"/>
  </w:num>
  <w:num w:numId="85" w16cid:durableId="264583743">
    <w:abstractNumId w:val="30"/>
  </w:num>
  <w:num w:numId="86" w16cid:durableId="2044550142">
    <w:abstractNumId w:val="42"/>
  </w:num>
  <w:num w:numId="87" w16cid:durableId="1657806124">
    <w:abstractNumId w:val="38"/>
  </w:num>
  <w:num w:numId="88" w16cid:durableId="68315176">
    <w:abstractNumId w:val="42"/>
  </w:num>
  <w:num w:numId="89" w16cid:durableId="1737239734">
    <w:abstractNumId w:val="42"/>
  </w:num>
  <w:num w:numId="90" w16cid:durableId="1338802048">
    <w:abstractNumId w:val="7"/>
  </w:num>
  <w:num w:numId="91" w16cid:durableId="1871992853">
    <w:abstractNumId w:val="55"/>
  </w:num>
  <w:num w:numId="92" w16cid:durableId="194407217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30E"/>
    <w:rsid w:val="000127E5"/>
    <w:rsid w:val="000131FB"/>
    <w:rsid w:val="00013A61"/>
    <w:rsid w:val="00013F71"/>
    <w:rsid w:val="00014124"/>
    <w:rsid w:val="00014C9C"/>
    <w:rsid w:val="00014CD7"/>
    <w:rsid w:val="00016654"/>
    <w:rsid w:val="000170C9"/>
    <w:rsid w:val="0001774C"/>
    <w:rsid w:val="000179F1"/>
    <w:rsid w:val="00017A65"/>
    <w:rsid w:val="00017ECD"/>
    <w:rsid w:val="0002055B"/>
    <w:rsid w:val="00020BF4"/>
    <w:rsid w:val="00020E00"/>
    <w:rsid w:val="0002109F"/>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7EA"/>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37FD1"/>
    <w:rsid w:val="000401D8"/>
    <w:rsid w:val="0004049D"/>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1E97"/>
    <w:rsid w:val="000621D8"/>
    <w:rsid w:val="00062677"/>
    <w:rsid w:val="00062813"/>
    <w:rsid w:val="00063C00"/>
    <w:rsid w:val="0006417F"/>
    <w:rsid w:val="00064DDD"/>
    <w:rsid w:val="00064E90"/>
    <w:rsid w:val="00065772"/>
    <w:rsid w:val="00065826"/>
    <w:rsid w:val="00065B06"/>
    <w:rsid w:val="00065E17"/>
    <w:rsid w:val="00066049"/>
    <w:rsid w:val="000663F4"/>
    <w:rsid w:val="000665FC"/>
    <w:rsid w:val="00066FAE"/>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9F"/>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37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4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045"/>
    <w:rsid w:val="000B21DD"/>
    <w:rsid w:val="000B2240"/>
    <w:rsid w:val="000B2423"/>
    <w:rsid w:val="000B2CB9"/>
    <w:rsid w:val="000B303B"/>
    <w:rsid w:val="000B41DC"/>
    <w:rsid w:val="000B467C"/>
    <w:rsid w:val="000B46B2"/>
    <w:rsid w:val="000B48C0"/>
    <w:rsid w:val="000B508F"/>
    <w:rsid w:val="000B51A1"/>
    <w:rsid w:val="000B51C5"/>
    <w:rsid w:val="000B564E"/>
    <w:rsid w:val="000B5757"/>
    <w:rsid w:val="000B5AAE"/>
    <w:rsid w:val="000B5F4E"/>
    <w:rsid w:val="000B5FD2"/>
    <w:rsid w:val="000B60BE"/>
    <w:rsid w:val="000B639E"/>
    <w:rsid w:val="000B67FB"/>
    <w:rsid w:val="000B760F"/>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4D3"/>
    <w:rsid w:val="000C5B6E"/>
    <w:rsid w:val="000C5BB3"/>
    <w:rsid w:val="000C61CD"/>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183"/>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8DE"/>
    <w:rsid w:val="000E2AF5"/>
    <w:rsid w:val="000E2CD7"/>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6DD2"/>
    <w:rsid w:val="000E75F6"/>
    <w:rsid w:val="000E7A12"/>
    <w:rsid w:val="000E7A34"/>
    <w:rsid w:val="000F0FC5"/>
    <w:rsid w:val="000F13AF"/>
    <w:rsid w:val="000F166B"/>
    <w:rsid w:val="000F1B93"/>
    <w:rsid w:val="000F1E06"/>
    <w:rsid w:val="000F1F66"/>
    <w:rsid w:val="000F2DA8"/>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07BAA"/>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09C"/>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AB3"/>
    <w:rsid w:val="00145DEF"/>
    <w:rsid w:val="00146A83"/>
    <w:rsid w:val="00150AD6"/>
    <w:rsid w:val="00150C55"/>
    <w:rsid w:val="0015124B"/>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37B"/>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B47"/>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174"/>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3D77"/>
    <w:rsid w:val="001A488C"/>
    <w:rsid w:val="001A4A48"/>
    <w:rsid w:val="001A4A9F"/>
    <w:rsid w:val="001A5412"/>
    <w:rsid w:val="001A543C"/>
    <w:rsid w:val="001A5D4E"/>
    <w:rsid w:val="001A5E47"/>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BFE"/>
    <w:rsid w:val="001C7CB6"/>
    <w:rsid w:val="001C7F27"/>
    <w:rsid w:val="001D000B"/>
    <w:rsid w:val="001D03E8"/>
    <w:rsid w:val="001D061E"/>
    <w:rsid w:val="001D0EF4"/>
    <w:rsid w:val="001D1221"/>
    <w:rsid w:val="001D2C0E"/>
    <w:rsid w:val="001D33A3"/>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C25"/>
    <w:rsid w:val="00227DCE"/>
    <w:rsid w:val="00227E3D"/>
    <w:rsid w:val="00227EBD"/>
    <w:rsid w:val="00227EE4"/>
    <w:rsid w:val="0023040E"/>
    <w:rsid w:val="002306FA"/>
    <w:rsid w:val="002307E4"/>
    <w:rsid w:val="00230AFD"/>
    <w:rsid w:val="00230D6F"/>
    <w:rsid w:val="002313C1"/>
    <w:rsid w:val="00231B23"/>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E7"/>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4F0C"/>
    <w:rsid w:val="00275087"/>
    <w:rsid w:val="00275A90"/>
    <w:rsid w:val="00275EA7"/>
    <w:rsid w:val="002762CD"/>
    <w:rsid w:val="00276D45"/>
    <w:rsid w:val="002778E8"/>
    <w:rsid w:val="002804EC"/>
    <w:rsid w:val="00280570"/>
    <w:rsid w:val="002805AB"/>
    <w:rsid w:val="002805D8"/>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58A"/>
    <w:rsid w:val="002A586F"/>
    <w:rsid w:val="002A6710"/>
    <w:rsid w:val="002A6AFF"/>
    <w:rsid w:val="002A6CAB"/>
    <w:rsid w:val="002A70DE"/>
    <w:rsid w:val="002A75DC"/>
    <w:rsid w:val="002A76C4"/>
    <w:rsid w:val="002B066E"/>
    <w:rsid w:val="002B11F1"/>
    <w:rsid w:val="002B13EB"/>
    <w:rsid w:val="002B166A"/>
    <w:rsid w:val="002B1A15"/>
    <w:rsid w:val="002B21EC"/>
    <w:rsid w:val="002B25E5"/>
    <w:rsid w:val="002B2716"/>
    <w:rsid w:val="002B5025"/>
    <w:rsid w:val="002B56FB"/>
    <w:rsid w:val="002B58ED"/>
    <w:rsid w:val="002B5D9A"/>
    <w:rsid w:val="002B6282"/>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1F9"/>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2E5"/>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57CA"/>
    <w:rsid w:val="00306311"/>
    <w:rsid w:val="00307057"/>
    <w:rsid w:val="00307303"/>
    <w:rsid w:val="003077AE"/>
    <w:rsid w:val="00307B77"/>
    <w:rsid w:val="003104CE"/>
    <w:rsid w:val="0031093C"/>
    <w:rsid w:val="003115B6"/>
    <w:rsid w:val="00311619"/>
    <w:rsid w:val="00311736"/>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1B12"/>
    <w:rsid w:val="003237CC"/>
    <w:rsid w:val="00323AF1"/>
    <w:rsid w:val="00323F20"/>
    <w:rsid w:val="00324A48"/>
    <w:rsid w:val="00324B94"/>
    <w:rsid w:val="003255FC"/>
    <w:rsid w:val="003257D2"/>
    <w:rsid w:val="00325DF4"/>
    <w:rsid w:val="00325E9E"/>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3ED"/>
    <w:rsid w:val="00342BC9"/>
    <w:rsid w:val="00342C62"/>
    <w:rsid w:val="00342E9E"/>
    <w:rsid w:val="003432C9"/>
    <w:rsid w:val="00343991"/>
    <w:rsid w:val="00343BB4"/>
    <w:rsid w:val="00343F7C"/>
    <w:rsid w:val="00344603"/>
    <w:rsid w:val="00344A1C"/>
    <w:rsid w:val="00345B6A"/>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6EE"/>
    <w:rsid w:val="00357798"/>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29"/>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B91"/>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B2F"/>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2"/>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77"/>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521"/>
    <w:rsid w:val="003C6B07"/>
    <w:rsid w:val="003D025F"/>
    <w:rsid w:val="003D02B3"/>
    <w:rsid w:val="003D0E7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724"/>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2F88"/>
    <w:rsid w:val="0040336C"/>
    <w:rsid w:val="004041A1"/>
    <w:rsid w:val="0040444A"/>
    <w:rsid w:val="00404622"/>
    <w:rsid w:val="004047A3"/>
    <w:rsid w:val="00404A1B"/>
    <w:rsid w:val="00404CAC"/>
    <w:rsid w:val="00404EE0"/>
    <w:rsid w:val="00404F0A"/>
    <w:rsid w:val="004050F2"/>
    <w:rsid w:val="0040514F"/>
    <w:rsid w:val="00405376"/>
    <w:rsid w:val="0040623C"/>
    <w:rsid w:val="0040755D"/>
    <w:rsid w:val="00407661"/>
    <w:rsid w:val="00407698"/>
    <w:rsid w:val="00407A60"/>
    <w:rsid w:val="00407A82"/>
    <w:rsid w:val="00407E00"/>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77B"/>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05"/>
    <w:rsid w:val="00435F6C"/>
    <w:rsid w:val="0043634A"/>
    <w:rsid w:val="00436C48"/>
    <w:rsid w:val="00440744"/>
    <w:rsid w:val="00440936"/>
    <w:rsid w:val="00440B90"/>
    <w:rsid w:val="00440CCD"/>
    <w:rsid w:val="00442001"/>
    <w:rsid w:val="004424D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841"/>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1E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9B4"/>
    <w:rsid w:val="00470E31"/>
    <w:rsid w:val="00471866"/>
    <w:rsid w:val="004721A4"/>
    <w:rsid w:val="004726B7"/>
    <w:rsid w:val="00473653"/>
    <w:rsid w:val="00473F97"/>
    <w:rsid w:val="004740DD"/>
    <w:rsid w:val="0047502B"/>
    <w:rsid w:val="00475456"/>
    <w:rsid w:val="00475BB2"/>
    <w:rsid w:val="00475F41"/>
    <w:rsid w:val="004768DC"/>
    <w:rsid w:val="004771E4"/>
    <w:rsid w:val="0047737C"/>
    <w:rsid w:val="00477969"/>
    <w:rsid w:val="00477A0A"/>
    <w:rsid w:val="004801B8"/>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32CE"/>
    <w:rsid w:val="004A4182"/>
    <w:rsid w:val="004A4D10"/>
    <w:rsid w:val="004A5011"/>
    <w:rsid w:val="004A501A"/>
    <w:rsid w:val="004A57E7"/>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07E"/>
    <w:rsid w:val="004D37D0"/>
    <w:rsid w:val="004D37D9"/>
    <w:rsid w:val="004D3FCD"/>
    <w:rsid w:val="004D4271"/>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295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1C"/>
    <w:rsid w:val="004F32DD"/>
    <w:rsid w:val="004F3BF5"/>
    <w:rsid w:val="004F4666"/>
    <w:rsid w:val="004F5237"/>
    <w:rsid w:val="004F5449"/>
    <w:rsid w:val="004F5685"/>
    <w:rsid w:val="004F5BAD"/>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C1D"/>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A59"/>
    <w:rsid w:val="00513F92"/>
    <w:rsid w:val="00514D2C"/>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15F"/>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07A"/>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8E7"/>
    <w:rsid w:val="00551A48"/>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67FEB"/>
    <w:rsid w:val="005707B9"/>
    <w:rsid w:val="00570D54"/>
    <w:rsid w:val="005717D6"/>
    <w:rsid w:val="00571943"/>
    <w:rsid w:val="00572105"/>
    <w:rsid w:val="00572612"/>
    <w:rsid w:val="00572FF0"/>
    <w:rsid w:val="005736D9"/>
    <w:rsid w:val="00573C83"/>
    <w:rsid w:val="00573D7B"/>
    <w:rsid w:val="00574F18"/>
    <w:rsid w:val="00574F2A"/>
    <w:rsid w:val="00575277"/>
    <w:rsid w:val="00575D03"/>
    <w:rsid w:val="00575D7E"/>
    <w:rsid w:val="00576001"/>
    <w:rsid w:val="005764A0"/>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4FB"/>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57"/>
    <w:rsid w:val="00592AC9"/>
    <w:rsid w:val="005930A1"/>
    <w:rsid w:val="0059325F"/>
    <w:rsid w:val="00593711"/>
    <w:rsid w:val="005939AB"/>
    <w:rsid w:val="005939FB"/>
    <w:rsid w:val="00593BD8"/>
    <w:rsid w:val="00593C04"/>
    <w:rsid w:val="00593C80"/>
    <w:rsid w:val="005940F6"/>
    <w:rsid w:val="005943E3"/>
    <w:rsid w:val="005945A6"/>
    <w:rsid w:val="00595511"/>
    <w:rsid w:val="00595C31"/>
    <w:rsid w:val="00595D09"/>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3A8"/>
    <w:rsid w:val="005D6572"/>
    <w:rsid w:val="005D6CC5"/>
    <w:rsid w:val="005D6D73"/>
    <w:rsid w:val="005D7CC5"/>
    <w:rsid w:val="005D7D25"/>
    <w:rsid w:val="005E07C8"/>
    <w:rsid w:val="005E0C4D"/>
    <w:rsid w:val="005E11A8"/>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E76AC"/>
    <w:rsid w:val="005F04DA"/>
    <w:rsid w:val="005F06DD"/>
    <w:rsid w:val="005F1101"/>
    <w:rsid w:val="005F2198"/>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164"/>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955"/>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B00"/>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0CC"/>
    <w:rsid w:val="00652814"/>
    <w:rsid w:val="00652DED"/>
    <w:rsid w:val="006532E5"/>
    <w:rsid w:val="0065334D"/>
    <w:rsid w:val="00653B5D"/>
    <w:rsid w:val="00653C8C"/>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7CB"/>
    <w:rsid w:val="00662D38"/>
    <w:rsid w:val="0066313D"/>
    <w:rsid w:val="006633B4"/>
    <w:rsid w:val="006644DB"/>
    <w:rsid w:val="00664B4C"/>
    <w:rsid w:val="00665000"/>
    <w:rsid w:val="006650CD"/>
    <w:rsid w:val="00665D11"/>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351"/>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C5F"/>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3DEB"/>
    <w:rsid w:val="00714198"/>
    <w:rsid w:val="00714766"/>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306"/>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53F2"/>
    <w:rsid w:val="007666FD"/>
    <w:rsid w:val="0076705B"/>
    <w:rsid w:val="00767600"/>
    <w:rsid w:val="007677DF"/>
    <w:rsid w:val="007701A5"/>
    <w:rsid w:val="00770D86"/>
    <w:rsid w:val="00771183"/>
    <w:rsid w:val="007720F2"/>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77ED5"/>
    <w:rsid w:val="00780FF8"/>
    <w:rsid w:val="00781823"/>
    <w:rsid w:val="007819FC"/>
    <w:rsid w:val="00781EE5"/>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8B"/>
    <w:rsid w:val="00791FA6"/>
    <w:rsid w:val="00792BDC"/>
    <w:rsid w:val="007933FD"/>
    <w:rsid w:val="00793644"/>
    <w:rsid w:val="007937D7"/>
    <w:rsid w:val="00794791"/>
    <w:rsid w:val="00794B76"/>
    <w:rsid w:val="00794D9D"/>
    <w:rsid w:val="00795243"/>
    <w:rsid w:val="00796099"/>
    <w:rsid w:val="00796873"/>
    <w:rsid w:val="00796A66"/>
    <w:rsid w:val="00797124"/>
    <w:rsid w:val="00797578"/>
    <w:rsid w:val="00797954"/>
    <w:rsid w:val="00797D8D"/>
    <w:rsid w:val="007A1585"/>
    <w:rsid w:val="007A15B1"/>
    <w:rsid w:val="007A182E"/>
    <w:rsid w:val="007A1F73"/>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D5E"/>
    <w:rsid w:val="007C1E21"/>
    <w:rsid w:val="007C1E27"/>
    <w:rsid w:val="007C20F8"/>
    <w:rsid w:val="007C211C"/>
    <w:rsid w:val="007C2CC5"/>
    <w:rsid w:val="007C31FE"/>
    <w:rsid w:val="007C3E83"/>
    <w:rsid w:val="007C40B5"/>
    <w:rsid w:val="007C4416"/>
    <w:rsid w:val="007C4890"/>
    <w:rsid w:val="007C4938"/>
    <w:rsid w:val="007C49B4"/>
    <w:rsid w:val="007C4ED9"/>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55F"/>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E7AF9"/>
    <w:rsid w:val="007F0ADC"/>
    <w:rsid w:val="007F0CEE"/>
    <w:rsid w:val="007F0E9C"/>
    <w:rsid w:val="007F118D"/>
    <w:rsid w:val="007F1861"/>
    <w:rsid w:val="007F221E"/>
    <w:rsid w:val="007F227F"/>
    <w:rsid w:val="007F239D"/>
    <w:rsid w:val="007F2742"/>
    <w:rsid w:val="007F29F5"/>
    <w:rsid w:val="007F2C05"/>
    <w:rsid w:val="007F2F1F"/>
    <w:rsid w:val="007F3214"/>
    <w:rsid w:val="007F35FA"/>
    <w:rsid w:val="007F3EC1"/>
    <w:rsid w:val="007F4723"/>
    <w:rsid w:val="007F545F"/>
    <w:rsid w:val="007F59E5"/>
    <w:rsid w:val="007F5E68"/>
    <w:rsid w:val="007F6656"/>
    <w:rsid w:val="007F67F5"/>
    <w:rsid w:val="007F7060"/>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342D"/>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599B"/>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1F8F"/>
    <w:rsid w:val="008325A2"/>
    <w:rsid w:val="00832949"/>
    <w:rsid w:val="00833215"/>
    <w:rsid w:val="0083328E"/>
    <w:rsid w:val="008336E3"/>
    <w:rsid w:val="00833AFE"/>
    <w:rsid w:val="00833C5B"/>
    <w:rsid w:val="00833EF0"/>
    <w:rsid w:val="00834071"/>
    <w:rsid w:val="008340B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57C3C"/>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52C3"/>
    <w:rsid w:val="008867BD"/>
    <w:rsid w:val="00886921"/>
    <w:rsid w:val="00887D4D"/>
    <w:rsid w:val="00887DBD"/>
    <w:rsid w:val="00887EAF"/>
    <w:rsid w:val="00887FA5"/>
    <w:rsid w:val="008900AE"/>
    <w:rsid w:val="00890D6A"/>
    <w:rsid w:val="0089188F"/>
    <w:rsid w:val="00891A0D"/>
    <w:rsid w:val="00892FDE"/>
    <w:rsid w:val="008931F4"/>
    <w:rsid w:val="00893278"/>
    <w:rsid w:val="008933B8"/>
    <w:rsid w:val="008939D6"/>
    <w:rsid w:val="00893D88"/>
    <w:rsid w:val="00893ED7"/>
    <w:rsid w:val="00894780"/>
    <w:rsid w:val="00894BDC"/>
    <w:rsid w:val="00894D47"/>
    <w:rsid w:val="008950BF"/>
    <w:rsid w:val="00895675"/>
    <w:rsid w:val="00895690"/>
    <w:rsid w:val="00895B8C"/>
    <w:rsid w:val="00896338"/>
    <w:rsid w:val="00896426"/>
    <w:rsid w:val="00896A63"/>
    <w:rsid w:val="0089762E"/>
    <w:rsid w:val="00897637"/>
    <w:rsid w:val="008A03F2"/>
    <w:rsid w:val="008A05B8"/>
    <w:rsid w:val="008A0F20"/>
    <w:rsid w:val="008A1009"/>
    <w:rsid w:val="008A14CE"/>
    <w:rsid w:val="008A15BE"/>
    <w:rsid w:val="008A1649"/>
    <w:rsid w:val="008A164C"/>
    <w:rsid w:val="008A1C12"/>
    <w:rsid w:val="008A1D89"/>
    <w:rsid w:val="008A1DF5"/>
    <w:rsid w:val="008A20B4"/>
    <w:rsid w:val="008A2A33"/>
    <w:rsid w:val="008A2D41"/>
    <w:rsid w:val="008A2F94"/>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6B43"/>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A8A"/>
    <w:rsid w:val="008C6002"/>
    <w:rsid w:val="008C6265"/>
    <w:rsid w:val="008C6768"/>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0E93"/>
    <w:rsid w:val="008E1ABD"/>
    <w:rsid w:val="008E1F16"/>
    <w:rsid w:val="008E23E4"/>
    <w:rsid w:val="008E3603"/>
    <w:rsid w:val="008E3731"/>
    <w:rsid w:val="008E4102"/>
    <w:rsid w:val="008E4798"/>
    <w:rsid w:val="008E4BE1"/>
    <w:rsid w:val="008E5422"/>
    <w:rsid w:val="008E58B0"/>
    <w:rsid w:val="008E5AE4"/>
    <w:rsid w:val="008E5C2D"/>
    <w:rsid w:val="008E616F"/>
    <w:rsid w:val="008E617B"/>
    <w:rsid w:val="008E654D"/>
    <w:rsid w:val="008E6C04"/>
    <w:rsid w:val="008E70F0"/>
    <w:rsid w:val="008E71D5"/>
    <w:rsid w:val="008E7451"/>
    <w:rsid w:val="008E79E9"/>
    <w:rsid w:val="008F0006"/>
    <w:rsid w:val="008F0363"/>
    <w:rsid w:val="008F0F7B"/>
    <w:rsid w:val="008F1614"/>
    <w:rsid w:val="008F188D"/>
    <w:rsid w:val="008F1890"/>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2D2C"/>
    <w:rsid w:val="00913920"/>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3F4"/>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23"/>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4F0"/>
    <w:rsid w:val="00955EFA"/>
    <w:rsid w:val="00956380"/>
    <w:rsid w:val="0095657E"/>
    <w:rsid w:val="00956B09"/>
    <w:rsid w:val="00956BCF"/>
    <w:rsid w:val="009573EC"/>
    <w:rsid w:val="00957DE8"/>
    <w:rsid w:val="0096055D"/>
    <w:rsid w:val="009605C0"/>
    <w:rsid w:val="00960805"/>
    <w:rsid w:val="0096098C"/>
    <w:rsid w:val="009609AB"/>
    <w:rsid w:val="00960E3F"/>
    <w:rsid w:val="0096121E"/>
    <w:rsid w:val="0096172A"/>
    <w:rsid w:val="009620D1"/>
    <w:rsid w:val="009622DC"/>
    <w:rsid w:val="0096247B"/>
    <w:rsid w:val="0096264D"/>
    <w:rsid w:val="00962F87"/>
    <w:rsid w:val="00963712"/>
    <w:rsid w:val="00963738"/>
    <w:rsid w:val="00963AA3"/>
    <w:rsid w:val="00964397"/>
    <w:rsid w:val="0096442A"/>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30"/>
    <w:rsid w:val="00972648"/>
    <w:rsid w:val="00972AA3"/>
    <w:rsid w:val="00972AD7"/>
    <w:rsid w:val="00972CBC"/>
    <w:rsid w:val="009736EC"/>
    <w:rsid w:val="0097408A"/>
    <w:rsid w:val="00975567"/>
    <w:rsid w:val="00975C13"/>
    <w:rsid w:val="00975D97"/>
    <w:rsid w:val="009760B8"/>
    <w:rsid w:val="0097614E"/>
    <w:rsid w:val="00976242"/>
    <w:rsid w:val="00976C74"/>
    <w:rsid w:val="00976F5F"/>
    <w:rsid w:val="0097755C"/>
    <w:rsid w:val="009776E5"/>
    <w:rsid w:val="0097773C"/>
    <w:rsid w:val="00977F6C"/>
    <w:rsid w:val="009808AA"/>
    <w:rsid w:val="0098097B"/>
    <w:rsid w:val="00980B24"/>
    <w:rsid w:val="00980C96"/>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5DC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1EF2"/>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B5C"/>
    <w:rsid w:val="009B2F5F"/>
    <w:rsid w:val="009B3189"/>
    <w:rsid w:val="009B3444"/>
    <w:rsid w:val="009B385F"/>
    <w:rsid w:val="009B3A8D"/>
    <w:rsid w:val="009B3D47"/>
    <w:rsid w:val="009B45D8"/>
    <w:rsid w:val="009B4A33"/>
    <w:rsid w:val="009B4C6D"/>
    <w:rsid w:val="009B4D05"/>
    <w:rsid w:val="009B4DDA"/>
    <w:rsid w:val="009B4F8A"/>
    <w:rsid w:val="009B52C9"/>
    <w:rsid w:val="009B5C1A"/>
    <w:rsid w:val="009B61D9"/>
    <w:rsid w:val="009B6B88"/>
    <w:rsid w:val="009C0076"/>
    <w:rsid w:val="009C160A"/>
    <w:rsid w:val="009C189C"/>
    <w:rsid w:val="009C1BE3"/>
    <w:rsid w:val="009C1C84"/>
    <w:rsid w:val="009C2178"/>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1E1D"/>
    <w:rsid w:val="009D1FE4"/>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1C53"/>
    <w:rsid w:val="009E2070"/>
    <w:rsid w:val="009E254A"/>
    <w:rsid w:val="009E290C"/>
    <w:rsid w:val="009E2DF6"/>
    <w:rsid w:val="009E3435"/>
    <w:rsid w:val="009E4612"/>
    <w:rsid w:val="009E4B13"/>
    <w:rsid w:val="009E7291"/>
    <w:rsid w:val="009F04FA"/>
    <w:rsid w:val="009F0B36"/>
    <w:rsid w:val="009F116B"/>
    <w:rsid w:val="009F1711"/>
    <w:rsid w:val="009F1F38"/>
    <w:rsid w:val="009F32C4"/>
    <w:rsid w:val="009F37BB"/>
    <w:rsid w:val="009F389B"/>
    <w:rsid w:val="009F41F9"/>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048"/>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85C"/>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9F0"/>
    <w:rsid w:val="00A66CAA"/>
    <w:rsid w:val="00A66DF0"/>
    <w:rsid w:val="00A66F90"/>
    <w:rsid w:val="00A670BF"/>
    <w:rsid w:val="00A67232"/>
    <w:rsid w:val="00A674EA"/>
    <w:rsid w:val="00A675AE"/>
    <w:rsid w:val="00A703F8"/>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3E8"/>
    <w:rsid w:val="00A77619"/>
    <w:rsid w:val="00A777AD"/>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4C8"/>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18"/>
    <w:rsid w:val="00AB62DB"/>
    <w:rsid w:val="00AB66B0"/>
    <w:rsid w:val="00AB67BC"/>
    <w:rsid w:val="00AB6BC4"/>
    <w:rsid w:val="00AB6CC1"/>
    <w:rsid w:val="00AB7181"/>
    <w:rsid w:val="00AB72DF"/>
    <w:rsid w:val="00AB7944"/>
    <w:rsid w:val="00AB79A1"/>
    <w:rsid w:val="00AB7B2C"/>
    <w:rsid w:val="00AB7F86"/>
    <w:rsid w:val="00AC02A9"/>
    <w:rsid w:val="00AC0E26"/>
    <w:rsid w:val="00AC0ECF"/>
    <w:rsid w:val="00AC12AA"/>
    <w:rsid w:val="00AC14EC"/>
    <w:rsid w:val="00AC1B85"/>
    <w:rsid w:val="00AC385C"/>
    <w:rsid w:val="00AC3946"/>
    <w:rsid w:val="00AC43C3"/>
    <w:rsid w:val="00AC6529"/>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538B"/>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592"/>
    <w:rsid w:val="00AF4EFD"/>
    <w:rsid w:val="00AF5D25"/>
    <w:rsid w:val="00AF5F18"/>
    <w:rsid w:val="00AF7113"/>
    <w:rsid w:val="00AF7561"/>
    <w:rsid w:val="00B00C3E"/>
    <w:rsid w:val="00B01053"/>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69B9"/>
    <w:rsid w:val="00B07608"/>
    <w:rsid w:val="00B076F9"/>
    <w:rsid w:val="00B07996"/>
    <w:rsid w:val="00B07EDA"/>
    <w:rsid w:val="00B07F50"/>
    <w:rsid w:val="00B1017D"/>
    <w:rsid w:val="00B10356"/>
    <w:rsid w:val="00B10357"/>
    <w:rsid w:val="00B10755"/>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89D"/>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603"/>
    <w:rsid w:val="00B42E10"/>
    <w:rsid w:val="00B43294"/>
    <w:rsid w:val="00B439C8"/>
    <w:rsid w:val="00B447F6"/>
    <w:rsid w:val="00B44EB6"/>
    <w:rsid w:val="00B459B8"/>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0D8A"/>
    <w:rsid w:val="00B61121"/>
    <w:rsid w:val="00B6125A"/>
    <w:rsid w:val="00B617B9"/>
    <w:rsid w:val="00B61AB2"/>
    <w:rsid w:val="00B61DE5"/>
    <w:rsid w:val="00B62DA7"/>
    <w:rsid w:val="00B62E91"/>
    <w:rsid w:val="00B63322"/>
    <w:rsid w:val="00B6389A"/>
    <w:rsid w:val="00B639F3"/>
    <w:rsid w:val="00B6436E"/>
    <w:rsid w:val="00B64865"/>
    <w:rsid w:val="00B6496F"/>
    <w:rsid w:val="00B649C2"/>
    <w:rsid w:val="00B64A25"/>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5F9B"/>
    <w:rsid w:val="00B763F3"/>
    <w:rsid w:val="00B76613"/>
    <w:rsid w:val="00B771A0"/>
    <w:rsid w:val="00B771A1"/>
    <w:rsid w:val="00B77602"/>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7C27"/>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3D7F"/>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0DAA"/>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677"/>
    <w:rsid w:val="00BC0C94"/>
    <w:rsid w:val="00BC0C9A"/>
    <w:rsid w:val="00BC1371"/>
    <w:rsid w:val="00BC1402"/>
    <w:rsid w:val="00BC21A7"/>
    <w:rsid w:val="00BC2C2B"/>
    <w:rsid w:val="00BC2D72"/>
    <w:rsid w:val="00BC3119"/>
    <w:rsid w:val="00BC33F3"/>
    <w:rsid w:val="00BC3793"/>
    <w:rsid w:val="00BC3B4A"/>
    <w:rsid w:val="00BC40BE"/>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6A3"/>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703"/>
    <w:rsid w:val="00BF1B0F"/>
    <w:rsid w:val="00BF1F44"/>
    <w:rsid w:val="00BF21C4"/>
    <w:rsid w:val="00BF2667"/>
    <w:rsid w:val="00BF27CF"/>
    <w:rsid w:val="00BF3A6D"/>
    <w:rsid w:val="00BF3ECE"/>
    <w:rsid w:val="00BF4420"/>
    <w:rsid w:val="00BF4646"/>
    <w:rsid w:val="00BF49D3"/>
    <w:rsid w:val="00BF5252"/>
    <w:rsid w:val="00BF53E9"/>
    <w:rsid w:val="00BF58F1"/>
    <w:rsid w:val="00BF6051"/>
    <w:rsid w:val="00BF619B"/>
    <w:rsid w:val="00BF62FD"/>
    <w:rsid w:val="00BF6361"/>
    <w:rsid w:val="00BF6DAD"/>
    <w:rsid w:val="00BF6F9E"/>
    <w:rsid w:val="00BF6FCF"/>
    <w:rsid w:val="00BF716C"/>
    <w:rsid w:val="00BF7354"/>
    <w:rsid w:val="00BF767A"/>
    <w:rsid w:val="00BF7894"/>
    <w:rsid w:val="00C02B5D"/>
    <w:rsid w:val="00C032FF"/>
    <w:rsid w:val="00C03775"/>
    <w:rsid w:val="00C037D8"/>
    <w:rsid w:val="00C03D19"/>
    <w:rsid w:val="00C0424E"/>
    <w:rsid w:val="00C04577"/>
    <w:rsid w:val="00C0470A"/>
    <w:rsid w:val="00C04A6A"/>
    <w:rsid w:val="00C04D55"/>
    <w:rsid w:val="00C04E38"/>
    <w:rsid w:val="00C04EC7"/>
    <w:rsid w:val="00C05EC0"/>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538"/>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1CA"/>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38E8"/>
    <w:rsid w:val="00C440E2"/>
    <w:rsid w:val="00C44D03"/>
    <w:rsid w:val="00C4515F"/>
    <w:rsid w:val="00C4589D"/>
    <w:rsid w:val="00C458F8"/>
    <w:rsid w:val="00C45B19"/>
    <w:rsid w:val="00C45BCB"/>
    <w:rsid w:val="00C4618E"/>
    <w:rsid w:val="00C466CE"/>
    <w:rsid w:val="00C46ACE"/>
    <w:rsid w:val="00C46EFB"/>
    <w:rsid w:val="00C47628"/>
    <w:rsid w:val="00C47870"/>
    <w:rsid w:val="00C47C34"/>
    <w:rsid w:val="00C47C9D"/>
    <w:rsid w:val="00C47EB3"/>
    <w:rsid w:val="00C47EFE"/>
    <w:rsid w:val="00C50B83"/>
    <w:rsid w:val="00C51266"/>
    <w:rsid w:val="00C51311"/>
    <w:rsid w:val="00C51656"/>
    <w:rsid w:val="00C51711"/>
    <w:rsid w:val="00C5187C"/>
    <w:rsid w:val="00C51A5D"/>
    <w:rsid w:val="00C52E03"/>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37"/>
    <w:rsid w:val="00C6318C"/>
    <w:rsid w:val="00C632DD"/>
    <w:rsid w:val="00C63460"/>
    <w:rsid w:val="00C636C6"/>
    <w:rsid w:val="00C6398E"/>
    <w:rsid w:val="00C63B15"/>
    <w:rsid w:val="00C65B40"/>
    <w:rsid w:val="00C65C67"/>
    <w:rsid w:val="00C65F00"/>
    <w:rsid w:val="00C661B1"/>
    <w:rsid w:val="00C6645C"/>
    <w:rsid w:val="00C66A82"/>
    <w:rsid w:val="00C66D46"/>
    <w:rsid w:val="00C67541"/>
    <w:rsid w:val="00C67A9B"/>
    <w:rsid w:val="00C70293"/>
    <w:rsid w:val="00C711E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2E3"/>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4E82"/>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842"/>
    <w:rsid w:val="00C94D73"/>
    <w:rsid w:val="00C95303"/>
    <w:rsid w:val="00C95466"/>
    <w:rsid w:val="00C960BA"/>
    <w:rsid w:val="00C961DE"/>
    <w:rsid w:val="00C963C2"/>
    <w:rsid w:val="00C96465"/>
    <w:rsid w:val="00C9699E"/>
    <w:rsid w:val="00C96BB1"/>
    <w:rsid w:val="00C97426"/>
    <w:rsid w:val="00C9742C"/>
    <w:rsid w:val="00C9785C"/>
    <w:rsid w:val="00C97B80"/>
    <w:rsid w:val="00C97B82"/>
    <w:rsid w:val="00C97D6C"/>
    <w:rsid w:val="00C97EE8"/>
    <w:rsid w:val="00CA0375"/>
    <w:rsid w:val="00CA11DF"/>
    <w:rsid w:val="00CA157A"/>
    <w:rsid w:val="00CA19C4"/>
    <w:rsid w:val="00CA213C"/>
    <w:rsid w:val="00CA2459"/>
    <w:rsid w:val="00CA24EC"/>
    <w:rsid w:val="00CA2A00"/>
    <w:rsid w:val="00CA2A42"/>
    <w:rsid w:val="00CA34EE"/>
    <w:rsid w:val="00CA38B8"/>
    <w:rsid w:val="00CA4026"/>
    <w:rsid w:val="00CA4305"/>
    <w:rsid w:val="00CA4983"/>
    <w:rsid w:val="00CA4B36"/>
    <w:rsid w:val="00CA5006"/>
    <w:rsid w:val="00CA5615"/>
    <w:rsid w:val="00CA6059"/>
    <w:rsid w:val="00CA6949"/>
    <w:rsid w:val="00CA6A0D"/>
    <w:rsid w:val="00CA6EC4"/>
    <w:rsid w:val="00CA7011"/>
    <w:rsid w:val="00CA707B"/>
    <w:rsid w:val="00CA70D6"/>
    <w:rsid w:val="00CA7EDD"/>
    <w:rsid w:val="00CB0873"/>
    <w:rsid w:val="00CB0983"/>
    <w:rsid w:val="00CB0DDD"/>
    <w:rsid w:val="00CB17B3"/>
    <w:rsid w:val="00CB1F58"/>
    <w:rsid w:val="00CB2241"/>
    <w:rsid w:val="00CB22E9"/>
    <w:rsid w:val="00CB290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3D6E"/>
    <w:rsid w:val="00CC464E"/>
    <w:rsid w:val="00CC5E84"/>
    <w:rsid w:val="00CC604D"/>
    <w:rsid w:val="00CC698E"/>
    <w:rsid w:val="00CC6A17"/>
    <w:rsid w:val="00CC789A"/>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73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3A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37BE8"/>
    <w:rsid w:val="00D40604"/>
    <w:rsid w:val="00D40A0D"/>
    <w:rsid w:val="00D40A4B"/>
    <w:rsid w:val="00D4133D"/>
    <w:rsid w:val="00D413AF"/>
    <w:rsid w:val="00D41EDA"/>
    <w:rsid w:val="00D42974"/>
    <w:rsid w:val="00D42A74"/>
    <w:rsid w:val="00D436F3"/>
    <w:rsid w:val="00D43AEE"/>
    <w:rsid w:val="00D44001"/>
    <w:rsid w:val="00D44635"/>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12BE"/>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0E29"/>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545"/>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071D"/>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1F6A"/>
    <w:rsid w:val="00DC21BA"/>
    <w:rsid w:val="00DC223A"/>
    <w:rsid w:val="00DC244A"/>
    <w:rsid w:val="00DC25AB"/>
    <w:rsid w:val="00DC2816"/>
    <w:rsid w:val="00DC31A3"/>
    <w:rsid w:val="00DC38BB"/>
    <w:rsid w:val="00DC4084"/>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40"/>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463"/>
    <w:rsid w:val="00DD5CD0"/>
    <w:rsid w:val="00DD604F"/>
    <w:rsid w:val="00DD6087"/>
    <w:rsid w:val="00DD6B0B"/>
    <w:rsid w:val="00DD72CA"/>
    <w:rsid w:val="00DD72DF"/>
    <w:rsid w:val="00DD7A18"/>
    <w:rsid w:val="00DE0170"/>
    <w:rsid w:val="00DE0515"/>
    <w:rsid w:val="00DE0ABE"/>
    <w:rsid w:val="00DE0C96"/>
    <w:rsid w:val="00DE1127"/>
    <w:rsid w:val="00DE1552"/>
    <w:rsid w:val="00DE1610"/>
    <w:rsid w:val="00DE17C4"/>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556"/>
    <w:rsid w:val="00DF2A7D"/>
    <w:rsid w:val="00DF3050"/>
    <w:rsid w:val="00DF357C"/>
    <w:rsid w:val="00DF3753"/>
    <w:rsid w:val="00DF47A6"/>
    <w:rsid w:val="00DF4EA6"/>
    <w:rsid w:val="00DF500F"/>
    <w:rsid w:val="00DF5074"/>
    <w:rsid w:val="00DF510A"/>
    <w:rsid w:val="00DF53B6"/>
    <w:rsid w:val="00DF54CD"/>
    <w:rsid w:val="00DF5536"/>
    <w:rsid w:val="00DF6351"/>
    <w:rsid w:val="00DF677C"/>
    <w:rsid w:val="00DF68D8"/>
    <w:rsid w:val="00DF693E"/>
    <w:rsid w:val="00DF6974"/>
    <w:rsid w:val="00DF69FB"/>
    <w:rsid w:val="00DF6B8A"/>
    <w:rsid w:val="00DF6F54"/>
    <w:rsid w:val="00DF7429"/>
    <w:rsid w:val="00E00239"/>
    <w:rsid w:val="00E00448"/>
    <w:rsid w:val="00E004A1"/>
    <w:rsid w:val="00E00ADD"/>
    <w:rsid w:val="00E00DFC"/>
    <w:rsid w:val="00E00ED6"/>
    <w:rsid w:val="00E01207"/>
    <w:rsid w:val="00E01250"/>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A8C"/>
    <w:rsid w:val="00E07C1C"/>
    <w:rsid w:val="00E07D58"/>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3DE"/>
    <w:rsid w:val="00E15CF9"/>
    <w:rsid w:val="00E15F5A"/>
    <w:rsid w:val="00E169F3"/>
    <w:rsid w:val="00E17705"/>
    <w:rsid w:val="00E17A5B"/>
    <w:rsid w:val="00E17AC5"/>
    <w:rsid w:val="00E17C7B"/>
    <w:rsid w:val="00E17F71"/>
    <w:rsid w:val="00E205EB"/>
    <w:rsid w:val="00E20987"/>
    <w:rsid w:val="00E21047"/>
    <w:rsid w:val="00E2224C"/>
    <w:rsid w:val="00E22290"/>
    <w:rsid w:val="00E22439"/>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2FD2"/>
    <w:rsid w:val="00E43186"/>
    <w:rsid w:val="00E43221"/>
    <w:rsid w:val="00E43B93"/>
    <w:rsid w:val="00E43E17"/>
    <w:rsid w:val="00E443ED"/>
    <w:rsid w:val="00E44889"/>
    <w:rsid w:val="00E44FF4"/>
    <w:rsid w:val="00E450D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2C7F"/>
    <w:rsid w:val="00E6397B"/>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34B3"/>
    <w:rsid w:val="00E74E5C"/>
    <w:rsid w:val="00E74E6C"/>
    <w:rsid w:val="00E7537E"/>
    <w:rsid w:val="00E75800"/>
    <w:rsid w:val="00E75E0D"/>
    <w:rsid w:val="00E7604E"/>
    <w:rsid w:val="00E76653"/>
    <w:rsid w:val="00E7665D"/>
    <w:rsid w:val="00E76D3B"/>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79A"/>
    <w:rsid w:val="00E8499D"/>
    <w:rsid w:val="00E85BAE"/>
    <w:rsid w:val="00E86231"/>
    <w:rsid w:val="00E86687"/>
    <w:rsid w:val="00E866B4"/>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64"/>
    <w:rsid w:val="00EA02AD"/>
    <w:rsid w:val="00EA02AE"/>
    <w:rsid w:val="00EA07EC"/>
    <w:rsid w:val="00EA2400"/>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2E6"/>
    <w:rsid w:val="00EB0620"/>
    <w:rsid w:val="00EB06E8"/>
    <w:rsid w:val="00EB087F"/>
    <w:rsid w:val="00EB12A8"/>
    <w:rsid w:val="00EB1378"/>
    <w:rsid w:val="00EB13B0"/>
    <w:rsid w:val="00EB1483"/>
    <w:rsid w:val="00EB1BB3"/>
    <w:rsid w:val="00EB1F00"/>
    <w:rsid w:val="00EB1F9B"/>
    <w:rsid w:val="00EB248B"/>
    <w:rsid w:val="00EB2627"/>
    <w:rsid w:val="00EB26AE"/>
    <w:rsid w:val="00EB2F88"/>
    <w:rsid w:val="00EB31A7"/>
    <w:rsid w:val="00EB36E7"/>
    <w:rsid w:val="00EB372D"/>
    <w:rsid w:val="00EB3B07"/>
    <w:rsid w:val="00EB3F70"/>
    <w:rsid w:val="00EB4226"/>
    <w:rsid w:val="00EB50A0"/>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AA5"/>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2A0"/>
    <w:rsid w:val="00F02A81"/>
    <w:rsid w:val="00F031EB"/>
    <w:rsid w:val="00F03B45"/>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1E7"/>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932"/>
    <w:rsid w:val="00F25EB9"/>
    <w:rsid w:val="00F26385"/>
    <w:rsid w:val="00F266BC"/>
    <w:rsid w:val="00F27251"/>
    <w:rsid w:val="00F2767E"/>
    <w:rsid w:val="00F2786E"/>
    <w:rsid w:val="00F27C2E"/>
    <w:rsid w:val="00F27E1D"/>
    <w:rsid w:val="00F3014F"/>
    <w:rsid w:val="00F3095B"/>
    <w:rsid w:val="00F30A5E"/>
    <w:rsid w:val="00F30DB3"/>
    <w:rsid w:val="00F30E1A"/>
    <w:rsid w:val="00F31056"/>
    <w:rsid w:val="00F31A20"/>
    <w:rsid w:val="00F31C44"/>
    <w:rsid w:val="00F31DE5"/>
    <w:rsid w:val="00F31EE4"/>
    <w:rsid w:val="00F335F4"/>
    <w:rsid w:val="00F33741"/>
    <w:rsid w:val="00F33FDC"/>
    <w:rsid w:val="00F34CAA"/>
    <w:rsid w:val="00F355A4"/>
    <w:rsid w:val="00F3565F"/>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940"/>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26A"/>
    <w:rsid w:val="00F503F5"/>
    <w:rsid w:val="00F50624"/>
    <w:rsid w:val="00F50B5B"/>
    <w:rsid w:val="00F515D6"/>
    <w:rsid w:val="00F51DA1"/>
    <w:rsid w:val="00F52141"/>
    <w:rsid w:val="00F5216C"/>
    <w:rsid w:val="00F524A7"/>
    <w:rsid w:val="00F525EE"/>
    <w:rsid w:val="00F52704"/>
    <w:rsid w:val="00F52A54"/>
    <w:rsid w:val="00F53061"/>
    <w:rsid w:val="00F53FD0"/>
    <w:rsid w:val="00F5407E"/>
    <w:rsid w:val="00F54171"/>
    <w:rsid w:val="00F5470F"/>
    <w:rsid w:val="00F547DA"/>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4A"/>
    <w:rsid w:val="00F77E50"/>
    <w:rsid w:val="00F77EF3"/>
    <w:rsid w:val="00F8034C"/>
    <w:rsid w:val="00F808E5"/>
    <w:rsid w:val="00F80B46"/>
    <w:rsid w:val="00F81545"/>
    <w:rsid w:val="00F81817"/>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87A59"/>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491"/>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392"/>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A25"/>
    <w:pPr>
      <w:spacing w:after="0" w:line="240" w:lineRule="auto"/>
    </w:pPr>
    <w:rPr>
      <w:rFonts w:eastAsia="Times New Roman"/>
      <w:sz w:val="24"/>
      <w:szCs w:val="24"/>
      <w:lang w:val="en-DE" w:eastAsia="en-GB"/>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lang w:val="en-US" w:eastAsia="en-US"/>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sz w:val="22"/>
      <w:szCs w:val="22"/>
      <w:lang w:val="en-US" w:eastAsia="en-US"/>
    </w:rPr>
  </w:style>
  <w:style w:type="paragraph" w:styleId="Heading3">
    <w:name w:val="heading 3"/>
    <w:basedOn w:val="Normal"/>
    <w:next w:val="Normal"/>
    <w:link w:val="Heading3Char"/>
    <w:qFormat/>
    <w:rsid w:val="00B52A57"/>
    <w:pPr>
      <w:keepNext/>
      <w:numPr>
        <w:ilvl w:val="2"/>
        <w:numId w:val="20"/>
      </w:numPr>
      <w:autoSpaceDE w:val="0"/>
      <w:autoSpaceDN w:val="0"/>
      <w:adjustRightInd w:val="0"/>
      <w:snapToGrid w:val="0"/>
      <w:spacing w:before="120" w:after="120"/>
      <w:jc w:val="both"/>
      <w:outlineLvl w:val="2"/>
    </w:pPr>
    <w:rPr>
      <w:rFonts w:eastAsia="SimSun"/>
      <w:b/>
      <w:sz w:val="22"/>
      <w:szCs w:val="22"/>
      <w:lang w:val="en-US" w:eastAsia="en-US"/>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 w:val="22"/>
      <w:szCs w:val="28"/>
      <w:lang w:val="en-US" w:eastAsia="en-US"/>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 w:val="22"/>
      <w:szCs w:val="26"/>
      <w:lang w:val="en-US" w:eastAsia="en-US"/>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sz w:val="22"/>
      <w:szCs w:val="22"/>
      <w:lang w:val="en-US" w:eastAsia="en-U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sz w:val="22"/>
      <w:szCs w:val="22"/>
      <w:lang w:val="en-US" w:eastAsia="en-US"/>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sz w:val="22"/>
      <w:szCs w:val="22"/>
      <w:lang w:val="en-US" w:eastAsia="en-U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lang w:val="en-US" w:eastAsia="en-US"/>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sz w:val="22"/>
      <w:szCs w:val="22"/>
      <w:lang w:val="en-US" w:eastAsia="en-US"/>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sz w:val="22"/>
      <w:szCs w:val="22"/>
      <w:lang w:val="en-US" w:eastAsia="en-US"/>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sz w:val="22"/>
      <w:szCs w:val="22"/>
      <w:lang w:val="en-US" w:eastAsia="en-US"/>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eastAsiaTheme="minorHAnsi" w:hAnsi="Arial" w:cs="Arial"/>
      <w:sz w:val="18"/>
      <w:szCs w:val="22"/>
      <w:lang w:val="en-GB" w:eastAsia="en-US"/>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sz w:val="22"/>
      <w:szCs w:val="22"/>
      <w:lang w:val="en-GB" w:eastAsia="en-US"/>
    </w:rPr>
  </w:style>
  <w:style w:type="paragraph" w:customStyle="1" w:styleId="FP">
    <w:name w:val="FP"/>
    <w:basedOn w:val="Normal"/>
    <w:rsid w:val="00E17A5B"/>
    <w:rPr>
      <w:rFonts w:eastAsiaTheme="minorEastAsia"/>
      <w:sz w:val="20"/>
      <w:szCs w:val="20"/>
      <w:lang w:val="en-GB" w:eastAsia="en-US"/>
    </w:rPr>
  </w:style>
  <w:style w:type="paragraph" w:styleId="CommentText">
    <w:name w:val="annotation text"/>
    <w:basedOn w:val="Normal"/>
    <w:link w:val="CommentTextChar"/>
    <w:uiPriority w:val="99"/>
    <w:unhideWhenUsed/>
    <w:qFormat/>
    <w:rsid w:val="00CA7011"/>
    <w:pPr>
      <w:spacing w:after="180"/>
    </w:pPr>
    <w:rPr>
      <w:rFonts w:eastAsiaTheme="minorHAnsi"/>
      <w:sz w:val="20"/>
      <w:szCs w:val="20"/>
      <w:lang w:val="en-GB" w:eastAsia="en-US"/>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rFonts w:eastAsiaTheme="minorHAnsi"/>
      <w:sz w:val="22"/>
      <w:szCs w:val="22"/>
      <w:lang w:val="en-US"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lang w:val="en-US" w:eastAsia="en-US"/>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eastAsiaTheme="minorHAnsi" w:hAnsi="Times" w:cstheme="minorBidi"/>
      <w:sz w:val="22"/>
      <w:szCs w:val="22"/>
      <w:lang w:val="en-US" w:eastAsia="en-US"/>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rFonts w:eastAsiaTheme="minorHAnsi"/>
      <w:sz w:val="22"/>
      <w:szCs w:val="22"/>
      <w:lang w:val="en-US"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sz w:val="22"/>
      <w:szCs w:val="22"/>
      <w:lang w:val="en-US" w:eastAsia="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sz w:val="22"/>
      <w:szCs w:val="22"/>
      <w:lang w:val="en-US" w:eastAsia="en-US"/>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eastAsia="en-US"/>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eastAsia="en-US"/>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eastAsia="en-US"/>
    </w:rPr>
  </w:style>
  <w:style w:type="paragraph" w:customStyle="1" w:styleId="NO">
    <w:name w:val="NO"/>
    <w:basedOn w:val="Normal"/>
    <w:link w:val="NOChar"/>
    <w:qFormat/>
    <w:rsid w:val="000401D8"/>
    <w:pPr>
      <w:keepLines/>
      <w:spacing w:after="180"/>
      <w:ind w:left="1135" w:hanging="851"/>
    </w:pPr>
    <w:rPr>
      <w:rFonts w:eastAsia="MS Mincho"/>
      <w:sz w:val="20"/>
      <w:szCs w:val="20"/>
      <w:lang w:val="en-GB" w:eastAsia="en-US"/>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eastAsia="en-US"/>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lang w:val="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eastAsiaTheme="minorHAnsi" w:hAnsi="Calibri" w:cs="Calibri"/>
      <w:sz w:val="22"/>
      <w:szCs w:val="22"/>
      <w:lang w:val="en-US" w:eastAsia="en-US"/>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eastAsiaTheme="minorHAnsi" w:hAnsi="Calibri" w:cs="Calibri"/>
      <w:i/>
      <w:sz w:val="22"/>
      <w:szCs w:val="22"/>
      <w:lang w:val="en-US" w:eastAsia="en-US"/>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lang w:val="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 w:type="paragraph" w:customStyle="1" w:styleId="Agreement">
    <w:name w:val="Agreement"/>
    <w:basedOn w:val="Normal"/>
    <w:next w:val="Doc-text2"/>
    <w:rsid w:val="00C63137"/>
    <w:pPr>
      <w:numPr>
        <w:numId w:val="48"/>
      </w:numPr>
      <w:spacing w:before="60"/>
    </w:pPr>
    <w:rPr>
      <w:rFonts w:ascii="Arial" w:eastAsia="MS Mincho" w:hAnsi="Arial"/>
      <w:b/>
      <w:sz w:val="20"/>
      <w:lang w:val="en-GB"/>
    </w:rPr>
  </w:style>
  <w:style w:type="character" w:customStyle="1" w:styleId="wacimagecontainer">
    <w:name w:val="wacimagecontainer"/>
    <w:basedOn w:val="DefaultParagraphFont"/>
    <w:rsid w:val="00F5407E"/>
  </w:style>
  <w:style w:type="character" w:styleId="PageNumber">
    <w:name w:val="page number"/>
    <w:basedOn w:val="DefaultParagraphFont"/>
    <w:uiPriority w:val="99"/>
    <w:semiHidden/>
    <w:unhideWhenUsed/>
    <w:rsid w:val="00724306"/>
  </w:style>
  <w:style w:type="numbering" w:customStyle="1" w:styleId="CurrentList1">
    <w:name w:val="Current List1"/>
    <w:uiPriority w:val="99"/>
    <w:rsid w:val="009E4B13"/>
    <w:pPr>
      <w:numPr>
        <w:numId w:val="62"/>
      </w:numPr>
    </w:pPr>
  </w:style>
  <w:style w:type="numbering" w:customStyle="1" w:styleId="CurrentList2">
    <w:name w:val="Current List2"/>
    <w:uiPriority w:val="99"/>
    <w:rsid w:val="009E4B13"/>
    <w:pPr>
      <w:numPr>
        <w:numId w:val="63"/>
      </w:numPr>
    </w:pPr>
  </w:style>
  <w:style w:type="numbering" w:customStyle="1" w:styleId="CurrentList3">
    <w:name w:val="Current List3"/>
    <w:uiPriority w:val="99"/>
    <w:rsid w:val="009E4B13"/>
    <w:pPr>
      <w:numPr>
        <w:numId w:val="65"/>
      </w:numPr>
    </w:pPr>
  </w:style>
  <w:style w:type="numbering" w:customStyle="1" w:styleId="CurrentList4">
    <w:name w:val="Current List4"/>
    <w:uiPriority w:val="99"/>
    <w:rsid w:val="00F31A20"/>
    <w:pPr>
      <w:numPr>
        <w:numId w:val="70"/>
      </w:numPr>
    </w:pPr>
  </w:style>
  <w:style w:type="character" w:customStyle="1" w:styleId="overflow-hidden">
    <w:name w:val="overflow-hidden"/>
    <w:basedOn w:val="DefaultParagraphFont"/>
    <w:rsid w:val="000A6436"/>
  </w:style>
  <w:style w:type="numbering" w:customStyle="1" w:styleId="CurrentList5">
    <w:name w:val="Current List5"/>
    <w:uiPriority w:val="99"/>
    <w:rsid w:val="00C47870"/>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612621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8581">
      <w:bodyDiv w:val="1"/>
      <w:marLeft w:val="0"/>
      <w:marRight w:val="0"/>
      <w:marTop w:val="0"/>
      <w:marBottom w:val="0"/>
      <w:divBdr>
        <w:top w:val="none" w:sz="0" w:space="0" w:color="auto"/>
        <w:left w:val="none" w:sz="0" w:space="0" w:color="auto"/>
        <w:bottom w:val="none" w:sz="0" w:space="0" w:color="auto"/>
        <w:right w:val="none" w:sz="0" w:space="0" w:color="auto"/>
      </w:divBdr>
    </w:div>
    <w:div w:id="392390526">
      <w:bodyDiv w:val="1"/>
      <w:marLeft w:val="0"/>
      <w:marRight w:val="0"/>
      <w:marTop w:val="0"/>
      <w:marBottom w:val="0"/>
      <w:divBdr>
        <w:top w:val="none" w:sz="0" w:space="0" w:color="auto"/>
        <w:left w:val="none" w:sz="0" w:space="0" w:color="auto"/>
        <w:bottom w:val="none" w:sz="0" w:space="0" w:color="auto"/>
        <w:right w:val="none" w:sz="0" w:space="0" w:color="auto"/>
      </w:divBdr>
    </w:div>
    <w:div w:id="408776150">
      <w:bodyDiv w:val="1"/>
      <w:marLeft w:val="0"/>
      <w:marRight w:val="0"/>
      <w:marTop w:val="0"/>
      <w:marBottom w:val="0"/>
      <w:divBdr>
        <w:top w:val="none" w:sz="0" w:space="0" w:color="auto"/>
        <w:left w:val="none" w:sz="0" w:space="0" w:color="auto"/>
        <w:bottom w:val="none" w:sz="0" w:space="0" w:color="auto"/>
        <w:right w:val="none" w:sz="0" w:space="0" w:color="auto"/>
      </w:divBdr>
    </w:div>
    <w:div w:id="414668180">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291321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56016806">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41156857">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05829458">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1239266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74440861">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08544879">
      <w:bodyDiv w:val="1"/>
      <w:marLeft w:val="0"/>
      <w:marRight w:val="0"/>
      <w:marTop w:val="0"/>
      <w:marBottom w:val="0"/>
      <w:divBdr>
        <w:top w:val="none" w:sz="0" w:space="0" w:color="auto"/>
        <w:left w:val="none" w:sz="0" w:space="0" w:color="auto"/>
        <w:bottom w:val="none" w:sz="0" w:space="0" w:color="auto"/>
        <w:right w:val="none" w:sz="0" w:space="0" w:color="auto"/>
      </w:divBdr>
      <w:divsChild>
        <w:div w:id="253442832">
          <w:marLeft w:val="0"/>
          <w:marRight w:val="0"/>
          <w:marTop w:val="0"/>
          <w:marBottom w:val="0"/>
          <w:divBdr>
            <w:top w:val="none" w:sz="0" w:space="0" w:color="auto"/>
            <w:left w:val="none" w:sz="0" w:space="0" w:color="auto"/>
            <w:bottom w:val="none" w:sz="0" w:space="0" w:color="auto"/>
            <w:right w:val="none" w:sz="0" w:space="0" w:color="auto"/>
          </w:divBdr>
          <w:divsChild>
            <w:div w:id="2091929382">
              <w:marLeft w:val="0"/>
              <w:marRight w:val="0"/>
              <w:marTop w:val="0"/>
              <w:marBottom w:val="0"/>
              <w:divBdr>
                <w:top w:val="none" w:sz="0" w:space="0" w:color="auto"/>
                <w:left w:val="none" w:sz="0" w:space="0" w:color="auto"/>
                <w:bottom w:val="none" w:sz="0" w:space="0" w:color="auto"/>
                <w:right w:val="none" w:sz="0" w:space="0" w:color="auto"/>
              </w:divBdr>
              <w:divsChild>
                <w:div w:id="646470278">
                  <w:marLeft w:val="0"/>
                  <w:marRight w:val="0"/>
                  <w:marTop w:val="0"/>
                  <w:marBottom w:val="0"/>
                  <w:divBdr>
                    <w:top w:val="none" w:sz="0" w:space="0" w:color="auto"/>
                    <w:left w:val="none" w:sz="0" w:space="0" w:color="auto"/>
                    <w:bottom w:val="none" w:sz="0" w:space="0" w:color="auto"/>
                    <w:right w:val="none" w:sz="0" w:space="0" w:color="auto"/>
                  </w:divBdr>
                  <w:divsChild>
                    <w:div w:id="1704868225">
                      <w:marLeft w:val="0"/>
                      <w:marRight w:val="0"/>
                      <w:marTop w:val="0"/>
                      <w:marBottom w:val="0"/>
                      <w:divBdr>
                        <w:top w:val="none" w:sz="0" w:space="0" w:color="auto"/>
                        <w:left w:val="none" w:sz="0" w:space="0" w:color="auto"/>
                        <w:bottom w:val="none" w:sz="0" w:space="0" w:color="auto"/>
                        <w:right w:val="none" w:sz="0" w:space="0" w:color="auto"/>
                      </w:divBdr>
                      <w:divsChild>
                        <w:div w:id="528566715">
                          <w:marLeft w:val="0"/>
                          <w:marRight w:val="0"/>
                          <w:marTop w:val="0"/>
                          <w:marBottom w:val="0"/>
                          <w:divBdr>
                            <w:top w:val="none" w:sz="0" w:space="0" w:color="auto"/>
                            <w:left w:val="none" w:sz="0" w:space="0" w:color="auto"/>
                            <w:bottom w:val="none" w:sz="0" w:space="0" w:color="auto"/>
                            <w:right w:val="none" w:sz="0" w:space="0" w:color="auto"/>
                          </w:divBdr>
                          <w:divsChild>
                            <w:div w:id="1078820710">
                              <w:marLeft w:val="0"/>
                              <w:marRight w:val="0"/>
                              <w:marTop w:val="0"/>
                              <w:marBottom w:val="0"/>
                              <w:divBdr>
                                <w:top w:val="none" w:sz="0" w:space="0" w:color="auto"/>
                                <w:left w:val="none" w:sz="0" w:space="0" w:color="auto"/>
                                <w:bottom w:val="none" w:sz="0" w:space="0" w:color="auto"/>
                                <w:right w:val="none" w:sz="0" w:space="0" w:color="auto"/>
                              </w:divBdr>
                              <w:divsChild>
                                <w:div w:id="458844232">
                                  <w:marLeft w:val="0"/>
                                  <w:marRight w:val="0"/>
                                  <w:marTop w:val="0"/>
                                  <w:marBottom w:val="0"/>
                                  <w:divBdr>
                                    <w:top w:val="none" w:sz="0" w:space="0" w:color="auto"/>
                                    <w:left w:val="none" w:sz="0" w:space="0" w:color="auto"/>
                                    <w:bottom w:val="none" w:sz="0" w:space="0" w:color="auto"/>
                                    <w:right w:val="none" w:sz="0" w:space="0" w:color="auto"/>
                                  </w:divBdr>
                                  <w:divsChild>
                                    <w:div w:id="13088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561603">
                          <w:marLeft w:val="0"/>
                          <w:marRight w:val="0"/>
                          <w:marTop w:val="0"/>
                          <w:marBottom w:val="0"/>
                          <w:divBdr>
                            <w:top w:val="none" w:sz="0" w:space="0" w:color="auto"/>
                            <w:left w:val="none" w:sz="0" w:space="0" w:color="auto"/>
                            <w:bottom w:val="none" w:sz="0" w:space="0" w:color="auto"/>
                            <w:right w:val="none" w:sz="0" w:space="0" w:color="auto"/>
                          </w:divBdr>
                          <w:divsChild>
                            <w:div w:id="1523014707">
                              <w:marLeft w:val="0"/>
                              <w:marRight w:val="0"/>
                              <w:marTop w:val="0"/>
                              <w:marBottom w:val="0"/>
                              <w:divBdr>
                                <w:top w:val="none" w:sz="0" w:space="0" w:color="auto"/>
                                <w:left w:val="none" w:sz="0" w:space="0" w:color="auto"/>
                                <w:bottom w:val="none" w:sz="0" w:space="0" w:color="auto"/>
                                <w:right w:val="none" w:sz="0" w:space="0" w:color="auto"/>
                              </w:divBdr>
                              <w:divsChild>
                                <w:div w:id="4085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130200">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9729694">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65944002">
      <w:bodyDiv w:val="1"/>
      <w:marLeft w:val="0"/>
      <w:marRight w:val="0"/>
      <w:marTop w:val="0"/>
      <w:marBottom w:val="0"/>
      <w:divBdr>
        <w:top w:val="none" w:sz="0" w:space="0" w:color="auto"/>
        <w:left w:val="none" w:sz="0" w:space="0" w:color="auto"/>
        <w:bottom w:val="none" w:sz="0" w:space="0" w:color="auto"/>
        <w:right w:val="none" w:sz="0" w:space="0" w:color="auto"/>
      </w:divBdr>
      <w:divsChild>
        <w:div w:id="724066684">
          <w:marLeft w:val="0"/>
          <w:marRight w:val="0"/>
          <w:marTop w:val="0"/>
          <w:marBottom w:val="0"/>
          <w:divBdr>
            <w:top w:val="none" w:sz="0" w:space="0" w:color="auto"/>
            <w:left w:val="none" w:sz="0" w:space="0" w:color="auto"/>
            <w:bottom w:val="none" w:sz="0" w:space="0" w:color="auto"/>
            <w:right w:val="none" w:sz="0" w:space="0" w:color="auto"/>
          </w:divBdr>
          <w:divsChild>
            <w:div w:id="724527386">
              <w:marLeft w:val="0"/>
              <w:marRight w:val="0"/>
              <w:marTop w:val="0"/>
              <w:marBottom w:val="0"/>
              <w:divBdr>
                <w:top w:val="none" w:sz="0" w:space="0" w:color="auto"/>
                <w:left w:val="none" w:sz="0" w:space="0" w:color="auto"/>
                <w:bottom w:val="none" w:sz="0" w:space="0" w:color="auto"/>
                <w:right w:val="none" w:sz="0" w:space="0" w:color="auto"/>
              </w:divBdr>
              <w:divsChild>
                <w:div w:id="1478763263">
                  <w:marLeft w:val="0"/>
                  <w:marRight w:val="0"/>
                  <w:marTop w:val="0"/>
                  <w:marBottom w:val="0"/>
                  <w:divBdr>
                    <w:top w:val="none" w:sz="0" w:space="0" w:color="auto"/>
                    <w:left w:val="none" w:sz="0" w:space="0" w:color="auto"/>
                    <w:bottom w:val="none" w:sz="0" w:space="0" w:color="auto"/>
                    <w:right w:val="none" w:sz="0" w:space="0" w:color="auto"/>
                  </w:divBdr>
                  <w:divsChild>
                    <w:div w:id="341586549">
                      <w:marLeft w:val="0"/>
                      <w:marRight w:val="0"/>
                      <w:marTop w:val="0"/>
                      <w:marBottom w:val="0"/>
                      <w:divBdr>
                        <w:top w:val="none" w:sz="0" w:space="0" w:color="auto"/>
                        <w:left w:val="none" w:sz="0" w:space="0" w:color="auto"/>
                        <w:bottom w:val="none" w:sz="0" w:space="0" w:color="auto"/>
                        <w:right w:val="none" w:sz="0" w:space="0" w:color="auto"/>
                      </w:divBdr>
                      <w:divsChild>
                        <w:div w:id="1955212265">
                          <w:marLeft w:val="0"/>
                          <w:marRight w:val="0"/>
                          <w:marTop w:val="0"/>
                          <w:marBottom w:val="0"/>
                          <w:divBdr>
                            <w:top w:val="none" w:sz="0" w:space="0" w:color="auto"/>
                            <w:left w:val="none" w:sz="0" w:space="0" w:color="auto"/>
                            <w:bottom w:val="none" w:sz="0" w:space="0" w:color="auto"/>
                            <w:right w:val="none" w:sz="0" w:space="0" w:color="auto"/>
                          </w:divBdr>
                          <w:divsChild>
                            <w:div w:id="2988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032529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53770588">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ED401-EDA0-41A6-B65E-94D6C20CA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34</cp:revision>
  <cp:lastPrinted>2023-11-04T02:06:00Z</cp:lastPrinted>
  <dcterms:created xsi:type="dcterms:W3CDTF">2025-05-07T12:23:00Z</dcterms:created>
  <dcterms:modified xsi:type="dcterms:W3CDTF">2025-05-09T08:12:00Z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