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16EB4" w14:textId="4D838470" w:rsidR="00236B69" w:rsidRPr="00750F98" w:rsidRDefault="00236B69" w:rsidP="00236B69">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R2-130</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Pr>
          <w:rFonts w:eastAsia="Times New Roman" w:cs="Arial"/>
          <w:noProof w:val="0"/>
          <w:sz w:val="24"/>
          <w:szCs w:val="28"/>
          <w:lang w:eastAsia="x-none"/>
        </w:rPr>
        <w:t xml:space="preserve">        </w:t>
      </w:r>
      <w:r w:rsidR="00225C19" w:rsidRPr="00225C19">
        <w:rPr>
          <w:rFonts w:eastAsia="Times New Roman" w:cs="Arial"/>
          <w:bCs/>
          <w:noProof w:val="0"/>
          <w:sz w:val="24"/>
          <w:szCs w:val="28"/>
          <w:lang w:val="en-US" w:eastAsia="x-none"/>
        </w:rPr>
        <w:t>R2-2504330</w:t>
      </w:r>
      <w:r>
        <w:rPr>
          <w:rFonts w:eastAsia="Times New Roman" w:cs="Arial"/>
          <w:bCs/>
          <w:noProof w:val="0"/>
          <w:sz w:val="24"/>
          <w:szCs w:val="28"/>
          <w:lang w:val="en-US" w:eastAsia="x-none"/>
        </w:rPr>
        <w:t xml:space="preserve">     </w:t>
      </w:r>
      <w:r w:rsidRPr="009B0696">
        <w:rPr>
          <w:rFonts w:eastAsia="Times New Roman" w:cs="Arial"/>
          <w:bCs/>
          <w:noProof w:val="0"/>
          <w:sz w:val="24"/>
          <w:szCs w:val="28"/>
          <w:lang w:val="en-US" w:eastAsia="x-none"/>
        </w:rPr>
        <w:t xml:space="preserve"> </w:t>
      </w:r>
      <w:r>
        <w:rPr>
          <w:rFonts w:cs="Arial"/>
          <w:bCs/>
          <w:sz w:val="24"/>
          <w:szCs w:val="24"/>
        </w:rPr>
        <w:t>St Julians, Malta, May 19-23</w:t>
      </w:r>
      <w:r w:rsidRPr="008A73B0">
        <w:rPr>
          <w:rFonts w:cs="Arial"/>
          <w:bCs/>
          <w:sz w:val="24"/>
          <w:szCs w:val="24"/>
        </w:rPr>
        <w:t>, 202</w:t>
      </w:r>
      <w:r>
        <w:rPr>
          <w:rFonts w:cs="Arial"/>
          <w:bCs/>
          <w:sz w:val="24"/>
          <w:szCs w:val="24"/>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0F5B99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051D41">
        <w:rPr>
          <w:rFonts w:ascii="Arial" w:hAnsi="Arial" w:cs="Arial"/>
          <w:szCs w:val="24"/>
        </w:rPr>
        <w:t>8.6.2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76D404AB"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225C19">
        <w:rPr>
          <w:b/>
          <w:sz w:val="24"/>
          <w:lang w:val="en-GB"/>
        </w:rPr>
        <w:t>Remaining issues of</w:t>
      </w:r>
      <w:r w:rsidR="006D7AF7">
        <w:rPr>
          <w:b/>
          <w:sz w:val="24"/>
          <w:lang w:val="en-GB"/>
        </w:rPr>
        <w:t xml:space="preserve"> </w:t>
      </w:r>
      <w:r w:rsidR="00476341">
        <w:rPr>
          <w:b/>
          <w:sz w:val="24"/>
        </w:rPr>
        <w:t>I</w:t>
      </w:r>
      <w:r w:rsidR="008024B4" w:rsidRPr="008024B4">
        <w:rPr>
          <w:b/>
          <w:sz w:val="24"/>
        </w:rPr>
        <w:t>nter-CU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494FBF9E" w:rsidR="00B77B09" w:rsidRPr="003B1AE6" w:rsidRDefault="00B77B09" w:rsidP="00B77B09">
      <w:pPr>
        <w:pStyle w:val="BodyText"/>
        <w:rPr>
          <w:lang w:val="en-US"/>
        </w:rPr>
      </w:pPr>
      <w:r w:rsidRPr="003B1AE6">
        <w:rPr>
          <w:lang w:val="en-US"/>
        </w:rPr>
        <w:t>In the WID</w:t>
      </w:r>
      <w:r w:rsidR="00381A58">
        <w:rPr>
          <w:lang w:val="en-US"/>
        </w:rPr>
        <w:t xml:space="preserve"> </w:t>
      </w:r>
      <w:r w:rsidR="00381A58">
        <w:rPr>
          <w:lang w:val="en-US"/>
        </w:rPr>
        <w:fldChar w:fldCharType="begin"/>
      </w:r>
      <w:r w:rsidR="00381A58">
        <w:rPr>
          <w:lang w:val="en-US"/>
        </w:rPr>
        <w:instrText xml:space="preserve"> REF _Ref193639124 \n \h </w:instrText>
      </w:r>
      <w:r w:rsidR="00381A58">
        <w:rPr>
          <w:lang w:val="en-US"/>
        </w:rPr>
      </w:r>
      <w:r w:rsidR="00381A58">
        <w:rPr>
          <w:lang w:val="en-US"/>
        </w:rPr>
        <w:fldChar w:fldCharType="separate"/>
      </w:r>
      <w:r w:rsidR="00477D00">
        <w:rPr>
          <w:lang w:val="en-US"/>
        </w:rPr>
        <w:t>[1]</w:t>
      </w:r>
      <w:r w:rsidR="00381A58">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0E62CCA6" w14:textId="77777777" w:rsidR="00B77B09" w:rsidRPr="003B1AE6" w:rsidRDefault="00B77B09" w:rsidP="00B77B09">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7F51A703" w14:textId="77777777" w:rsidR="00B77B09" w:rsidRPr="00024CF7"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Prioritize the case when CU is acting as MN when DC is not configured</w:t>
            </w:r>
          </w:p>
          <w:p w14:paraId="7A810C75"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43C7D3C6"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As secondary priority, support the case when NR-DC is configured, CU is acting as MN and SCG is unchanged or SCG is released</w:t>
            </w:r>
          </w:p>
          <w:p w14:paraId="641422BA" w14:textId="77777777" w:rsidR="00B77B09" w:rsidRPr="000C3255" w:rsidRDefault="00B77B09" w:rsidP="00B77B09">
            <w:pPr>
              <w:numPr>
                <w:ilvl w:val="2"/>
                <w:numId w:val="19"/>
              </w:numPr>
              <w:overflowPunct w:val="0"/>
              <w:autoSpaceDE w:val="0"/>
              <w:autoSpaceDN w:val="0"/>
              <w:adjustRightInd w:val="0"/>
              <w:spacing w:after="0"/>
              <w:textAlignment w:val="baseline"/>
              <w:rPr>
                <w:bCs/>
                <w:sz w:val="20"/>
                <w:szCs w:val="20"/>
              </w:rPr>
            </w:pPr>
            <w:r w:rsidRPr="00024CF7">
              <w:rPr>
                <w:highlight w:val="yellow"/>
              </w:rPr>
              <w:t>Note: The case that LTM is configured in both MCG and SCG is excluded</w:t>
            </w:r>
            <w:r w:rsidRPr="000C3255">
              <w:rPr>
                <w:bCs/>
                <w:sz w:val="20"/>
                <w:szCs w:val="20"/>
              </w:rPr>
              <w:t xml:space="preserve"> </w:t>
            </w:r>
          </w:p>
          <w:p w14:paraId="73852491"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55D8B733" w14:textId="77777777" w:rsidR="00B77B09" w:rsidRPr="003B1AE6" w:rsidRDefault="00B77B09" w:rsidP="00B77B09">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75F90859"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7E3F53">
              <w:rPr>
                <w:bCs/>
                <w:sz w:val="20"/>
                <w:szCs w:val="20"/>
                <w:highlight w:val="yellow"/>
              </w:rPr>
              <w:t>Note: Rel. 18 intra-CU LTM procedure is considered as baseline for adding inter-CU support</w:t>
            </w:r>
          </w:p>
          <w:p w14:paraId="6DC242F4" w14:textId="77777777" w:rsidR="00B77B09" w:rsidRPr="003B1AE6" w:rsidRDefault="00B77B09" w:rsidP="005846FF">
            <w:pPr>
              <w:pStyle w:val="BodyText"/>
              <w:rPr>
                <w:lang w:val="en-US"/>
              </w:rPr>
            </w:pPr>
          </w:p>
        </w:tc>
      </w:tr>
    </w:tbl>
    <w:p w14:paraId="2AF43311" w14:textId="77777777" w:rsidR="00B77B09" w:rsidRPr="003B1AE6" w:rsidRDefault="00B77B09" w:rsidP="00B77B09">
      <w:pPr>
        <w:pStyle w:val="BodyText"/>
        <w:rPr>
          <w:lang w:val="en-US"/>
        </w:rPr>
      </w:pPr>
    </w:p>
    <w:p w14:paraId="7557D81B" w14:textId="488B1916" w:rsidR="00B77B09" w:rsidRDefault="00B77B09" w:rsidP="00B77B09">
      <w:pPr>
        <w:pStyle w:val="BodyText"/>
        <w:rPr>
          <w:lang w:val="en-US"/>
        </w:rPr>
      </w:pPr>
      <w:r>
        <w:rPr>
          <w:lang w:val="en-US"/>
        </w:rPr>
        <w:t xml:space="preserve">The WID objective </w:t>
      </w:r>
      <w:r w:rsidR="000527B4">
        <w:rPr>
          <w:lang w:val="en-US"/>
        </w:rPr>
        <w:t xml:space="preserve">mentions that </w:t>
      </w:r>
      <w:r>
        <w:rPr>
          <w:lang w:val="en-US"/>
        </w:rPr>
        <w:t xml:space="preserve">for inter-CU LTM Rel-18 intra-CU LTM is the baseline. This </w:t>
      </w:r>
      <w:r w:rsidR="000527B4">
        <w:rPr>
          <w:lang w:val="en-US"/>
        </w:rPr>
        <w:t>implies</w:t>
      </w:r>
      <w:r>
        <w:rPr>
          <w:lang w:val="en-US"/>
        </w:rPr>
        <w:t xml:space="preserve"> that any enhancements </w:t>
      </w:r>
      <w:r w:rsidR="000527B4">
        <w:rPr>
          <w:lang w:val="en-US"/>
        </w:rPr>
        <w:t xml:space="preserve">for </w:t>
      </w:r>
      <w:r>
        <w:rPr>
          <w:lang w:val="en-US"/>
        </w:rPr>
        <w:t xml:space="preserve">the inter-CU </w:t>
      </w:r>
      <w:r w:rsidR="000527B4">
        <w:rPr>
          <w:lang w:val="en-US"/>
        </w:rPr>
        <w:t xml:space="preserve">LTM </w:t>
      </w:r>
      <w:r>
        <w:rPr>
          <w:lang w:val="en-US"/>
        </w:rPr>
        <w:t xml:space="preserve">use cases </w:t>
      </w:r>
      <w:r w:rsidR="000527B4">
        <w:rPr>
          <w:lang w:val="en-US"/>
        </w:rPr>
        <w:t xml:space="preserve">are </w:t>
      </w:r>
      <w:r w:rsidR="00D0624F">
        <w:rPr>
          <w:lang w:val="en-US"/>
        </w:rPr>
        <w:t>going to be on top of the Rel 18 framework</w:t>
      </w:r>
      <w:r>
        <w:rPr>
          <w:lang w:val="en-US"/>
        </w:rPr>
        <w:t xml:space="preserve">. </w:t>
      </w:r>
    </w:p>
    <w:p w14:paraId="460A8835" w14:textId="40B2717C" w:rsidR="00B77B09" w:rsidRPr="003B1AE6" w:rsidRDefault="00B77B09" w:rsidP="00B77B09">
      <w:pPr>
        <w:pStyle w:val="BodyText"/>
        <w:rPr>
          <w:lang w:val="en-US"/>
        </w:rPr>
      </w:pPr>
      <w:r w:rsidRPr="003B1AE6">
        <w:rPr>
          <w:lang w:val="en-US"/>
        </w:rPr>
        <w:t xml:space="preserve">In this contribution, we </w:t>
      </w:r>
      <w:r w:rsidR="00304301">
        <w:rPr>
          <w:lang w:val="en-US"/>
        </w:rPr>
        <w:t>describe and discuss</w:t>
      </w:r>
      <w:r>
        <w:rPr>
          <w:lang w:val="en-US"/>
        </w:rPr>
        <w:t xml:space="preserve"> </w:t>
      </w:r>
      <w:r w:rsidR="00D0624F">
        <w:rPr>
          <w:lang w:val="en-US"/>
        </w:rPr>
        <w:t>some</w:t>
      </w:r>
      <w:r>
        <w:rPr>
          <w:lang w:val="en-US"/>
        </w:rPr>
        <w:t xml:space="preserve"> </w:t>
      </w:r>
      <w:r w:rsidR="00304301">
        <w:rPr>
          <w:lang w:val="en-US"/>
        </w:rPr>
        <w:t>aspects</w:t>
      </w:r>
      <w:r>
        <w:rPr>
          <w:lang w:val="en-US"/>
        </w:rPr>
        <w:t xml:space="preserve"> </w:t>
      </w:r>
      <w:r w:rsidR="00304301">
        <w:rPr>
          <w:lang w:val="en-US"/>
        </w:rPr>
        <w:t>involved in extending</w:t>
      </w:r>
      <w:r>
        <w:rPr>
          <w:lang w:val="en-US"/>
        </w:rPr>
        <w:t xml:space="preserve"> LTM to support inter-CU</w:t>
      </w:r>
      <w:r w:rsidR="00D0624F">
        <w:rPr>
          <w:lang w:val="en-US"/>
        </w:rPr>
        <w:t xml:space="preserve"> use-cases</w:t>
      </w:r>
      <w:r>
        <w:rPr>
          <w:lang w:val="en-US"/>
        </w:rPr>
        <w:t>. We also propose a way forward for some of these.</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48C92D23" w14:textId="7EF22D04" w:rsidR="00AB7A59" w:rsidRPr="00AB7A59" w:rsidRDefault="00CF75E9" w:rsidP="00AB7A59">
      <w:pPr>
        <w:pStyle w:val="Heading1"/>
        <w:overflowPunct w:val="0"/>
        <w:autoSpaceDE w:val="0"/>
        <w:autoSpaceDN w:val="0"/>
        <w:adjustRightInd w:val="0"/>
        <w:spacing w:before="0" w:after="120"/>
        <w:rPr>
          <w:rFonts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73C49D73" w14:textId="77777777" w:rsidR="00AB7A59" w:rsidRDefault="00AB7A59" w:rsidP="00AB7A59">
      <w:pPr>
        <w:rPr>
          <w:rFonts w:ascii="Arial" w:hAnsi="Arial" w:cs="Arial"/>
          <w:sz w:val="20"/>
          <w:szCs w:val="20"/>
          <w:lang w:val="en-GB"/>
        </w:rPr>
      </w:pPr>
    </w:p>
    <w:p w14:paraId="1C34B1BA" w14:textId="1A46FE91" w:rsidR="00476341" w:rsidRDefault="001B504F" w:rsidP="00476341">
      <w:pPr>
        <w:pStyle w:val="Heading2"/>
      </w:pPr>
      <w:r>
        <w:t>Support for mTRP with inter-CU LTM</w:t>
      </w:r>
    </w:p>
    <w:p w14:paraId="3DFA425F" w14:textId="4EE955A2" w:rsidR="00C258B6" w:rsidRDefault="003A24EC" w:rsidP="00B9729B">
      <w:pPr>
        <w:rPr>
          <w:lang w:val="en-GB" w:eastAsia="en-US"/>
        </w:rPr>
      </w:pPr>
      <w:r>
        <w:rPr>
          <w:lang w:val="en-GB" w:eastAsia="en-US"/>
        </w:rPr>
        <w:t>RAN2#129</w:t>
      </w:r>
      <w:r w:rsidR="009345FF">
        <w:rPr>
          <w:lang w:val="en-GB" w:eastAsia="en-US"/>
        </w:rPr>
        <w:t>bis</w:t>
      </w:r>
      <w:r>
        <w:rPr>
          <w:lang w:val="en-GB" w:eastAsia="en-US"/>
        </w:rPr>
        <w:t xml:space="preserve"> made the below agreement,</w:t>
      </w:r>
    </w:p>
    <w:p w14:paraId="53BBD7A0" w14:textId="77777777" w:rsidR="003A24EC" w:rsidRDefault="003A24EC" w:rsidP="000D6F2C">
      <w:pPr>
        <w:rPr>
          <w:rFonts w:ascii="Arial" w:eastAsia="MS Mincho" w:hAnsi="Arial"/>
          <w:b/>
          <w:sz w:val="20"/>
          <w:szCs w:val="24"/>
          <w:lang w:eastAsia="en-GB"/>
        </w:rPr>
      </w:pPr>
    </w:p>
    <w:tbl>
      <w:tblPr>
        <w:tblW w:w="10340"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0"/>
      </w:tblGrid>
      <w:tr w:rsidR="009345FF" w14:paraId="0C9A8B74" w14:textId="77777777" w:rsidTr="009345FF">
        <w:trPr>
          <w:trHeight w:val="1340"/>
        </w:trPr>
        <w:tc>
          <w:tcPr>
            <w:tcW w:w="10340" w:type="dxa"/>
          </w:tcPr>
          <w:p w14:paraId="1FE4A46E" w14:textId="77777777" w:rsidR="009345FF" w:rsidRDefault="009345FF" w:rsidP="009345FF">
            <w:pPr>
              <w:pStyle w:val="Agreement"/>
              <w:numPr>
                <w:ilvl w:val="0"/>
                <w:numId w:val="3"/>
              </w:numPr>
              <w:tabs>
                <w:tab w:val="clear" w:pos="-3602"/>
                <w:tab w:val="num" w:pos="1800"/>
              </w:tabs>
              <w:ind w:left="1811"/>
              <w:rPr>
                <w:rFonts w:eastAsia="Malgun Gothic"/>
                <w:lang w:eastAsia="ko-KR"/>
              </w:rPr>
            </w:pPr>
            <w:r w:rsidRPr="00C31D1D">
              <w:t>MIMO 2TA can be configured with inter-CU LTM using PDCCH-order based TA measurement.</w:t>
            </w:r>
          </w:p>
          <w:p w14:paraId="2177D106" w14:textId="7DF129DB" w:rsidR="009345FF" w:rsidRDefault="009345FF" w:rsidP="009345FF">
            <w:pPr>
              <w:pStyle w:val="Agreement"/>
              <w:numPr>
                <w:ilvl w:val="0"/>
                <w:numId w:val="3"/>
              </w:numPr>
              <w:tabs>
                <w:tab w:val="clear" w:pos="-3602"/>
                <w:tab w:val="num" w:pos="1800"/>
              </w:tabs>
              <w:ind w:left="1811"/>
            </w:pPr>
            <w:r w:rsidRPr="00C65BF0">
              <w:t>If UE-based TA measurement is supported for inter-CU LTM, it cannot be configured if candidate cell is configured with MIMO 2TA</w:t>
            </w:r>
            <w:r>
              <w:rPr>
                <w:rFonts w:eastAsia="Malgun Gothic" w:hint="eastAsia"/>
                <w:lang w:eastAsia="ko-KR"/>
              </w:rPr>
              <w:t>.</w:t>
            </w:r>
          </w:p>
        </w:tc>
      </w:tr>
    </w:tbl>
    <w:p w14:paraId="342B8E59" w14:textId="77777777" w:rsidR="009345FF" w:rsidRDefault="009345FF" w:rsidP="000D6F2C">
      <w:pPr>
        <w:rPr>
          <w:rFonts w:eastAsia="Malgun Gothic"/>
          <w:lang w:val="en-GB" w:eastAsia="ko-KR"/>
        </w:rPr>
      </w:pPr>
    </w:p>
    <w:p w14:paraId="54B8BD10" w14:textId="29FF300D" w:rsidR="000D6F2C" w:rsidRPr="008558EB" w:rsidRDefault="003A24EC" w:rsidP="000D6F2C">
      <w:pPr>
        <w:rPr>
          <w:rFonts w:eastAsia="Malgun Gothic"/>
          <w:lang w:val="en-GB" w:eastAsia="ko-KR"/>
        </w:rPr>
      </w:pPr>
      <w:r>
        <w:rPr>
          <w:rFonts w:eastAsia="Malgun Gothic"/>
          <w:lang w:val="en-GB" w:eastAsia="ko-KR"/>
        </w:rPr>
        <w:t>However, i</w:t>
      </w:r>
      <w:r w:rsidR="000D6F2C">
        <w:rPr>
          <w:rFonts w:eastAsia="Malgun Gothic"/>
          <w:lang w:val="en-GB" w:eastAsia="ko-KR"/>
        </w:rPr>
        <w:t xml:space="preserve">n </w:t>
      </w:r>
      <w:r w:rsidR="000D6F2C" w:rsidRPr="008558EB">
        <w:rPr>
          <w:rFonts w:eastAsia="Malgun Gothic"/>
          <w:lang w:val="en-GB" w:eastAsia="ko-KR"/>
        </w:rPr>
        <w:t>the mTRP case, the unified TCI state MAC CE could activate the two TCI states (one for TRP1, the other for TRP2). In addition, RRC configures the applied TCI state per TRP (first/second/both/none)</w:t>
      </w:r>
    </w:p>
    <w:p w14:paraId="4E39E19C" w14:textId="77777777" w:rsidR="000D6F2C" w:rsidRPr="008558EB" w:rsidRDefault="000D6F2C" w:rsidP="000D6F2C">
      <w:pPr>
        <w:rPr>
          <w:rFonts w:eastAsia="Malgun Gothic"/>
          <w:lang w:val="en-GB" w:eastAsia="ko-KR"/>
        </w:rPr>
      </w:pPr>
      <w:r w:rsidRPr="008558EB">
        <w:rPr>
          <w:rFonts w:eastAsia="Malgun Gothic"/>
          <w:lang w:val="en-GB" w:eastAsia="ko-KR"/>
        </w:rPr>
        <w:lastRenderedPageBreak/>
        <w:t>-</w:t>
      </w:r>
      <w:r w:rsidRPr="008558EB">
        <w:rPr>
          <w:rFonts w:eastAsia="Malgun Gothic"/>
          <w:lang w:val="en-GB" w:eastAsia="ko-KR"/>
        </w:rPr>
        <w:tab/>
        <w:t>PDCCH could configured by first TCI state</w:t>
      </w:r>
    </w:p>
    <w:p w14:paraId="1D90EC80" w14:textId="77777777" w:rsidR="000D6F2C" w:rsidRPr="008558EB" w:rsidRDefault="000D6F2C" w:rsidP="000D6F2C">
      <w:pPr>
        <w:rPr>
          <w:rFonts w:eastAsia="Malgun Gothic"/>
          <w:lang w:val="en-GB" w:eastAsia="ko-KR"/>
        </w:rPr>
      </w:pPr>
      <w:r w:rsidRPr="008558EB">
        <w:rPr>
          <w:rFonts w:eastAsia="Malgun Gothic"/>
          <w:lang w:val="en-GB" w:eastAsia="ko-KR"/>
        </w:rPr>
        <w:t>-</w:t>
      </w:r>
      <w:r w:rsidRPr="008558EB">
        <w:rPr>
          <w:rFonts w:eastAsia="Malgun Gothic"/>
          <w:lang w:val="en-GB" w:eastAsia="ko-KR"/>
        </w:rPr>
        <w:tab/>
        <w:t>PDSCH could be configured by second TCI state</w:t>
      </w:r>
    </w:p>
    <w:p w14:paraId="1ED9908D" w14:textId="77777777" w:rsidR="000D6F2C" w:rsidRDefault="000D6F2C" w:rsidP="000D6F2C">
      <w:pPr>
        <w:rPr>
          <w:rFonts w:eastAsia="Malgun Gothic"/>
          <w:lang w:val="en-GB" w:eastAsia="ko-KR"/>
        </w:rPr>
      </w:pPr>
    </w:p>
    <w:p w14:paraId="5BCDA145" w14:textId="691472CB" w:rsidR="000D6F2C" w:rsidRDefault="000D6F2C" w:rsidP="000D6F2C">
      <w:pPr>
        <w:rPr>
          <w:rFonts w:eastAsia="Malgun Gothic"/>
          <w:lang w:val="en-GB" w:eastAsia="ko-KR"/>
        </w:rPr>
      </w:pPr>
      <w:r>
        <w:rPr>
          <w:rFonts w:eastAsia="Malgun Gothic"/>
          <w:lang w:val="en-GB" w:eastAsia="ko-KR"/>
        </w:rPr>
        <w:t xml:space="preserve">In the context of </w:t>
      </w:r>
      <w:r w:rsidR="00577EC6">
        <w:rPr>
          <w:rFonts w:eastAsia="Malgun Gothic"/>
          <w:lang w:val="en-GB" w:eastAsia="ko-KR"/>
        </w:rPr>
        <w:t xml:space="preserve">inter-CU LTM, </w:t>
      </w:r>
      <w:r w:rsidRPr="008558EB">
        <w:rPr>
          <w:rFonts w:eastAsia="Malgun Gothic"/>
          <w:lang w:val="en-GB" w:eastAsia="ko-KR"/>
        </w:rPr>
        <w:t xml:space="preserve">it is not clear which TCI state is </w:t>
      </w:r>
      <w:r w:rsidR="0061210B">
        <w:rPr>
          <w:rFonts w:eastAsia="Malgun Gothic"/>
          <w:lang w:val="en-GB" w:eastAsia="ko-KR"/>
        </w:rPr>
        <w:t>mapped to</w:t>
      </w:r>
      <w:r w:rsidRPr="008558EB">
        <w:rPr>
          <w:rFonts w:eastAsia="Malgun Gothic"/>
          <w:lang w:val="en-GB" w:eastAsia="ko-KR"/>
        </w:rPr>
        <w:t xml:space="preserve"> the current beam</w:t>
      </w:r>
      <w:r w:rsidR="00577EC6">
        <w:rPr>
          <w:rFonts w:eastAsia="Malgun Gothic"/>
          <w:lang w:val="en-GB" w:eastAsia="ko-KR"/>
        </w:rPr>
        <w:t>, the PDCCH TCI state or the PDSCH TCI state</w:t>
      </w:r>
      <w:r w:rsidRPr="008558EB">
        <w:rPr>
          <w:rFonts w:eastAsia="Malgun Gothic"/>
          <w:lang w:val="en-GB" w:eastAsia="ko-KR"/>
        </w:rPr>
        <w:t xml:space="preserve">. </w:t>
      </w:r>
    </w:p>
    <w:p w14:paraId="4332F1FC" w14:textId="77777777" w:rsidR="00577EC6" w:rsidRPr="008558EB" w:rsidRDefault="00577EC6" w:rsidP="000D6F2C">
      <w:pPr>
        <w:rPr>
          <w:rFonts w:eastAsia="Malgun Gothic"/>
          <w:lang w:val="en-GB" w:eastAsia="ko-KR"/>
        </w:rPr>
      </w:pPr>
    </w:p>
    <w:p w14:paraId="6B875B5A" w14:textId="0F87027C" w:rsidR="000D6F2C" w:rsidRPr="00F36CA5" w:rsidRDefault="000D6F2C" w:rsidP="000D6F2C">
      <w:pPr>
        <w:rPr>
          <w:rFonts w:eastAsia="Malgun Gothic"/>
          <w:lang w:val="en-GB" w:eastAsia="ko-KR"/>
        </w:rPr>
      </w:pPr>
      <w:r>
        <w:rPr>
          <w:rFonts w:eastAsia="Malgun Gothic"/>
          <w:lang w:val="en-GB" w:eastAsia="ko-KR"/>
        </w:rPr>
        <w:t xml:space="preserve">So, we </w:t>
      </w:r>
      <w:r w:rsidR="0061210B">
        <w:rPr>
          <w:rFonts w:eastAsia="Malgun Gothic"/>
          <w:lang w:val="en-GB" w:eastAsia="ko-KR"/>
        </w:rPr>
        <w:t>propose a</w:t>
      </w:r>
      <w:r>
        <w:rPr>
          <w:rFonts w:eastAsia="Malgun Gothic"/>
          <w:lang w:val="en-GB" w:eastAsia="ko-KR"/>
        </w:rPr>
        <w:t xml:space="preserve"> RAN2 </w:t>
      </w:r>
      <w:r w:rsidRPr="00F36CA5">
        <w:rPr>
          <w:rFonts w:eastAsia="Malgun Gothic"/>
          <w:lang w:val="en-GB" w:eastAsia="ko-KR"/>
        </w:rPr>
        <w:t xml:space="preserve">discussion </w:t>
      </w:r>
      <w:r w:rsidR="0061210B">
        <w:rPr>
          <w:rFonts w:eastAsia="Malgun Gothic"/>
          <w:lang w:val="en-GB" w:eastAsia="ko-KR"/>
        </w:rPr>
        <w:t>on this. T</w:t>
      </w:r>
      <w:r w:rsidRPr="00F36CA5">
        <w:rPr>
          <w:rFonts w:eastAsia="Malgun Gothic"/>
          <w:lang w:val="en-GB" w:eastAsia="ko-KR"/>
        </w:rPr>
        <w:t xml:space="preserve">he way forward from </w:t>
      </w:r>
      <w:r w:rsidR="0061210B">
        <w:rPr>
          <w:rFonts w:eastAsia="Malgun Gothic"/>
          <w:lang w:val="en-GB" w:eastAsia="ko-KR"/>
        </w:rPr>
        <w:t>our</w:t>
      </w:r>
      <w:r w:rsidRPr="00F36CA5">
        <w:rPr>
          <w:rFonts w:eastAsia="Malgun Gothic"/>
          <w:lang w:val="en-GB" w:eastAsia="ko-KR"/>
        </w:rPr>
        <w:t xml:space="preserve"> side is that:</w:t>
      </w:r>
    </w:p>
    <w:p w14:paraId="42C86A7B" w14:textId="120BB19B" w:rsidR="000D6F2C" w:rsidRPr="002A03D8" w:rsidRDefault="000D6F2C" w:rsidP="000D6F2C">
      <w:pPr>
        <w:pStyle w:val="ListParagraph"/>
        <w:numPr>
          <w:ilvl w:val="0"/>
          <w:numId w:val="32"/>
        </w:numPr>
        <w:overflowPunct/>
        <w:autoSpaceDE/>
        <w:autoSpaceDN/>
        <w:adjustRightInd/>
        <w:spacing w:after="0"/>
        <w:textAlignment w:val="auto"/>
        <w:rPr>
          <w:rFonts w:ascii="Calibri" w:eastAsia="Malgun Gothic" w:hAnsi="Calibri"/>
          <w:sz w:val="22"/>
          <w:szCs w:val="22"/>
          <w:lang w:eastAsia="ko-KR"/>
        </w:rPr>
      </w:pPr>
      <w:r w:rsidRPr="002A03D8">
        <w:rPr>
          <w:rFonts w:ascii="Calibri" w:eastAsia="Malgun Gothic" w:hAnsi="Calibri"/>
          <w:sz w:val="22"/>
          <w:szCs w:val="22"/>
          <w:lang w:eastAsia="ko-KR"/>
        </w:rPr>
        <w:t xml:space="preserve">RAN2 </w:t>
      </w:r>
      <w:r w:rsidR="00577EC6" w:rsidRPr="002A03D8">
        <w:rPr>
          <w:rFonts w:ascii="Calibri" w:eastAsia="Malgun Gothic" w:hAnsi="Calibri"/>
          <w:sz w:val="22"/>
          <w:szCs w:val="22"/>
          <w:lang w:eastAsia="ko-KR"/>
        </w:rPr>
        <w:t>discusses the mTRP scenario for inter-CU LTM where</w:t>
      </w:r>
      <w:r w:rsidRPr="002A03D8">
        <w:rPr>
          <w:rFonts w:ascii="Calibri" w:eastAsia="Malgun Gothic" w:hAnsi="Calibri"/>
          <w:sz w:val="22"/>
          <w:szCs w:val="22"/>
          <w:lang w:eastAsia="ko-KR"/>
        </w:rPr>
        <w:t xml:space="preserve"> mTRP means the </w:t>
      </w:r>
      <w:r w:rsidR="0061210B">
        <w:rPr>
          <w:rFonts w:ascii="Calibri" w:eastAsia="Malgun Gothic" w:hAnsi="Calibri"/>
          <w:sz w:val="22"/>
          <w:szCs w:val="22"/>
          <w:lang w:eastAsia="ko-KR"/>
        </w:rPr>
        <w:t xml:space="preserve">UE in the </w:t>
      </w:r>
      <w:r w:rsidRPr="002A03D8">
        <w:rPr>
          <w:rFonts w:ascii="Calibri" w:eastAsia="Malgun Gothic" w:hAnsi="Calibri"/>
          <w:sz w:val="22"/>
          <w:szCs w:val="22"/>
          <w:lang w:eastAsia="ko-KR"/>
        </w:rPr>
        <w:t xml:space="preserve">source cell is configured with mTRP and two </w:t>
      </w:r>
      <w:r w:rsidR="00577EC6" w:rsidRPr="002A03D8">
        <w:rPr>
          <w:rFonts w:ascii="Calibri" w:eastAsia="Malgun Gothic" w:hAnsi="Calibri"/>
          <w:sz w:val="22"/>
          <w:szCs w:val="22"/>
          <w:lang w:eastAsia="ko-KR"/>
        </w:rPr>
        <w:t xml:space="preserve">separate </w:t>
      </w:r>
      <w:r w:rsidRPr="002A03D8">
        <w:rPr>
          <w:rFonts w:ascii="Calibri" w:eastAsia="Malgun Gothic" w:hAnsi="Calibri"/>
          <w:sz w:val="22"/>
          <w:szCs w:val="22"/>
          <w:lang w:eastAsia="ko-KR"/>
        </w:rPr>
        <w:t>TCI state</w:t>
      </w:r>
      <w:r w:rsidR="00577EC6" w:rsidRPr="002A03D8">
        <w:rPr>
          <w:rFonts w:ascii="Calibri" w:eastAsia="Malgun Gothic" w:hAnsi="Calibri"/>
          <w:sz w:val="22"/>
          <w:szCs w:val="22"/>
          <w:lang w:eastAsia="ko-KR"/>
        </w:rPr>
        <w:t>s</w:t>
      </w:r>
      <w:r w:rsidRPr="002A03D8">
        <w:rPr>
          <w:rFonts w:ascii="Calibri" w:eastAsia="Malgun Gothic" w:hAnsi="Calibri"/>
          <w:sz w:val="22"/>
          <w:szCs w:val="22"/>
          <w:lang w:eastAsia="ko-KR"/>
        </w:rPr>
        <w:t xml:space="preserve"> could be activated.</w:t>
      </w:r>
    </w:p>
    <w:p w14:paraId="1DA9C1FC" w14:textId="4954D544" w:rsidR="000D6F2C" w:rsidRPr="002A03D8" w:rsidRDefault="00577EC6" w:rsidP="000D6F2C">
      <w:pPr>
        <w:pStyle w:val="ListParagraph"/>
        <w:numPr>
          <w:ilvl w:val="0"/>
          <w:numId w:val="32"/>
        </w:numPr>
        <w:overflowPunct/>
        <w:autoSpaceDE/>
        <w:autoSpaceDN/>
        <w:adjustRightInd/>
        <w:spacing w:after="0"/>
        <w:textAlignment w:val="auto"/>
        <w:rPr>
          <w:rFonts w:ascii="Calibri" w:eastAsia="Malgun Gothic" w:hAnsi="Calibri"/>
          <w:sz w:val="22"/>
          <w:szCs w:val="22"/>
          <w:lang w:eastAsia="ko-KR"/>
        </w:rPr>
      </w:pPr>
      <w:r w:rsidRPr="002A03D8">
        <w:rPr>
          <w:rFonts w:ascii="Calibri" w:eastAsia="Malgun Gothic" w:hAnsi="Calibri"/>
          <w:sz w:val="22"/>
          <w:szCs w:val="22"/>
          <w:lang w:eastAsia="ko-KR"/>
        </w:rPr>
        <w:t>RAN2 asks</w:t>
      </w:r>
      <w:r w:rsidR="000D6F2C" w:rsidRPr="002A03D8">
        <w:rPr>
          <w:rFonts w:ascii="Calibri" w:eastAsia="Malgun Gothic" w:hAnsi="Calibri"/>
          <w:sz w:val="22"/>
          <w:szCs w:val="22"/>
          <w:lang w:eastAsia="ko-KR"/>
        </w:rPr>
        <w:t xml:space="preserve"> RAN1 which beam is used for the current beam (i.e. either indicated PDCCH beam or PDSCH beam if both beams are different)</w:t>
      </w:r>
    </w:p>
    <w:p w14:paraId="06C05976" w14:textId="56866BB1" w:rsidR="00476341" w:rsidRDefault="00476341" w:rsidP="00AB7A59">
      <w:pPr>
        <w:rPr>
          <w:rFonts w:eastAsia="SimSun"/>
        </w:rPr>
      </w:pPr>
    </w:p>
    <w:p w14:paraId="38009A60" w14:textId="77777777" w:rsidR="00C258B6" w:rsidRDefault="00C258B6" w:rsidP="00AB7A59">
      <w:pPr>
        <w:rPr>
          <w:rFonts w:eastAsia="SimSun"/>
        </w:rPr>
      </w:pPr>
    </w:p>
    <w:p w14:paraId="73014954" w14:textId="3BB90188" w:rsidR="00577EC6" w:rsidRPr="00724E6F" w:rsidRDefault="00577EC6" w:rsidP="00577EC6">
      <w:pPr>
        <w:pStyle w:val="Proposal"/>
        <w:rPr>
          <w:lang w:val="en-US"/>
        </w:rPr>
      </w:pPr>
      <w:bookmarkStart w:id="5" w:name="_Ref181958908"/>
      <w:r>
        <w:rPr>
          <w:lang w:val="en-US"/>
        </w:rPr>
        <w:t>RAN2 asks RAN1 regarding which beam should be considered as current beam i.e the beam associated with the PDCCH</w:t>
      </w:r>
      <w:r w:rsidR="002A03D8">
        <w:rPr>
          <w:lang w:val="en-US"/>
        </w:rPr>
        <w:t xml:space="preserve"> or the one associated with PDSCH</w:t>
      </w:r>
      <w:r>
        <w:rPr>
          <w:lang w:val="en-US"/>
        </w:rPr>
        <w:t>.</w:t>
      </w:r>
      <w:bookmarkEnd w:id="5"/>
    </w:p>
    <w:p w14:paraId="25B1E68D" w14:textId="77777777" w:rsidR="008929AE" w:rsidRPr="00AF7041" w:rsidRDefault="008929AE" w:rsidP="00AB7A59">
      <w:pPr>
        <w:rPr>
          <w:rFonts w:ascii="Arial" w:hAnsi="Arial" w:cs="Arial"/>
          <w:sz w:val="20"/>
          <w:szCs w:val="20"/>
          <w:lang w:val="en-GB"/>
        </w:rPr>
      </w:pPr>
    </w:p>
    <w:p w14:paraId="3ABE87B9" w14:textId="77777777" w:rsidR="00CD5D5B" w:rsidRDefault="00CD5D5B" w:rsidP="00CD5D5B">
      <w:pPr>
        <w:rPr>
          <w:i/>
          <w:iCs/>
        </w:rPr>
      </w:pPr>
    </w:p>
    <w:p w14:paraId="5DAE6CB8" w14:textId="77777777" w:rsidR="00173B08" w:rsidRPr="00E538A0" w:rsidRDefault="00173B08" w:rsidP="00173B08">
      <w:pPr>
        <w:pStyle w:val="Heading2"/>
        <w:rPr>
          <w:rFonts w:cs="Arial"/>
        </w:rPr>
      </w:pPr>
      <w:r>
        <w:rPr>
          <w:rFonts w:cs="Arial"/>
        </w:rPr>
        <w:t>Radio Resource aspects of inter-CU LTM</w:t>
      </w:r>
    </w:p>
    <w:p w14:paraId="2713F3F7" w14:textId="77777777" w:rsidR="009111F5" w:rsidRDefault="009111F5" w:rsidP="00173B08">
      <w:pPr>
        <w:spacing w:before="120" w:after="120"/>
        <w:jc w:val="both"/>
        <w:rPr>
          <w:rFonts w:ascii="Arial" w:hAnsi="Arial" w:cs="Arial"/>
          <w:sz w:val="20"/>
          <w:szCs w:val="20"/>
          <w:lang w:val="en-GB" w:eastAsia="en-US"/>
        </w:rPr>
      </w:pPr>
    </w:p>
    <w:p w14:paraId="7458592C" w14:textId="66137AC5" w:rsidR="009111F5" w:rsidRDefault="009111F5" w:rsidP="009111F5">
      <w:pPr>
        <w:pStyle w:val="Heading2"/>
        <w:numPr>
          <w:ilvl w:val="2"/>
          <w:numId w:val="4"/>
        </w:numPr>
      </w:pPr>
      <w:r>
        <w:t xml:space="preserve">  Reconfiguration of candidate cell configuration</w:t>
      </w:r>
    </w:p>
    <w:p w14:paraId="0DE5DE8B" w14:textId="32E0D01C" w:rsidR="00C17B7E" w:rsidRDefault="00C17B7E" w:rsidP="00C17B7E">
      <w:pPr>
        <w:spacing w:before="120" w:after="120"/>
        <w:jc w:val="both"/>
        <w:rPr>
          <w:rFonts w:ascii="Arial" w:hAnsi="Arial" w:cs="Arial"/>
        </w:rPr>
      </w:pPr>
      <w:r>
        <w:rPr>
          <w:rFonts w:ascii="Arial" w:hAnsi="Arial" w:cs="Arial"/>
        </w:rPr>
        <w:t xml:space="preserve">In both Rel 18 and 19, RAN3 permits the candidate gNB-DU to only cancel an already prepared configuration but not re-configure. The idea behind this it that the gNB-CU will initiate a fresh candidate cell configuration post the cancel procedure.  </w:t>
      </w:r>
    </w:p>
    <w:p w14:paraId="46973085" w14:textId="77777777" w:rsidR="00C17B7E" w:rsidRPr="00036BFB" w:rsidRDefault="00C17B7E" w:rsidP="00C17B7E">
      <w:pPr>
        <w:pStyle w:val="ListParagraph"/>
        <w:numPr>
          <w:ilvl w:val="0"/>
          <w:numId w:val="37"/>
        </w:numPr>
        <w:overflowPunct/>
        <w:autoSpaceDE/>
        <w:autoSpaceDN/>
        <w:adjustRightInd/>
        <w:spacing w:before="120" w:after="120"/>
        <w:contextualSpacing w:val="0"/>
        <w:jc w:val="both"/>
        <w:textAlignment w:val="auto"/>
        <w:rPr>
          <w:rFonts w:ascii="Arial" w:hAnsi="Arial" w:cs="Arial"/>
        </w:rPr>
      </w:pPr>
      <w:r>
        <w:rPr>
          <w:rFonts w:ascii="Arial" w:hAnsi="Arial" w:cs="Arial"/>
        </w:rPr>
        <w:t>T</w:t>
      </w:r>
      <w:r w:rsidRPr="00036BFB">
        <w:rPr>
          <w:rFonts w:ascii="Arial" w:hAnsi="Arial" w:cs="Arial"/>
        </w:rPr>
        <w:t xml:space="preserve">his is a big limitation considering that a fresh configuration is time consuming and could result in candidate cell configurations being useless. </w:t>
      </w:r>
    </w:p>
    <w:p w14:paraId="312D36BC" w14:textId="77777777" w:rsidR="00C17B7E" w:rsidRDefault="00C17B7E" w:rsidP="00C17B7E">
      <w:pPr>
        <w:pStyle w:val="ListParagraph"/>
        <w:numPr>
          <w:ilvl w:val="0"/>
          <w:numId w:val="36"/>
        </w:numPr>
        <w:overflowPunct/>
        <w:autoSpaceDE/>
        <w:autoSpaceDN/>
        <w:adjustRightInd/>
        <w:spacing w:before="120" w:after="120"/>
        <w:contextualSpacing w:val="0"/>
        <w:jc w:val="both"/>
        <w:textAlignment w:val="auto"/>
        <w:rPr>
          <w:rFonts w:ascii="Arial" w:hAnsi="Arial" w:cs="Arial"/>
        </w:rPr>
      </w:pPr>
      <w:r>
        <w:rPr>
          <w:rFonts w:ascii="Arial" w:hAnsi="Arial" w:cs="Arial"/>
        </w:rPr>
        <w:t>T</w:t>
      </w:r>
      <w:r w:rsidRPr="00B200A9">
        <w:rPr>
          <w:rFonts w:ascii="Arial" w:hAnsi="Arial" w:cs="Arial"/>
        </w:rPr>
        <w:t xml:space="preserve">here could be changes in resource status and availability </w:t>
      </w:r>
      <w:r>
        <w:rPr>
          <w:rFonts w:ascii="Arial" w:hAnsi="Arial" w:cs="Arial"/>
        </w:rPr>
        <w:t xml:space="preserve">at the candidate gNB-DU </w:t>
      </w:r>
      <w:r w:rsidRPr="00B200A9">
        <w:rPr>
          <w:rFonts w:ascii="Arial" w:hAnsi="Arial" w:cs="Arial"/>
        </w:rPr>
        <w:t xml:space="preserve">between LTM candidate cell preparation and execution. Once the candidate cell configuration is prepared, it </w:t>
      </w:r>
      <w:r>
        <w:rPr>
          <w:rFonts w:ascii="Arial" w:hAnsi="Arial" w:cs="Arial"/>
        </w:rPr>
        <w:t>can</w:t>
      </w:r>
      <w:r w:rsidRPr="00B200A9">
        <w:rPr>
          <w:rFonts w:ascii="Arial" w:hAnsi="Arial" w:cs="Arial"/>
        </w:rPr>
        <w:t xml:space="preserve"> either executed or cancelled. This, in our view, is too inflexible and limiting genuine cases requiring </w:t>
      </w:r>
      <w:r>
        <w:rPr>
          <w:rFonts w:ascii="Arial" w:hAnsi="Arial" w:cs="Arial"/>
        </w:rPr>
        <w:t xml:space="preserve">gNB-DU triggered </w:t>
      </w:r>
      <w:r w:rsidRPr="00B200A9">
        <w:rPr>
          <w:rFonts w:ascii="Arial" w:hAnsi="Arial" w:cs="Arial"/>
        </w:rPr>
        <w:t>re-configuration.</w:t>
      </w:r>
    </w:p>
    <w:p w14:paraId="2E998AA9" w14:textId="77777777" w:rsidR="00C17B7E" w:rsidRPr="00B200A9" w:rsidRDefault="00C17B7E" w:rsidP="00C17B7E">
      <w:pPr>
        <w:pStyle w:val="ListParagraph"/>
        <w:numPr>
          <w:ilvl w:val="0"/>
          <w:numId w:val="36"/>
        </w:numPr>
        <w:overflowPunct/>
        <w:autoSpaceDE/>
        <w:autoSpaceDN/>
        <w:adjustRightInd/>
        <w:spacing w:before="120" w:after="120"/>
        <w:contextualSpacing w:val="0"/>
        <w:jc w:val="both"/>
        <w:textAlignment w:val="auto"/>
        <w:rPr>
          <w:rFonts w:ascii="Arial" w:hAnsi="Arial" w:cs="Arial"/>
        </w:rPr>
      </w:pPr>
      <w:r>
        <w:rPr>
          <w:rFonts w:ascii="Arial" w:hAnsi="Arial" w:cs="Arial"/>
        </w:rPr>
        <w:t>RAN2 has agreed in both Rel 18 and 19 that the RACH preamble could be delivered to the UE along with LTM MAC CE Cell switch command. This is to ensure that an appropriate preamble is used by the UE in case of RACH-based cell switch. Based on the current RAN3 agreement</w:t>
      </w:r>
      <w:r w:rsidRPr="00B200A9">
        <w:rPr>
          <w:rFonts w:ascii="Arial" w:hAnsi="Arial" w:cs="Arial"/>
        </w:rPr>
        <w:t xml:space="preserve">, a simple RACH preamble modification </w:t>
      </w:r>
      <w:r>
        <w:rPr>
          <w:rFonts w:ascii="Arial" w:hAnsi="Arial" w:cs="Arial"/>
        </w:rPr>
        <w:t>also</w:t>
      </w:r>
      <w:r w:rsidRPr="00B200A9">
        <w:rPr>
          <w:rFonts w:ascii="Arial" w:hAnsi="Arial" w:cs="Arial"/>
        </w:rPr>
        <w:t xml:space="preserve"> isn’t possible after the candidate cell configuration has been prepared.</w:t>
      </w:r>
    </w:p>
    <w:p w14:paraId="1C25F993" w14:textId="77777777" w:rsidR="00D6376D" w:rsidRDefault="00D6376D" w:rsidP="00173B08">
      <w:pPr>
        <w:spacing w:before="120" w:after="120"/>
        <w:jc w:val="both"/>
        <w:rPr>
          <w:rFonts w:ascii="Arial" w:hAnsi="Arial" w:cs="Arial"/>
          <w:sz w:val="20"/>
          <w:szCs w:val="20"/>
          <w:lang w:eastAsia="en-US"/>
        </w:rPr>
      </w:pPr>
    </w:p>
    <w:p w14:paraId="0A15E501" w14:textId="4C2C8820" w:rsidR="00D6376D" w:rsidRPr="00D6376D" w:rsidRDefault="00D6376D" w:rsidP="00D6376D">
      <w:pPr>
        <w:pStyle w:val="ListParagraph"/>
        <w:numPr>
          <w:ilvl w:val="0"/>
          <w:numId w:val="35"/>
        </w:numPr>
        <w:pBdr>
          <w:top w:val="single" w:sz="4" w:space="1" w:color="auto"/>
          <w:left w:val="single" w:sz="4" w:space="4" w:color="auto"/>
          <w:bottom w:val="single" w:sz="4" w:space="1" w:color="auto"/>
          <w:right w:val="single" w:sz="4" w:space="4" w:color="auto"/>
        </w:pBdr>
        <w:spacing w:before="120" w:after="120"/>
        <w:jc w:val="both"/>
        <w:rPr>
          <w:rFonts w:ascii="Arial" w:hAnsi="Arial" w:cs="Arial"/>
          <w:b/>
          <w:bCs/>
          <w:lang w:eastAsia="en-US"/>
        </w:rPr>
      </w:pPr>
      <w:r w:rsidRPr="00D6376D">
        <w:rPr>
          <w:b/>
          <w:bCs/>
        </w:rPr>
        <w:t>Same as Rel-18 intra-CU LTM, CFRA resource configuration could be included in LTM cell switch command MAC CE for Rel-19 inter-CU LTM</w:t>
      </w:r>
    </w:p>
    <w:p w14:paraId="13DDA152"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 xml:space="preserve"> </w:t>
      </w:r>
    </w:p>
    <w:p w14:paraId="52691B8F" w14:textId="47C13F87" w:rsidR="00D6376D" w:rsidRDefault="00D6376D" w:rsidP="00173B08">
      <w:pPr>
        <w:spacing w:before="120" w:after="120"/>
        <w:jc w:val="both"/>
        <w:rPr>
          <w:rFonts w:ascii="Arial" w:hAnsi="Arial" w:cs="Arial"/>
          <w:sz w:val="20"/>
          <w:szCs w:val="20"/>
        </w:rPr>
      </w:pPr>
      <w:r>
        <w:rPr>
          <w:rFonts w:ascii="Arial" w:hAnsi="Arial" w:cs="Arial"/>
          <w:sz w:val="20"/>
          <w:szCs w:val="20"/>
        </w:rPr>
        <w:t xml:space="preserve">RAN2 has made the above agreement in both Rel 18 and Rel 19 and the solution is not even usable as there is no possibility to </w:t>
      </w:r>
      <w:r w:rsidR="001420F5">
        <w:rPr>
          <w:rFonts w:ascii="Arial" w:hAnsi="Arial" w:cs="Arial"/>
          <w:sz w:val="20"/>
          <w:szCs w:val="20"/>
        </w:rPr>
        <w:t>(</w:t>
      </w:r>
      <w:r>
        <w:rPr>
          <w:rFonts w:ascii="Arial" w:hAnsi="Arial" w:cs="Arial"/>
          <w:sz w:val="20"/>
          <w:szCs w:val="20"/>
        </w:rPr>
        <w:t>re</w:t>
      </w:r>
      <w:r w:rsidR="001420F5">
        <w:rPr>
          <w:rFonts w:ascii="Arial" w:hAnsi="Arial" w:cs="Arial"/>
          <w:sz w:val="20"/>
          <w:szCs w:val="20"/>
        </w:rPr>
        <w:t>)</w:t>
      </w:r>
      <w:r>
        <w:rPr>
          <w:rFonts w:ascii="Arial" w:hAnsi="Arial" w:cs="Arial"/>
          <w:sz w:val="20"/>
          <w:szCs w:val="20"/>
        </w:rPr>
        <w:t xml:space="preserve">configure the CFRA resource for LTM cell switch. </w:t>
      </w:r>
    </w:p>
    <w:p w14:paraId="38828CC6" w14:textId="77777777" w:rsidR="00173B08" w:rsidRPr="00724E6F" w:rsidRDefault="00173B08" w:rsidP="00173B08">
      <w:pPr>
        <w:pStyle w:val="Proposal"/>
        <w:rPr>
          <w:lang w:val="en-US"/>
        </w:rPr>
      </w:pPr>
      <w:bookmarkStart w:id="6" w:name="_Ref166152523"/>
      <w:r>
        <w:rPr>
          <w:rFonts w:cs="Arial"/>
        </w:rPr>
        <w:t>RAN2 sends an LS to RAN3 to re-consider the gNB-DU initiated LTM candidate cell re-configuration in Release 19</w:t>
      </w:r>
      <w:r>
        <w:rPr>
          <w:lang w:val="en-US"/>
        </w:rPr>
        <w:t>.</w:t>
      </w:r>
      <w:bookmarkEnd w:id="6"/>
    </w:p>
    <w:p w14:paraId="188808EE" w14:textId="77777777" w:rsidR="00173B08" w:rsidRPr="00490B93" w:rsidRDefault="00173B08" w:rsidP="00173B08">
      <w:pPr>
        <w:rPr>
          <w:rFonts w:ascii="Arial" w:hAnsi="Arial" w:cs="Arial"/>
          <w:sz w:val="20"/>
          <w:szCs w:val="20"/>
          <w:lang w:eastAsia="en-US"/>
        </w:rPr>
      </w:pPr>
    </w:p>
    <w:p w14:paraId="115AFFBE" w14:textId="77777777" w:rsidR="009144A1" w:rsidRDefault="009144A1" w:rsidP="00173B08">
      <w:pPr>
        <w:rPr>
          <w:lang w:val="en-GB" w:eastAsia="en-US"/>
        </w:rPr>
      </w:pPr>
    </w:p>
    <w:p w14:paraId="02FB25D8" w14:textId="0F2B881B" w:rsidR="009144A1" w:rsidRPr="009144A1" w:rsidRDefault="009144A1" w:rsidP="009144A1">
      <w:pPr>
        <w:pStyle w:val="Heading2"/>
        <w:rPr>
          <w:rFonts w:cs="Arial"/>
          <w:lang w:val="en-US"/>
        </w:rPr>
      </w:pPr>
      <w:r w:rsidRPr="009144A1">
        <w:rPr>
          <w:rFonts w:cs="Arial"/>
          <w:lang w:val="en-US"/>
        </w:rPr>
        <w:lastRenderedPageBreak/>
        <w:t xml:space="preserve">  Successful completion of a RACH-less Inter-CU LTM</w:t>
      </w:r>
    </w:p>
    <w:p w14:paraId="6982D6BC" w14:textId="77777777" w:rsidR="009144A1" w:rsidRDefault="009144A1" w:rsidP="009144A1">
      <w:pPr>
        <w:pStyle w:val="Heading2"/>
        <w:numPr>
          <w:ilvl w:val="2"/>
          <w:numId w:val="4"/>
        </w:numPr>
        <w:rPr>
          <w:rFonts w:cs="Arial"/>
        </w:rPr>
      </w:pPr>
      <w:r w:rsidRPr="001C511D">
        <w:rPr>
          <w:rFonts w:cs="Arial"/>
          <w:lang w:val="en-US"/>
        </w:rPr>
        <w:t>Signaling successful RACH-less LTM completion</w:t>
      </w:r>
    </w:p>
    <w:p w14:paraId="5B74CB2E" w14:textId="77777777" w:rsidR="009144A1" w:rsidRDefault="009144A1" w:rsidP="009144A1">
      <w:pPr>
        <w:rPr>
          <w:rFonts w:ascii="Arial" w:hAnsi="Arial" w:cs="Arial"/>
          <w:sz w:val="20"/>
          <w:szCs w:val="20"/>
          <w:lang w:val="en-GB"/>
        </w:rPr>
      </w:pPr>
    </w:p>
    <w:p w14:paraId="2AA3783B" w14:textId="77777777" w:rsidR="009144A1" w:rsidRDefault="009144A1" w:rsidP="009144A1">
      <w:pPr>
        <w:rPr>
          <w:rFonts w:ascii="Arial" w:hAnsi="Arial" w:cs="Arial"/>
          <w:sz w:val="20"/>
          <w:szCs w:val="20"/>
          <w:lang w:val="en-GB"/>
        </w:rPr>
      </w:pPr>
      <w:r>
        <w:rPr>
          <w:rFonts w:ascii="Arial" w:hAnsi="Arial" w:cs="Arial"/>
          <w:sz w:val="20"/>
          <w:szCs w:val="20"/>
          <w:lang w:val="en-GB"/>
        </w:rPr>
        <w:t xml:space="preserve">In Release 18, in the context of a successful RACH-less LTM cell switch, the UE indicates a successful LTM cell switch to the network by sending a UL data packet to the target cell. </w:t>
      </w:r>
      <w:r>
        <w:rPr>
          <w:rFonts w:ascii="Arial" w:hAnsi="Arial" w:cs="Arial"/>
          <w:sz w:val="20"/>
          <w:szCs w:val="20"/>
        </w:rPr>
        <w:t>Further, t</w:t>
      </w:r>
      <w:r w:rsidRPr="003A3102">
        <w:rPr>
          <w:rFonts w:ascii="Arial" w:hAnsi="Arial" w:cs="Arial"/>
          <w:sz w:val="20"/>
          <w:szCs w:val="20"/>
        </w:rPr>
        <w:t xml:space="preserve">he UE determines successful reception of its first UL data </w:t>
      </w:r>
      <w:r>
        <w:rPr>
          <w:rFonts w:ascii="Arial" w:hAnsi="Arial" w:cs="Arial"/>
          <w:sz w:val="20"/>
          <w:szCs w:val="20"/>
        </w:rPr>
        <w:t xml:space="preserve">at the network, </w:t>
      </w:r>
      <w:r w:rsidRPr="003A3102">
        <w:rPr>
          <w:rFonts w:ascii="Arial" w:hAnsi="Arial" w:cs="Arial"/>
          <w:sz w:val="20"/>
          <w:szCs w:val="20"/>
        </w:rPr>
        <w:t xml:space="preserve">based on </w:t>
      </w:r>
      <w:r>
        <w:rPr>
          <w:rFonts w:ascii="Arial" w:hAnsi="Arial" w:cs="Arial"/>
          <w:sz w:val="20"/>
          <w:szCs w:val="20"/>
        </w:rPr>
        <w:t xml:space="preserve">the UE </w:t>
      </w:r>
      <w:r w:rsidRPr="003A3102">
        <w:rPr>
          <w:rFonts w:ascii="Arial" w:hAnsi="Arial" w:cs="Arial"/>
          <w:sz w:val="20"/>
          <w:szCs w:val="20"/>
        </w:rPr>
        <w:t xml:space="preserve">receiving a PDCCH addressing the UE’s C-RNTI in the </w:t>
      </w:r>
      <w:r>
        <w:rPr>
          <w:rFonts w:ascii="Arial" w:hAnsi="Arial" w:cs="Arial"/>
          <w:sz w:val="20"/>
          <w:szCs w:val="20"/>
        </w:rPr>
        <w:t>new serving</w:t>
      </w:r>
      <w:r w:rsidRPr="003A3102">
        <w:rPr>
          <w:rFonts w:ascii="Arial" w:hAnsi="Arial" w:cs="Arial"/>
          <w:sz w:val="20"/>
          <w:szCs w:val="20"/>
        </w:rPr>
        <w:t xml:space="preserve"> cell scheduling a new transmission after the first UL data</w:t>
      </w:r>
      <w:r>
        <w:rPr>
          <w:rFonts w:ascii="Arial" w:hAnsi="Arial" w:cs="Arial"/>
          <w:sz w:val="20"/>
          <w:szCs w:val="20"/>
          <w:lang w:val="en-GB"/>
        </w:rPr>
        <w:t xml:space="preserve"> is sent.</w:t>
      </w:r>
    </w:p>
    <w:p w14:paraId="5C484513" w14:textId="77777777" w:rsidR="009144A1" w:rsidRDefault="009144A1" w:rsidP="009144A1">
      <w:pPr>
        <w:rPr>
          <w:rFonts w:ascii="Arial" w:hAnsi="Arial" w:cs="Arial"/>
          <w:sz w:val="20"/>
          <w:szCs w:val="20"/>
          <w:lang w:val="en-GB"/>
        </w:rPr>
      </w:pPr>
    </w:p>
    <w:p w14:paraId="5B8EDB58" w14:textId="77777777" w:rsidR="009144A1" w:rsidRDefault="009144A1" w:rsidP="009144A1">
      <w:pPr>
        <w:rPr>
          <w:rFonts w:ascii="Arial" w:hAnsi="Arial" w:cs="Arial"/>
          <w:sz w:val="20"/>
          <w:szCs w:val="20"/>
          <w:lang w:val="en-GB"/>
        </w:rPr>
      </w:pPr>
      <w:r>
        <w:rPr>
          <w:rFonts w:ascii="Arial" w:hAnsi="Arial" w:cs="Arial"/>
          <w:sz w:val="20"/>
          <w:szCs w:val="20"/>
          <w:lang w:val="en-GB"/>
        </w:rPr>
        <w:t>This is captured in TS 38.321 in section 5.3.1 and an excerpt is provided below.</w:t>
      </w:r>
    </w:p>
    <w:p w14:paraId="128198F6" w14:textId="77777777" w:rsidR="009144A1" w:rsidRDefault="009144A1" w:rsidP="009144A1">
      <w:pPr>
        <w:rPr>
          <w:rFonts w:ascii="Arial" w:hAnsi="Arial" w:cs="Arial"/>
          <w:sz w:val="20"/>
          <w:szCs w:val="20"/>
          <w:lang w:val="en-GB"/>
        </w:rPr>
      </w:pPr>
    </w:p>
    <w:p w14:paraId="10D5CE9E" w14:textId="77777777" w:rsidR="009144A1" w:rsidRDefault="009144A1" w:rsidP="009144A1">
      <w:pPr>
        <w:pBdr>
          <w:top w:val="single" w:sz="4" w:space="1" w:color="auto"/>
          <w:left w:val="single" w:sz="4" w:space="4" w:color="auto"/>
          <w:bottom w:val="single" w:sz="4" w:space="1" w:color="auto"/>
          <w:right w:val="single" w:sz="4" w:space="4" w:color="auto"/>
        </w:pBdr>
        <w:rPr>
          <w:rFonts w:ascii="Arial" w:hAnsi="Arial" w:cs="Arial"/>
          <w:sz w:val="20"/>
          <w:szCs w:val="20"/>
          <w:lang w:val="en-GB"/>
        </w:rPr>
      </w:pPr>
      <w:r>
        <w:rPr>
          <w:rFonts w:ascii="Arial" w:hAnsi="Arial" w:cs="Arial"/>
          <w:noProof/>
          <w:sz w:val="20"/>
          <w:szCs w:val="20"/>
          <w:lang w:val="en-GB"/>
        </w:rPr>
        <w:drawing>
          <wp:inline distT="0" distB="0" distL="0" distR="0" wp14:anchorId="1167DDA9" wp14:editId="58AF538A">
            <wp:extent cx="5730875" cy="6113780"/>
            <wp:effectExtent l="0" t="0" r="0" b="0"/>
            <wp:docPr id="1562594378" name="Picture 15625943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0875" cy="6113780"/>
                    </a:xfrm>
                    <a:prstGeom prst="rect">
                      <a:avLst/>
                    </a:prstGeom>
                    <a:noFill/>
                    <a:ln>
                      <a:noFill/>
                    </a:ln>
                  </pic:spPr>
                </pic:pic>
              </a:graphicData>
            </a:graphic>
          </wp:inline>
        </w:drawing>
      </w:r>
    </w:p>
    <w:p w14:paraId="75642E2E" w14:textId="77777777" w:rsidR="009144A1" w:rsidRDefault="009144A1" w:rsidP="009144A1">
      <w:pPr>
        <w:rPr>
          <w:rFonts w:ascii="Arial" w:hAnsi="Arial" w:cs="Arial"/>
          <w:sz w:val="20"/>
          <w:szCs w:val="20"/>
          <w:lang w:val="en-GB"/>
        </w:rPr>
      </w:pPr>
    </w:p>
    <w:p w14:paraId="1F4C900D" w14:textId="77777777" w:rsidR="009144A1" w:rsidRDefault="009144A1" w:rsidP="009144A1">
      <w:pPr>
        <w:rPr>
          <w:rFonts w:ascii="Arial" w:hAnsi="Arial" w:cs="Arial"/>
          <w:sz w:val="20"/>
          <w:szCs w:val="20"/>
          <w:lang w:val="en-GB"/>
        </w:rPr>
      </w:pPr>
    </w:p>
    <w:p w14:paraId="573F076E" w14:textId="77777777" w:rsidR="009144A1" w:rsidRDefault="009144A1" w:rsidP="009144A1">
      <w:pPr>
        <w:rPr>
          <w:rFonts w:ascii="Arial" w:hAnsi="Arial" w:cs="Arial"/>
          <w:sz w:val="20"/>
          <w:szCs w:val="20"/>
          <w:lang w:val="en-GB"/>
        </w:rPr>
      </w:pPr>
    </w:p>
    <w:p w14:paraId="280CF675" w14:textId="77777777" w:rsidR="009144A1" w:rsidRDefault="009144A1" w:rsidP="009144A1">
      <w:pPr>
        <w:rPr>
          <w:rFonts w:ascii="Arial" w:hAnsi="Arial" w:cs="Arial"/>
          <w:sz w:val="20"/>
          <w:szCs w:val="20"/>
          <w:lang w:val="en-GB"/>
        </w:rPr>
      </w:pPr>
      <w:r>
        <w:rPr>
          <w:rFonts w:ascii="Arial" w:hAnsi="Arial" w:cs="Arial"/>
          <w:sz w:val="20"/>
          <w:szCs w:val="20"/>
          <w:lang w:val="en-GB"/>
        </w:rPr>
        <w:t xml:space="preserve">Let us consider a scenario </w:t>
      </w:r>
      <w:proofErr w:type="gramStart"/>
      <w:r>
        <w:rPr>
          <w:rFonts w:ascii="Arial" w:hAnsi="Arial" w:cs="Arial"/>
          <w:sz w:val="20"/>
          <w:szCs w:val="20"/>
          <w:lang w:val="en-GB"/>
        </w:rPr>
        <w:t>where</w:t>
      </w:r>
      <w:proofErr w:type="gramEnd"/>
      <w:r>
        <w:rPr>
          <w:rFonts w:ascii="Arial" w:hAnsi="Arial" w:cs="Arial"/>
          <w:sz w:val="20"/>
          <w:szCs w:val="20"/>
          <w:lang w:val="en-GB"/>
        </w:rPr>
        <w:t xml:space="preserve"> </w:t>
      </w:r>
    </w:p>
    <w:p w14:paraId="1457A4C6" w14:textId="77777777" w:rsidR="009144A1" w:rsidRPr="00770230" w:rsidRDefault="009144A1" w:rsidP="009144A1">
      <w:pPr>
        <w:pStyle w:val="ListParagraph"/>
        <w:numPr>
          <w:ilvl w:val="0"/>
          <w:numId w:val="28"/>
        </w:numPr>
        <w:rPr>
          <w:rFonts w:ascii="Arial" w:hAnsi="Arial" w:cs="Arial"/>
        </w:rPr>
      </w:pPr>
      <w:r>
        <w:rPr>
          <w:rFonts w:ascii="Arial" w:hAnsi="Arial" w:cs="Arial"/>
          <w:lang w:val="en-US"/>
        </w:rPr>
        <w:t>Post</w:t>
      </w:r>
      <w:r w:rsidRPr="00770230">
        <w:rPr>
          <w:rFonts w:ascii="Arial" w:hAnsi="Arial" w:cs="Arial"/>
          <w:lang w:val="en-US"/>
        </w:rPr>
        <w:t xml:space="preserve"> executi</w:t>
      </w:r>
      <w:r>
        <w:rPr>
          <w:rFonts w:ascii="Arial" w:hAnsi="Arial" w:cs="Arial"/>
          <w:lang w:val="en-US"/>
        </w:rPr>
        <w:t>on of</w:t>
      </w:r>
      <w:r w:rsidRPr="00770230">
        <w:rPr>
          <w:rFonts w:ascii="Arial" w:hAnsi="Arial" w:cs="Arial"/>
          <w:lang w:val="en-US"/>
        </w:rPr>
        <w:t xml:space="preserve"> the RACH-less LTM cell switch, the source gNB-DU sends the RACH preamble and beam information delivered to the UE in the LTM cell switch command (MAC CE)</w:t>
      </w:r>
      <w:r>
        <w:rPr>
          <w:rFonts w:ascii="Arial" w:hAnsi="Arial" w:cs="Arial"/>
          <w:lang w:val="en-US"/>
        </w:rPr>
        <w:t>,</w:t>
      </w:r>
      <w:r w:rsidRPr="00770230">
        <w:rPr>
          <w:rFonts w:ascii="Arial" w:hAnsi="Arial" w:cs="Arial"/>
          <w:lang w:val="en-US"/>
        </w:rPr>
        <w:t xml:space="preserve"> to the target gNB-DU. </w:t>
      </w:r>
    </w:p>
    <w:p w14:paraId="0158F13D" w14:textId="77777777" w:rsidR="009144A1" w:rsidRDefault="009144A1" w:rsidP="009144A1">
      <w:pPr>
        <w:pStyle w:val="ListParagraph"/>
        <w:numPr>
          <w:ilvl w:val="0"/>
          <w:numId w:val="28"/>
        </w:numPr>
        <w:rPr>
          <w:rFonts w:ascii="Arial" w:hAnsi="Arial" w:cs="Arial"/>
        </w:rPr>
      </w:pPr>
      <w:r w:rsidRPr="00770230">
        <w:rPr>
          <w:rFonts w:ascii="Arial" w:hAnsi="Arial" w:cs="Arial"/>
          <w:lang w:val="en-US"/>
        </w:rPr>
        <w:lastRenderedPageBreak/>
        <w:t>Based on this</w:t>
      </w:r>
      <w:r>
        <w:rPr>
          <w:rFonts w:ascii="Arial" w:hAnsi="Arial" w:cs="Arial"/>
          <w:lang w:val="en-US"/>
        </w:rPr>
        <w:t xml:space="preserve"> information</w:t>
      </w:r>
      <w:r w:rsidRPr="00770230">
        <w:rPr>
          <w:rFonts w:ascii="Arial" w:hAnsi="Arial" w:cs="Arial"/>
          <w:lang w:val="en-US"/>
        </w:rPr>
        <w:t xml:space="preserve">, the target gNB-DU schedules a </w:t>
      </w:r>
      <w:r>
        <w:rPr>
          <w:rFonts w:ascii="Arial" w:hAnsi="Arial" w:cs="Arial"/>
          <w:lang w:val="en-US"/>
        </w:rPr>
        <w:t>PDCCH addressing the</w:t>
      </w:r>
      <w:r w:rsidRPr="00770230">
        <w:rPr>
          <w:rFonts w:ascii="Arial" w:hAnsi="Arial" w:cs="Arial"/>
          <w:lang w:val="en-US"/>
        </w:rPr>
        <w:t xml:space="preserve"> UE</w:t>
      </w:r>
      <w:r>
        <w:rPr>
          <w:rFonts w:ascii="Arial" w:hAnsi="Arial" w:cs="Arial"/>
          <w:lang w:val="en-US"/>
        </w:rPr>
        <w:t>’s C-RNTI</w:t>
      </w:r>
      <w:r w:rsidRPr="00770230">
        <w:rPr>
          <w:rFonts w:ascii="Arial" w:hAnsi="Arial" w:cs="Arial"/>
          <w:lang w:val="en-US"/>
        </w:rPr>
        <w:t xml:space="preserve"> and provides dynamic UL scheduling grants.</w:t>
      </w:r>
    </w:p>
    <w:p w14:paraId="4C2B5234" w14:textId="77777777" w:rsidR="009144A1" w:rsidRPr="00770230" w:rsidRDefault="009144A1" w:rsidP="009144A1">
      <w:pPr>
        <w:pStyle w:val="ListParagraph"/>
        <w:numPr>
          <w:ilvl w:val="0"/>
          <w:numId w:val="28"/>
        </w:numPr>
        <w:rPr>
          <w:rFonts w:ascii="Arial" w:hAnsi="Arial" w:cs="Arial"/>
        </w:rPr>
      </w:pPr>
      <w:r>
        <w:rPr>
          <w:rFonts w:ascii="Arial" w:hAnsi="Arial" w:cs="Arial"/>
        </w:rPr>
        <w:t xml:space="preserve">In parallel, the UE completes a RACH-less LTM cell switch and uses a </w:t>
      </w:r>
      <w:r w:rsidRPr="00770230">
        <w:rPr>
          <w:rFonts w:ascii="Arial" w:hAnsi="Arial" w:cs="Arial"/>
        </w:rPr>
        <w:t>Configured Grant (CG) to send the first UL data to signal a successful RACH-less LTM cell switch</w:t>
      </w:r>
      <w:r>
        <w:rPr>
          <w:rFonts w:ascii="Arial" w:hAnsi="Arial" w:cs="Arial"/>
        </w:rPr>
        <w:t>.</w:t>
      </w:r>
      <w:r w:rsidRPr="00770230">
        <w:rPr>
          <w:rFonts w:ascii="Arial" w:hAnsi="Arial" w:cs="Arial"/>
        </w:rPr>
        <w:t xml:space="preserve"> </w:t>
      </w:r>
    </w:p>
    <w:p w14:paraId="34FD72B4" w14:textId="07C1F947" w:rsidR="009144A1" w:rsidRDefault="009144A1" w:rsidP="009144A1">
      <w:pPr>
        <w:rPr>
          <w:rFonts w:ascii="Arial" w:hAnsi="Arial" w:cs="Arial"/>
          <w:sz w:val="20"/>
          <w:szCs w:val="20"/>
          <w:lang w:val="en-GB"/>
        </w:rPr>
      </w:pPr>
      <w:r>
        <w:rPr>
          <w:rFonts w:ascii="Arial" w:hAnsi="Arial" w:cs="Arial"/>
          <w:sz w:val="20"/>
          <w:szCs w:val="20"/>
          <w:lang w:val="en-GB"/>
        </w:rPr>
        <w:t>In such a scenario, the UE determining that there was a successful reception of the first UL data (sent using CG) at the network based on the dynamic grants being scheduled and concluding that the LTM cell switch is successful may not be correct as the dynamic grants were not scheduled based on the reception of the first UL data.</w:t>
      </w:r>
      <w:r w:rsidR="005A75DE">
        <w:rPr>
          <w:rFonts w:ascii="Arial" w:hAnsi="Arial" w:cs="Arial"/>
          <w:sz w:val="20"/>
          <w:szCs w:val="20"/>
          <w:lang w:val="en-GB"/>
        </w:rPr>
        <w:t xml:space="preserve"> In such a scenario, the first UL data packet sent by the UE was not received successfully, but the gNB allocating dynamic grants for pre-scheduling was successful.</w:t>
      </w:r>
    </w:p>
    <w:p w14:paraId="7A263236" w14:textId="77777777" w:rsidR="009144A1" w:rsidRDefault="009144A1" w:rsidP="009144A1">
      <w:pPr>
        <w:rPr>
          <w:rFonts w:ascii="Arial" w:hAnsi="Arial" w:cs="Arial"/>
          <w:sz w:val="20"/>
          <w:szCs w:val="20"/>
          <w:lang w:val="en-GB"/>
        </w:rPr>
      </w:pPr>
    </w:p>
    <w:p w14:paraId="2661451E" w14:textId="03690413" w:rsidR="009144A1" w:rsidRDefault="009144A1" w:rsidP="009144A1">
      <w:pPr>
        <w:rPr>
          <w:rFonts w:ascii="Arial" w:hAnsi="Arial" w:cs="Arial"/>
          <w:sz w:val="20"/>
          <w:szCs w:val="20"/>
          <w:lang w:val="en-GB"/>
        </w:rPr>
      </w:pPr>
      <w:r>
        <w:rPr>
          <w:rFonts w:ascii="Arial" w:hAnsi="Arial" w:cs="Arial"/>
          <w:sz w:val="20"/>
          <w:szCs w:val="20"/>
          <w:lang w:val="en-GB"/>
        </w:rPr>
        <w:t xml:space="preserve">Hence, there is probably a need for the UE to initiate a fresh scheduling request (despite </w:t>
      </w:r>
      <w:r w:rsidR="005A75DE">
        <w:rPr>
          <w:rFonts w:ascii="Arial" w:hAnsi="Arial" w:cs="Arial"/>
          <w:sz w:val="20"/>
          <w:szCs w:val="20"/>
          <w:lang w:val="en-GB"/>
        </w:rPr>
        <w:t xml:space="preserve">receiving </w:t>
      </w:r>
      <w:r>
        <w:rPr>
          <w:rFonts w:ascii="Arial" w:hAnsi="Arial" w:cs="Arial"/>
          <w:sz w:val="20"/>
          <w:szCs w:val="20"/>
          <w:lang w:val="en-GB"/>
        </w:rPr>
        <w:t>the dynamic grants) and ensure that the gNB has successfully received the UL data.</w:t>
      </w:r>
      <w:r w:rsidR="005A75DE">
        <w:rPr>
          <w:rFonts w:ascii="Arial" w:hAnsi="Arial" w:cs="Arial"/>
          <w:sz w:val="20"/>
          <w:szCs w:val="20"/>
          <w:lang w:val="en-GB"/>
        </w:rPr>
        <w:t xml:space="preserve"> If the scheduling request is answered by the gNB, the UE can conclude that the UL transmission was successful.</w:t>
      </w:r>
    </w:p>
    <w:p w14:paraId="7CA56158" w14:textId="77777777" w:rsidR="009144A1" w:rsidRDefault="009144A1" w:rsidP="009144A1">
      <w:pPr>
        <w:rPr>
          <w:rFonts w:ascii="Arial" w:hAnsi="Arial" w:cs="Arial"/>
          <w:sz w:val="20"/>
          <w:szCs w:val="20"/>
          <w:lang w:val="en-GB"/>
        </w:rPr>
      </w:pPr>
    </w:p>
    <w:p w14:paraId="6F9457D0" w14:textId="77777777" w:rsidR="009144A1" w:rsidRDefault="009144A1" w:rsidP="009144A1">
      <w:pPr>
        <w:pStyle w:val="Observation"/>
        <w:rPr>
          <w:lang w:val="en-US"/>
        </w:rPr>
      </w:pPr>
      <w:bookmarkStart w:id="7" w:name="_Ref174515468"/>
      <w:r>
        <w:rPr>
          <w:rFonts w:cs="Arial"/>
        </w:rPr>
        <w:t>UE determining a successful reception of its first UL data at the gNB, based on the dynamic grants being scheduled and concluding the success of the LTM cell switch may not be appropriate as the dynamic grants may not have been scheduled based on the reception of the first UL data</w:t>
      </w:r>
      <w:r>
        <w:rPr>
          <w:lang w:val="en-US"/>
        </w:rPr>
        <w:t>.</w:t>
      </w:r>
      <w:bookmarkEnd w:id="7"/>
    </w:p>
    <w:p w14:paraId="28F9C784" w14:textId="77777777" w:rsidR="009144A1" w:rsidRPr="0086662F" w:rsidRDefault="009144A1" w:rsidP="009144A1">
      <w:pPr>
        <w:pStyle w:val="Proposal"/>
        <w:rPr>
          <w:lang w:val="en-US"/>
        </w:rPr>
      </w:pPr>
      <w:bookmarkStart w:id="8" w:name="_Ref174515619"/>
      <w:r>
        <w:rPr>
          <w:lang w:val="en-US"/>
        </w:rPr>
        <w:t>The UE initiates a fresh scheduling request with the new serving gNB-DU, despite allocation of the dynamic grants, to ensure that the first UL data was successfully received at the gNB.</w:t>
      </w:r>
      <w:bookmarkEnd w:id="8"/>
    </w:p>
    <w:p w14:paraId="1121715B" w14:textId="3829840B" w:rsidR="005A75DE" w:rsidRPr="0086662F" w:rsidRDefault="005A75DE" w:rsidP="005A75DE">
      <w:pPr>
        <w:pStyle w:val="Proposal"/>
        <w:rPr>
          <w:lang w:val="en-US"/>
        </w:rPr>
      </w:pPr>
      <w:bookmarkStart w:id="9" w:name="_Ref178769955"/>
      <w:r>
        <w:rPr>
          <w:lang w:val="en-US"/>
        </w:rPr>
        <w:t>If the new serving gNB-DU issues dynamic grant corresponding to the new scheduling request, the UE concludes that the UL transmission was successful and the RACH-less LTM is completed successfully.</w:t>
      </w:r>
      <w:bookmarkEnd w:id="9"/>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7E1F461A" w14:textId="06B76209"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_Ref174515468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477D00">
        <w:rPr>
          <w:rFonts w:ascii="Arial" w:hAnsi="Arial" w:cs="Arial"/>
          <w:b/>
          <w:bCs/>
          <w:sz w:val="20"/>
          <w:szCs w:val="20"/>
          <w:lang w:val="en-GB"/>
        </w:rPr>
        <w:t>Observation 1</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_Ref174515468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477D00" w:rsidRPr="00477D00">
        <w:rPr>
          <w:rFonts w:cs="Arial"/>
          <w:b/>
          <w:bCs/>
        </w:rPr>
        <w:t>UE determining a successful reception of its first UL data at the gNB, based on the dynamic grants being scheduled and concluding the success of the LTM cell switch may not be appropriate as the dynamic grants may not have been scheduled based on the reception of the first UL data</w:t>
      </w:r>
      <w:r w:rsidR="00477D00" w:rsidRPr="00477D00">
        <w:rPr>
          <w:b/>
          <w:bCs/>
        </w:rPr>
        <w:t>.</w:t>
      </w:r>
      <w:r w:rsidRPr="009875D5">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12EFB56A" w14:textId="117977CE" w:rsidR="000830AB" w:rsidRPr="000830AB" w:rsidRDefault="000830AB" w:rsidP="006C7A06">
      <w:pPr>
        <w:spacing w:before="120" w:after="120"/>
        <w:jc w:val="both"/>
        <w:rPr>
          <w:rFonts w:ascii="Arial" w:hAnsi="Arial" w:cs="Arial"/>
          <w:b/>
          <w:bCs/>
          <w:sz w:val="20"/>
          <w:szCs w:val="20"/>
          <w:lang w:val="en-GB"/>
        </w:rPr>
      </w:pPr>
      <w:r w:rsidRPr="000830AB">
        <w:rPr>
          <w:rFonts w:ascii="Arial" w:hAnsi="Arial" w:cs="Arial"/>
          <w:b/>
          <w:bCs/>
          <w:sz w:val="20"/>
          <w:szCs w:val="20"/>
          <w:lang w:val="en-GB"/>
        </w:rPr>
        <w:fldChar w:fldCharType="begin"/>
      </w:r>
      <w:r w:rsidRPr="000830AB">
        <w:rPr>
          <w:rFonts w:ascii="Arial" w:hAnsi="Arial" w:cs="Arial"/>
          <w:b/>
          <w:bCs/>
          <w:sz w:val="20"/>
          <w:szCs w:val="20"/>
          <w:lang w:val="en-GB"/>
        </w:rPr>
        <w:instrText xml:space="preserve"> REF _Ref181958908 \n \h </w:instrText>
      </w:r>
      <w:r>
        <w:rPr>
          <w:rFonts w:ascii="Arial" w:hAnsi="Arial" w:cs="Arial"/>
          <w:b/>
          <w:bCs/>
          <w:sz w:val="20"/>
          <w:szCs w:val="20"/>
          <w:lang w:val="en-GB"/>
        </w:rPr>
        <w:instrText xml:space="preserve"> \* MERGEFORMAT </w:instrText>
      </w:r>
      <w:r w:rsidRPr="000830AB">
        <w:rPr>
          <w:rFonts w:ascii="Arial" w:hAnsi="Arial" w:cs="Arial"/>
          <w:b/>
          <w:bCs/>
          <w:sz w:val="20"/>
          <w:szCs w:val="20"/>
          <w:lang w:val="en-GB"/>
        </w:rPr>
      </w:r>
      <w:r w:rsidRPr="000830AB">
        <w:rPr>
          <w:rFonts w:ascii="Arial" w:hAnsi="Arial" w:cs="Arial"/>
          <w:b/>
          <w:bCs/>
          <w:sz w:val="20"/>
          <w:szCs w:val="20"/>
          <w:lang w:val="en-GB"/>
        </w:rPr>
        <w:fldChar w:fldCharType="separate"/>
      </w:r>
      <w:r w:rsidR="00477D00">
        <w:rPr>
          <w:rFonts w:ascii="Arial" w:hAnsi="Arial" w:cs="Arial"/>
          <w:b/>
          <w:bCs/>
          <w:sz w:val="20"/>
          <w:szCs w:val="20"/>
          <w:lang w:val="en-GB"/>
        </w:rPr>
        <w:t>Proposal 1</w:t>
      </w:r>
      <w:r w:rsidRPr="000830AB">
        <w:rPr>
          <w:rFonts w:ascii="Arial" w:hAnsi="Arial" w:cs="Arial"/>
          <w:b/>
          <w:bCs/>
          <w:sz w:val="20"/>
          <w:szCs w:val="20"/>
          <w:lang w:val="en-GB"/>
        </w:rPr>
        <w:fldChar w:fldCharType="end"/>
      </w:r>
      <w:r w:rsidRPr="000830AB">
        <w:rPr>
          <w:rFonts w:ascii="Arial" w:hAnsi="Arial" w:cs="Arial"/>
          <w:b/>
          <w:bCs/>
          <w:sz w:val="20"/>
          <w:szCs w:val="20"/>
          <w:lang w:val="en-GB"/>
        </w:rPr>
        <w:tab/>
      </w:r>
      <w:r w:rsidRPr="000830AB">
        <w:rPr>
          <w:rFonts w:ascii="Arial" w:hAnsi="Arial" w:cs="Arial"/>
          <w:b/>
          <w:bCs/>
          <w:sz w:val="20"/>
          <w:szCs w:val="20"/>
          <w:lang w:val="en-GB"/>
        </w:rPr>
        <w:fldChar w:fldCharType="begin"/>
      </w:r>
      <w:r w:rsidRPr="000830AB">
        <w:rPr>
          <w:rFonts w:ascii="Arial" w:hAnsi="Arial" w:cs="Arial"/>
          <w:b/>
          <w:bCs/>
          <w:sz w:val="20"/>
          <w:szCs w:val="20"/>
          <w:lang w:val="en-GB"/>
        </w:rPr>
        <w:instrText xml:space="preserve"> REF _Ref181958908 \h </w:instrText>
      </w:r>
      <w:r>
        <w:rPr>
          <w:rFonts w:ascii="Arial" w:hAnsi="Arial" w:cs="Arial"/>
          <w:b/>
          <w:bCs/>
          <w:sz w:val="20"/>
          <w:szCs w:val="20"/>
          <w:lang w:val="en-GB"/>
        </w:rPr>
        <w:instrText xml:space="preserve"> \* MERGEFORMAT </w:instrText>
      </w:r>
      <w:r w:rsidRPr="000830AB">
        <w:rPr>
          <w:rFonts w:ascii="Arial" w:hAnsi="Arial" w:cs="Arial"/>
          <w:b/>
          <w:bCs/>
          <w:sz w:val="20"/>
          <w:szCs w:val="20"/>
          <w:lang w:val="en-GB"/>
        </w:rPr>
      </w:r>
      <w:r w:rsidRPr="000830AB">
        <w:rPr>
          <w:rFonts w:ascii="Arial" w:hAnsi="Arial" w:cs="Arial"/>
          <w:b/>
          <w:bCs/>
          <w:sz w:val="20"/>
          <w:szCs w:val="20"/>
          <w:lang w:val="en-GB"/>
        </w:rPr>
        <w:fldChar w:fldCharType="separate"/>
      </w:r>
      <w:r w:rsidR="00477D00" w:rsidRPr="00477D00">
        <w:rPr>
          <w:b/>
          <w:bCs/>
        </w:rPr>
        <w:t>RAN2 asks RAN1 regarding which beam should be considered as current beam i.e the beam associated with the PDCCH or the one associated with PDSCH.</w:t>
      </w:r>
      <w:r w:rsidRPr="000830AB">
        <w:rPr>
          <w:rFonts w:ascii="Arial" w:hAnsi="Arial" w:cs="Arial"/>
          <w:b/>
          <w:bCs/>
          <w:sz w:val="20"/>
          <w:szCs w:val="20"/>
          <w:lang w:val="en-GB"/>
        </w:rPr>
        <w:fldChar w:fldCharType="end"/>
      </w:r>
    </w:p>
    <w:p w14:paraId="129A31C8" w14:textId="113EB8BA"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_Ref166152523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477D00">
        <w:rPr>
          <w:rFonts w:ascii="Arial" w:hAnsi="Arial" w:cs="Arial"/>
          <w:b/>
          <w:bCs/>
          <w:sz w:val="20"/>
          <w:szCs w:val="20"/>
          <w:lang w:val="en-GB"/>
        </w:rPr>
        <w:t>Proposal 2</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_Ref166152523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477D00" w:rsidRPr="00477D00">
        <w:rPr>
          <w:rFonts w:cs="Arial"/>
          <w:b/>
          <w:bCs/>
        </w:rPr>
        <w:t>RAN2 sends an LS to RAN3 to re-consider the gNB-DU initiated LTM candidate cell re-configuration in Release 19.</w:t>
      </w:r>
      <w:r w:rsidRPr="00F06432">
        <w:rPr>
          <w:rFonts w:ascii="Arial" w:hAnsi="Arial" w:cs="Arial"/>
          <w:b/>
          <w:bCs/>
          <w:sz w:val="20"/>
          <w:szCs w:val="20"/>
          <w:lang w:val="en-GB"/>
        </w:rPr>
        <w:fldChar w:fldCharType="end"/>
      </w:r>
    </w:p>
    <w:p w14:paraId="77857BF1" w14:textId="2C35D02D" w:rsid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_Ref174515619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477D00">
        <w:rPr>
          <w:rFonts w:ascii="Arial" w:hAnsi="Arial" w:cs="Arial"/>
          <w:b/>
          <w:bCs/>
          <w:sz w:val="20"/>
          <w:szCs w:val="20"/>
          <w:lang w:val="en-GB"/>
        </w:rPr>
        <w:t>Proposal 3</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_Ref174515619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477D00" w:rsidRPr="00477D00">
        <w:rPr>
          <w:b/>
          <w:bCs/>
        </w:rPr>
        <w:t>The UE initiates a fresh scheduling request with the new serving gNB-DU, despite allocation of the dynamic grants, to ensure that the first UL data was successfully received at the gNB.</w:t>
      </w:r>
      <w:r w:rsidRPr="00F06432">
        <w:rPr>
          <w:rFonts w:ascii="Arial" w:hAnsi="Arial" w:cs="Arial"/>
          <w:b/>
          <w:bCs/>
          <w:sz w:val="20"/>
          <w:szCs w:val="20"/>
          <w:lang w:val="en-GB"/>
        </w:rPr>
        <w:fldChar w:fldCharType="end"/>
      </w:r>
    </w:p>
    <w:p w14:paraId="4DABB4B4" w14:textId="367E045C" w:rsidR="005A75DE" w:rsidRPr="005A75DE" w:rsidRDefault="005A75DE" w:rsidP="006C7A06">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_Ref178769955 \r \h </w:instrText>
      </w:r>
      <w:r>
        <w:rPr>
          <w:rFonts w:ascii="Arial" w:hAnsi="Arial" w:cs="Arial"/>
          <w:b/>
          <w:bCs/>
          <w:sz w:val="20"/>
          <w:szCs w:val="20"/>
          <w:lang w:val="en-GB"/>
        </w:rPr>
      </w:r>
      <w:r>
        <w:rPr>
          <w:rFonts w:ascii="Arial" w:hAnsi="Arial" w:cs="Arial"/>
          <w:b/>
          <w:bCs/>
          <w:sz w:val="20"/>
          <w:szCs w:val="20"/>
          <w:lang w:val="en-GB"/>
        </w:rPr>
        <w:fldChar w:fldCharType="separate"/>
      </w:r>
      <w:r w:rsidR="00477D00">
        <w:rPr>
          <w:rFonts w:ascii="Arial" w:hAnsi="Arial" w:cs="Arial"/>
          <w:b/>
          <w:bCs/>
          <w:sz w:val="20"/>
          <w:szCs w:val="20"/>
          <w:lang w:val="en-GB"/>
        </w:rPr>
        <w:t>Proposal 4</w:t>
      </w:r>
      <w:r>
        <w:rPr>
          <w:rFonts w:ascii="Arial" w:hAnsi="Arial" w:cs="Arial"/>
          <w:b/>
          <w:bCs/>
          <w:sz w:val="20"/>
          <w:szCs w:val="20"/>
          <w:lang w:val="en-GB"/>
        </w:rPr>
        <w:fldChar w:fldCharType="end"/>
      </w:r>
      <w:r>
        <w:rPr>
          <w:rFonts w:ascii="Arial" w:hAnsi="Arial" w:cs="Arial"/>
          <w:b/>
          <w:bCs/>
          <w:sz w:val="20"/>
          <w:szCs w:val="20"/>
          <w:lang w:val="en-GB"/>
        </w:rPr>
        <w:tab/>
      </w:r>
      <w:r w:rsidRPr="005A75DE">
        <w:rPr>
          <w:rFonts w:ascii="Arial" w:hAnsi="Arial" w:cs="Arial"/>
          <w:b/>
          <w:bCs/>
          <w:sz w:val="20"/>
          <w:szCs w:val="20"/>
          <w:lang w:val="en-GB"/>
        </w:rPr>
        <w:fldChar w:fldCharType="begin"/>
      </w:r>
      <w:r w:rsidRPr="005A75DE">
        <w:rPr>
          <w:rFonts w:ascii="Arial" w:hAnsi="Arial" w:cs="Arial"/>
          <w:b/>
          <w:bCs/>
          <w:sz w:val="20"/>
          <w:szCs w:val="20"/>
          <w:lang w:val="en-GB"/>
        </w:rPr>
        <w:instrText xml:space="preserve"> REF _Ref178769955 \h  \* MERGEFORMAT </w:instrText>
      </w:r>
      <w:r w:rsidRPr="005A75DE">
        <w:rPr>
          <w:rFonts w:ascii="Arial" w:hAnsi="Arial" w:cs="Arial"/>
          <w:b/>
          <w:bCs/>
          <w:sz w:val="20"/>
          <w:szCs w:val="20"/>
          <w:lang w:val="en-GB"/>
        </w:rPr>
      </w:r>
      <w:r w:rsidRPr="005A75DE">
        <w:rPr>
          <w:rFonts w:ascii="Arial" w:hAnsi="Arial" w:cs="Arial"/>
          <w:b/>
          <w:bCs/>
          <w:sz w:val="20"/>
          <w:szCs w:val="20"/>
          <w:lang w:val="en-GB"/>
        </w:rPr>
        <w:fldChar w:fldCharType="separate"/>
      </w:r>
      <w:r w:rsidR="00477D00" w:rsidRPr="00477D00">
        <w:rPr>
          <w:b/>
          <w:bCs/>
        </w:rPr>
        <w:t>If the new serving gNB-DU issues dynamic grant corresponding to the new scheduling request, the UE concludes that the UL transmission was successful and the RACH-less LTM is completed successfully.</w:t>
      </w:r>
      <w:r w:rsidRPr="005A75DE">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10" w:name="_Ref110867306"/>
    <w:bookmarkStart w:id="11" w:name="_Ref193639124"/>
    <w:p w14:paraId="42431813" w14:textId="62B1BEF3" w:rsidR="00974B62" w:rsidRDefault="00974B62" w:rsidP="00974B62">
      <w:pPr>
        <w:pStyle w:val="Reference"/>
        <w:rPr>
          <w:lang w:val="en-US"/>
        </w:rPr>
      </w:pPr>
      <w:r>
        <w:fldChar w:fldCharType="begin"/>
      </w:r>
      <w:r>
        <w:instrText>HYPERLINK "https://www.3gpp.org/ftp/tsg_ran/TSG_RAN/TSGR_105/Docs/RP-242356.zip"</w:instrText>
      </w:r>
      <w:r>
        <w:fldChar w:fldCharType="separate"/>
      </w:r>
      <w:r>
        <w:rPr>
          <w:rStyle w:val="Hyperlink"/>
        </w:rPr>
        <w:t>RP-242356</w:t>
      </w:r>
      <w:r>
        <w:rPr>
          <w:rStyle w:val="Hyperlink"/>
        </w:rPr>
        <w:fldChar w:fldCharType="end"/>
      </w:r>
      <w:r>
        <w:rPr>
          <w:rStyle w:val="Hyperlink"/>
        </w:rPr>
        <w:t xml:space="preserve">, </w:t>
      </w:r>
      <w:r>
        <w:t xml:space="preserve">  </w:t>
      </w:r>
      <w:bookmarkEnd w:id="10"/>
      <w:r>
        <w:t>“</w:t>
      </w:r>
      <w:r w:rsidRPr="00337677">
        <w:t>Revised Work Item: NR mobility enhancements Phase 4</w:t>
      </w:r>
      <w:r>
        <w:t>”</w:t>
      </w:r>
      <w:bookmarkEnd w:id="11"/>
    </w:p>
    <w:p w14:paraId="7B312A39" w14:textId="4B1AF568" w:rsidR="004D18BF" w:rsidRPr="000A6325" w:rsidRDefault="004D18BF" w:rsidP="00B77B09">
      <w:pPr>
        <w:pStyle w:val="Reference"/>
        <w:rPr>
          <w:rStyle w:val="Hyperlink"/>
          <w:color w:val="auto"/>
          <w:u w:val="none"/>
          <w:lang w:val="en-US"/>
        </w:rPr>
      </w:pPr>
      <w:r>
        <w:rPr>
          <w:lang w:val="en-US"/>
        </w:rPr>
        <w:t xml:space="preserve">RAN2 Chairman Notes </w:t>
      </w:r>
      <w:hyperlink r:id="rId12" w:history="1">
        <w:r w:rsidRPr="004D18BF">
          <w:rPr>
            <w:rStyle w:val="Hyperlink"/>
            <w:lang w:val="en-US"/>
          </w:rPr>
          <w:t>R2_12</w:t>
        </w:r>
        <w:r w:rsidR="00D1287C">
          <w:rPr>
            <w:rStyle w:val="Hyperlink"/>
            <w:lang w:val="en-US"/>
          </w:rPr>
          <w:t>7</w:t>
        </w:r>
        <w:r w:rsidRPr="004D18BF">
          <w:rPr>
            <w:rStyle w:val="Hyperlink"/>
            <w:lang w:val="en-US"/>
          </w:rPr>
          <w:t>bis_ChairNotes</w:t>
        </w:r>
      </w:hyperlink>
    </w:p>
    <w:p w14:paraId="4E64FFF3" w14:textId="54ED6D3B" w:rsidR="000A6325" w:rsidRPr="009144A1" w:rsidRDefault="000A6325" w:rsidP="000A6325">
      <w:pPr>
        <w:pStyle w:val="Reference"/>
        <w:rPr>
          <w:rStyle w:val="Hyperlink"/>
          <w:color w:val="auto"/>
          <w:u w:val="none"/>
          <w:lang w:val="en-US"/>
        </w:rPr>
      </w:pPr>
      <w:r>
        <w:rPr>
          <w:lang w:val="en-US"/>
        </w:rPr>
        <w:t xml:space="preserve">RAN2 Chairman Notes </w:t>
      </w:r>
      <w:hyperlink r:id="rId13" w:history="1">
        <w:r w:rsidRPr="004D18BF">
          <w:rPr>
            <w:rStyle w:val="Hyperlink"/>
            <w:lang w:val="en-US"/>
          </w:rPr>
          <w:t>R2_12</w:t>
        </w:r>
        <w:r w:rsidR="00D1287C">
          <w:rPr>
            <w:rStyle w:val="Hyperlink"/>
            <w:lang w:val="en-US"/>
          </w:rPr>
          <w:t>8</w:t>
        </w:r>
        <w:r w:rsidRPr="004D18BF">
          <w:rPr>
            <w:rStyle w:val="Hyperlink"/>
            <w:lang w:val="en-US"/>
          </w:rPr>
          <w:t>_ChairNotes</w:t>
        </w:r>
      </w:hyperlink>
    </w:p>
    <w:p w14:paraId="67FE7AA6" w14:textId="77777777" w:rsidR="009144A1" w:rsidRDefault="009144A1" w:rsidP="009144A1">
      <w:pPr>
        <w:pStyle w:val="Reference"/>
        <w:rPr>
          <w:lang w:val="en-US"/>
        </w:rPr>
      </w:pPr>
      <w:r>
        <w:rPr>
          <w:lang w:val="en-US"/>
        </w:rPr>
        <w:t xml:space="preserve">TS 38.321 </w:t>
      </w:r>
      <w:r w:rsidRPr="0029381A">
        <w:rPr>
          <w:lang w:val="en-US"/>
        </w:rPr>
        <w:t>NR; Medium Access Control (MAC) protocol specification (Release 18)</w:t>
      </w:r>
    </w:p>
    <w:bookmarkStart w:id="12" w:name="_Ref189510063"/>
    <w:p w14:paraId="2462D030" w14:textId="73B80165" w:rsidR="00AE5622" w:rsidRPr="003B1AE6" w:rsidRDefault="00AE5622" w:rsidP="009144A1">
      <w:pPr>
        <w:pStyle w:val="Reference"/>
        <w:rPr>
          <w:lang w:val="en-US"/>
        </w:rPr>
      </w:pPr>
      <w:r>
        <w:rPr>
          <w:lang w:val="en-US"/>
        </w:rPr>
        <w:fldChar w:fldCharType="begin"/>
      </w:r>
      <w:r>
        <w:rPr>
          <w:lang w:val="en-US"/>
        </w:rPr>
        <w:instrText>HYPERLINK "https://www.3gpp.org/ftp/tsg_ran/TSG_RAN/TSGR_104/Docs/RP-241106.zip"</w:instrText>
      </w:r>
      <w:r w:rsidR="00477D00">
        <w:rPr>
          <w:lang w:val="en-US"/>
        </w:rPr>
      </w:r>
      <w:r>
        <w:rPr>
          <w:lang w:val="en-US"/>
        </w:rPr>
        <w:fldChar w:fldCharType="separate"/>
      </w:r>
      <w:r w:rsidRPr="00AE5622">
        <w:rPr>
          <w:rStyle w:val="Hyperlink"/>
          <w:lang w:val="en-US"/>
        </w:rPr>
        <w:t>RP-241106</w:t>
      </w:r>
      <w:r>
        <w:rPr>
          <w:lang w:val="en-US"/>
        </w:rPr>
        <w:fldChar w:fldCharType="end"/>
      </w:r>
      <w:r>
        <w:rPr>
          <w:lang w:val="en-US"/>
        </w:rPr>
        <w:t xml:space="preserve"> : </w:t>
      </w:r>
      <w:r w:rsidRPr="00AE5622">
        <w:rPr>
          <w:lang w:val="en-US"/>
        </w:rPr>
        <w:t>Rel-18 LTM correction for LTM with gNB-CU-UP change</w:t>
      </w:r>
      <w:bookmarkEnd w:id="12"/>
    </w:p>
    <w:p w14:paraId="4551A39C" w14:textId="77777777" w:rsidR="009144A1" w:rsidRPr="000B39BC" w:rsidRDefault="009144A1" w:rsidP="009144A1">
      <w:pPr>
        <w:pStyle w:val="Reference"/>
        <w:numPr>
          <w:ilvl w:val="0"/>
          <w:numId w:val="0"/>
        </w:numPr>
        <w:ind w:left="567" w:hanging="567"/>
        <w:rPr>
          <w:lang w:val="en-US"/>
        </w:rPr>
      </w:pPr>
    </w:p>
    <w:p w14:paraId="473BABC9" w14:textId="77777777" w:rsidR="000A6325" w:rsidRPr="003B1AE6" w:rsidRDefault="000A6325" w:rsidP="000A6325">
      <w:pPr>
        <w:pStyle w:val="Reference"/>
        <w:numPr>
          <w:ilvl w:val="0"/>
          <w:numId w:val="0"/>
        </w:numPr>
        <w:ind w:left="567"/>
        <w:rPr>
          <w:lang w:val="en-US"/>
        </w:rPr>
      </w:pP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4"/>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5C133" w14:textId="77777777" w:rsidR="007525CE" w:rsidRDefault="007525CE">
      <w:pPr>
        <w:pStyle w:val="TAL"/>
      </w:pPr>
      <w:r>
        <w:separator/>
      </w:r>
    </w:p>
  </w:endnote>
  <w:endnote w:type="continuationSeparator" w:id="0">
    <w:p w14:paraId="439E8FDA" w14:textId="77777777" w:rsidR="007525CE" w:rsidRDefault="007525C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FC1E8" w14:textId="77777777" w:rsidR="007525CE" w:rsidRDefault="007525CE">
      <w:pPr>
        <w:pStyle w:val="TAL"/>
      </w:pPr>
      <w:r>
        <w:separator/>
      </w:r>
    </w:p>
  </w:footnote>
  <w:footnote w:type="continuationSeparator" w:id="0">
    <w:p w14:paraId="7C043522" w14:textId="77777777" w:rsidR="007525CE" w:rsidRDefault="007525CE">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B2629E"/>
    <w:multiLevelType w:val="hybridMultilevel"/>
    <w:tmpl w:val="6930F242"/>
    <w:lvl w:ilvl="0" w:tplc="1C623526">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7A0298C"/>
    <w:multiLevelType w:val="hybridMultilevel"/>
    <w:tmpl w:val="3272C5AA"/>
    <w:lvl w:ilvl="0" w:tplc="27124A00">
      <w:start w:val="1"/>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0765154"/>
    <w:multiLevelType w:val="hybridMultilevel"/>
    <w:tmpl w:val="9AA68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6" w15:restartNumberingAfterBreak="0">
    <w:nsid w:val="70E53F18"/>
    <w:multiLevelType w:val="hybridMultilevel"/>
    <w:tmpl w:val="EE86176E"/>
    <w:lvl w:ilvl="0" w:tplc="99E6B504">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834F7"/>
    <w:multiLevelType w:val="hybridMultilevel"/>
    <w:tmpl w:val="4A5C1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0"/>
  </w:num>
  <w:num w:numId="2" w16cid:durableId="1712925209">
    <w:abstractNumId w:val="31"/>
  </w:num>
  <w:num w:numId="3" w16cid:durableId="1459103136">
    <w:abstractNumId w:val="25"/>
  </w:num>
  <w:num w:numId="4" w16cid:durableId="1141001138">
    <w:abstractNumId w:val="15"/>
  </w:num>
  <w:num w:numId="5" w16cid:durableId="734744943">
    <w:abstractNumId w:val="4"/>
  </w:num>
  <w:num w:numId="6" w16cid:durableId="1392147612">
    <w:abstractNumId w:val="25"/>
  </w:num>
  <w:num w:numId="7" w16cid:durableId="1980916596">
    <w:abstractNumId w:val="7"/>
  </w:num>
  <w:num w:numId="8" w16cid:durableId="544022156">
    <w:abstractNumId w:val="5"/>
  </w:num>
  <w:num w:numId="9" w16cid:durableId="223220381">
    <w:abstractNumId w:val="25"/>
  </w:num>
  <w:num w:numId="10" w16cid:durableId="2089769091">
    <w:abstractNumId w:val="28"/>
  </w:num>
  <w:num w:numId="11" w16cid:durableId="1967614257">
    <w:abstractNumId w:val="32"/>
  </w:num>
  <w:num w:numId="12" w16cid:durableId="161240221">
    <w:abstractNumId w:val="12"/>
  </w:num>
  <w:num w:numId="13" w16cid:durableId="940725846">
    <w:abstractNumId w:val="19"/>
  </w:num>
  <w:num w:numId="14" w16cid:durableId="1956788693">
    <w:abstractNumId w:val="23"/>
  </w:num>
  <w:num w:numId="15" w16cid:durableId="774136100">
    <w:abstractNumId w:val="22"/>
  </w:num>
  <w:num w:numId="16" w16cid:durableId="1123812728">
    <w:abstractNumId w:val="21"/>
  </w:num>
  <w:num w:numId="17" w16cid:durableId="1915168103">
    <w:abstractNumId w:val="30"/>
  </w:num>
  <w:num w:numId="18" w16cid:durableId="125317429">
    <w:abstractNumId w:val="17"/>
  </w:num>
  <w:num w:numId="19" w16cid:durableId="145899448">
    <w:abstractNumId w:val="1"/>
  </w:num>
  <w:num w:numId="20" w16cid:durableId="1275096279">
    <w:abstractNumId w:val="14"/>
  </w:num>
  <w:num w:numId="21" w16cid:durableId="1013848472">
    <w:abstractNumId w:val="13"/>
  </w:num>
  <w:num w:numId="22" w16cid:durableId="491719827">
    <w:abstractNumId w:val="16"/>
  </w:num>
  <w:num w:numId="23" w16cid:durableId="515073769">
    <w:abstractNumId w:val="9"/>
  </w:num>
  <w:num w:numId="24" w16cid:durableId="902135417">
    <w:abstractNumId w:val="29"/>
  </w:num>
  <w:num w:numId="25" w16cid:durableId="1971940421">
    <w:abstractNumId w:val="3"/>
  </w:num>
  <w:num w:numId="26" w16cid:durableId="1135214654">
    <w:abstractNumId w:val="0"/>
  </w:num>
  <w:num w:numId="27" w16cid:durableId="1703168360">
    <w:abstractNumId w:val="26"/>
  </w:num>
  <w:num w:numId="28" w16cid:durableId="1230918910">
    <w:abstractNumId w:val="11"/>
  </w:num>
  <w:num w:numId="29" w16cid:durableId="1833794482">
    <w:abstractNumId w:val="15"/>
  </w:num>
  <w:num w:numId="30" w16cid:durableId="453787544">
    <w:abstractNumId w:val="18"/>
  </w:num>
  <w:num w:numId="31" w16cid:durableId="2067026299">
    <w:abstractNumId w:val="9"/>
  </w:num>
  <w:num w:numId="32" w16cid:durableId="924417969">
    <w:abstractNumId w:val="2"/>
  </w:num>
  <w:num w:numId="33" w16cid:durableId="1531794261">
    <w:abstractNumId w:val="24"/>
  </w:num>
  <w:num w:numId="34" w16cid:durableId="197280789">
    <w:abstractNumId w:val="6"/>
  </w:num>
  <w:num w:numId="35" w16cid:durableId="1097945480">
    <w:abstractNumId w:val="8"/>
  </w:num>
  <w:num w:numId="36" w16cid:durableId="1797604181">
    <w:abstractNumId w:val="20"/>
  </w:num>
  <w:num w:numId="37" w16cid:durableId="212711459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87"/>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1"/>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6D6"/>
    <w:rsid w:val="00082D36"/>
    <w:rsid w:val="000830AB"/>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12"/>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325"/>
    <w:rsid w:val="000A696B"/>
    <w:rsid w:val="000A6BED"/>
    <w:rsid w:val="000A6CE3"/>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6F2C"/>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E42"/>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0F5"/>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655"/>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42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B08"/>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61"/>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4F"/>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45"/>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C19"/>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B69"/>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6E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773"/>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05"/>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3D8"/>
    <w:rsid w:val="002A0598"/>
    <w:rsid w:val="002A05B2"/>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61E"/>
    <w:rsid w:val="002C2811"/>
    <w:rsid w:val="002C2985"/>
    <w:rsid w:val="002C2B3E"/>
    <w:rsid w:val="002C2FFB"/>
    <w:rsid w:val="002C384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7934"/>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A3"/>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0FE9"/>
    <w:rsid w:val="00321761"/>
    <w:rsid w:val="00321BF7"/>
    <w:rsid w:val="0032234C"/>
    <w:rsid w:val="00322383"/>
    <w:rsid w:val="003233BD"/>
    <w:rsid w:val="0032359A"/>
    <w:rsid w:val="0032392B"/>
    <w:rsid w:val="003241DA"/>
    <w:rsid w:val="00324219"/>
    <w:rsid w:val="00324B75"/>
    <w:rsid w:val="00324DBB"/>
    <w:rsid w:val="003251C0"/>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039"/>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39A"/>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A58"/>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49BE"/>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4EC"/>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AC0"/>
    <w:rsid w:val="003C0BBA"/>
    <w:rsid w:val="003C0C85"/>
    <w:rsid w:val="003C0DE8"/>
    <w:rsid w:val="003C1138"/>
    <w:rsid w:val="003C1720"/>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8A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2F60"/>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29"/>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B47"/>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41"/>
    <w:rsid w:val="00476375"/>
    <w:rsid w:val="0047680C"/>
    <w:rsid w:val="00476D3E"/>
    <w:rsid w:val="0047765E"/>
    <w:rsid w:val="004776E4"/>
    <w:rsid w:val="00477988"/>
    <w:rsid w:val="00477A0E"/>
    <w:rsid w:val="00477A6C"/>
    <w:rsid w:val="00477D00"/>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AE4"/>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79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78F"/>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5B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EB2"/>
    <w:rsid w:val="00573F8D"/>
    <w:rsid w:val="005745C7"/>
    <w:rsid w:val="0057499F"/>
    <w:rsid w:val="00574B93"/>
    <w:rsid w:val="00574BAE"/>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77EC6"/>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411"/>
    <w:rsid w:val="005A75D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28"/>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ADB"/>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10B"/>
    <w:rsid w:val="006122E7"/>
    <w:rsid w:val="0061231A"/>
    <w:rsid w:val="00612A11"/>
    <w:rsid w:val="00612BC8"/>
    <w:rsid w:val="00612C92"/>
    <w:rsid w:val="00612E9F"/>
    <w:rsid w:val="00612F19"/>
    <w:rsid w:val="00612FE5"/>
    <w:rsid w:val="0061300D"/>
    <w:rsid w:val="00613624"/>
    <w:rsid w:val="00613731"/>
    <w:rsid w:val="006144C0"/>
    <w:rsid w:val="006145FF"/>
    <w:rsid w:val="0061579A"/>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A3D"/>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77E"/>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54"/>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1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AF7"/>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CB5"/>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1B1E"/>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841"/>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A1B"/>
    <w:rsid w:val="007357ED"/>
    <w:rsid w:val="00735B7A"/>
    <w:rsid w:val="00735F56"/>
    <w:rsid w:val="007361BB"/>
    <w:rsid w:val="007363B4"/>
    <w:rsid w:val="00736724"/>
    <w:rsid w:val="00736DD7"/>
    <w:rsid w:val="00737142"/>
    <w:rsid w:val="00737387"/>
    <w:rsid w:val="0073782A"/>
    <w:rsid w:val="00737975"/>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0FE"/>
    <w:rsid w:val="0075131F"/>
    <w:rsid w:val="00751BB6"/>
    <w:rsid w:val="007520D9"/>
    <w:rsid w:val="00752309"/>
    <w:rsid w:val="0075231F"/>
    <w:rsid w:val="007525CE"/>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4E7E"/>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89D"/>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88"/>
    <w:rsid w:val="00856F9D"/>
    <w:rsid w:val="00857840"/>
    <w:rsid w:val="00857EBC"/>
    <w:rsid w:val="008604E6"/>
    <w:rsid w:val="00860560"/>
    <w:rsid w:val="0086082A"/>
    <w:rsid w:val="00860C28"/>
    <w:rsid w:val="00860E96"/>
    <w:rsid w:val="008610BA"/>
    <w:rsid w:val="00861131"/>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5FCC"/>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9AE"/>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2F"/>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4EBB"/>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A08"/>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1F5"/>
    <w:rsid w:val="0091122B"/>
    <w:rsid w:val="009112D3"/>
    <w:rsid w:val="0091157D"/>
    <w:rsid w:val="00911627"/>
    <w:rsid w:val="00911806"/>
    <w:rsid w:val="00911B03"/>
    <w:rsid w:val="00911C38"/>
    <w:rsid w:val="00911EE9"/>
    <w:rsid w:val="00912159"/>
    <w:rsid w:val="009122F4"/>
    <w:rsid w:val="0091233A"/>
    <w:rsid w:val="009126DD"/>
    <w:rsid w:val="00912766"/>
    <w:rsid w:val="009129C2"/>
    <w:rsid w:val="009131A0"/>
    <w:rsid w:val="00913A89"/>
    <w:rsid w:val="00914449"/>
    <w:rsid w:val="009144A1"/>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5FF"/>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FA9"/>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456"/>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0D1A"/>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B62"/>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5D5"/>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7EC"/>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9C7"/>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27"/>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1A3C"/>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432"/>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65"/>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59C"/>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821"/>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59"/>
    <w:rsid w:val="00AB7AFB"/>
    <w:rsid w:val="00AB7D44"/>
    <w:rsid w:val="00AC0101"/>
    <w:rsid w:val="00AC0433"/>
    <w:rsid w:val="00AC0650"/>
    <w:rsid w:val="00AC08D2"/>
    <w:rsid w:val="00AC0BEE"/>
    <w:rsid w:val="00AC0C0A"/>
    <w:rsid w:val="00AC14A6"/>
    <w:rsid w:val="00AC15BC"/>
    <w:rsid w:val="00AC1CE6"/>
    <w:rsid w:val="00AC1F99"/>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22"/>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395"/>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EF"/>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1CBE"/>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29B"/>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6E6"/>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82"/>
    <w:rsid w:val="00C16C14"/>
    <w:rsid w:val="00C1727F"/>
    <w:rsid w:val="00C17B7E"/>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8B6"/>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09C4"/>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182"/>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680"/>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6BA"/>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629"/>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87C"/>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851"/>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801"/>
    <w:rsid w:val="00D56BF0"/>
    <w:rsid w:val="00D56F1C"/>
    <w:rsid w:val="00D57018"/>
    <w:rsid w:val="00D5703A"/>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76D"/>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6A0"/>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BE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95E"/>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8A0"/>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03F"/>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2A3"/>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7E3"/>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193"/>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432"/>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17F6C"/>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38E"/>
    <w:rsid w:val="00F265E0"/>
    <w:rsid w:val="00F26653"/>
    <w:rsid w:val="00F26759"/>
    <w:rsid w:val="00F267D3"/>
    <w:rsid w:val="00F26ECF"/>
    <w:rsid w:val="00F2778C"/>
    <w:rsid w:val="00F300CC"/>
    <w:rsid w:val="00F300EC"/>
    <w:rsid w:val="00F307D3"/>
    <w:rsid w:val="00F3090F"/>
    <w:rsid w:val="00F30978"/>
    <w:rsid w:val="00F30A9C"/>
    <w:rsid w:val="00F30E27"/>
    <w:rsid w:val="00F30EB4"/>
    <w:rsid w:val="00F31101"/>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D71"/>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5F33"/>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4713"/>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17A0"/>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2E79"/>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681E"/>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ZTE-Proposal-20210505">
    <w:name w:val="!ZTE-Proposal-2021 + 段前: 0.5 行 段后: 0.5 行"/>
    <w:basedOn w:val="Normal"/>
    <w:link w:val="ZTE-Proposal-20210505Char"/>
    <w:qFormat/>
    <w:rsid w:val="00C258B6"/>
    <w:pPr>
      <w:spacing w:beforeLines="50" w:before="50" w:afterLines="50" w:after="50" w:line="259" w:lineRule="auto"/>
    </w:pPr>
    <w:rPr>
      <w:rFonts w:ascii="Times New Roman" w:hAnsi="Times New Roman" w:cs="SimSun"/>
      <w:b/>
      <w:bCs/>
      <w:iCs/>
      <w:kern w:val="2"/>
      <w:sz w:val="20"/>
      <w:szCs w:val="20"/>
      <w:lang w:val="en-GB" w:eastAsia="zh-CN"/>
    </w:rPr>
  </w:style>
  <w:style w:type="character" w:customStyle="1" w:styleId="ZTE-Proposal-20210505Char">
    <w:name w:val="!ZTE-Proposal-2021 + 段前: 0.5 行 段后: 0.5 行 Char"/>
    <w:link w:val="ZTE-Proposal-20210505"/>
    <w:qFormat/>
    <w:rsid w:val="00C258B6"/>
    <w:rPr>
      <w:rFonts w:eastAsiaTheme="minorEastAsia" w:cs="SimSun"/>
      <w:b/>
      <w:bCs/>
      <w:iCs/>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28/Inbox/Chair_Notes/R2_128_ChairNotes_24-11-22_17-00_eom.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27bis/Inbox/Chair_Notes/R2_127bis_ChairNotes_24-10-18_15-45_eom_clean.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5</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9140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[Subramanya]</cp:lastModifiedBy>
  <cp:revision>4</cp:revision>
  <cp:lastPrinted>2007-12-21T04:58:00Z</cp:lastPrinted>
  <dcterms:created xsi:type="dcterms:W3CDTF">2025-05-08T19:34:00Z</dcterms:created>
  <dcterms:modified xsi:type="dcterms:W3CDTF">2025-05-08T19:35:00Z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