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1B186025" w:rsidR="00961EF1" w:rsidRPr="009D2E62"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w:t>
      </w:r>
      <w:r w:rsidR="009D2E62">
        <w:rPr>
          <w:rFonts w:ascii="Arial" w:hAnsi="Arial" w:cs="Arial"/>
          <w:b/>
          <w:bCs/>
          <w:sz w:val="24"/>
          <w:szCs w:val="24"/>
        </w:rPr>
        <w:t>30</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9D2E62" w:rsidRPr="009D2E62">
        <w:rPr>
          <w:rFonts w:ascii="Arial" w:hAnsi="Arial" w:cs="Arial"/>
          <w:b/>
          <w:bCs/>
          <w:sz w:val="24"/>
          <w:szCs w:val="24"/>
        </w:rPr>
        <w:t>R2-2504245</w:t>
      </w:r>
    </w:p>
    <w:p w14:paraId="69F0850D" w14:textId="16BF7EA9" w:rsidR="007E2810" w:rsidRDefault="009D2E62" w:rsidP="009D2E62">
      <w:pPr>
        <w:rPr>
          <w:rFonts w:ascii="Arial" w:eastAsia="Times New Roman" w:hAnsi="Arial" w:cs="Arial"/>
          <w:b/>
          <w:bCs/>
          <w:color w:val="auto"/>
          <w:sz w:val="24"/>
          <w:szCs w:val="24"/>
          <w:lang w:eastAsia="en-US"/>
        </w:rPr>
      </w:pPr>
      <w:r w:rsidRPr="00BB1767">
        <w:rPr>
          <w:rFonts w:ascii="Arial" w:eastAsia="Times New Roman" w:hAnsi="Arial" w:cs="Arial"/>
          <w:b/>
          <w:bCs/>
          <w:color w:val="auto"/>
          <w:sz w:val="24"/>
          <w:szCs w:val="24"/>
          <w:lang w:eastAsia="en-US"/>
        </w:rPr>
        <w:t>St. Julians, Malta, May 19th – 23rd, 2025</w:t>
      </w:r>
    </w:p>
    <w:p w14:paraId="5B73367C" w14:textId="77777777" w:rsidR="009D2E62" w:rsidRPr="009D2E62" w:rsidRDefault="009D2E62" w:rsidP="009D2E62">
      <w:pPr>
        <w:rPr>
          <w:rFonts w:ascii="Arial" w:eastAsia="Times New Roman" w:hAnsi="Arial" w:cs="Arial"/>
          <w:b/>
          <w:bCs/>
          <w:color w:val="auto"/>
          <w:sz w:val="24"/>
          <w:szCs w:val="24"/>
          <w:lang w:eastAsia="en-US"/>
        </w:rPr>
      </w:pPr>
    </w:p>
    <w:p w14:paraId="5B9BF21E" w14:textId="7C62CD56"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185A98">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60880A4"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85A98" w:rsidRPr="00185A98">
        <w:rPr>
          <w:rFonts w:ascii="Arial" w:hAnsi="Arial"/>
          <w:sz w:val="24"/>
        </w:rPr>
        <w:t>Discussion on UL only mTRP</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4BF82516" w14:textId="547F2624" w:rsidR="001A419C" w:rsidRPr="00C167DD" w:rsidRDefault="001A419C" w:rsidP="001A419C">
      <w:pPr>
        <w:spacing w:after="120"/>
        <w:rPr>
          <w:rFonts w:eastAsia="Times New Roman"/>
          <w:sz w:val="22"/>
          <w:szCs w:val="22"/>
          <w:lang w:eastAsia="en-US"/>
        </w:rPr>
      </w:pPr>
      <w:r w:rsidRPr="00C167DD">
        <w:rPr>
          <w:rFonts w:eastAsia="Times New Roman"/>
          <w:sz w:val="22"/>
          <w:szCs w:val="22"/>
          <w:lang w:eastAsia="en-US"/>
        </w:rPr>
        <w:t xml:space="preserve">For asymmetric DL sTRP/UL mTRP deployment scenarios, the updated subject (addition of two TA) was outlined in the WID of NR MIMO Phase 5” </w:t>
      </w:r>
      <w:r w:rsidR="002C7560">
        <w:rPr>
          <w:rFonts w:eastAsia="Times New Roman"/>
          <w:sz w:val="22"/>
          <w:szCs w:val="22"/>
          <w:lang w:eastAsia="en-US"/>
        </w:rPr>
        <w:fldChar w:fldCharType="begin"/>
      </w:r>
      <w:r w:rsidR="002C7560">
        <w:rPr>
          <w:rFonts w:eastAsia="Times New Roman"/>
          <w:sz w:val="22"/>
          <w:szCs w:val="22"/>
          <w:lang w:eastAsia="en-US"/>
        </w:rPr>
        <w:instrText xml:space="preserve"> REF _Ref197627317 \r \h </w:instrText>
      </w:r>
      <w:r w:rsidR="002C7560">
        <w:rPr>
          <w:rFonts w:eastAsia="Times New Roman"/>
          <w:sz w:val="22"/>
          <w:szCs w:val="22"/>
          <w:lang w:eastAsia="en-US"/>
        </w:rPr>
      </w:r>
      <w:r w:rsidR="002C7560">
        <w:rPr>
          <w:rFonts w:eastAsia="Times New Roman"/>
          <w:sz w:val="22"/>
          <w:szCs w:val="22"/>
          <w:lang w:eastAsia="en-US"/>
        </w:rPr>
        <w:fldChar w:fldCharType="separate"/>
      </w:r>
      <w:r w:rsidR="002C7560">
        <w:rPr>
          <w:rFonts w:eastAsia="Times New Roman"/>
          <w:sz w:val="22"/>
          <w:szCs w:val="22"/>
          <w:lang w:eastAsia="en-US"/>
        </w:rPr>
        <w:t>[1]</w:t>
      </w:r>
      <w:r w:rsidR="002C7560">
        <w:rPr>
          <w:rFonts w:eastAsia="Times New Roman"/>
          <w:sz w:val="22"/>
          <w:szCs w:val="22"/>
          <w:lang w:eastAsia="en-US"/>
        </w:rPr>
        <w:fldChar w:fldCharType="end"/>
      </w:r>
      <w:r w:rsidRPr="00C167DD">
        <w:rPr>
          <w:rFonts w:eastAsia="Times New Roman"/>
          <w:sz w:val="22"/>
          <w:szCs w:val="22"/>
          <w:lang w:eastAsia="en-US"/>
        </w:rPr>
        <w:t>.</w:t>
      </w:r>
      <w:r w:rsidRPr="00C167DD">
        <w:rPr>
          <w:sz w:val="22"/>
          <w:szCs w:val="22"/>
        </w:rPr>
        <w:t xml:space="preserve"> </w:t>
      </w:r>
    </w:p>
    <w:tbl>
      <w:tblPr>
        <w:tblW w:w="873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9"/>
      </w:tblGrid>
      <w:tr w:rsidR="001A419C" w14:paraId="4D94E04E" w14:textId="77777777" w:rsidTr="00704F94">
        <w:trPr>
          <w:trHeight w:val="3053"/>
        </w:trPr>
        <w:tc>
          <w:tcPr>
            <w:tcW w:w="8739" w:type="dxa"/>
          </w:tcPr>
          <w:p w14:paraId="09B39ABB" w14:textId="77777777" w:rsidR="001A419C" w:rsidRPr="00C167DD" w:rsidRDefault="001A419C" w:rsidP="00537F66">
            <w:pPr>
              <w:numPr>
                <w:ilvl w:val="0"/>
                <w:numId w:val="9"/>
              </w:numPr>
              <w:overflowPunct/>
              <w:autoSpaceDE/>
              <w:autoSpaceDN/>
              <w:adjustRightInd/>
              <w:snapToGrid w:val="0"/>
              <w:spacing w:before="120" w:after="120"/>
              <w:ind w:left="461"/>
              <w:rPr>
                <w:rFonts w:eastAsia="Times New Roman"/>
                <w:i/>
                <w:iCs/>
                <w:sz w:val="22"/>
                <w:szCs w:val="22"/>
                <w:lang w:eastAsia="en-US"/>
              </w:rPr>
            </w:pPr>
            <w:r w:rsidRPr="00C167DD">
              <w:rPr>
                <w:rFonts w:eastAsia="Times New Roman"/>
                <w:i/>
                <w:iCs/>
                <w:sz w:val="22"/>
                <w:szCs w:val="22"/>
                <w:lang w:eastAsia="en-US"/>
              </w:rPr>
              <w:t xml:space="preserve">Specify enhancement for </w:t>
            </w:r>
            <w:r w:rsidRPr="00C167DD">
              <w:rPr>
                <w:rFonts w:eastAsia="Times New Roman"/>
                <w:b/>
                <w:bCs/>
                <w:i/>
                <w:iCs/>
                <w:sz w:val="22"/>
                <w:szCs w:val="22"/>
                <w:lang w:eastAsia="en-US"/>
              </w:rPr>
              <w:t>asymmetric DL sTRP/UL mTRP</w:t>
            </w:r>
            <w:r w:rsidRPr="00C167DD">
              <w:rPr>
                <w:rFonts w:eastAsia="Times New Roman"/>
                <w:i/>
                <w:iCs/>
                <w:sz w:val="22"/>
                <w:szCs w:val="22"/>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A43B453" w14:textId="77777777" w:rsidR="001A419C" w:rsidRPr="00C167DD" w:rsidRDefault="001A419C" w:rsidP="00537F66">
            <w:pPr>
              <w:numPr>
                <w:ilvl w:val="1"/>
                <w:numId w:val="9"/>
              </w:numPr>
              <w:overflowPunct/>
              <w:autoSpaceDE/>
              <w:autoSpaceDN/>
              <w:adjustRightInd/>
              <w:snapToGrid w:val="0"/>
              <w:spacing w:after="120"/>
              <w:ind w:left="715" w:hanging="270"/>
              <w:rPr>
                <w:rFonts w:eastAsia="Times New Roman"/>
                <w:i/>
                <w:iCs/>
                <w:sz w:val="22"/>
                <w:szCs w:val="22"/>
                <w:lang w:eastAsia="en-US"/>
              </w:rPr>
            </w:pPr>
            <w:r w:rsidRPr="00C167DD">
              <w:rPr>
                <w:rFonts w:eastAsia="Times New Roman"/>
                <w:i/>
                <w:iCs/>
                <w:sz w:val="22"/>
                <w:szCs w:val="22"/>
                <w:lang w:eastAsia="en-US"/>
              </w:rPr>
              <w:t xml:space="preserve">Two closed-loop PC adjustment states for SRS, both separate from PUSCH; and pathloss offset configurations for pathloss calculation to UL TRP(s), when the pathloss RS is from DL sTRP. </w:t>
            </w:r>
          </w:p>
          <w:p w14:paraId="2269BD6E" w14:textId="77777777" w:rsidR="001A419C" w:rsidRDefault="001A419C" w:rsidP="00537F66">
            <w:pPr>
              <w:numPr>
                <w:ilvl w:val="1"/>
                <w:numId w:val="9"/>
              </w:numPr>
              <w:tabs>
                <w:tab w:val="clear" w:pos="1440"/>
                <w:tab w:val="num" w:pos="1161"/>
              </w:tabs>
              <w:snapToGrid w:val="0"/>
              <w:spacing w:after="120"/>
              <w:ind w:left="715" w:hanging="270"/>
              <w:rPr>
                <w:rFonts w:eastAsia="Times New Roman"/>
                <w:sz w:val="22"/>
                <w:szCs w:val="22"/>
                <w:lang w:eastAsia="en-US"/>
              </w:rPr>
            </w:pPr>
            <w:r w:rsidRPr="00C167DD">
              <w:rPr>
                <w:rFonts w:eastAsia="Times New Roman"/>
                <w:b/>
                <w:bCs/>
                <w:i/>
                <w:iCs/>
                <w:sz w:val="22"/>
                <w:szCs w:val="22"/>
                <w:lang w:eastAsia="en-US"/>
              </w:rPr>
              <w:t xml:space="preserve">Two TAs </w:t>
            </w:r>
            <w:r w:rsidRPr="00C167DD">
              <w:rPr>
                <w:rFonts w:eastAsia="Times New Roman"/>
                <w:i/>
                <w:iCs/>
                <w:sz w:val="22"/>
                <w:szCs w:val="22"/>
                <w:lang w:eastAsia="en-US"/>
              </w:rPr>
              <w:t>through reusing Rel-18 specification of two TAs for multi-DCI-based multi-TRP and removing the restriction that coresetPoolIndex needs to be configured, assuming legacy PRACH resources.</w:t>
            </w:r>
          </w:p>
        </w:tc>
      </w:tr>
    </w:tbl>
    <w:p w14:paraId="7AB9FBA7" w14:textId="77777777" w:rsidR="001A419C" w:rsidRDefault="001A419C" w:rsidP="00501FB7">
      <w:pPr>
        <w:spacing w:after="120"/>
        <w:rPr>
          <w:color w:val="auto"/>
          <w:sz w:val="22"/>
          <w:szCs w:val="22"/>
        </w:rPr>
      </w:pPr>
    </w:p>
    <w:p w14:paraId="457508DC" w14:textId="195EA94F" w:rsidR="00326584" w:rsidRDefault="00D02CC1" w:rsidP="00501FB7">
      <w:pPr>
        <w:spacing w:after="120"/>
        <w:rPr>
          <w:sz w:val="22"/>
          <w:szCs w:val="22"/>
        </w:rPr>
      </w:pPr>
      <w:r w:rsidRPr="0034666C">
        <w:rPr>
          <w:color w:val="auto"/>
          <w:sz w:val="22"/>
          <w:szCs w:val="22"/>
        </w:rPr>
        <w:t xml:space="preserve">In this contribution, we discuss </w:t>
      </w:r>
      <w:r w:rsidR="006C121E">
        <w:rPr>
          <w:color w:val="auto"/>
          <w:sz w:val="22"/>
          <w:szCs w:val="22"/>
        </w:rPr>
        <w:t xml:space="preserve">the </w:t>
      </w:r>
      <w:r w:rsidR="002C7560">
        <w:rPr>
          <w:color w:val="auto"/>
          <w:sz w:val="22"/>
          <w:szCs w:val="22"/>
        </w:rPr>
        <w:t xml:space="preserve">remaining design consideration for supporting </w:t>
      </w:r>
      <w:r w:rsidR="002C7560">
        <w:rPr>
          <w:sz w:val="22"/>
          <w:szCs w:val="22"/>
        </w:rPr>
        <w:t>2 TAs when PL offset is not configured</w:t>
      </w:r>
      <w:r w:rsidR="00B6188C">
        <w:rPr>
          <w:sz w:val="22"/>
          <w:szCs w:val="22"/>
        </w:rPr>
        <w:t>.</w:t>
      </w:r>
    </w:p>
    <w:p w14:paraId="36FECC39" w14:textId="68B9F636" w:rsidR="00172A98" w:rsidRDefault="004456F4" w:rsidP="00172A98">
      <w:pPr>
        <w:pStyle w:val="Heading1"/>
        <w:ind w:left="576" w:hanging="576"/>
        <w:rPr>
          <w:lang w:val="en-US"/>
        </w:rPr>
      </w:pPr>
      <w:r w:rsidRPr="000E215F">
        <w:rPr>
          <w:lang w:val="en-US"/>
        </w:rPr>
        <w:t>Discussion</w:t>
      </w:r>
    </w:p>
    <w:p w14:paraId="66C0E404" w14:textId="404E0C72" w:rsidR="001A419C" w:rsidRDefault="001A419C"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As shown in Figure 1, a UE may have two TAs where one TA </w:t>
      </w:r>
      <w:r w:rsidR="00A44118">
        <w:rPr>
          <w:rFonts w:ascii="Times New Roman" w:eastAsia="Times New Roman" w:hAnsi="Times New Roman"/>
          <w:i w:val="0"/>
          <w:noProof w:val="0"/>
          <w:color w:val="000000"/>
          <w:sz w:val="22"/>
          <w:szCs w:val="22"/>
          <w:lang w:val="en-US" w:eastAsia="en-US"/>
        </w:rPr>
        <w:t xml:space="preserve">(e.g., TA1) </w:t>
      </w:r>
      <w:r>
        <w:rPr>
          <w:rFonts w:ascii="Times New Roman" w:eastAsia="Times New Roman" w:hAnsi="Times New Roman"/>
          <w:i w:val="0"/>
          <w:noProof w:val="0"/>
          <w:color w:val="000000"/>
          <w:sz w:val="22"/>
          <w:szCs w:val="22"/>
          <w:lang w:val="en-US" w:eastAsia="en-US"/>
        </w:rPr>
        <w:t xml:space="preserve">is for the </w:t>
      </w:r>
      <w:r w:rsidR="00A44118">
        <w:rPr>
          <w:rFonts w:ascii="Times New Roman" w:eastAsia="Times New Roman" w:hAnsi="Times New Roman"/>
          <w:i w:val="0"/>
          <w:noProof w:val="0"/>
          <w:color w:val="000000"/>
          <w:sz w:val="22"/>
          <w:szCs w:val="22"/>
          <w:lang w:val="en-US" w:eastAsia="en-US"/>
        </w:rPr>
        <w:t>uplink</w:t>
      </w:r>
      <w:r>
        <w:rPr>
          <w:rFonts w:ascii="Times New Roman" w:eastAsia="Times New Roman" w:hAnsi="Times New Roman"/>
          <w:i w:val="0"/>
          <w:noProof w:val="0"/>
          <w:color w:val="000000"/>
          <w:sz w:val="22"/>
          <w:szCs w:val="22"/>
          <w:lang w:val="en-US" w:eastAsia="en-US"/>
        </w:rPr>
        <w:t xml:space="preserve"> transmission to </w:t>
      </w:r>
      <w:r w:rsidR="00E95FA8">
        <w:rPr>
          <w:rFonts w:ascii="Times New Roman" w:eastAsia="Times New Roman" w:hAnsi="Times New Roman"/>
          <w:i w:val="0"/>
          <w:noProof w:val="0"/>
          <w:color w:val="000000"/>
          <w:sz w:val="22"/>
          <w:szCs w:val="22"/>
          <w:lang w:val="en-US" w:eastAsia="en-US"/>
        </w:rPr>
        <w:t xml:space="preserve">DL </w:t>
      </w:r>
      <w:r>
        <w:rPr>
          <w:rFonts w:ascii="Times New Roman" w:eastAsia="Times New Roman" w:hAnsi="Times New Roman"/>
          <w:i w:val="0"/>
          <w:noProof w:val="0"/>
          <w:color w:val="000000"/>
          <w:sz w:val="22"/>
          <w:szCs w:val="22"/>
          <w:lang w:val="en-US" w:eastAsia="en-US"/>
        </w:rPr>
        <w:t xml:space="preserve">sTRP and the other TA </w:t>
      </w:r>
      <w:r w:rsidR="00A44118">
        <w:rPr>
          <w:rFonts w:ascii="Times New Roman" w:eastAsia="Times New Roman" w:hAnsi="Times New Roman"/>
          <w:i w:val="0"/>
          <w:noProof w:val="0"/>
          <w:color w:val="000000"/>
          <w:sz w:val="22"/>
          <w:szCs w:val="22"/>
          <w:lang w:val="en-US" w:eastAsia="en-US"/>
        </w:rPr>
        <w:t xml:space="preserve">(e.g., TA2) </w:t>
      </w:r>
      <w:r>
        <w:rPr>
          <w:rFonts w:ascii="Times New Roman" w:eastAsia="Times New Roman" w:hAnsi="Times New Roman"/>
          <w:i w:val="0"/>
          <w:noProof w:val="0"/>
          <w:color w:val="000000"/>
          <w:sz w:val="22"/>
          <w:szCs w:val="22"/>
          <w:lang w:val="en-US" w:eastAsia="en-US"/>
        </w:rPr>
        <w:t xml:space="preserve">is for </w:t>
      </w:r>
      <w:r w:rsidR="00A44118">
        <w:rPr>
          <w:rFonts w:ascii="Times New Roman" w:eastAsia="Times New Roman" w:hAnsi="Times New Roman"/>
          <w:i w:val="0"/>
          <w:noProof w:val="0"/>
          <w:color w:val="000000"/>
          <w:sz w:val="22"/>
          <w:szCs w:val="22"/>
          <w:lang w:val="en-US" w:eastAsia="en-US"/>
        </w:rPr>
        <w:t xml:space="preserve">the </w:t>
      </w:r>
      <w:r>
        <w:rPr>
          <w:rFonts w:ascii="Times New Roman" w:eastAsia="Times New Roman" w:hAnsi="Times New Roman"/>
          <w:i w:val="0"/>
          <w:noProof w:val="0"/>
          <w:color w:val="000000"/>
          <w:sz w:val="22"/>
          <w:szCs w:val="22"/>
          <w:lang w:val="en-US" w:eastAsia="en-US"/>
        </w:rPr>
        <w:t xml:space="preserve">uplink </w:t>
      </w:r>
      <w:r w:rsidR="00A44118">
        <w:rPr>
          <w:rFonts w:ascii="Times New Roman" w:eastAsia="Times New Roman" w:hAnsi="Times New Roman"/>
          <w:i w:val="0"/>
          <w:noProof w:val="0"/>
          <w:color w:val="000000"/>
          <w:sz w:val="22"/>
          <w:szCs w:val="22"/>
          <w:lang w:val="en-US" w:eastAsia="en-US"/>
        </w:rPr>
        <w:t xml:space="preserve">transmission to </w:t>
      </w:r>
      <w:r w:rsidR="00E95FA8">
        <w:rPr>
          <w:rFonts w:ascii="Times New Roman" w:eastAsia="Times New Roman" w:hAnsi="Times New Roman"/>
          <w:i w:val="0"/>
          <w:noProof w:val="0"/>
          <w:color w:val="000000"/>
          <w:sz w:val="22"/>
          <w:szCs w:val="22"/>
          <w:lang w:val="en-US" w:eastAsia="en-US"/>
        </w:rPr>
        <w:t xml:space="preserve">UL </w:t>
      </w:r>
      <w:r w:rsidR="00A44118">
        <w:rPr>
          <w:rFonts w:ascii="Times New Roman" w:eastAsia="Times New Roman" w:hAnsi="Times New Roman"/>
          <w:i w:val="0"/>
          <w:noProof w:val="0"/>
          <w:color w:val="000000"/>
          <w:sz w:val="22"/>
          <w:szCs w:val="22"/>
          <w:lang w:val="en-US" w:eastAsia="en-US"/>
        </w:rPr>
        <w:t>mTRP.</w:t>
      </w:r>
    </w:p>
    <w:p w14:paraId="22C22869" w14:textId="77777777" w:rsidR="00C472AB" w:rsidRDefault="00C472AB" w:rsidP="00984D5D">
      <w:pPr>
        <w:pStyle w:val="Comments"/>
        <w:spacing w:before="0" w:after="120"/>
        <w:rPr>
          <w:rFonts w:ascii="Times New Roman" w:eastAsia="Times New Roman" w:hAnsi="Times New Roman"/>
          <w:i w:val="0"/>
          <w:noProof w:val="0"/>
          <w:color w:val="000000"/>
          <w:sz w:val="22"/>
          <w:szCs w:val="22"/>
          <w:lang w:val="en-US" w:eastAsia="en-US"/>
        </w:rPr>
      </w:pPr>
    </w:p>
    <w:p w14:paraId="58EF0056" w14:textId="1BE1A164" w:rsidR="001A419C" w:rsidRDefault="00FE6CF6" w:rsidP="001A419C">
      <w:pPr>
        <w:pStyle w:val="Comments"/>
        <w:spacing w:before="0" w:after="120"/>
        <w:jc w:val="center"/>
      </w:pPr>
      <w:r>
        <w:lastRenderedPageBreak/>
        <mc:AlternateContent>
          <mc:Choice Requires="wps">
            <w:drawing>
              <wp:anchor distT="0" distB="0" distL="114300" distR="114300" simplePos="0" relativeHeight="251666432" behindDoc="0" locked="0" layoutInCell="1" allowOverlap="1" wp14:anchorId="0AED2DD0" wp14:editId="446D6B14">
                <wp:simplePos x="0" y="0"/>
                <wp:positionH relativeFrom="column">
                  <wp:posOffset>2106626</wp:posOffset>
                </wp:positionH>
                <wp:positionV relativeFrom="paragraph">
                  <wp:posOffset>1733550</wp:posOffset>
                </wp:positionV>
                <wp:extent cx="914400" cy="269875"/>
                <wp:effectExtent l="0" t="0" r="0" b="0"/>
                <wp:wrapNone/>
                <wp:docPr id="2109116324" name="Text Box 2"/>
                <wp:cNvGraphicFramePr/>
                <a:graphic xmlns:a="http://schemas.openxmlformats.org/drawingml/2006/main">
                  <a:graphicData uri="http://schemas.microsoft.com/office/word/2010/wordprocessingShape">
                    <wps:wsp>
                      <wps:cNvSpPr txBox="1"/>
                      <wps:spPr>
                        <a:xfrm>
                          <a:off x="0" y="0"/>
                          <a:ext cx="914400" cy="269875"/>
                        </a:xfrm>
                        <a:prstGeom prst="rect">
                          <a:avLst/>
                        </a:prstGeom>
                        <a:noFill/>
                        <a:ln w="6350">
                          <a:noFill/>
                        </a:ln>
                      </wps:spPr>
                      <wps:txbx>
                        <w:txbxContent>
                          <w:p w14:paraId="3448FB9D" w14:textId="26BD1212" w:rsidR="00FE6CF6" w:rsidRPr="00FE6CF6" w:rsidRDefault="00FE6CF6" w:rsidP="00FE6CF6">
                            <w:pPr>
                              <w:rPr>
                                <w:color w:val="1FC0F9"/>
                              </w:rPr>
                            </w:pPr>
                            <w:r w:rsidRPr="00FE6CF6">
                              <w:rPr>
                                <w:color w:val="1FC0F9"/>
                              </w:rPr>
                              <w:t>SSB</w:t>
                            </w:r>
                            <w:r w:rsidRPr="00FE6CF6">
                              <w:rPr>
                                <w:color w:val="1FC0F9"/>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AED2DD0" id="_x0000_t202" coordsize="21600,21600" o:spt="202" path="m,l,21600r21600,l21600,xe">
                <v:stroke joinstyle="miter"/>
                <v:path gradientshapeok="t" o:connecttype="rect"/>
              </v:shapetype>
              <v:shape id="Text Box 2" o:spid="_x0000_s1026" type="#_x0000_t202" style="position:absolute;left:0;text-align:left;margin-left:165.9pt;margin-top:136.5pt;width:1in;height:21.25pt;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" filled="f" stroked="f" strokeweight=".5pt">
                <v:textbox>
                  <w:txbxContent>
                    <w:p w14:paraId="3448FB9D" w14:textId="26BD1212" w:rsidR="00FE6CF6" w:rsidRPr="00FE6CF6" w:rsidRDefault="00FE6CF6" w:rsidP="00FE6CF6">
                      <w:pPr>
                        <w:rPr>
                          <w:color w:val="1FC0F9"/>
                        </w:rPr>
                      </w:pPr>
                      <w:r w:rsidRPr="00FE6CF6">
                        <w:rPr>
                          <w:color w:val="1FC0F9"/>
                        </w:rPr>
                        <w:t>SSB</w:t>
                      </w:r>
                      <w:r w:rsidRPr="00FE6CF6">
                        <w:rPr>
                          <w:color w:val="1FC0F9"/>
                        </w:rPr>
                        <w:t>1</w:t>
                      </w:r>
                    </w:p>
                  </w:txbxContent>
                </v:textbox>
              </v:shape>
            </w:pict>
          </mc:Fallback>
        </mc:AlternateContent>
      </w:r>
      <w:r>
        <mc:AlternateContent>
          <mc:Choice Requires="wps">
            <w:drawing>
              <wp:anchor distT="0" distB="0" distL="114300" distR="114300" simplePos="0" relativeHeight="251665408" behindDoc="0" locked="0" layoutInCell="1" allowOverlap="1" wp14:anchorId="226195DF" wp14:editId="2F2A0CD7">
                <wp:simplePos x="0" y="0"/>
                <wp:positionH relativeFrom="column">
                  <wp:posOffset>2364520</wp:posOffset>
                </wp:positionH>
                <wp:positionV relativeFrom="paragraph">
                  <wp:posOffset>618877</wp:posOffset>
                </wp:positionV>
                <wp:extent cx="710814" cy="1181596"/>
                <wp:effectExtent l="38100" t="19050" r="32385" b="38100"/>
                <wp:wrapNone/>
                <wp:docPr id="586897235" name="Straight Arrow Connector 1"/>
                <wp:cNvGraphicFramePr/>
                <a:graphic xmlns:a="http://schemas.openxmlformats.org/drawingml/2006/main">
                  <a:graphicData uri="http://schemas.microsoft.com/office/word/2010/wordprocessingShape">
                    <wps:wsp>
                      <wps:cNvCnPr/>
                      <wps:spPr>
                        <a:xfrm flipH="1">
                          <a:off x="0" y="0"/>
                          <a:ext cx="710814" cy="1181596"/>
                        </a:xfrm>
                        <a:prstGeom prst="straightConnector1">
                          <a:avLst/>
                        </a:prstGeom>
                        <a:ln w="28575">
                          <a:solidFill>
                            <a:srgbClr val="1FC0F9"/>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611F1EF" id="_x0000_t32" coordsize="21600,21600" o:spt="32" o:oned="t" path="m,l21600,21600e" filled="f">
                <v:path arrowok="t" fillok="f" o:connecttype="none"/>
                <o:lock v:ext="edit" shapetype="t"/>
              </v:shapetype>
              <v:shape id="Straight Arrow Connector 1" o:spid="_x0000_s1026" type="#_x0000_t32" style="position:absolute;margin-left:186.2pt;margin-top:48.75pt;width:55.95pt;height:93.0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" strokecolor="#1fc0f9" strokeweight="2.25pt">
                <v:stroke endarrow="block" joinstyle="miter"/>
              </v:shape>
            </w:pict>
          </mc:Fallback>
        </mc:AlternateContent>
      </w:r>
      <w:r>
        <mc:AlternateContent>
          <mc:Choice Requires="wps">
            <w:drawing>
              <wp:anchor distT="0" distB="0" distL="114300" distR="114300" simplePos="0" relativeHeight="251662336" behindDoc="0" locked="0" layoutInCell="1" allowOverlap="1" wp14:anchorId="1505B7A4" wp14:editId="7EC769AF">
                <wp:simplePos x="0" y="0"/>
                <wp:positionH relativeFrom="column">
                  <wp:posOffset>-1459782</wp:posOffset>
                </wp:positionH>
                <wp:positionV relativeFrom="paragraph">
                  <wp:posOffset>-1345593</wp:posOffset>
                </wp:positionV>
                <wp:extent cx="294199" cy="429371"/>
                <wp:effectExtent l="19050" t="19050" r="48895" b="46990"/>
                <wp:wrapNone/>
                <wp:docPr id="1719831686" name="Straight Arrow Connector 1"/>
                <wp:cNvGraphicFramePr/>
                <a:graphic xmlns:a="http://schemas.openxmlformats.org/drawingml/2006/main">
                  <a:graphicData uri="http://schemas.microsoft.com/office/word/2010/wordprocessingShape">
                    <wps:wsp>
                      <wps:cNvCnPr/>
                      <wps:spPr>
                        <a:xfrm>
                          <a:off x="0" y="0"/>
                          <a:ext cx="294199" cy="429371"/>
                        </a:xfrm>
                        <a:prstGeom prst="straightConnector1">
                          <a:avLst/>
                        </a:prstGeom>
                        <a:ln w="2857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D406C2E" id="Straight Arrow Connector 1" o:spid="_x0000_s1026" type="#_x0000_t32" style="position:absolute;margin-left:-114.95pt;margin-top:-105.95pt;width:23.15pt;height:3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" strokecolor="red" strokeweight="2.25pt">
                <v:stroke endarrow="block" joinstyle="miter"/>
              </v:shape>
            </w:pict>
          </mc:Fallback>
        </mc:AlternateContent>
      </w:r>
      <w:r>
        <mc:AlternateContent>
          <mc:Choice Requires="wps">
            <w:drawing>
              <wp:anchor distT="0" distB="0" distL="114300" distR="114300" simplePos="0" relativeHeight="251663360" behindDoc="0" locked="0" layoutInCell="1" allowOverlap="1" wp14:anchorId="418AB277" wp14:editId="432E5111">
                <wp:simplePos x="0" y="0"/>
                <wp:positionH relativeFrom="column">
                  <wp:posOffset>-1383417</wp:posOffset>
                </wp:positionH>
                <wp:positionV relativeFrom="paragraph">
                  <wp:posOffset>-962273</wp:posOffset>
                </wp:positionV>
                <wp:extent cx="914400" cy="270345"/>
                <wp:effectExtent l="0" t="0" r="0" b="0"/>
                <wp:wrapNone/>
                <wp:docPr id="1094177310" name="Text Box 2"/>
                <wp:cNvGraphicFramePr/>
                <a:graphic xmlns:a="http://schemas.openxmlformats.org/drawingml/2006/main">
                  <a:graphicData uri="http://schemas.microsoft.com/office/word/2010/wordprocessingShape">
                    <wps:wsp>
                      <wps:cNvSpPr txBox="1"/>
                      <wps:spPr>
                        <a:xfrm>
                          <a:off x="0" y="0"/>
                          <a:ext cx="914400" cy="270345"/>
                        </a:xfrm>
                        <a:prstGeom prst="rect">
                          <a:avLst/>
                        </a:prstGeom>
                        <a:noFill/>
                        <a:ln w="6350">
                          <a:noFill/>
                        </a:ln>
                      </wps:spPr>
                      <wps:txbx>
                        <w:txbxContent>
                          <w:p w14:paraId="24F39ED8" w14:textId="77777777" w:rsidR="00FE6CF6" w:rsidRPr="00FE6CF6" w:rsidRDefault="00FE6CF6" w:rsidP="00FE6CF6">
                            <w:pPr>
                              <w:rPr>
                                <w:color w:val="FF0000"/>
                              </w:rPr>
                            </w:pPr>
                            <w:r w:rsidRPr="00FE6CF6">
                              <w:rPr>
                                <w:color w:val="FF0000"/>
                              </w:rPr>
                              <w:t>SSB</w:t>
                            </w:r>
                            <w:r>
                              <w:rPr>
                                <w:color w:val="FF0000"/>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8AB277" id="_x0000_s1027" type="#_x0000_t202" style="position:absolute;left:0;text-align:left;margin-left:-108.95pt;margin-top:-75.75pt;width:1in;height:21.3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" filled="f" stroked="f" strokeweight=".5pt">
                <v:textbox>
                  <w:txbxContent>
                    <w:p w14:paraId="24F39ED8" w14:textId="77777777" w:rsidR="00FE6CF6" w:rsidRPr="00FE6CF6" w:rsidRDefault="00FE6CF6" w:rsidP="00FE6CF6">
                      <w:pPr>
                        <w:rPr>
                          <w:color w:val="FF0000"/>
                        </w:rPr>
                      </w:pPr>
                      <w:r w:rsidRPr="00FE6CF6">
                        <w:rPr>
                          <w:color w:val="FF0000"/>
                        </w:rPr>
                        <w:t>SSB</w:t>
                      </w:r>
                      <w:r>
                        <w:rPr>
                          <w:color w:val="FF0000"/>
                        </w:rPr>
                        <w:t>2</w:t>
                      </w:r>
                    </w:p>
                  </w:txbxContent>
                </v:textbox>
              </v:shape>
            </w:pict>
          </mc:Fallback>
        </mc:AlternateContent>
      </w:r>
      <w:r>
        <mc:AlternateContent>
          <mc:Choice Requires="wps">
            <w:drawing>
              <wp:anchor distT="0" distB="0" distL="114300" distR="114300" simplePos="0" relativeHeight="251660288" behindDoc="0" locked="0" layoutInCell="1" allowOverlap="1" wp14:anchorId="6F27F4ED" wp14:editId="62E8C1A1">
                <wp:simplePos x="0" y="0"/>
                <wp:positionH relativeFrom="column">
                  <wp:posOffset>1534795</wp:posOffset>
                </wp:positionH>
                <wp:positionV relativeFrom="paragraph">
                  <wp:posOffset>1797989</wp:posOffset>
                </wp:positionV>
                <wp:extent cx="914400" cy="270345"/>
                <wp:effectExtent l="0" t="0" r="0" b="0"/>
                <wp:wrapNone/>
                <wp:docPr id="74558197" name="Text Box 2"/>
                <wp:cNvGraphicFramePr/>
                <a:graphic xmlns:a="http://schemas.openxmlformats.org/drawingml/2006/main">
                  <a:graphicData uri="http://schemas.microsoft.com/office/word/2010/wordprocessingShape">
                    <wps:wsp>
                      <wps:cNvSpPr txBox="1"/>
                      <wps:spPr>
                        <a:xfrm>
                          <a:off x="0" y="0"/>
                          <a:ext cx="914400" cy="270345"/>
                        </a:xfrm>
                        <a:prstGeom prst="rect">
                          <a:avLst/>
                        </a:prstGeom>
                        <a:noFill/>
                        <a:ln w="6350">
                          <a:noFill/>
                        </a:ln>
                      </wps:spPr>
                      <wps:txbx>
                        <w:txbxContent>
                          <w:p w14:paraId="2F9D5816" w14:textId="4A1F26B7" w:rsidR="00FE6CF6" w:rsidRPr="00FE6CF6" w:rsidRDefault="00FE6CF6">
                            <w:pPr>
                              <w:rPr>
                                <w:color w:val="FF0000"/>
                              </w:rPr>
                            </w:pPr>
                            <w:r w:rsidRPr="00FE6CF6">
                              <w:rPr>
                                <w:color w:val="FF0000"/>
                              </w:rPr>
                              <w:t>SSB</w:t>
                            </w:r>
                            <w:r>
                              <w:rPr>
                                <w:color w:val="FF0000"/>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27F4ED" id="_x0000_s1028" type="#_x0000_t202" style="position:absolute;left:0;text-align:left;margin-left:120.85pt;margin-top:141.55pt;width:1in;height:21.3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" filled="f" stroked="f" strokeweight=".5pt">
                <v:textbox>
                  <w:txbxContent>
                    <w:p w14:paraId="2F9D5816" w14:textId="4A1F26B7" w:rsidR="00FE6CF6" w:rsidRPr="00FE6CF6" w:rsidRDefault="00FE6CF6">
                      <w:pPr>
                        <w:rPr>
                          <w:color w:val="FF0000"/>
                        </w:rPr>
                      </w:pPr>
                      <w:r w:rsidRPr="00FE6CF6">
                        <w:rPr>
                          <w:color w:val="FF0000"/>
                        </w:rPr>
                        <w:t>SSB</w:t>
                      </w:r>
                      <w:r>
                        <w:rPr>
                          <w:color w:val="FF0000"/>
                        </w:rPr>
                        <w:t>2</w:t>
                      </w:r>
                    </w:p>
                  </w:txbxContent>
                </v:textbox>
              </v:shape>
            </w:pict>
          </mc:Fallback>
        </mc:AlternateContent>
      </w:r>
      <w:r>
        <mc:AlternateContent>
          <mc:Choice Requires="wps">
            <w:drawing>
              <wp:anchor distT="0" distB="0" distL="114300" distR="114300" simplePos="0" relativeHeight="251659264" behindDoc="0" locked="0" layoutInCell="1" allowOverlap="1" wp14:anchorId="11E37F00" wp14:editId="16593022">
                <wp:simplePos x="0" y="0"/>
                <wp:positionH relativeFrom="column">
                  <wp:posOffset>1458070</wp:posOffset>
                </wp:positionH>
                <wp:positionV relativeFrom="paragraph">
                  <wp:posOffset>1379054</wp:posOffset>
                </wp:positionV>
                <wp:extent cx="294199" cy="429371"/>
                <wp:effectExtent l="19050" t="19050" r="48895" b="46990"/>
                <wp:wrapNone/>
                <wp:docPr id="464909414" name="Straight Arrow Connector 1"/>
                <wp:cNvGraphicFramePr/>
                <a:graphic xmlns:a="http://schemas.openxmlformats.org/drawingml/2006/main">
                  <a:graphicData uri="http://schemas.microsoft.com/office/word/2010/wordprocessingShape">
                    <wps:wsp>
                      <wps:cNvCnPr/>
                      <wps:spPr>
                        <a:xfrm>
                          <a:off x="0" y="0"/>
                          <a:ext cx="294199" cy="429371"/>
                        </a:xfrm>
                        <a:prstGeom prst="straightConnector1">
                          <a:avLst/>
                        </a:prstGeom>
                        <a:ln w="28575">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B5914C4" id="Straight Arrow Connector 1" o:spid="_x0000_s1026" type="#_x0000_t32" style="position:absolute;margin-left:114.8pt;margin-top:108.6pt;width:23.15pt;height:33.8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" strokecolor="red" strokeweight="2.25pt">
                <v:stroke endarrow="block" joinstyle="miter"/>
              </v:shape>
            </w:pict>
          </mc:Fallback>
        </mc:AlternateContent>
      </w:r>
      <w:r w:rsidR="00A44118">
        <w:object w:dxaOrig="10035" w:dyaOrig="6346" w14:anchorId="00F7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05.5pt" o:ole="">
            <v:imagedata r:id="rId8" o:title=""/>
          </v:shape>
          <o:OLEObject Type="Embed" ProgID="Visio.Drawing.15" ShapeID="_x0000_i1025" DrawAspect="Content" ObjectID="_1808265833" r:id="rId9"/>
        </w:object>
      </w:r>
    </w:p>
    <w:p w14:paraId="29DA9EAE" w14:textId="77777777" w:rsidR="00C472AB" w:rsidRDefault="00C472AB" w:rsidP="001A419C">
      <w:pPr>
        <w:pStyle w:val="Comments"/>
        <w:spacing w:before="0" w:after="120"/>
        <w:jc w:val="center"/>
        <w:rPr>
          <w:rFonts w:ascii="Times New Roman" w:eastAsia="Times New Roman" w:hAnsi="Times New Roman"/>
          <w:i w:val="0"/>
          <w:noProof w:val="0"/>
          <w:color w:val="000000"/>
          <w:sz w:val="22"/>
          <w:szCs w:val="22"/>
          <w:lang w:val="en-US" w:eastAsia="en-US"/>
        </w:rPr>
      </w:pPr>
    </w:p>
    <w:p w14:paraId="5170E1D8" w14:textId="3E6D18EC" w:rsidR="00A44118" w:rsidRPr="00A44118" w:rsidRDefault="00A44118" w:rsidP="00A44118">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Two TAs for </w:t>
      </w:r>
      <w:r w:rsidRPr="00A44118">
        <w:t>asymmetric DL sTRP and UL mTRP</w:t>
      </w:r>
    </w:p>
    <w:p w14:paraId="5B36FF78" w14:textId="77777777" w:rsidR="00A44118" w:rsidRDefault="00A44118" w:rsidP="00984D5D">
      <w:pPr>
        <w:pStyle w:val="Comments"/>
        <w:spacing w:before="0" w:after="120"/>
        <w:rPr>
          <w:rFonts w:ascii="Times New Roman" w:eastAsia="Times New Roman" w:hAnsi="Times New Roman"/>
          <w:i w:val="0"/>
          <w:noProof w:val="0"/>
          <w:color w:val="000000"/>
          <w:sz w:val="22"/>
          <w:szCs w:val="22"/>
          <w:lang w:val="en-US" w:eastAsia="en-US"/>
        </w:rPr>
      </w:pPr>
    </w:p>
    <w:p w14:paraId="609906A5" w14:textId="7C8FB87E" w:rsidR="002C7560" w:rsidRDefault="002C7560" w:rsidP="002C7560">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At </w:t>
      </w:r>
      <w:r w:rsidRPr="00772DCF">
        <w:rPr>
          <w:rFonts w:ascii="Times New Roman" w:eastAsia="Times New Roman" w:hAnsi="Times New Roman"/>
          <w:b/>
          <w:bCs/>
          <w:i w:val="0"/>
          <w:noProof w:val="0"/>
          <w:color w:val="000000"/>
          <w:sz w:val="22"/>
          <w:szCs w:val="22"/>
          <w:highlight w:val="cyan"/>
          <w:lang w:val="en-US" w:eastAsia="en-US"/>
        </w:rPr>
        <w:t>RAN1 #118bis</w:t>
      </w:r>
      <w:r>
        <w:rPr>
          <w:rFonts w:ascii="Times New Roman" w:eastAsia="Times New Roman" w:hAnsi="Times New Roman"/>
          <w:i w:val="0"/>
          <w:noProof w:val="0"/>
          <w:color w:val="000000"/>
          <w:sz w:val="22"/>
          <w:szCs w:val="22"/>
          <w:lang w:val="en-US" w:eastAsia="en-US"/>
        </w:rPr>
        <w:t>, the following agreement w</w:t>
      </w:r>
      <w:r w:rsidR="00772DCF">
        <w:rPr>
          <w:rFonts w:ascii="Times New Roman" w:eastAsia="Times New Roman" w:hAnsi="Times New Roman"/>
          <w:i w:val="0"/>
          <w:noProof w:val="0"/>
          <w:color w:val="000000"/>
          <w:sz w:val="22"/>
          <w:szCs w:val="22"/>
          <w:lang w:val="en-US" w:eastAsia="en-US"/>
        </w:rPr>
        <w:t>as</w:t>
      </w:r>
      <w:r>
        <w:rPr>
          <w:rFonts w:ascii="Times New Roman" w:eastAsia="Times New Roman" w:hAnsi="Times New Roman"/>
          <w:i w:val="0"/>
          <w:noProof w:val="0"/>
          <w:color w:val="000000"/>
          <w:sz w:val="22"/>
          <w:szCs w:val="22"/>
          <w:lang w:val="en-US" w:eastAsia="en-US"/>
        </w:rPr>
        <w:t xml:space="preserve"> made for 2TA </w:t>
      </w:r>
      <w:r>
        <w:rPr>
          <w:rFonts w:ascii="Times New Roman" w:eastAsia="Times New Roman" w:hAnsi="Times New Roman"/>
          <w:i w:val="0"/>
          <w:noProof w:val="0"/>
          <w:color w:val="000000"/>
          <w:sz w:val="22"/>
          <w:szCs w:val="22"/>
          <w:lang w:val="en-US" w:eastAsia="en-US"/>
        </w:rPr>
        <w:fldChar w:fldCharType="begin"/>
      </w:r>
      <w:r>
        <w:rPr>
          <w:rFonts w:ascii="Times New Roman" w:eastAsia="Times New Roman" w:hAnsi="Times New Roman"/>
          <w:i w:val="0"/>
          <w:noProof w:val="0"/>
          <w:color w:val="000000"/>
          <w:sz w:val="22"/>
          <w:szCs w:val="22"/>
          <w:lang w:val="en-US" w:eastAsia="en-US"/>
        </w:rPr>
        <w:instrText xml:space="preserve"> REF _Ref197649634 \r \h </w:instrText>
      </w:r>
      <w:r>
        <w:rPr>
          <w:rFonts w:ascii="Times New Roman" w:eastAsia="Times New Roman" w:hAnsi="Times New Roman"/>
          <w:i w:val="0"/>
          <w:noProof w:val="0"/>
          <w:color w:val="000000"/>
          <w:sz w:val="22"/>
          <w:szCs w:val="22"/>
          <w:lang w:val="en-US" w:eastAsia="en-US"/>
        </w:rPr>
      </w:r>
      <w:r>
        <w:rPr>
          <w:rFonts w:ascii="Times New Roman" w:eastAsia="Times New Roman" w:hAnsi="Times New Roman"/>
          <w:i w:val="0"/>
          <w:noProof w:val="0"/>
          <w:color w:val="000000"/>
          <w:sz w:val="22"/>
          <w:szCs w:val="22"/>
          <w:lang w:val="en-US" w:eastAsia="en-US"/>
        </w:rPr>
        <w:fldChar w:fldCharType="separate"/>
      </w:r>
      <w:r>
        <w:rPr>
          <w:rFonts w:ascii="Times New Roman" w:eastAsia="Times New Roman" w:hAnsi="Times New Roman"/>
          <w:i w:val="0"/>
          <w:noProof w:val="0"/>
          <w:color w:val="000000"/>
          <w:sz w:val="22"/>
          <w:szCs w:val="22"/>
          <w:lang w:val="en-US" w:eastAsia="en-US"/>
        </w:rPr>
        <w:t>[2]</w:t>
      </w:r>
      <w:r>
        <w:rPr>
          <w:rFonts w:ascii="Times New Roman" w:eastAsia="Times New Roman" w:hAnsi="Times New Roman"/>
          <w:i w:val="0"/>
          <w:noProof w:val="0"/>
          <w:color w:val="000000"/>
          <w:sz w:val="22"/>
          <w:szCs w:val="22"/>
          <w:lang w:val="en-US" w:eastAsia="en-US"/>
        </w:rPr>
        <w:fldChar w:fldCharType="end"/>
      </w:r>
      <w:r>
        <w:rPr>
          <w:rFonts w:ascii="Times New Roman" w:eastAsia="Times New Roman" w:hAnsi="Times New Roman"/>
          <w:i w:val="0"/>
          <w:noProof w:val="0"/>
          <w:color w:val="000000"/>
          <w:sz w:val="22"/>
          <w:szCs w:val="22"/>
          <w:lang w:val="en-US" w:eastAsia="en-US"/>
        </w:rPr>
        <w:t>.</w:t>
      </w:r>
    </w:p>
    <w:tbl>
      <w:tblPr>
        <w:tblW w:w="88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2C7560" w14:paraId="32E2C430" w14:textId="77777777" w:rsidTr="009E1F74">
        <w:trPr>
          <w:trHeight w:val="5354"/>
        </w:trPr>
        <w:tc>
          <w:tcPr>
            <w:tcW w:w="8820" w:type="dxa"/>
          </w:tcPr>
          <w:p w14:paraId="69A0DB8E" w14:textId="77777777" w:rsidR="002C7560" w:rsidRPr="00117135" w:rsidRDefault="002C7560" w:rsidP="009E1F74">
            <w:pPr>
              <w:pStyle w:val="Comments"/>
              <w:spacing w:before="120" w:after="120"/>
              <w:ind w:left="72"/>
              <w:rPr>
                <w:rFonts w:ascii="Times New Roman" w:eastAsia="Times New Roman" w:hAnsi="Times New Roman"/>
                <w:b/>
                <w:bCs/>
                <w:iCs/>
                <w:noProof w:val="0"/>
                <w:color w:val="000000"/>
                <w:sz w:val="22"/>
                <w:szCs w:val="22"/>
                <w:lang w:val="en-US" w:eastAsia="en-US"/>
              </w:rPr>
            </w:pPr>
            <w:r w:rsidRPr="00117135">
              <w:rPr>
                <w:rFonts w:ascii="Times New Roman" w:eastAsia="Times New Roman" w:hAnsi="Times New Roman"/>
                <w:b/>
                <w:bCs/>
                <w:iCs/>
                <w:noProof w:val="0"/>
                <w:color w:val="000000"/>
                <w:sz w:val="22"/>
                <w:szCs w:val="22"/>
                <w:highlight w:val="green"/>
                <w:lang w:val="en-US" w:eastAsia="en-US"/>
              </w:rPr>
              <w:t>Agreement</w:t>
            </w:r>
            <w:r w:rsidRPr="00117135">
              <w:rPr>
                <w:rFonts w:ascii="Times New Roman" w:eastAsia="Times New Roman" w:hAnsi="Times New Roman"/>
                <w:b/>
                <w:bCs/>
                <w:iCs/>
                <w:noProof w:val="0"/>
                <w:color w:val="000000"/>
                <w:sz w:val="22"/>
                <w:szCs w:val="22"/>
                <w:lang w:val="en-US" w:eastAsia="en-US"/>
              </w:rPr>
              <w:t xml:space="preserve"> </w:t>
            </w:r>
          </w:p>
          <w:p w14:paraId="5B13BAD7" w14:textId="77777777" w:rsidR="002C7560" w:rsidRPr="00117135" w:rsidRDefault="002C7560" w:rsidP="009E1F74">
            <w:pPr>
              <w:pStyle w:val="Comments"/>
              <w:spacing w:before="0" w:after="120"/>
              <w:ind w:left="75"/>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Support 2TA for the asymmetric DL sTRP/UL mTRP deployment scenarios:</w:t>
            </w:r>
          </w:p>
          <w:p w14:paraId="1EF3A54C" w14:textId="77777777" w:rsidR="002C7560" w:rsidRPr="00117135" w:rsidRDefault="002C7560" w:rsidP="009E1F74">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Remove the restriction that coresetPoolIndex needs to be configured for the 2TA feature.</w:t>
            </w:r>
          </w:p>
          <w:p w14:paraId="04190A43" w14:textId="77777777" w:rsidR="002C7560" w:rsidRPr="00117135" w:rsidRDefault="002C7560" w:rsidP="009E1F74">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772DCF">
              <w:rPr>
                <w:rFonts w:ascii="Times New Roman" w:eastAsia="Times New Roman" w:hAnsi="Times New Roman"/>
                <w:b/>
                <w:bCs/>
                <w:iCs/>
                <w:noProof w:val="0"/>
                <w:color w:val="000000"/>
                <w:sz w:val="22"/>
                <w:szCs w:val="22"/>
                <w:highlight w:val="cyan"/>
                <w:lang w:val="en-US" w:eastAsia="en-US"/>
              </w:rPr>
              <w:t>One downlink reference timing is supported and applied to both TAGs</w:t>
            </w:r>
            <w:r w:rsidRPr="00117135">
              <w:rPr>
                <w:rFonts w:ascii="Times New Roman" w:eastAsia="Times New Roman" w:hAnsi="Times New Roman"/>
                <w:iCs/>
                <w:noProof w:val="0"/>
                <w:color w:val="000000"/>
                <w:sz w:val="22"/>
                <w:szCs w:val="22"/>
                <w:lang w:val="en-US" w:eastAsia="en-US"/>
              </w:rPr>
              <w:t>.</w:t>
            </w:r>
          </w:p>
          <w:p w14:paraId="4FAB61EA" w14:textId="77777777" w:rsidR="002C7560" w:rsidRPr="00117135" w:rsidRDefault="002C7560" w:rsidP="009E1F74">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Note: UE autonomous TA adjustment is only applicable to the first TAG</w:t>
            </w:r>
          </w:p>
          <w:p w14:paraId="7CD822F9" w14:textId="77777777" w:rsidR="002C7560" w:rsidRPr="00117135" w:rsidRDefault="002C7560" w:rsidP="009E1F74">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single n-TimingAdvanceoffset is configured and applied to both TAGs.</w:t>
            </w:r>
          </w:p>
          <w:p w14:paraId="0AC2A9EA" w14:textId="77777777" w:rsidR="002C7560" w:rsidRPr="00117135" w:rsidRDefault="002C7560" w:rsidP="009E1F74">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Any of the TCI states can be associated with any one of the two TAGs.</w:t>
            </w:r>
          </w:p>
          <w:p w14:paraId="68FD286F" w14:textId="77777777" w:rsidR="002C7560" w:rsidRPr="00117135" w:rsidRDefault="002C7560" w:rsidP="009E1F74">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 xml:space="preserve">The RAR carrying TA adjustment for those 2 TAGs is reused for Rel-19 2TA </w:t>
            </w:r>
          </w:p>
          <w:p w14:paraId="53050D87" w14:textId="77777777" w:rsidR="002C7560" w:rsidRPr="00117135" w:rsidRDefault="002C7560" w:rsidP="009E1F74">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The MAC CE based TA adjustment for 2 TAGs is reused for Rel-19 2TA.</w:t>
            </w:r>
          </w:p>
          <w:p w14:paraId="03E4E0C5" w14:textId="77777777" w:rsidR="002C7560" w:rsidRPr="00117135" w:rsidRDefault="002C7560" w:rsidP="009E1F74">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Introduce the optional UE capability of “Overlapping UL transmission reduction” for Rel-19 2TA</w:t>
            </w:r>
          </w:p>
          <w:p w14:paraId="7E8F882E" w14:textId="77777777" w:rsidR="002C7560" w:rsidRPr="00117135" w:rsidRDefault="002C7560" w:rsidP="009E1F74">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If UE does not report this UE capability, UE does not expect two UL transmissions associated with different TAGs are overlapped.</w:t>
            </w:r>
          </w:p>
          <w:p w14:paraId="636849C4" w14:textId="77777777" w:rsidR="002C7560" w:rsidRDefault="002C7560" w:rsidP="009E1F74">
            <w:pPr>
              <w:pStyle w:val="Comments"/>
              <w:numPr>
                <w:ilvl w:val="0"/>
                <w:numId w:val="24"/>
              </w:numPr>
              <w:spacing w:before="0" w:after="120"/>
              <w:rPr>
                <w:rFonts w:ascii="Times New Roman" w:eastAsia="Times New Roman" w:hAnsi="Times New Roman"/>
                <w:i w:val="0"/>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UE does not expect that in intra-slot TDM PUSCH type-B repetition transmission, two consecutive repetitions associated with different TAGs are overlapped.</w:t>
            </w:r>
          </w:p>
        </w:tc>
      </w:tr>
    </w:tbl>
    <w:p w14:paraId="761A0E07" w14:textId="77777777" w:rsidR="002C7560" w:rsidRDefault="002C7560" w:rsidP="00E95FA8">
      <w:pPr>
        <w:pStyle w:val="Comments"/>
        <w:spacing w:before="0" w:after="120"/>
        <w:rPr>
          <w:rFonts w:ascii="Times New Roman" w:eastAsia="SimSun" w:hAnsi="Times New Roman"/>
          <w:i w:val="0"/>
          <w:noProof w:val="0"/>
          <w:color w:val="000000"/>
          <w:sz w:val="22"/>
          <w:szCs w:val="22"/>
          <w:lang w:val="en-US" w:eastAsia="ja-JP"/>
        </w:rPr>
      </w:pPr>
    </w:p>
    <w:p w14:paraId="4344ADBC" w14:textId="70565896" w:rsidR="00772DCF" w:rsidRDefault="00772DCF" w:rsidP="00772DCF">
      <w:pPr>
        <w:pStyle w:val="Comments"/>
        <w:snapToGrid w:val="0"/>
        <w:spacing w:before="0" w:after="24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A</w:t>
      </w:r>
      <w:r w:rsidRPr="00EB3868">
        <w:rPr>
          <w:rFonts w:ascii="Times New Roman" w:eastAsia="SimSun" w:hAnsi="Times New Roman"/>
          <w:i w:val="0"/>
          <w:noProof w:val="0"/>
          <w:color w:val="000000"/>
          <w:sz w:val="22"/>
          <w:szCs w:val="22"/>
          <w:lang w:val="en-US" w:eastAsia="ja-JP"/>
        </w:rPr>
        <w:t>t RAN</w:t>
      </w:r>
      <w:r>
        <w:rPr>
          <w:rFonts w:ascii="Times New Roman" w:eastAsia="SimSun" w:hAnsi="Times New Roman"/>
          <w:i w:val="0"/>
          <w:noProof w:val="0"/>
          <w:color w:val="000000"/>
          <w:sz w:val="22"/>
          <w:szCs w:val="22"/>
          <w:lang w:val="en-US" w:eastAsia="ja-JP"/>
        </w:rPr>
        <w:t>2</w:t>
      </w:r>
      <w:r w:rsidRPr="00EB3868">
        <w:rPr>
          <w:rFonts w:ascii="Times New Roman" w:eastAsia="SimSun" w:hAnsi="Times New Roman"/>
          <w:i w:val="0"/>
          <w:noProof w:val="0"/>
          <w:color w:val="000000"/>
          <w:sz w:val="22"/>
          <w:szCs w:val="22"/>
          <w:lang w:val="en-US" w:eastAsia="ja-JP"/>
        </w:rPr>
        <w:t xml:space="preserve"> #1</w:t>
      </w:r>
      <w:r>
        <w:rPr>
          <w:rFonts w:ascii="Times New Roman" w:eastAsia="SimSun" w:hAnsi="Times New Roman"/>
          <w:i w:val="0"/>
          <w:noProof w:val="0"/>
          <w:color w:val="000000"/>
          <w:sz w:val="22"/>
          <w:szCs w:val="22"/>
          <w:lang w:val="en-US" w:eastAsia="ja-JP"/>
        </w:rPr>
        <w:t>29bis</w:t>
      </w:r>
      <w:r w:rsidRPr="00EB3868">
        <w:rPr>
          <w:rFonts w:ascii="Times New Roman" w:eastAsia="SimSun" w:hAnsi="Times New Roman"/>
          <w:i w:val="0"/>
          <w:noProof w:val="0"/>
          <w:color w:val="000000"/>
          <w:sz w:val="22"/>
          <w:szCs w:val="22"/>
          <w:lang w:val="en-US" w:eastAsia="ja-JP"/>
        </w:rPr>
        <w:t xml:space="preserve">, the following agreement </w:t>
      </w:r>
      <w:r>
        <w:rPr>
          <w:rFonts w:ascii="Times New Roman" w:eastAsia="SimSun" w:hAnsi="Times New Roman"/>
          <w:i w:val="0"/>
          <w:noProof w:val="0"/>
          <w:color w:val="000000"/>
          <w:sz w:val="22"/>
          <w:szCs w:val="22"/>
          <w:lang w:val="en-US" w:eastAsia="ja-JP"/>
        </w:rPr>
        <w:t>was</w:t>
      </w:r>
      <w:r w:rsidRPr="00EB3868">
        <w:rPr>
          <w:rFonts w:ascii="Times New Roman" w:eastAsia="SimSun" w:hAnsi="Times New Roman"/>
          <w:i w:val="0"/>
          <w:noProof w:val="0"/>
          <w:color w:val="000000"/>
          <w:sz w:val="22"/>
          <w:szCs w:val="22"/>
          <w:lang w:val="en-US" w:eastAsia="ja-JP"/>
        </w:rPr>
        <w:t xml:space="preserve"> made for </w:t>
      </w:r>
      <w:r>
        <w:rPr>
          <w:rFonts w:ascii="Times New Roman" w:eastAsia="SimSun" w:hAnsi="Times New Roman"/>
          <w:i w:val="0"/>
          <w:noProof w:val="0"/>
          <w:color w:val="000000"/>
          <w:sz w:val="22"/>
          <w:szCs w:val="22"/>
          <w:lang w:val="en-US" w:eastAsia="ja-JP"/>
        </w:rPr>
        <w:t>2 TAs</w:t>
      </w:r>
      <w:r>
        <w:rPr>
          <w:rFonts w:ascii="Times New Roman" w:eastAsia="SimSun" w:hAnsi="Times New Roman"/>
          <w:i w:val="0"/>
          <w:noProof w:val="0"/>
          <w:color w:val="000000"/>
          <w:sz w:val="22"/>
          <w:szCs w:val="22"/>
          <w:lang w:val="en-US" w:eastAsia="ja-JP"/>
        </w:rPr>
        <w:t xml:space="preserve"> based on the above RAN1’s agreement</w:t>
      </w:r>
      <w:r w:rsidRPr="00EB3868">
        <w:rPr>
          <w:rFonts w:ascii="Times New Roman" w:eastAsia="SimSun" w:hAnsi="Times New Roman"/>
          <w:i w:val="0"/>
          <w:noProof w:val="0"/>
          <w:color w:val="000000"/>
          <w:sz w:val="22"/>
          <w:szCs w:val="22"/>
          <w:lang w:val="en-US" w:eastAsia="ja-JP"/>
        </w:rPr>
        <w:t xml:space="preserve"> </w:t>
      </w:r>
      <w:r>
        <w:rPr>
          <w:rFonts w:ascii="Times New Roman" w:eastAsia="SimSun" w:hAnsi="Times New Roman"/>
          <w:i w:val="0"/>
          <w:noProof w:val="0"/>
          <w:color w:val="000000"/>
          <w:sz w:val="22"/>
          <w:szCs w:val="22"/>
          <w:lang w:val="en-US" w:eastAsia="ja-JP"/>
        </w:rPr>
        <w:fldChar w:fldCharType="begin"/>
      </w:r>
      <w:r>
        <w:rPr>
          <w:rFonts w:ascii="Times New Roman" w:eastAsia="SimSun" w:hAnsi="Times New Roman"/>
          <w:i w:val="0"/>
          <w:noProof w:val="0"/>
          <w:color w:val="000000"/>
          <w:sz w:val="22"/>
          <w:szCs w:val="22"/>
          <w:lang w:val="en-US" w:eastAsia="ja-JP"/>
        </w:rPr>
        <w:instrText xml:space="preserve"> REF _Ref197622404 \r \h </w:instrText>
      </w:r>
      <w:r>
        <w:rPr>
          <w:rFonts w:ascii="Times New Roman" w:eastAsia="SimSun" w:hAnsi="Times New Roman"/>
          <w:i w:val="0"/>
          <w:noProof w:val="0"/>
          <w:color w:val="000000"/>
          <w:sz w:val="22"/>
          <w:szCs w:val="22"/>
          <w:lang w:val="en-US" w:eastAsia="ja-JP"/>
        </w:rPr>
      </w:r>
      <w:r>
        <w:rPr>
          <w:rFonts w:ascii="Times New Roman" w:eastAsia="SimSun" w:hAnsi="Times New Roman"/>
          <w:i w:val="0"/>
          <w:noProof w:val="0"/>
          <w:color w:val="000000"/>
          <w:sz w:val="22"/>
          <w:szCs w:val="22"/>
          <w:lang w:val="en-US" w:eastAsia="ja-JP"/>
        </w:rPr>
        <w:fldChar w:fldCharType="separate"/>
      </w:r>
      <w:r w:rsidR="006C121E">
        <w:rPr>
          <w:rFonts w:ascii="Times New Roman" w:eastAsia="SimSun" w:hAnsi="Times New Roman"/>
          <w:i w:val="0"/>
          <w:noProof w:val="0"/>
          <w:color w:val="000000"/>
          <w:sz w:val="22"/>
          <w:szCs w:val="22"/>
          <w:lang w:val="en-US" w:eastAsia="ja-JP"/>
        </w:rPr>
        <w:t>[5]</w:t>
      </w:r>
      <w:r>
        <w:rPr>
          <w:rFonts w:ascii="Times New Roman" w:eastAsia="SimSun" w:hAnsi="Times New Roman"/>
          <w:i w:val="0"/>
          <w:noProof w:val="0"/>
          <w:color w:val="000000"/>
          <w:sz w:val="22"/>
          <w:szCs w:val="22"/>
          <w:lang w:val="en-US" w:eastAsia="ja-JP"/>
        </w:rPr>
        <w:fldChar w:fldCharType="end"/>
      </w:r>
      <w:r>
        <w:rPr>
          <w:rFonts w:ascii="Times New Roman" w:eastAsia="SimSun" w:hAnsi="Times New Roman"/>
          <w:i w:val="0"/>
          <w:noProof w:val="0"/>
          <w:color w:val="000000"/>
          <w:sz w:val="22"/>
          <w:szCs w:val="22"/>
          <w:lang w:val="en-US" w:eastAsia="ja-JP"/>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772DCF" w14:paraId="10C324D8" w14:textId="77777777" w:rsidTr="009E1F74">
        <w:tblPrEx>
          <w:tblCellMar>
            <w:top w:w="0" w:type="dxa"/>
            <w:bottom w:w="0" w:type="dxa"/>
          </w:tblCellMar>
        </w:tblPrEx>
        <w:trPr>
          <w:trHeight w:val="2354"/>
        </w:trPr>
        <w:tc>
          <w:tcPr>
            <w:tcW w:w="8730" w:type="dxa"/>
          </w:tcPr>
          <w:p w14:paraId="3CC9D03A" w14:textId="77777777" w:rsidR="00772DCF" w:rsidRPr="004C47DB" w:rsidRDefault="00772DCF" w:rsidP="009E1F74">
            <w:pPr>
              <w:pStyle w:val="Comments"/>
              <w:snapToGrid w:val="0"/>
              <w:spacing w:before="0" w:after="120"/>
              <w:ind w:left="133"/>
              <w:rPr>
                <w:rFonts w:ascii="Times New Roman" w:eastAsia="SimSun" w:hAnsi="Times New Roman"/>
                <w:b/>
                <w:bCs/>
                <w:iCs/>
                <w:noProof w:val="0"/>
                <w:color w:val="000000"/>
                <w:sz w:val="22"/>
                <w:szCs w:val="22"/>
                <w:lang w:val="en-US" w:eastAsia="ja-JP"/>
              </w:rPr>
            </w:pPr>
            <w:r w:rsidRPr="004C47DB">
              <w:rPr>
                <w:rFonts w:ascii="Times New Roman" w:eastAsia="SimSun" w:hAnsi="Times New Roman"/>
                <w:b/>
                <w:bCs/>
                <w:iCs/>
                <w:noProof w:val="0"/>
                <w:color w:val="000000"/>
                <w:sz w:val="22"/>
                <w:szCs w:val="22"/>
                <w:highlight w:val="green"/>
                <w:lang w:val="en-US" w:eastAsia="ja-JP"/>
              </w:rPr>
              <w:lastRenderedPageBreak/>
              <w:t>Agreement</w:t>
            </w:r>
          </w:p>
          <w:p w14:paraId="25460D20" w14:textId="77777777" w:rsidR="00772DCF" w:rsidRPr="00772DCF" w:rsidRDefault="00772DCF" w:rsidP="009E1F74">
            <w:pPr>
              <w:pStyle w:val="Comments"/>
              <w:snapToGrid w:val="0"/>
              <w:spacing w:before="0" w:after="120"/>
              <w:ind w:left="133"/>
              <w:rPr>
                <w:rFonts w:ascii="Times New Roman" w:eastAsia="SimSun" w:hAnsi="Times New Roman"/>
                <w:iCs/>
                <w:noProof w:val="0"/>
                <w:color w:val="000000"/>
                <w:sz w:val="22"/>
                <w:szCs w:val="22"/>
                <w:lang w:val="en-US" w:eastAsia="ja-JP"/>
              </w:rPr>
            </w:pPr>
            <w:r w:rsidRPr="00772DCF">
              <w:rPr>
                <w:rFonts w:ascii="Times New Roman" w:eastAsia="SimSun" w:hAnsi="Times New Roman"/>
                <w:iCs/>
                <w:noProof w:val="0"/>
                <w:color w:val="000000"/>
                <w:sz w:val="22"/>
                <w:szCs w:val="22"/>
                <w:lang w:val="en-US" w:eastAsia="ja-JP"/>
              </w:rPr>
              <w:t xml:space="preserve">For 2TA in asymmetric DL sTRP/UL mTRP scenario with pathloss offset </w:t>
            </w:r>
            <w:bookmarkStart w:id="0" w:name="_Hlk197651893"/>
            <w:r w:rsidRPr="00772DCF">
              <w:rPr>
                <w:rFonts w:ascii="Times New Roman" w:eastAsia="SimSun" w:hAnsi="Times New Roman"/>
                <w:iCs/>
                <w:noProof w:val="0"/>
                <w:color w:val="000000"/>
                <w:sz w:val="22"/>
                <w:szCs w:val="22"/>
                <w:lang w:val="en-US" w:eastAsia="ja-JP"/>
              </w:rPr>
              <w:t>configured Rel-18 2TA operation is applied with the following RRC changes:</w:t>
            </w:r>
          </w:p>
          <w:bookmarkEnd w:id="0"/>
          <w:p w14:paraId="322A9A68" w14:textId="77777777" w:rsidR="00E31FCC" w:rsidRDefault="00772DCF" w:rsidP="00E31FCC">
            <w:pPr>
              <w:pStyle w:val="Comments"/>
              <w:numPr>
                <w:ilvl w:val="0"/>
                <w:numId w:val="24"/>
              </w:numPr>
              <w:snapToGrid w:val="0"/>
              <w:spacing w:before="0" w:after="120"/>
              <w:ind w:left="853"/>
              <w:rPr>
                <w:rFonts w:ascii="Times New Roman" w:eastAsia="SimSun" w:hAnsi="Times New Roman"/>
                <w:iCs/>
                <w:noProof w:val="0"/>
                <w:color w:val="000000"/>
                <w:sz w:val="22"/>
                <w:szCs w:val="22"/>
                <w:lang w:val="en-US" w:eastAsia="ja-JP"/>
              </w:rPr>
            </w:pPr>
            <w:r w:rsidRPr="00772DCF">
              <w:rPr>
                <w:rFonts w:ascii="Times New Roman" w:eastAsia="SimSun" w:hAnsi="Times New Roman"/>
                <w:iCs/>
                <w:noProof w:val="0"/>
                <w:color w:val="000000"/>
                <w:sz w:val="22"/>
                <w:szCs w:val="22"/>
                <w:lang w:val="en-US" w:eastAsia="ja-JP"/>
              </w:rPr>
              <w:t xml:space="preserve">remove the restriction that RRC field tag2 is configured only if coresetPoolIndex is configured with more than one value; </w:t>
            </w:r>
          </w:p>
          <w:p w14:paraId="39F896EF" w14:textId="0BBB7956" w:rsidR="00772DCF" w:rsidRPr="00E31FCC" w:rsidRDefault="00772DCF" w:rsidP="00E31FCC">
            <w:pPr>
              <w:pStyle w:val="Comments"/>
              <w:numPr>
                <w:ilvl w:val="0"/>
                <w:numId w:val="24"/>
              </w:numPr>
              <w:snapToGrid w:val="0"/>
              <w:spacing w:before="0" w:after="120"/>
              <w:ind w:left="853"/>
              <w:rPr>
                <w:rFonts w:ascii="Times New Roman" w:eastAsia="SimSun" w:hAnsi="Times New Roman"/>
                <w:iCs/>
                <w:noProof w:val="0"/>
                <w:color w:val="000000"/>
                <w:sz w:val="22"/>
                <w:szCs w:val="22"/>
                <w:lang w:val="en-US" w:eastAsia="ja-JP"/>
              </w:rPr>
            </w:pPr>
            <w:r w:rsidRPr="00E31FCC">
              <w:rPr>
                <w:rFonts w:ascii="Times New Roman" w:eastAsia="SimSun" w:hAnsi="Times New Roman"/>
                <w:iCs/>
                <w:noProof w:val="0"/>
                <w:color w:val="000000"/>
                <w:sz w:val="22"/>
                <w:szCs w:val="22"/>
                <w:lang w:val="en-US" w:eastAsia="ja-JP"/>
              </w:rPr>
              <w:t>a single n-TimingAdvanceoffset is configured, i.e., n-TimingAdvanceOffset2 is not configured for 2TA in asymmetric DL sTRP/UL mTRP scenario.</w:t>
            </w:r>
          </w:p>
        </w:tc>
      </w:tr>
    </w:tbl>
    <w:p w14:paraId="2294D88F" w14:textId="77777777" w:rsidR="00772DCF" w:rsidRDefault="00772DCF" w:rsidP="00E95FA8">
      <w:pPr>
        <w:pStyle w:val="Comments"/>
        <w:spacing w:before="0" w:after="120"/>
        <w:rPr>
          <w:rFonts w:ascii="Times New Roman" w:eastAsia="SimSun" w:hAnsi="Times New Roman"/>
          <w:i w:val="0"/>
          <w:noProof w:val="0"/>
          <w:color w:val="000000"/>
          <w:sz w:val="22"/>
          <w:szCs w:val="22"/>
          <w:lang w:val="en-US" w:eastAsia="ja-JP"/>
        </w:rPr>
      </w:pPr>
    </w:p>
    <w:p w14:paraId="25099C99" w14:textId="3D48D50D" w:rsidR="00332237" w:rsidRPr="00EB3868" w:rsidRDefault="004C47DB" w:rsidP="00E95FA8">
      <w:pPr>
        <w:pStyle w:val="Comments"/>
        <w:spacing w:before="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However</w:t>
      </w:r>
      <w:r w:rsidR="00EB3868" w:rsidRPr="00EB3868">
        <w:rPr>
          <w:rFonts w:ascii="Times New Roman" w:eastAsia="SimSun" w:hAnsi="Times New Roman"/>
          <w:i w:val="0"/>
          <w:noProof w:val="0"/>
          <w:color w:val="000000"/>
          <w:sz w:val="22"/>
          <w:szCs w:val="22"/>
          <w:lang w:val="en-US" w:eastAsia="ja-JP"/>
        </w:rPr>
        <w:t>, at RAN1 #119, the following agreement w</w:t>
      </w:r>
      <w:r w:rsidR="00772DCF">
        <w:rPr>
          <w:rFonts w:ascii="Times New Roman" w:eastAsia="SimSun" w:hAnsi="Times New Roman"/>
          <w:i w:val="0"/>
          <w:noProof w:val="0"/>
          <w:color w:val="000000"/>
          <w:sz w:val="22"/>
          <w:szCs w:val="22"/>
          <w:lang w:val="en-US" w:eastAsia="ja-JP"/>
        </w:rPr>
        <w:t>as</w:t>
      </w:r>
      <w:r w:rsidR="00EB3868" w:rsidRPr="00EB3868">
        <w:rPr>
          <w:rFonts w:ascii="Times New Roman" w:eastAsia="SimSun" w:hAnsi="Times New Roman"/>
          <w:i w:val="0"/>
          <w:noProof w:val="0"/>
          <w:color w:val="000000"/>
          <w:sz w:val="22"/>
          <w:szCs w:val="22"/>
          <w:lang w:val="en-US" w:eastAsia="ja-JP"/>
        </w:rPr>
        <w:t xml:space="preserve"> made for ULmTRP [</w:t>
      </w:r>
      <w:r w:rsidR="00A946C0">
        <w:rPr>
          <w:rFonts w:ascii="Times New Roman" w:eastAsia="SimSun" w:hAnsi="Times New Roman"/>
          <w:i w:val="0"/>
          <w:noProof w:val="0"/>
          <w:color w:val="000000"/>
          <w:sz w:val="22"/>
          <w:szCs w:val="22"/>
          <w:lang w:val="en-US" w:eastAsia="ja-JP"/>
        </w:rPr>
        <w:t>3</w:t>
      </w:r>
      <w:r w:rsidR="00EB3868" w:rsidRPr="00EB3868">
        <w:rPr>
          <w:rFonts w:ascii="Times New Roman" w:eastAsia="SimSun" w:hAnsi="Times New Roman"/>
          <w:i w:val="0"/>
          <w:noProof w:val="0"/>
          <w:color w:val="000000"/>
          <w:sz w:val="22"/>
          <w:szCs w:val="22"/>
          <w:lang w:val="en-US" w:eastAsia="ja-JP"/>
        </w:rPr>
        <w:t>]</w:t>
      </w:r>
      <w:r w:rsidR="00A946C0">
        <w:rPr>
          <w:rFonts w:ascii="Times New Roman" w:eastAsia="SimSun" w:hAnsi="Times New Roman"/>
          <w:i w:val="0"/>
          <w:noProof w:val="0"/>
          <w:color w:val="000000"/>
          <w:sz w:val="22"/>
          <w:szCs w:val="22"/>
          <w:lang w:val="en-US" w:eastAsia="ja-JP"/>
        </w:rPr>
        <w:t>.</w:t>
      </w:r>
      <w:r>
        <w:rPr>
          <w:rFonts w:ascii="Times New Roman" w:eastAsia="SimSun" w:hAnsi="Times New Roman"/>
          <w:i w:val="0"/>
          <w:noProof w:val="0"/>
          <w:color w:val="000000"/>
          <w:sz w:val="22"/>
          <w:szCs w:val="22"/>
          <w:lang w:val="en-US" w:eastAsia="ja-JP"/>
        </w:rPr>
        <w:t xml:space="preserve"> </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EB3868" w14:paraId="0D8D8922" w14:textId="77777777" w:rsidTr="00EB3868">
        <w:trPr>
          <w:trHeight w:val="1395"/>
        </w:trPr>
        <w:tc>
          <w:tcPr>
            <w:tcW w:w="8730" w:type="dxa"/>
          </w:tcPr>
          <w:p w14:paraId="09D29E65" w14:textId="77777777" w:rsidR="00EB3868" w:rsidRPr="00290E39" w:rsidRDefault="00EB3868" w:rsidP="00EB3868">
            <w:pPr>
              <w:shd w:val="clear" w:color="auto" w:fill="FFFFFF"/>
              <w:snapToGrid w:val="0"/>
              <w:ind w:left="120"/>
              <w:rPr>
                <w:i/>
                <w:sz w:val="22"/>
                <w:szCs w:val="22"/>
              </w:rPr>
            </w:pPr>
            <w:r w:rsidRPr="00290E39">
              <w:rPr>
                <w:b/>
                <w:bCs/>
                <w:i/>
                <w:sz w:val="22"/>
                <w:szCs w:val="22"/>
                <w:highlight w:val="green"/>
              </w:rPr>
              <w:t>Agreement</w:t>
            </w:r>
          </w:p>
          <w:p w14:paraId="70132F47" w14:textId="77777777" w:rsidR="00EB3868" w:rsidRPr="00290E39" w:rsidRDefault="00EB3868" w:rsidP="00EB3868">
            <w:pPr>
              <w:ind w:left="120"/>
              <w:rPr>
                <w:i/>
                <w:sz w:val="22"/>
                <w:szCs w:val="22"/>
                <w:lang w:eastAsia="zh-CN"/>
              </w:rPr>
            </w:pPr>
            <w:r w:rsidRPr="00290E39">
              <w:rPr>
                <w:i/>
                <w:sz w:val="22"/>
                <w:szCs w:val="22"/>
                <w:lang w:eastAsia="zh-CN"/>
              </w:rPr>
              <w:t xml:space="preserve">The answer to the </w:t>
            </w:r>
            <w:r w:rsidRPr="00290E39">
              <w:rPr>
                <w:b/>
                <w:bCs/>
                <w:i/>
                <w:sz w:val="22"/>
                <w:szCs w:val="22"/>
                <w:lang w:eastAsia="zh-CN"/>
              </w:rPr>
              <w:t>Question 1</w:t>
            </w:r>
            <w:r w:rsidRPr="00290E39">
              <w:rPr>
                <w:i/>
                <w:sz w:val="22"/>
                <w:szCs w:val="22"/>
                <w:lang w:eastAsia="zh-CN"/>
              </w:rPr>
              <w:t xml:space="preserve"> in LS R1-2409353 is:</w:t>
            </w:r>
          </w:p>
          <w:p w14:paraId="1007928B" w14:textId="2C206498" w:rsidR="00EB3868" w:rsidRDefault="00EB3868" w:rsidP="00EB3868">
            <w:pPr>
              <w:shd w:val="clear" w:color="auto" w:fill="FFFFFF"/>
              <w:snapToGrid w:val="0"/>
              <w:ind w:left="120"/>
              <w:rPr>
                <w:b/>
                <w:bCs/>
                <w:iCs/>
                <w:highlight w:val="green"/>
              </w:rPr>
            </w:pPr>
            <w:r w:rsidRPr="00290E39">
              <w:rPr>
                <w:i/>
                <w:sz w:val="22"/>
                <w:szCs w:val="22"/>
                <w:lang w:eastAsia="zh-CN"/>
              </w:rPr>
              <w:t xml:space="preserve">From the perspective of UE: if UE is </w:t>
            </w:r>
            <w:r w:rsidRPr="00290E39">
              <w:rPr>
                <w:b/>
                <w:bCs/>
                <w:i/>
                <w:sz w:val="22"/>
                <w:szCs w:val="22"/>
                <w:lang w:eastAsia="zh-CN"/>
              </w:rPr>
              <w:t>configured with PL offset</w:t>
            </w:r>
            <w:r w:rsidRPr="00290E39">
              <w:rPr>
                <w:i/>
                <w:sz w:val="22"/>
                <w:szCs w:val="22"/>
                <w:lang w:eastAsia="zh-CN"/>
              </w:rPr>
              <w:t xml:space="preserve"> in joint/UL TCI state(s), UE does </w:t>
            </w:r>
            <w:r w:rsidRPr="00290E39">
              <w:rPr>
                <w:i/>
                <w:color w:val="C00000"/>
                <w:sz w:val="22"/>
                <w:szCs w:val="22"/>
                <w:lang w:eastAsia="zh-CN"/>
              </w:rPr>
              <w:t xml:space="preserve">not </w:t>
            </w:r>
            <w:r w:rsidRPr="00290E39">
              <w:rPr>
                <w:i/>
                <w:sz w:val="22"/>
                <w:szCs w:val="22"/>
                <w:lang w:eastAsia="zh-CN"/>
              </w:rPr>
              <w:t xml:space="preserve">expect to </w:t>
            </w:r>
            <w:r w:rsidRPr="00290E39">
              <w:rPr>
                <w:i/>
                <w:sz w:val="22"/>
                <w:szCs w:val="22"/>
                <w:u w:val="single"/>
                <w:lang w:eastAsia="zh-CN"/>
              </w:rPr>
              <w:t>receive SSB from UL TRP(s),</w:t>
            </w:r>
            <w:r w:rsidRPr="00290E39">
              <w:rPr>
                <w:i/>
                <w:sz w:val="22"/>
                <w:szCs w:val="22"/>
                <w:lang w:eastAsia="zh-CN"/>
              </w:rPr>
              <w:t xml:space="preserve"> else, </w:t>
            </w:r>
            <w:r w:rsidRPr="002C7560">
              <w:rPr>
                <w:b/>
                <w:bCs/>
                <w:i/>
                <w:sz w:val="22"/>
                <w:szCs w:val="22"/>
                <w:highlight w:val="yellow"/>
                <w:lang w:eastAsia="zh-CN"/>
              </w:rPr>
              <w:t>UE may expect to receive SSB from UL TRP(s)</w:t>
            </w:r>
            <w:r w:rsidRPr="00290E39">
              <w:rPr>
                <w:i/>
                <w:sz w:val="22"/>
                <w:szCs w:val="22"/>
                <w:lang w:eastAsia="zh-CN"/>
              </w:rPr>
              <w:t>.</w:t>
            </w:r>
          </w:p>
        </w:tc>
      </w:tr>
    </w:tbl>
    <w:p w14:paraId="5AC120CC" w14:textId="77777777" w:rsidR="004C47DB" w:rsidRDefault="004C47DB" w:rsidP="00EB3868">
      <w:pPr>
        <w:pStyle w:val="Comments"/>
        <w:snapToGrid w:val="0"/>
        <w:spacing w:before="0" w:after="240"/>
        <w:rPr>
          <w:rFonts w:ascii="Times New Roman" w:eastAsia="SimSun" w:hAnsi="Times New Roman"/>
          <w:noProof w:val="0"/>
          <w:color w:val="000000"/>
          <w:sz w:val="22"/>
          <w:szCs w:val="22"/>
          <w:lang w:val="en-US" w:eastAsia="ja-JP"/>
        </w:rPr>
      </w:pPr>
    </w:p>
    <w:p w14:paraId="70601D4D" w14:textId="63DAD0F4" w:rsidR="004C47DB" w:rsidRDefault="004C47DB" w:rsidP="00EB3868">
      <w:pPr>
        <w:pStyle w:val="Comments"/>
        <w:snapToGrid w:val="0"/>
        <w:spacing w:before="0" w:after="24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This agreement allows ULmTRP to transmit SSB if the PL offset is not configured (i.e., as an implicit indication)</w:t>
      </w:r>
      <w:r>
        <w:rPr>
          <w:rFonts w:ascii="Times New Roman" w:eastAsia="SimSun" w:hAnsi="Times New Roman"/>
          <w:i w:val="0"/>
          <w:noProof w:val="0"/>
          <w:color w:val="000000"/>
          <w:sz w:val="22"/>
          <w:szCs w:val="22"/>
          <w:lang w:val="en-US" w:eastAsia="ja-JP"/>
        </w:rPr>
        <w:t>.</w:t>
      </w:r>
    </w:p>
    <w:p w14:paraId="4B2289D3" w14:textId="4FE3441D" w:rsidR="004C47DB" w:rsidRPr="00290E39" w:rsidRDefault="004C47DB" w:rsidP="004C47DB">
      <w:pPr>
        <w:pStyle w:val="Comments"/>
        <w:snapToGrid w:val="0"/>
        <w:spacing w:before="0" w:after="24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1</w:t>
      </w:r>
      <w:r w:rsidRPr="007C3CAC">
        <w:rPr>
          <w:rFonts w:ascii="Times New Roman" w:eastAsia="SimSun" w:hAnsi="Times New Roman"/>
          <w:b/>
          <w:bCs/>
          <w:iCs/>
          <w:noProof w:val="0"/>
          <w:color w:val="000000"/>
          <w:sz w:val="22"/>
          <w:szCs w:val="22"/>
          <w:lang w:val="en-US" w:eastAsia="ja-JP"/>
        </w:rPr>
        <w:t xml:space="preserve">. </w:t>
      </w:r>
      <w:r w:rsidRPr="003C151B">
        <w:rPr>
          <w:rFonts w:ascii="Times New Roman" w:eastAsia="SimSun" w:hAnsi="Times New Roman"/>
          <w:b/>
          <w:bCs/>
          <w:iCs/>
          <w:noProof w:val="0"/>
          <w:color w:val="000000"/>
          <w:sz w:val="22"/>
          <w:szCs w:val="22"/>
          <w:lang w:val="en-US" w:eastAsia="ja-JP"/>
        </w:rPr>
        <w:t>SSB transmission from ULmTRP is supported</w:t>
      </w:r>
      <w:r>
        <w:rPr>
          <w:rFonts w:ascii="Times New Roman" w:eastAsia="SimSun" w:hAnsi="Times New Roman"/>
          <w:b/>
          <w:bCs/>
          <w:iCs/>
          <w:noProof w:val="0"/>
          <w:color w:val="000000"/>
          <w:sz w:val="22"/>
          <w:szCs w:val="22"/>
          <w:lang w:val="en-US" w:eastAsia="ja-JP"/>
        </w:rPr>
        <w:t xml:space="preserve"> if PL offset is not configured.</w:t>
      </w:r>
    </w:p>
    <w:p w14:paraId="349DAF85" w14:textId="56098710" w:rsidR="002C7560" w:rsidRDefault="002C7560" w:rsidP="00EB3868">
      <w:pPr>
        <w:pStyle w:val="Comments"/>
        <w:snapToGrid w:val="0"/>
        <w:spacing w:before="0" w:after="240"/>
        <w:rPr>
          <w:rFonts w:ascii="Times New Roman" w:eastAsia="SimSun" w:hAnsi="Times New Roman"/>
          <w:i w:val="0"/>
          <w:noProof w:val="0"/>
          <w:color w:val="000000"/>
          <w:sz w:val="22"/>
          <w:szCs w:val="22"/>
          <w:lang w:val="en-US" w:eastAsia="ja-JP"/>
        </w:rPr>
      </w:pPr>
      <w:r w:rsidRPr="00EB3868">
        <w:rPr>
          <w:rFonts w:ascii="Times New Roman" w:eastAsia="SimSun" w:hAnsi="Times New Roman"/>
          <w:i w:val="0"/>
          <w:noProof w:val="0"/>
          <w:color w:val="000000"/>
          <w:sz w:val="22"/>
          <w:szCs w:val="22"/>
          <w:lang w:val="en-US" w:eastAsia="ja-JP"/>
        </w:rPr>
        <w:t>Additionally, at RAN1 #1</w:t>
      </w:r>
      <w:r w:rsidR="009959A6">
        <w:rPr>
          <w:rFonts w:ascii="Times New Roman" w:eastAsia="SimSun" w:hAnsi="Times New Roman"/>
          <w:i w:val="0"/>
          <w:noProof w:val="0"/>
          <w:color w:val="000000"/>
          <w:sz w:val="22"/>
          <w:szCs w:val="22"/>
          <w:lang w:val="en-US" w:eastAsia="ja-JP"/>
        </w:rPr>
        <w:t>20bis</w:t>
      </w:r>
      <w:r w:rsidRPr="00EB3868">
        <w:rPr>
          <w:rFonts w:ascii="Times New Roman" w:eastAsia="SimSun" w:hAnsi="Times New Roman"/>
          <w:i w:val="0"/>
          <w:noProof w:val="0"/>
          <w:color w:val="000000"/>
          <w:sz w:val="22"/>
          <w:szCs w:val="22"/>
          <w:lang w:val="en-US" w:eastAsia="ja-JP"/>
        </w:rPr>
        <w:t>, the following agreement</w:t>
      </w:r>
      <w:r w:rsidR="00772DCF">
        <w:rPr>
          <w:rFonts w:ascii="Times New Roman" w:eastAsia="SimSun" w:hAnsi="Times New Roman"/>
          <w:i w:val="0"/>
          <w:noProof w:val="0"/>
          <w:color w:val="000000"/>
          <w:sz w:val="22"/>
          <w:szCs w:val="22"/>
          <w:lang w:val="en-US" w:eastAsia="ja-JP"/>
        </w:rPr>
        <w:t>s</w:t>
      </w:r>
      <w:r w:rsidRPr="00EB3868">
        <w:rPr>
          <w:rFonts w:ascii="Times New Roman" w:eastAsia="SimSun" w:hAnsi="Times New Roman"/>
          <w:i w:val="0"/>
          <w:noProof w:val="0"/>
          <w:color w:val="000000"/>
          <w:sz w:val="22"/>
          <w:szCs w:val="22"/>
          <w:lang w:val="en-US" w:eastAsia="ja-JP"/>
        </w:rPr>
        <w:t xml:space="preserve"> were made for </w:t>
      </w:r>
      <w:proofErr w:type="spellStart"/>
      <w:r w:rsidRPr="00EB3868">
        <w:rPr>
          <w:rFonts w:ascii="Times New Roman" w:eastAsia="SimSun" w:hAnsi="Times New Roman"/>
          <w:i w:val="0"/>
          <w:noProof w:val="0"/>
          <w:color w:val="000000"/>
          <w:sz w:val="22"/>
          <w:szCs w:val="22"/>
          <w:lang w:val="en-US" w:eastAsia="ja-JP"/>
        </w:rPr>
        <w:t>ULmTRP</w:t>
      </w:r>
      <w:proofErr w:type="spellEnd"/>
      <w:r w:rsidRPr="00EB3868">
        <w:rPr>
          <w:rFonts w:ascii="Times New Roman" w:eastAsia="SimSun" w:hAnsi="Times New Roman"/>
          <w:i w:val="0"/>
          <w:noProof w:val="0"/>
          <w:color w:val="000000"/>
          <w:sz w:val="22"/>
          <w:szCs w:val="22"/>
          <w:lang w:val="en-US" w:eastAsia="ja-JP"/>
        </w:rPr>
        <w:t xml:space="preserve"> </w:t>
      </w:r>
      <w:r w:rsidR="009959A6">
        <w:rPr>
          <w:rFonts w:ascii="Times New Roman" w:eastAsia="SimSun" w:hAnsi="Times New Roman"/>
          <w:i w:val="0"/>
          <w:noProof w:val="0"/>
          <w:color w:val="000000"/>
          <w:sz w:val="22"/>
          <w:szCs w:val="22"/>
          <w:lang w:val="en-US" w:eastAsia="ja-JP"/>
        </w:rPr>
        <w:fldChar w:fldCharType="begin"/>
      </w:r>
      <w:r w:rsidR="009959A6">
        <w:rPr>
          <w:rFonts w:ascii="Times New Roman" w:eastAsia="SimSun" w:hAnsi="Times New Roman"/>
          <w:i w:val="0"/>
          <w:noProof w:val="0"/>
          <w:color w:val="000000"/>
          <w:sz w:val="22"/>
          <w:szCs w:val="22"/>
          <w:lang w:val="en-US" w:eastAsia="ja-JP"/>
        </w:rPr>
        <w:instrText xml:space="preserve"> REF _Ref197621911 \r \h </w:instrText>
      </w:r>
      <w:r w:rsidR="009959A6">
        <w:rPr>
          <w:rFonts w:ascii="Times New Roman" w:eastAsia="SimSun" w:hAnsi="Times New Roman"/>
          <w:i w:val="0"/>
          <w:noProof w:val="0"/>
          <w:color w:val="000000"/>
          <w:sz w:val="22"/>
          <w:szCs w:val="22"/>
          <w:lang w:val="en-US" w:eastAsia="ja-JP"/>
        </w:rPr>
      </w:r>
      <w:r w:rsidR="009959A6">
        <w:rPr>
          <w:rFonts w:ascii="Times New Roman" w:eastAsia="SimSun" w:hAnsi="Times New Roman"/>
          <w:i w:val="0"/>
          <w:noProof w:val="0"/>
          <w:color w:val="000000"/>
          <w:sz w:val="22"/>
          <w:szCs w:val="22"/>
          <w:lang w:val="en-US" w:eastAsia="ja-JP"/>
        </w:rPr>
        <w:fldChar w:fldCharType="separate"/>
      </w:r>
      <w:r w:rsidR="006C121E">
        <w:rPr>
          <w:rFonts w:ascii="Times New Roman" w:eastAsia="SimSun" w:hAnsi="Times New Roman"/>
          <w:i w:val="0"/>
          <w:noProof w:val="0"/>
          <w:color w:val="000000"/>
          <w:sz w:val="22"/>
          <w:szCs w:val="22"/>
          <w:lang w:val="en-US" w:eastAsia="ja-JP"/>
        </w:rPr>
        <w:t>[4]</w:t>
      </w:r>
      <w:r w:rsidR="009959A6">
        <w:rPr>
          <w:rFonts w:ascii="Times New Roman" w:eastAsia="SimSun" w:hAnsi="Times New Roman"/>
          <w:i w:val="0"/>
          <w:noProof w:val="0"/>
          <w:color w:val="000000"/>
          <w:sz w:val="22"/>
          <w:szCs w:val="22"/>
          <w:lang w:val="en-US" w:eastAsia="ja-JP"/>
        </w:rPr>
        <w:fldChar w:fldCharType="end"/>
      </w:r>
      <w:r>
        <w:rPr>
          <w:rFonts w:ascii="Times New Roman" w:eastAsia="SimSun" w:hAnsi="Times New Roman"/>
          <w:i w:val="0"/>
          <w:noProof w:val="0"/>
          <w:color w:val="000000"/>
          <w:sz w:val="22"/>
          <w:szCs w:val="22"/>
          <w:lang w:val="en-US" w:eastAsia="ja-JP"/>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4C47DB" w14:paraId="033087D2" w14:textId="77777777" w:rsidTr="006C121E">
        <w:tblPrEx>
          <w:tblCellMar>
            <w:top w:w="0" w:type="dxa"/>
            <w:bottom w:w="0" w:type="dxa"/>
          </w:tblCellMar>
        </w:tblPrEx>
        <w:trPr>
          <w:trHeight w:val="1601"/>
        </w:trPr>
        <w:tc>
          <w:tcPr>
            <w:tcW w:w="8730" w:type="dxa"/>
          </w:tcPr>
          <w:p w14:paraId="77D72E25" w14:textId="77777777" w:rsidR="004C47DB" w:rsidRPr="006C121E" w:rsidRDefault="004C47DB" w:rsidP="006C121E">
            <w:pPr>
              <w:snapToGrid w:val="0"/>
              <w:spacing w:after="120"/>
              <w:ind w:left="253"/>
              <w:jc w:val="both"/>
              <w:rPr>
                <w:i/>
                <w:iCs/>
                <w:sz w:val="22"/>
                <w:szCs w:val="22"/>
              </w:rPr>
            </w:pPr>
            <w:r w:rsidRPr="006C121E">
              <w:rPr>
                <w:b/>
                <w:i/>
                <w:iCs/>
                <w:sz w:val="22"/>
                <w:szCs w:val="22"/>
                <w:highlight w:val="green"/>
              </w:rPr>
              <w:t>Agreement</w:t>
            </w:r>
          </w:p>
          <w:p w14:paraId="15123DC1" w14:textId="77777777" w:rsidR="004C47DB" w:rsidRPr="006C121E" w:rsidRDefault="004C47DB" w:rsidP="006C121E">
            <w:pPr>
              <w:snapToGrid w:val="0"/>
              <w:spacing w:after="120"/>
              <w:ind w:left="253"/>
              <w:rPr>
                <w:rFonts w:eastAsia="Yu Mincho" w:cs="Arial"/>
                <w:i/>
                <w:iCs/>
                <w:sz w:val="22"/>
                <w:szCs w:val="22"/>
                <w:lang w:eastAsia="zh-CN"/>
              </w:rPr>
            </w:pPr>
            <w:r w:rsidRPr="006C121E">
              <w:rPr>
                <w:rFonts w:eastAsia="Yu Mincho" w:cs="Arial"/>
                <w:i/>
                <w:iCs/>
                <w:sz w:val="22"/>
                <w:szCs w:val="22"/>
                <w:lang w:eastAsia="zh-CN"/>
              </w:rPr>
              <w:t>Answer the question of RAN4 as follows:</w:t>
            </w:r>
          </w:p>
          <w:p w14:paraId="77D7C657" w14:textId="77777777" w:rsidR="004C47DB" w:rsidRPr="006C121E" w:rsidRDefault="004C47DB" w:rsidP="006C121E">
            <w:pPr>
              <w:numPr>
                <w:ilvl w:val="0"/>
                <w:numId w:val="41"/>
              </w:numPr>
              <w:overflowPunct/>
              <w:autoSpaceDE/>
              <w:autoSpaceDN/>
              <w:adjustRightInd/>
              <w:snapToGrid w:val="0"/>
              <w:spacing w:after="120"/>
              <w:ind w:left="973"/>
              <w:rPr>
                <w:rFonts w:eastAsia="Calibri" w:cs="Arial"/>
                <w:i/>
                <w:iCs/>
                <w:sz w:val="22"/>
                <w:szCs w:val="22"/>
                <w:lang w:eastAsia="zh-CN"/>
              </w:rPr>
            </w:pPr>
            <w:r w:rsidRPr="006C121E">
              <w:rPr>
                <w:rFonts w:eastAsia="Calibri" w:cs="Arial"/>
                <w:i/>
                <w:iCs/>
                <w:sz w:val="22"/>
                <w:szCs w:val="22"/>
                <w:lang w:eastAsia="zh-CN"/>
              </w:rPr>
              <w:t xml:space="preserve">The RAN1 agreements in </w:t>
            </w:r>
            <w:r w:rsidRPr="006C121E">
              <w:rPr>
                <w:rFonts w:eastAsia="Calibri" w:cs="Arial"/>
                <w:b/>
                <w:bCs/>
                <w:i/>
                <w:iCs/>
                <w:sz w:val="22"/>
                <w:szCs w:val="22"/>
                <w:highlight w:val="cyan"/>
                <w:lang w:eastAsia="zh-CN"/>
              </w:rPr>
              <w:t>RAN1#118bis</w:t>
            </w:r>
            <w:r w:rsidRPr="006C121E">
              <w:rPr>
                <w:rFonts w:eastAsia="Calibri" w:cs="Arial"/>
                <w:i/>
                <w:iCs/>
                <w:sz w:val="22"/>
                <w:szCs w:val="22"/>
                <w:highlight w:val="cyan"/>
                <w:lang w:eastAsia="zh-CN"/>
              </w:rPr>
              <w:t xml:space="preserve"> “</w:t>
            </w:r>
            <w:r w:rsidRPr="006C121E">
              <w:rPr>
                <w:rFonts w:eastAsia="Calibri" w:cs="Arial"/>
                <w:b/>
                <w:bCs/>
                <w:i/>
                <w:iCs/>
                <w:sz w:val="22"/>
                <w:szCs w:val="22"/>
                <w:highlight w:val="cyan"/>
                <w:lang w:eastAsia="zh-CN"/>
              </w:rPr>
              <w:t>One downlink reference timing is supported and applied to both TAGs</w:t>
            </w:r>
            <w:r w:rsidRPr="006C121E">
              <w:rPr>
                <w:rFonts w:eastAsia="Calibri" w:cs="Arial"/>
                <w:i/>
                <w:iCs/>
                <w:sz w:val="22"/>
                <w:szCs w:val="22"/>
                <w:lang w:eastAsia="zh-CN"/>
              </w:rPr>
              <w:t xml:space="preserve">” are NOT applied for the scenario that </w:t>
            </w:r>
            <w:r w:rsidRPr="006C121E">
              <w:rPr>
                <w:rFonts w:eastAsia="Calibri" w:cs="Arial"/>
                <w:b/>
                <w:bCs/>
                <w:i/>
                <w:iCs/>
                <w:sz w:val="22"/>
                <w:szCs w:val="22"/>
                <w:highlight w:val="yellow"/>
                <w:lang w:eastAsia="zh-CN"/>
              </w:rPr>
              <w:t>UE is not configured with PL offset</w:t>
            </w:r>
            <w:r w:rsidRPr="006C121E">
              <w:rPr>
                <w:rFonts w:eastAsia="Calibri" w:cs="Arial"/>
                <w:i/>
                <w:iCs/>
                <w:sz w:val="22"/>
                <w:szCs w:val="22"/>
                <w:lang w:eastAsia="zh-CN"/>
              </w:rPr>
              <w:t xml:space="preserve"> in joint/UL TCI state(s) and UE may expect to receive SSB from UL TRP(s).</w:t>
            </w:r>
          </w:p>
          <w:p w14:paraId="2BE0DE69" w14:textId="77777777" w:rsidR="004C47DB" w:rsidRPr="006C121E" w:rsidRDefault="004C47DB" w:rsidP="006C121E">
            <w:pPr>
              <w:snapToGrid w:val="0"/>
              <w:spacing w:after="120"/>
              <w:ind w:left="253"/>
              <w:jc w:val="both"/>
              <w:rPr>
                <w:i/>
                <w:iCs/>
                <w:sz w:val="22"/>
                <w:szCs w:val="22"/>
              </w:rPr>
            </w:pPr>
            <w:r w:rsidRPr="006C121E">
              <w:rPr>
                <w:b/>
                <w:i/>
                <w:iCs/>
                <w:sz w:val="22"/>
                <w:szCs w:val="22"/>
                <w:highlight w:val="green"/>
              </w:rPr>
              <w:t>Agreement</w:t>
            </w:r>
          </w:p>
          <w:p w14:paraId="6CC11DB6" w14:textId="77777777" w:rsidR="004C47DB" w:rsidRPr="006C121E" w:rsidRDefault="004C47DB" w:rsidP="006C121E">
            <w:pPr>
              <w:numPr>
                <w:ilvl w:val="0"/>
                <w:numId w:val="41"/>
              </w:numPr>
              <w:overflowPunct/>
              <w:autoSpaceDE/>
              <w:autoSpaceDN/>
              <w:adjustRightInd/>
              <w:snapToGrid w:val="0"/>
              <w:spacing w:after="120"/>
              <w:ind w:left="973"/>
              <w:rPr>
                <w:rFonts w:eastAsia="Calibri"/>
                <w:i/>
                <w:iCs/>
                <w:sz w:val="22"/>
                <w:szCs w:val="22"/>
                <w:lang w:eastAsia="zh-CN"/>
              </w:rPr>
            </w:pPr>
            <w:r w:rsidRPr="006C121E">
              <w:rPr>
                <w:rFonts w:eastAsia="Calibri"/>
                <w:i/>
                <w:iCs/>
                <w:sz w:val="22"/>
                <w:szCs w:val="22"/>
                <w:lang w:eastAsia="zh-CN"/>
              </w:rPr>
              <w:t xml:space="preserve">For the scenario that the </w:t>
            </w:r>
            <w:r w:rsidRPr="006C121E">
              <w:rPr>
                <w:rFonts w:eastAsia="Calibri"/>
                <w:b/>
                <w:bCs/>
                <w:i/>
                <w:iCs/>
                <w:sz w:val="22"/>
                <w:szCs w:val="22"/>
                <w:highlight w:val="cyan"/>
                <w:lang w:eastAsia="zh-CN"/>
              </w:rPr>
              <w:t>UE is configured with PL offset</w:t>
            </w:r>
            <w:r w:rsidRPr="006C121E">
              <w:rPr>
                <w:rFonts w:eastAsia="Calibri"/>
                <w:i/>
                <w:iCs/>
                <w:sz w:val="22"/>
                <w:szCs w:val="22"/>
                <w:lang w:eastAsia="zh-CN"/>
              </w:rPr>
              <w:t xml:space="preserve"> in joint/UL TCI state(s), when the UE is configured with </w:t>
            </w:r>
            <w:r w:rsidRPr="006C121E">
              <w:rPr>
                <w:rFonts w:eastAsia="Calibri"/>
                <w:b/>
                <w:bCs/>
                <w:i/>
                <w:iCs/>
                <w:sz w:val="22"/>
                <w:szCs w:val="22"/>
                <w:lang w:eastAsia="zh-CN"/>
              </w:rPr>
              <w:t>rel-19 2 TAs</w:t>
            </w:r>
            <w:r w:rsidRPr="006C121E">
              <w:rPr>
                <w:rFonts w:eastAsia="Calibri"/>
                <w:i/>
                <w:iCs/>
                <w:sz w:val="22"/>
                <w:szCs w:val="22"/>
                <w:lang w:eastAsia="zh-CN"/>
              </w:rPr>
              <w:t xml:space="preserve">, the UE maintains one </w:t>
            </w:r>
            <w:r w:rsidRPr="006C121E">
              <w:rPr>
                <w:rFonts w:eastAsia="Calibri"/>
                <w:i/>
                <w:iCs/>
                <w:sz w:val="22"/>
                <w:szCs w:val="22"/>
                <w:u w:val="single"/>
                <w:lang w:eastAsia="zh-CN"/>
              </w:rPr>
              <w:t>single downlink reference timing</w:t>
            </w:r>
          </w:p>
          <w:p w14:paraId="479DB877" w14:textId="77777777" w:rsidR="004C47DB" w:rsidRPr="006C121E" w:rsidRDefault="004C47DB" w:rsidP="006C121E">
            <w:pPr>
              <w:numPr>
                <w:ilvl w:val="0"/>
                <w:numId w:val="41"/>
              </w:numPr>
              <w:overflowPunct/>
              <w:autoSpaceDE/>
              <w:autoSpaceDN/>
              <w:adjustRightInd/>
              <w:snapToGrid w:val="0"/>
              <w:spacing w:after="120"/>
              <w:ind w:left="973"/>
              <w:rPr>
                <w:rFonts w:eastAsia="Calibri"/>
                <w:i/>
                <w:iCs/>
                <w:sz w:val="22"/>
                <w:szCs w:val="22"/>
                <w:lang w:eastAsia="zh-CN"/>
              </w:rPr>
            </w:pPr>
            <w:r w:rsidRPr="006C121E">
              <w:rPr>
                <w:rFonts w:eastAsia="Calibri"/>
                <w:i/>
                <w:iCs/>
                <w:sz w:val="22"/>
                <w:szCs w:val="22"/>
                <w:lang w:eastAsia="zh-CN"/>
              </w:rPr>
              <w:t xml:space="preserve">For the scenario that the </w:t>
            </w:r>
            <w:r w:rsidRPr="006C121E">
              <w:rPr>
                <w:rFonts w:eastAsia="Calibri"/>
                <w:b/>
                <w:bCs/>
                <w:i/>
                <w:iCs/>
                <w:sz w:val="22"/>
                <w:szCs w:val="22"/>
                <w:highlight w:val="yellow"/>
                <w:lang w:eastAsia="zh-CN"/>
              </w:rPr>
              <w:t>UE is not configured with PL offset</w:t>
            </w:r>
            <w:r w:rsidRPr="006C121E">
              <w:rPr>
                <w:rFonts w:eastAsia="Calibri"/>
                <w:i/>
                <w:iCs/>
                <w:sz w:val="22"/>
                <w:szCs w:val="22"/>
                <w:lang w:eastAsia="zh-CN"/>
              </w:rPr>
              <w:t xml:space="preserve"> in joint/UL TCI state(s) and </w:t>
            </w:r>
            <w:r w:rsidRPr="006C121E">
              <w:rPr>
                <w:rFonts w:eastAsia="Calibri"/>
                <w:b/>
                <w:bCs/>
                <w:i/>
                <w:iCs/>
                <w:sz w:val="22"/>
                <w:szCs w:val="22"/>
                <w:highlight w:val="yellow"/>
                <w:lang w:eastAsia="zh-CN"/>
              </w:rPr>
              <w:t>UE may expect to receive SSB from UL TRP(s),</w:t>
            </w:r>
            <w:r w:rsidRPr="006C121E">
              <w:rPr>
                <w:rFonts w:eastAsia="Calibri"/>
                <w:i/>
                <w:iCs/>
                <w:sz w:val="22"/>
                <w:szCs w:val="22"/>
                <w:lang w:eastAsia="zh-CN"/>
              </w:rPr>
              <w:t xml:space="preserve"> when the UE is configured with rel-19 2 TAs:</w:t>
            </w:r>
          </w:p>
          <w:p w14:paraId="08BA960F" w14:textId="77777777" w:rsidR="004C47DB" w:rsidRPr="006C121E" w:rsidRDefault="004C47DB" w:rsidP="006C121E">
            <w:pPr>
              <w:numPr>
                <w:ilvl w:val="1"/>
                <w:numId w:val="41"/>
              </w:numPr>
              <w:overflowPunct/>
              <w:autoSpaceDE/>
              <w:autoSpaceDN/>
              <w:adjustRightInd/>
              <w:snapToGrid w:val="0"/>
              <w:spacing w:after="120"/>
              <w:ind w:left="1693"/>
              <w:rPr>
                <w:rFonts w:eastAsia="Calibri"/>
                <w:i/>
                <w:iCs/>
                <w:sz w:val="22"/>
                <w:szCs w:val="22"/>
                <w:lang w:eastAsia="zh-CN"/>
              </w:rPr>
            </w:pPr>
            <w:r w:rsidRPr="006C121E">
              <w:rPr>
                <w:rFonts w:eastAsia="Calibri"/>
                <w:i/>
                <w:iCs/>
                <w:sz w:val="22"/>
                <w:szCs w:val="22"/>
                <w:lang w:eastAsia="zh-CN"/>
              </w:rPr>
              <w:t xml:space="preserve">The </w:t>
            </w:r>
            <w:r w:rsidRPr="006C121E">
              <w:rPr>
                <w:rFonts w:eastAsia="Calibri"/>
                <w:b/>
                <w:bCs/>
                <w:i/>
                <w:iCs/>
                <w:sz w:val="22"/>
                <w:szCs w:val="22"/>
                <w:highlight w:val="yellow"/>
                <w:lang w:eastAsia="zh-CN"/>
              </w:rPr>
              <w:t>UE maintains two downlink reference timings</w:t>
            </w:r>
            <w:r w:rsidRPr="006C121E">
              <w:rPr>
                <w:rFonts w:eastAsia="Calibri"/>
                <w:i/>
                <w:iCs/>
                <w:sz w:val="22"/>
                <w:szCs w:val="22"/>
                <w:lang w:eastAsia="zh-CN"/>
              </w:rPr>
              <w:t>;</w:t>
            </w:r>
          </w:p>
          <w:p w14:paraId="791B7558" w14:textId="77777777" w:rsidR="004C47DB" w:rsidRPr="006C121E" w:rsidRDefault="004C47DB" w:rsidP="006C121E">
            <w:pPr>
              <w:numPr>
                <w:ilvl w:val="1"/>
                <w:numId w:val="41"/>
              </w:numPr>
              <w:overflowPunct/>
              <w:autoSpaceDE/>
              <w:autoSpaceDN/>
              <w:adjustRightInd/>
              <w:snapToGrid w:val="0"/>
              <w:spacing w:after="120"/>
              <w:ind w:left="1693"/>
              <w:rPr>
                <w:rFonts w:eastAsia="Calibri"/>
                <w:i/>
                <w:iCs/>
                <w:sz w:val="22"/>
                <w:szCs w:val="22"/>
                <w:lang w:eastAsia="zh-CN"/>
              </w:rPr>
            </w:pPr>
            <w:r w:rsidRPr="006C121E">
              <w:rPr>
                <w:rFonts w:eastAsia="Calibri"/>
                <w:i/>
                <w:iCs/>
                <w:sz w:val="22"/>
                <w:szCs w:val="22"/>
                <w:lang w:eastAsia="zh-CN"/>
              </w:rPr>
              <w:t xml:space="preserve">Baseline assumption for this feature is that Rx timing difference between two DL reference timings is no larger than one CP length, while it is subject to </w:t>
            </w:r>
            <w:r w:rsidRPr="006C121E">
              <w:rPr>
                <w:rFonts w:eastAsia="Calibri"/>
                <w:b/>
                <w:bCs/>
                <w:i/>
                <w:iCs/>
                <w:sz w:val="22"/>
                <w:szCs w:val="22"/>
                <w:lang w:eastAsia="zh-CN"/>
              </w:rPr>
              <w:t>optional UE capability</w:t>
            </w:r>
            <w:r w:rsidRPr="006C121E">
              <w:rPr>
                <w:rFonts w:eastAsia="Calibri"/>
                <w:i/>
                <w:iCs/>
                <w:sz w:val="22"/>
                <w:szCs w:val="22"/>
                <w:lang w:eastAsia="zh-CN"/>
              </w:rPr>
              <w:t xml:space="preserve"> that the </w:t>
            </w:r>
            <w:r w:rsidRPr="006C121E">
              <w:rPr>
                <w:rFonts w:eastAsia="Calibri"/>
                <w:i/>
                <w:iCs/>
                <w:sz w:val="22"/>
                <w:szCs w:val="22"/>
                <w:u w:val="single"/>
                <w:lang w:eastAsia="zh-CN"/>
              </w:rPr>
              <w:t>Rx timing difference between two DL reference timings can be assumed to be larger than CP length</w:t>
            </w:r>
            <w:r w:rsidRPr="006C121E">
              <w:rPr>
                <w:rFonts w:eastAsia="Calibri"/>
                <w:i/>
                <w:iCs/>
                <w:sz w:val="22"/>
                <w:szCs w:val="22"/>
                <w:lang w:eastAsia="zh-CN"/>
              </w:rPr>
              <w:t>.</w:t>
            </w:r>
          </w:p>
          <w:p w14:paraId="2D719E24" w14:textId="77777777" w:rsidR="004C47DB" w:rsidRPr="006C121E" w:rsidRDefault="004C47DB" w:rsidP="006C121E">
            <w:pPr>
              <w:numPr>
                <w:ilvl w:val="1"/>
                <w:numId w:val="41"/>
              </w:numPr>
              <w:overflowPunct/>
              <w:autoSpaceDE/>
              <w:autoSpaceDN/>
              <w:adjustRightInd/>
              <w:snapToGrid w:val="0"/>
              <w:spacing w:after="120"/>
              <w:ind w:left="1693"/>
              <w:rPr>
                <w:rFonts w:eastAsia="Calibri"/>
                <w:i/>
                <w:iCs/>
                <w:sz w:val="22"/>
                <w:szCs w:val="22"/>
                <w:lang w:eastAsia="zh-CN"/>
              </w:rPr>
            </w:pPr>
            <w:r w:rsidRPr="006C121E">
              <w:rPr>
                <w:rFonts w:eastAsia="PMingLiU"/>
                <w:i/>
                <w:iCs/>
                <w:sz w:val="22"/>
                <w:szCs w:val="22"/>
                <w:lang w:eastAsia="zh-TW"/>
              </w:rPr>
              <w:t>T</w:t>
            </w:r>
            <w:r w:rsidRPr="006C121E">
              <w:rPr>
                <w:rFonts w:eastAsia="Calibri"/>
                <w:i/>
                <w:iCs/>
                <w:sz w:val="22"/>
                <w:szCs w:val="22"/>
                <w:lang w:eastAsia="zh-CN"/>
              </w:rPr>
              <w:t>he reference point for PRACH transmission is indicated as follows:</w:t>
            </w:r>
          </w:p>
          <w:p w14:paraId="0602B53C" w14:textId="77777777" w:rsidR="004C47DB" w:rsidRPr="006C121E" w:rsidRDefault="004C47DB" w:rsidP="006C121E">
            <w:pPr>
              <w:numPr>
                <w:ilvl w:val="2"/>
                <w:numId w:val="41"/>
              </w:numPr>
              <w:overflowPunct/>
              <w:autoSpaceDE/>
              <w:autoSpaceDN/>
              <w:adjustRightInd/>
              <w:snapToGrid w:val="0"/>
              <w:spacing w:after="120"/>
              <w:ind w:left="2413"/>
              <w:rPr>
                <w:rFonts w:eastAsia="Calibri"/>
                <w:i/>
                <w:iCs/>
                <w:sz w:val="22"/>
                <w:szCs w:val="22"/>
                <w:lang w:eastAsia="zh-CN"/>
              </w:rPr>
            </w:pPr>
            <w:r w:rsidRPr="006C121E">
              <w:rPr>
                <w:rFonts w:eastAsia="Calibri"/>
                <w:i/>
                <w:iCs/>
                <w:sz w:val="22"/>
                <w:szCs w:val="22"/>
                <w:lang w:eastAsia="zh-CN"/>
              </w:rPr>
              <w:t xml:space="preserve">if “PRACH association indicator” in DCI format 1_0 is 0, the reference timing is the first detected path (in time) of one of the corresponding downlink reference signal(s) of DL TCI state(s) of the reference cell associated with the </w:t>
            </w:r>
            <w:r w:rsidRPr="006C121E">
              <w:rPr>
                <w:rFonts w:eastAsia="Calibri"/>
                <w:b/>
                <w:bCs/>
                <w:i/>
                <w:iCs/>
                <w:sz w:val="22"/>
                <w:szCs w:val="22"/>
                <w:lang w:eastAsia="zh-CN"/>
              </w:rPr>
              <w:t>first TAG</w:t>
            </w:r>
            <w:r w:rsidRPr="006C121E">
              <w:rPr>
                <w:rFonts w:eastAsia="Calibri"/>
                <w:i/>
                <w:iCs/>
                <w:sz w:val="22"/>
                <w:szCs w:val="22"/>
                <w:lang w:eastAsia="zh-CN"/>
              </w:rPr>
              <w:t>.</w:t>
            </w:r>
          </w:p>
          <w:p w14:paraId="61D7D037" w14:textId="77777777" w:rsidR="004C47DB" w:rsidRPr="006C121E" w:rsidRDefault="004C47DB" w:rsidP="006C121E">
            <w:pPr>
              <w:numPr>
                <w:ilvl w:val="2"/>
                <w:numId w:val="41"/>
              </w:numPr>
              <w:overflowPunct/>
              <w:autoSpaceDE/>
              <w:autoSpaceDN/>
              <w:adjustRightInd/>
              <w:snapToGrid w:val="0"/>
              <w:spacing w:after="120"/>
              <w:ind w:left="2413"/>
              <w:rPr>
                <w:rFonts w:eastAsia="Calibri"/>
                <w:i/>
                <w:iCs/>
                <w:sz w:val="22"/>
                <w:szCs w:val="22"/>
                <w:lang w:eastAsia="zh-CN"/>
              </w:rPr>
            </w:pPr>
            <w:r w:rsidRPr="006C121E">
              <w:rPr>
                <w:rFonts w:eastAsia="Yu Mincho"/>
                <w:i/>
                <w:iCs/>
                <w:sz w:val="22"/>
                <w:szCs w:val="22"/>
                <w:lang w:eastAsia="zh-CN"/>
              </w:rPr>
              <w:lastRenderedPageBreak/>
              <w:t xml:space="preserve">if “PRACH association indicator” in DCI format 1_0 is 1, the reference timing is the first detected path (in time) of one of the corresponding downlink reference signal(s) of DL TCI state(s) of the reference cell associated with the </w:t>
            </w:r>
            <w:r w:rsidRPr="006C121E">
              <w:rPr>
                <w:rFonts w:eastAsia="Yu Mincho"/>
                <w:b/>
                <w:bCs/>
                <w:i/>
                <w:iCs/>
                <w:sz w:val="22"/>
                <w:szCs w:val="22"/>
                <w:lang w:eastAsia="zh-CN"/>
              </w:rPr>
              <w:t>second TAG</w:t>
            </w:r>
          </w:p>
          <w:p w14:paraId="1B14ACA9" w14:textId="6BBA4C6C" w:rsidR="004C47DB" w:rsidRPr="006C121E" w:rsidRDefault="004C47DB" w:rsidP="006C121E">
            <w:pPr>
              <w:numPr>
                <w:ilvl w:val="1"/>
                <w:numId w:val="41"/>
              </w:numPr>
              <w:overflowPunct/>
              <w:autoSpaceDE/>
              <w:autoSpaceDN/>
              <w:adjustRightInd/>
              <w:snapToGrid w:val="0"/>
              <w:spacing w:after="120"/>
              <w:rPr>
                <w:rFonts w:eastAsia="Calibri"/>
                <w:sz w:val="22"/>
                <w:szCs w:val="22"/>
                <w:lang w:eastAsia="zh-CN"/>
              </w:rPr>
            </w:pPr>
            <w:r w:rsidRPr="006C121E">
              <w:rPr>
                <w:rFonts w:eastAsia="Calibri"/>
                <w:i/>
                <w:iCs/>
                <w:sz w:val="22"/>
                <w:szCs w:val="22"/>
                <w:lang w:eastAsia="zh-CN"/>
              </w:rPr>
              <w:t>Above applies for the case UE is configured with SSB-MTC-additionalPCI</w:t>
            </w:r>
          </w:p>
        </w:tc>
      </w:tr>
    </w:tbl>
    <w:p w14:paraId="446FB786" w14:textId="77777777" w:rsidR="004C47DB" w:rsidRDefault="004C47DB" w:rsidP="004C47DB">
      <w:pPr>
        <w:pStyle w:val="Comments"/>
        <w:snapToGrid w:val="0"/>
        <w:spacing w:before="0" w:after="240"/>
        <w:rPr>
          <w:rFonts w:ascii="Times New Roman" w:eastAsia="SimSun" w:hAnsi="Times New Roman"/>
          <w:b/>
          <w:bCs/>
          <w:iCs/>
          <w:noProof w:val="0"/>
          <w:color w:val="000000"/>
          <w:sz w:val="22"/>
          <w:szCs w:val="22"/>
          <w:lang w:val="en-US" w:eastAsia="ja-JP"/>
        </w:rPr>
      </w:pPr>
    </w:p>
    <w:p w14:paraId="75C0C394" w14:textId="4DB08450" w:rsidR="004C47DB" w:rsidRPr="003C151B" w:rsidRDefault="004C47DB" w:rsidP="004C47DB">
      <w:pPr>
        <w:pStyle w:val="Comments"/>
        <w:snapToGrid w:val="0"/>
        <w:spacing w:before="0" w:after="240"/>
        <w:rPr>
          <w:rFonts w:ascii="Times New Roman" w:eastAsia="SimSun" w:hAnsi="Times New Roman"/>
          <w:i w:val="0"/>
          <w:noProof w:val="0"/>
          <w:color w:val="000000"/>
          <w:sz w:val="22"/>
          <w:szCs w:val="22"/>
          <w:lang w:val="en-US" w:eastAsia="ja-JP"/>
        </w:rPr>
      </w:pPr>
      <w:r w:rsidRPr="003C151B">
        <w:rPr>
          <w:rFonts w:ascii="Times New Roman" w:eastAsia="SimSun" w:hAnsi="Times New Roman"/>
          <w:i w:val="0"/>
          <w:noProof w:val="0"/>
          <w:color w:val="000000"/>
          <w:sz w:val="22"/>
          <w:szCs w:val="22"/>
          <w:lang w:val="en-US" w:eastAsia="ja-JP"/>
        </w:rPr>
        <w:t>Based on the above agreement</w:t>
      </w:r>
      <w:r w:rsidR="006C121E">
        <w:rPr>
          <w:rFonts w:ascii="Times New Roman" w:eastAsia="SimSun" w:hAnsi="Times New Roman"/>
          <w:i w:val="0"/>
          <w:noProof w:val="0"/>
          <w:color w:val="000000"/>
          <w:sz w:val="22"/>
          <w:szCs w:val="22"/>
          <w:lang w:val="en-US" w:eastAsia="ja-JP"/>
        </w:rPr>
        <w:t>s</w:t>
      </w:r>
      <w:r w:rsidRPr="003C151B">
        <w:rPr>
          <w:rFonts w:ascii="Times New Roman" w:eastAsia="SimSun" w:hAnsi="Times New Roman"/>
          <w:i w:val="0"/>
          <w:noProof w:val="0"/>
          <w:color w:val="000000"/>
          <w:sz w:val="22"/>
          <w:szCs w:val="22"/>
          <w:lang w:val="en-US" w:eastAsia="ja-JP"/>
        </w:rPr>
        <w:t xml:space="preserve">, </w:t>
      </w:r>
      <w:r w:rsidR="006C121E" w:rsidRPr="003C151B">
        <w:rPr>
          <w:rFonts w:ascii="Times New Roman" w:eastAsia="SimSun" w:hAnsi="Times New Roman"/>
          <w:i w:val="0"/>
          <w:noProof w:val="0"/>
          <w:color w:val="000000"/>
          <w:sz w:val="22"/>
          <w:szCs w:val="22"/>
          <w:lang w:val="en-US" w:eastAsia="ja-JP"/>
        </w:rPr>
        <w:t>ULmTRP</w:t>
      </w:r>
      <w:r w:rsidRPr="003C151B">
        <w:rPr>
          <w:rFonts w:ascii="Times New Roman" w:eastAsia="SimSun" w:hAnsi="Times New Roman"/>
          <w:i w:val="0"/>
          <w:noProof w:val="0"/>
          <w:color w:val="000000"/>
          <w:sz w:val="22"/>
          <w:szCs w:val="22"/>
          <w:lang w:val="en-US" w:eastAsia="ja-JP"/>
        </w:rPr>
        <w:t xml:space="preserve"> may support SSB transmissions on downlink if PL offset is not configured. In this case, each TA of the 2 T</w:t>
      </w:r>
      <w:r>
        <w:rPr>
          <w:rFonts w:ascii="Times New Roman" w:eastAsia="SimSun" w:hAnsi="Times New Roman"/>
          <w:i w:val="0"/>
          <w:noProof w:val="0"/>
          <w:color w:val="000000"/>
          <w:sz w:val="22"/>
          <w:szCs w:val="22"/>
          <w:lang w:val="en-US" w:eastAsia="ja-JP"/>
        </w:rPr>
        <w:t>A</w:t>
      </w:r>
      <w:r w:rsidRPr="003C151B">
        <w:rPr>
          <w:rFonts w:ascii="Times New Roman" w:eastAsia="SimSun" w:hAnsi="Times New Roman"/>
          <w:i w:val="0"/>
          <w:noProof w:val="0"/>
          <w:color w:val="000000"/>
          <w:sz w:val="22"/>
          <w:szCs w:val="22"/>
          <w:lang w:val="en-US" w:eastAsia="ja-JP"/>
        </w:rPr>
        <w:t xml:space="preserve">s may have its respective </w:t>
      </w:r>
      <w:r>
        <w:rPr>
          <w:rFonts w:ascii="Times New Roman" w:eastAsia="SimSun" w:hAnsi="Times New Roman"/>
          <w:i w:val="0"/>
          <w:noProof w:val="0"/>
          <w:color w:val="000000"/>
          <w:sz w:val="22"/>
          <w:szCs w:val="22"/>
          <w:lang w:val="en-US" w:eastAsia="ja-JP"/>
        </w:rPr>
        <w:t>d</w:t>
      </w:r>
      <w:r w:rsidRPr="003C151B">
        <w:rPr>
          <w:rFonts w:ascii="Times New Roman" w:eastAsia="SimSun" w:hAnsi="Times New Roman"/>
          <w:i w:val="0"/>
          <w:noProof w:val="0"/>
          <w:color w:val="000000"/>
          <w:sz w:val="22"/>
          <w:szCs w:val="22"/>
          <w:lang w:val="en-US" w:eastAsia="ja-JP"/>
        </w:rPr>
        <w:t>ownlink reference</w:t>
      </w:r>
      <w:r w:rsidR="006C121E">
        <w:rPr>
          <w:rFonts w:ascii="Times New Roman" w:eastAsia="SimSun" w:hAnsi="Times New Roman"/>
          <w:i w:val="0"/>
          <w:noProof w:val="0"/>
          <w:color w:val="000000"/>
          <w:sz w:val="22"/>
          <w:szCs w:val="22"/>
          <w:lang w:val="en-US" w:eastAsia="ja-JP"/>
        </w:rPr>
        <w:t xml:space="preserve"> (e.g., referenced from the respective SSB transmission</w:t>
      </w:r>
      <w:r w:rsidR="00FE6CF6">
        <w:rPr>
          <w:rFonts w:ascii="Times New Roman" w:eastAsia="SimSun" w:hAnsi="Times New Roman"/>
          <w:i w:val="0"/>
          <w:noProof w:val="0"/>
          <w:color w:val="000000"/>
          <w:sz w:val="22"/>
          <w:szCs w:val="22"/>
          <w:lang w:val="en-US" w:eastAsia="ja-JP"/>
        </w:rPr>
        <w:t xml:space="preserve"> as shown in Figure 1</w:t>
      </w:r>
      <w:r w:rsidR="006C121E">
        <w:rPr>
          <w:rFonts w:ascii="Times New Roman" w:eastAsia="SimSun" w:hAnsi="Times New Roman"/>
          <w:i w:val="0"/>
          <w:noProof w:val="0"/>
          <w:color w:val="000000"/>
          <w:sz w:val="22"/>
          <w:szCs w:val="22"/>
          <w:lang w:val="en-US" w:eastAsia="ja-JP"/>
        </w:rPr>
        <w:t>)</w:t>
      </w:r>
      <w:r w:rsidRPr="003C151B">
        <w:rPr>
          <w:rFonts w:ascii="Times New Roman" w:eastAsia="SimSun" w:hAnsi="Times New Roman"/>
          <w:i w:val="0"/>
          <w:noProof w:val="0"/>
          <w:color w:val="000000"/>
          <w:sz w:val="22"/>
          <w:szCs w:val="22"/>
          <w:lang w:val="en-US" w:eastAsia="ja-JP"/>
        </w:rPr>
        <w:t xml:space="preserve">, </w:t>
      </w:r>
      <w:proofErr w:type="gramStart"/>
      <w:r w:rsidRPr="003C151B">
        <w:rPr>
          <w:rFonts w:ascii="Times New Roman" w:eastAsia="SimSun" w:hAnsi="Times New Roman"/>
          <w:i w:val="0"/>
          <w:noProof w:val="0"/>
          <w:color w:val="000000"/>
          <w:sz w:val="22"/>
          <w:szCs w:val="22"/>
          <w:lang w:val="en-US" w:eastAsia="ja-JP"/>
        </w:rPr>
        <w:t>similar to</w:t>
      </w:r>
      <w:proofErr w:type="gramEnd"/>
      <w:r w:rsidRPr="003C151B">
        <w:rPr>
          <w:rFonts w:ascii="Times New Roman" w:eastAsia="SimSun" w:hAnsi="Times New Roman"/>
          <w:i w:val="0"/>
          <w:noProof w:val="0"/>
          <w:color w:val="000000"/>
          <w:sz w:val="22"/>
          <w:szCs w:val="22"/>
          <w:lang w:val="en-US" w:eastAsia="ja-JP"/>
        </w:rPr>
        <w:t xml:space="preserve"> Release 18 multi-TRP</w:t>
      </w:r>
      <w:r>
        <w:rPr>
          <w:rFonts w:ascii="Times New Roman" w:eastAsia="SimSun" w:hAnsi="Times New Roman"/>
          <w:i w:val="0"/>
          <w:noProof w:val="0"/>
          <w:color w:val="000000"/>
          <w:sz w:val="22"/>
          <w:szCs w:val="22"/>
          <w:lang w:val="en-US" w:eastAsia="ja-JP"/>
        </w:rPr>
        <w:t xml:space="preserve">s. However, there is only one sTRP for transmitting </w:t>
      </w:r>
      <w:r w:rsidR="006C121E">
        <w:rPr>
          <w:rFonts w:ascii="Times New Roman" w:eastAsia="SimSun" w:hAnsi="Times New Roman"/>
          <w:i w:val="0"/>
          <w:noProof w:val="0"/>
          <w:color w:val="000000"/>
          <w:sz w:val="22"/>
          <w:szCs w:val="22"/>
          <w:lang w:val="en-US" w:eastAsia="ja-JP"/>
        </w:rPr>
        <w:t>DCI</w:t>
      </w:r>
      <w:r>
        <w:rPr>
          <w:rFonts w:ascii="Times New Roman" w:eastAsia="SimSun" w:hAnsi="Times New Roman"/>
          <w:i w:val="0"/>
          <w:noProof w:val="0"/>
          <w:color w:val="000000"/>
          <w:sz w:val="22"/>
          <w:szCs w:val="22"/>
          <w:lang w:val="en-US" w:eastAsia="ja-JP"/>
        </w:rPr>
        <w:t xml:space="preserve"> (i.e., one CORESET for monitoring the DCI).</w:t>
      </w:r>
    </w:p>
    <w:p w14:paraId="1491D69A" w14:textId="1DF2B957" w:rsidR="004C47DB" w:rsidRDefault="004C47DB" w:rsidP="004C47DB">
      <w:pPr>
        <w:pStyle w:val="Comments"/>
        <w:snapToGrid w:val="0"/>
        <w:spacing w:before="0" w:after="24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2</w:t>
      </w:r>
      <w:r w:rsidRPr="007C3CAC">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 xml:space="preserve">If </w:t>
      </w:r>
      <w:r w:rsidRPr="003C151B">
        <w:rPr>
          <w:rFonts w:ascii="Times New Roman" w:eastAsia="SimSun" w:hAnsi="Times New Roman"/>
          <w:b/>
          <w:bCs/>
          <w:iCs/>
          <w:noProof w:val="0"/>
          <w:color w:val="000000"/>
          <w:sz w:val="22"/>
          <w:szCs w:val="22"/>
          <w:lang w:val="en-US" w:eastAsia="ja-JP"/>
        </w:rPr>
        <w:t xml:space="preserve">SSB transmission from ULmTRP is </w:t>
      </w:r>
      <w:r>
        <w:rPr>
          <w:rFonts w:ascii="Times New Roman" w:eastAsia="SimSun" w:hAnsi="Times New Roman"/>
          <w:b/>
          <w:bCs/>
          <w:iCs/>
          <w:noProof w:val="0"/>
          <w:color w:val="000000"/>
          <w:sz w:val="22"/>
          <w:szCs w:val="22"/>
          <w:lang w:val="en-US" w:eastAsia="ja-JP"/>
        </w:rPr>
        <w:t>allowed</w:t>
      </w:r>
      <w:r w:rsidRPr="003C151B">
        <w:rPr>
          <w:rFonts w:ascii="Times New Roman" w:eastAsia="SimSun" w:hAnsi="Times New Roman"/>
          <w:b/>
          <w:bCs/>
          <w:iCs/>
          <w:noProof w:val="0"/>
          <w:color w:val="000000"/>
          <w:sz w:val="22"/>
          <w:szCs w:val="22"/>
          <w:lang w:val="en-US" w:eastAsia="ja-JP"/>
        </w:rPr>
        <w:t>, each TA of the 2 TAs may have its respective downlink reference.</w:t>
      </w:r>
      <w:r w:rsidRPr="007C3CAC">
        <w:rPr>
          <w:rFonts w:ascii="Times New Roman" w:eastAsia="SimSun" w:hAnsi="Times New Roman"/>
          <w:b/>
          <w:bCs/>
          <w:iCs/>
          <w:noProof w:val="0"/>
          <w:color w:val="000000"/>
          <w:sz w:val="22"/>
          <w:szCs w:val="22"/>
          <w:lang w:val="en-US" w:eastAsia="ja-JP"/>
        </w:rPr>
        <w:t xml:space="preserve"> </w:t>
      </w:r>
    </w:p>
    <w:p w14:paraId="0BB930F0" w14:textId="6299E194" w:rsidR="004C47DB" w:rsidRDefault="004C47DB" w:rsidP="004C47DB">
      <w:pPr>
        <w:pStyle w:val="Comments"/>
        <w:snapToGrid w:val="0"/>
        <w:spacing w:before="0" w:after="24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3</w:t>
      </w:r>
      <w:r w:rsidRPr="007C3CAC">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 xml:space="preserve">If </w:t>
      </w:r>
      <w:r w:rsidRPr="003C151B">
        <w:rPr>
          <w:rFonts w:ascii="Times New Roman" w:eastAsia="SimSun" w:hAnsi="Times New Roman"/>
          <w:b/>
          <w:bCs/>
          <w:iCs/>
          <w:noProof w:val="0"/>
          <w:color w:val="000000"/>
          <w:sz w:val="22"/>
          <w:szCs w:val="22"/>
          <w:lang w:val="en-US" w:eastAsia="ja-JP"/>
        </w:rPr>
        <w:t xml:space="preserve">SSB transmission from ULmTRP is </w:t>
      </w:r>
      <w:r>
        <w:rPr>
          <w:rFonts w:ascii="Times New Roman" w:eastAsia="SimSun" w:hAnsi="Times New Roman"/>
          <w:b/>
          <w:bCs/>
          <w:iCs/>
          <w:noProof w:val="0"/>
          <w:color w:val="000000"/>
          <w:sz w:val="22"/>
          <w:szCs w:val="22"/>
          <w:lang w:val="en-US" w:eastAsia="ja-JP"/>
        </w:rPr>
        <w:t>al</w:t>
      </w:r>
      <w:r>
        <w:rPr>
          <w:rFonts w:ascii="Times New Roman" w:eastAsia="SimSun" w:hAnsi="Times New Roman"/>
          <w:b/>
          <w:bCs/>
          <w:iCs/>
          <w:noProof w:val="0"/>
          <w:color w:val="000000"/>
          <w:sz w:val="22"/>
          <w:szCs w:val="22"/>
          <w:lang w:val="en-US" w:eastAsia="ja-JP"/>
        </w:rPr>
        <w:t>l</w:t>
      </w:r>
      <w:r>
        <w:rPr>
          <w:rFonts w:ascii="Times New Roman" w:eastAsia="SimSun" w:hAnsi="Times New Roman"/>
          <w:b/>
          <w:bCs/>
          <w:iCs/>
          <w:noProof w:val="0"/>
          <w:color w:val="000000"/>
          <w:sz w:val="22"/>
          <w:szCs w:val="22"/>
          <w:lang w:val="en-US" w:eastAsia="ja-JP"/>
        </w:rPr>
        <w:t>owed</w:t>
      </w:r>
      <w:r w:rsidRPr="003C151B">
        <w:rPr>
          <w:rFonts w:ascii="Times New Roman" w:eastAsia="SimSun" w:hAnsi="Times New Roman"/>
          <w:b/>
          <w:bCs/>
          <w:iCs/>
          <w:noProof w:val="0"/>
          <w:color w:val="000000"/>
          <w:sz w:val="22"/>
          <w:szCs w:val="22"/>
          <w:lang w:val="en-US" w:eastAsia="ja-JP"/>
        </w:rPr>
        <w:t xml:space="preserve">, </w:t>
      </w:r>
      <w:r>
        <w:rPr>
          <w:rFonts w:ascii="Times New Roman" w:eastAsia="SimSun" w:hAnsi="Times New Roman"/>
          <w:b/>
          <w:bCs/>
          <w:iCs/>
          <w:noProof w:val="0"/>
          <w:color w:val="000000"/>
          <w:sz w:val="22"/>
          <w:szCs w:val="22"/>
          <w:lang w:val="en-US" w:eastAsia="ja-JP"/>
        </w:rPr>
        <w:t>there is still one sTRP transmitting DCI</w:t>
      </w:r>
      <w:r w:rsidR="00E31FCC">
        <w:rPr>
          <w:rFonts w:ascii="Times New Roman" w:eastAsia="SimSun" w:hAnsi="Times New Roman"/>
          <w:b/>
          <w:bCs/>
          <w:iCs/>
          <w:noProof w:val="0"/>
          <w:color w:val="000000"/>
          <w:sz w:val="22"/>
          <w:szCs w:val="22"/>
          <w:lang w:val="en-US" w:eastAsia="ja-JP"/>
        </w:rPr>
        <w:t>.</w:t>
      </w:r>
    </w:p>
    <w:p w14:paraId="0F5A7A09" w14:textId="0789063E" w:rsidR="00E31FCC" w:rsidRDefault="00E31FCC" w:rsidP="004C47DB">
      <w:pPr>
        <w:pStyle w:val="Comments"/>
        <w:snapToGrid w:val="0"/>
        <w:spacing w:before="0" w:after="240"/>
        <w:rPr>
          <w:rFonts w:ascii="Times New Roman" w:eastAsia="SimSun" w:hAnsi="Times New Roman"/>
          <w:i w:val="0"/>
          <w:noProof w:val="0"/>
          <w:color w:val="000000"/>
          <w:sz w:val="22"/>
          <w:szCs w:val="22"/>
          <w:lang w:val="en-US" w:eastAsia="ja-JP"/>
        </w:rPr>
      </w:pPr>
      <w:r w:rsidRPr="00E31FCC">
        <w:rPr>
          <w:rFonts w:ascii="Times New Roman" w:eastAsia="SimSun" w:hAnsi="Times New Roman"/>
          <w:i w:val="0"/>
          <w:noProof w:val="0"/>
          <w:color w:val="000000"/>
          <w:sz w:val="22"/>
          <w:szCs w:val="22"/>
          <w:lang w:val="en-US" w:eastAsia="ja-JP"/>
        </w:rPr>
        <w:t xml:space="preserve">Based on the above observations, we propose the following proposal for 2 TAs when SSB transmission from mTRP is </w:t>
      </w:r>
      <w:r w:rsidR="006C121E">
        <w:rPr>
          <w:rFonts w:ascii="Times New Roman" w:eastAsia="SimSun" w:hAnsi="Times New Roman"/>
          <w:i w:val="0"/>
          <w:noProof w:val="0"/>
          <w:color w:val="000000"/>
          <w:sz w:val="22"/>
          <w:szCs w:val="22"/>
          <w:lang w:val="en-US" w:eastAsia="ja-JP"/>
        </w:rPr>
        <w:t>allowed</w:t>
      </w:r>
      <w:r w:rsidRPr="00E31FCC">
        <w:rPr>
          <w:rFonts w:ascii="Times New Roman" w:eastAsia="SimSun" w:hAnsi="Times New Roman"/>
          <w:i w:val="0"/>
          <w:noProof w:val="0"/>
          <w:color w:val="000000"/>
          <w:sz w:val="22"/>
          <w:szCs w:val="22"/>
          <w:lang w:val="en-US" w:eastAsia="ja-JP"/>
        </w:rPr>
        <w:t>.</w:t>
      </w:r>
    </w:p>
    <w:p w14:paraId="6245ED9A" w14:textId="7DE8ADCC" w:rsidR="00E31FCC" w:rsidRPr="00E31FCC" w:rsidRDefault="00E31FCC" w:rsidP="006C121E">
      <w:pPr>
        <w:snapToGrid w:val="0"/>
        <w:spacing w:after="120"/>
        <w:rPr>
          <w:b/>
          <w:bCs/>
          <w:i/>
          <w:iCs/>
          <w:color w:val="000000" w:themeColor="text1"/>
          <w:sz w:val="22"/>
          <w:szCs w:val="22"/>
        </w:rPr>
      </w:pPr>
      <w:r w:rsidRPr="00E31FCC">
        <w:rPr>
          <w:b/>
          <w:bCs/>
          <w:i/>
          <w:iCs/>
          <w:color w:val="000000" w:themeColor="text1"/>
          <w:sz w:val="22"/>
          <w:szCs w:val="22"/>
        </w:rPr>
        <w:t>Proposal 1. </w:t>
      </w:r>
      <w:r w:rsidRPr="00E31FCC">
        <w:rPr>
          <w:b/>
          <w:bCs/>
          <w:i/>
          <w:iCs/>
          <w:color w:val="000000" w:themeColor="text1"/>
          <w:sz w:val="22"/>
          <w:szCs w:val="22"/>
          <w:lang w:val="en-GB"/>
        </w:rPr>
        <w:t>RAN2 support the follows for 2 T</w:t>
      </w:r>
      <w:r>
        <w:rPr>
          <w:b/>
          <w:bCs/>
          <w:i/>
          <w:iCs/>
          <w:color w:val="000000" w:themeColor="text1"/>
          <w:sz w:val="22"/>
          <w:szCs w:val="22"/>
          <w:lang w:val="en-GB"/>
        </w:rPr>
        <w:t>A</w:t>
      </w:r>
      <w:r w:rsidRPr="00E31FCC">
        <w:rPr>
          <w:b/>
          <w:bCs/>
          <w:i/>
          <w:iCs/>
          <w:color w:val="000000" w:themeColor="text1"/>
          <w:sz w:val="22"/>
          <w:szCs w:val="22"/>
          <w:lang w:val="en-GB"/>
        </w:rPr>
        <w:t>s</w:t>
      </w:r>
      <w:r>
        <w:rPr>
          <w:b/>
          <w:bCs/>
          <w:i/>
          <w:iCs/>
          <w:color w:val="000000" w:themeColor="text1"/>
          <w:sz w:val="22"/>
          <w:szCs w:val="22"/>
          <w:lang w:val="en-GB"/>
        </w:rPr>
        <w:t xml:space="preserve"> </w:t>
      </w:r>
      <w:r w:rsidRPr="00E31FCC">
        <w:rPr>
          <w:b/>
          <w:bCs/>
          <w:i/>
          <w:iCs/>
          <w:color w:val="000000" w:themeColor="text1"/>
          <w:sz w:val="22"/>
          <w:szCs w:val="22"/>
          <w:lang w:val="en-GB"/>
        </w:rPr>
        <w:t xml:space="preserve">when PL offset is not </w:t>
      </w:r>
      <w:r>
        <w:rPr>
          <w:b/>
          <w:bCs/>
          <w:i/>
          <w:iCs/>
          <w:color w:val="000000" w:themeColor="text1"/>
          <w:sz w:val="22"/>
          <w:szCs w:val="22"/>
          <w:lang w:val="en-GB"/>
        </w:rPr>
        <w:t>configured</w:t>
      </w:r>
      <w:r>
        <w:rPr>
          <w:b/>
          <w:bCs/>
          <w:i/>
          <w:iCs/>
          <w:color w:val="000000" w:themeColor="text1"/>
          <w:sz w:val="22"/>
          <w:szCs w:val="22"/>
          <w:lang w:val="en-GB"/>
        </w:rPr>
        <w:t>, based on</w:t>
      </w:r>
      <w:r w:rsidRPr="00E31FCC">
        <w:rPr>
          <w:b/>
          <w:bCs/>
          <w:i/>
          <w:iCs/>
          <w:color w:val="000000" w:themeColor="text1"/>
          <w:sz w:val="22"/>
          <w:szCs w:val="22"/>
          <w:lang w:val="en-GB"/>
        </w:rPr>
        <w:t xml:space="preserve"> Rel-18 2TA </w:t>
      </w:r>
      <w:r>
        <w:rPr>
          <w:b/>
          <w:bCs/>
          <w:i/>
          <w:iCs/>
          <w:color w:val="000000" w:themeColor="text1"/>
          <w:sz w:val="22"/>
          <w:szCs w:val="22"/>
          <w:lang w:val="en-GB"/>
        </w:rPr>
        <w:t>configuration</w:t>
      </w:r>
      <w:r w:rsidRPr="00E31FCC">
        <w:rPr>
          <w:b/>
          <w:bCs/>
          <w:i/>
          <w:iCs/>
          <w:color w:val="000000" w:themeColor="text1"/>
          <w:sz w:val="22"/>
          <w:szCs w:val="22"/>
          <w:lang w:val="en-GB"/>
        </w:rPr>
        <w:t>:</w:t>
      </w:r>
      <w:r w:rsidRPr="00E31FCC">
        <w:rPr>
          <w:b/>
          <w:bCs/>
          <w:i/>
          <w:iCs/>
          <w:color w:val="000000" w:themeColor="text1"/>
          <w:sz w:val="22"/>
          <w:szCs w:val="22"/>
        </w:rPr>
        <w:t> </w:t>
      </w:r>
    </w:p>
    <w:p w14:paraId="6ADD7B5E" w14:textId="77777777" w:rsidR="00E31FCC" w:rsidRPr="00E31FCC" w:rsidRDefault="00E31FCC" w:rsidP="006C121E">
      <w:pPr>
        <w:numPr>
          <w:ilvl w:val="0"/>
          <w:numId w:val="39"/>
        </w:numPr>
        <w:overflowPunct/>
        <w:autoSpaceDE/>
        <w:autoSpaceDN/>
        <w:adjustRightInd/>
        <w:snapToGrid w:val="0"/>
        <w:spacing w:after="120"/>
        <w:rPr>
          <w:b/>
          <w:bCs/>
          <w:i/>
          <w:iCs/>
          <w:color w:val="000000" w:themeColor="text1"/>
          <w:sz w:val="22"/>
          <w:szCs w:val="22"/>
        </w:rPr>
      </w:pPr>
      <w:r w:rsidRPr="00E31FCC">
        <w:rPr>
          <w:b/>
          <w:bCs/>
          <w:i/>
          <w:iCs/>
          <w:color w:val="000000" w:themeColor="text1"/>
          <w:sz w:val="22"/>
          <w:szCs w:val="22"/>
          <w:lang w:val="en-GB"/>
        </w:rPr>
        <w:t>remove the restriction that RRC field tag2 is configured only if coresetPoolIndex is configured with more than one value; </w:t>
      </w:r>
      <w:r w:rsidRPr="00E31FCC">
        <w:rPr>
          <w:b/>
          <w:bCs/>
          <w:i/>
          <w:iCs/>
          <w:color w:val="000000" w:themeColor="text1"/>
          <w:sz w:val="22"/>
          <w:szCs w:val="22"/>
        </w:rPr>
        <w:t> </w:t>
      </w:r>
    </w:p>
    <w:p w14:paraId="190EA7BE" w14:textId="1CA9E93F" w:rsidR="00E31FCC" w:rsidRPr="00E31FCC" w:rsidRDefault="00E31FCC" w:rsidP="006C121E">
      <w:pPr>
        <w:numPr>
          <w:ilvl w:val="0"/>
          <w:numId w:val="39"/>
        </w:numPr>
        <w:overflowPunct/>
        <w:autoSpaceDE/>
        <w:autoSpaceDN/>
        <w:adjustRightInd/>
        <w:snapToGrid w:val="0"/>
        <w:spacing w:after="120"/>
        <w:rPr>
          <w:b/>
          <w:bCs/>
          <w:i/>
          <w:iCs/>
          <w:color w:val="000000" w:themeColor="text1"/>
          <w:sz w:val="22"/>
          <w:szCs w:val="22"/>
        </w:rPr>
      </w:pPr>
      <w:r w:rsidRPr="00E31FCC">
        <w:rPr>
          <w:b/>
          <w:bCs/>
          <w:i/>
          <w:iCs/>
          <w:color w:val="000000" w:themeColor="text1"/>
          <w:sz w:val="22"/>
          <w:szCs w:val="22"/>
        </w:rPr>
        <w:t>keep both single n-TimingAdvanceoffset and n-TimingAdvanceOffset2</w:t>
      </w:r>
      <w:r>
        <w:rPr>
          <w:b/>
          <w:bCs/>
          <w:i/>
          <w:iCs/>
          <w:color w:val="000000" w:themeColor="text1"/>
          <w:sz w:val="22"/>
          <w:szCs w:val="22"/>
        </w:rPr>
        <w:t>.</w:t>
      </w:r>
    </w:p>
    <w:p w14:paraId="0176734A" w14:textId="77777777" w:rsidR="00E31FCC" w:rsidRPr="00E31FCC" w:rsidRDefault="00E31FCC" w:rsidP="004C47DB">
      <w:pPr>
        <w:pStyle w:val="Comments"/>
        <w:snapToGrid w:val="0"/>
        <w:spacing w:before="0" w:after="240"/>
        <w:rPr>
          <w:rFonts w:ascii="Times New Roman" w:eastAsia="SimSun" w:hAnsi="Times New Roman"/>
          <w:i w:val="0"/>
          <w:noProof w:val="0"/>
          <w:color w:val="000000"/>
          <w:sz w:val="22"/>
          <w:szCs w:val="22"/>
          <w:lang w:val="en-US" w:eastAsia="ja-JP"/>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2F5C5058" w:rsidR="004C4F7D"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6C121E">
        <w:rPr>
          <w:color w:val="auto"/>
          <w:sz w:val="22"/>
          <w:szCs w:val="22"/>
        </w:rPr>
        <w:t>the remaining</w:t>
      </w:r>
      <w:r w:rsidR="006C121E">
        <w:rPr>
          <w:color w:val="auto"/>
          <w:sz w:val="22"/>
          <w:szCs w:val="22"/>
        </w:rPr>
        <w:t xml:space="preserve"> design consideration for supporting </w:t>
      </w:r>
      <w:r w:rsidR="006C121E">
        <w:rPr>
          <w:sz w:val="22"/>
          <w:szCs w:val="22"/>
        </w:rPr>
        <w:t>2 TAs when PL offset is not configured</w:t>
      </w:r>
      <w:r w:rsidR="006C121E">
        <w:rPr>
          <w:sz w:val="22"/>
          <w:szCs w:val="22"/>
        </w:rPr>
        <w:t xml:space="preserve"> </w:t>
      </w:r>
      <w:r w:rsidR="00DA5E00">
        <w:rPr>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1"/>
      <w:r w:rsidR="00D305C8" w:rsidRPr="00D305C8">
        <w:rPr>
          <w:color w:val="auto"/>
          <w:sz w:val="22"/>
          <w:szCs w:val="22"/>
        </w:rPr>
        <w:t>s</w:t>
      </w:r>
      <w:r w:rsidR="004C4F7D" w:rsidRPr="00D305C8">
        <w:rPr>
          <w:color w:val="BFBFBF" w:themeColor="background1" w:themeShade="BF"/>
          <w:sz w:val="22"/>
          <w:szCs w:val="22"/>
        </w:rPr>
        <w:t>.</w:t>
      </w:r>
    </w:p>
    <w:p w14:paraId="02E08B3A" w14:textId="77777777" w:rsidR="00FE6CF6" w:rsidRDefault="00FE6CF6" w:rsidP="00D305C8">
      <w:pPr>
        <w:spacing w:after="120"/>
        <w:rPr>
          <w:color w:val="BFBFBF" w:themeColor="background1" w:themeShade="BF"/>
          <w:sz w:val="22"/>
          <w:szCs w:val="22"/>
        </w:rPr>
      </w:pPr>
    </w:p>
    <w:p w14:paraId="6590B59E" w14:textId="77777777" w:rsidR="006C121E" w:rsidRPr="006C121E" w:rsidRDefault="006C121E" w:rsidP="006C121E">
      <w:pPr>
        <w:pStyle w:val="Comments"/>
        <w:snapToGrid w:val="0"/>
        <w:spacing w:before="0" w:after="240"/>
        <w:rPr>
          <w:rFonts w:ascii="Times New Roman" w:eastAsia="SimSun" w:hAnsi="Times New Roman"/>
          <w:i w:val="0"/>
          <w:noProof w:val="0"/>
          <w:color w:val="000000"/>
          <w:sz w:val="22"/>
          <w:szCs w:val="22"/>
          <w:lang w:val="en-US" w:eastAsia="ja-JP"/>
        </w:rPr>
      </w:pPr>
      <w:r w:rsidRPr="006C121E">
        <w:rPr>
          <w:rFonts w:ascii="Times New Roman" w:eastAsia="SimSun" w:hAnsi="Times New Roman"/>
          <w:b/>
          <w:bCs/>
          <w:i w:val="0"/>
          <w:noProof w:val="0"/>
          <w:color w:val="000000"/>
          <w:sz w:val="22"/>
          <w:szCs w:val="22"/>
          <w:lang w:val="en-US" w:eastAsia="ja-JP"/>
        </w:rPr>
        <w:t>Observation 1.</w:t>
      </w:r>
      <w:r w:rsidRPr="006C121E">
        <w:rPr>
          <w:rFonts w:ascii="Times New Roman" w:eastAsia="SimSun" w:hAnsi="Times New Roman"/>
          <w:i w:val="0"/>
          <w:noProof w:val="0"/>
          <w:color w:val="000000"/>
          <w:sz w:val="22"/>
          <w:szCs w:val="22"/>
          <w:lang w:val="en-US" w:eastAsia="ja-JP"/>
        </w:rPr>
        <w:t xml:space="preserve"> SSB transmission from </w:t>
      </w:r>
      <w:proofErr w:type="spellStart"/>
      <w:r w:rsidRPr="006C121E">
        <w:rPr>
          <w:rFonts w:ascii="Times New Roman" w:eastAsia="SimSun" w:hAnsi="Times New Roman"/>
          <w:i w:val="0"/>
          <w:noProof w:val="0"/>
          <w:color w:val="000000"/>
          <w:sz w:val="22"/>
          <w:szCs w:val="22"/>
          <w:lang w:val="en-US" w:eastAsia="ja-JP"/>
        </w:rPr>
        <w:t>ULmTRP</w:t>
      </w:r>
      <w:proofErr w:type="spellEnd"/>
      <w:r w:rsidRPr="006C121E">
        <w:rPr>
          <w:rFonts w:ascii="Times New Roman" w:eastAsia="SimSun" w:hAnsi="Times New Roman"/>
          <w:i w:val="0"/>
          <w:noProof w:val="0"/>
          <w:color w:val="000000"/>
          <w:sz w:val="22"/>
          <w:szCs w:val="22"/>
          <w:lang w:val="en-US" w:eastAsia="ja-JP"/>
        </w:rPr>
        <w:t xml:space="preserve"> is supported if PL offset is not configured.</w:t>
      </w:r>
    </w:p>
    <w:p w14:paraId="7EB3C6EB" w14:textId="77777777" w:rsidR="006C121E" w:rsidRPr="006C121E" w:rsidRDefault="006C121E" w:rsidP="006C121E">
      <w:pPr>
        <w:pStyle w:val="Comments"/>
        <w:snapToGrid w:val="0"/>
        <w:spacing w:before="0" w:after="240"/>
        <w:rPr>
          <w:rFonts w:ascii="Times New Roman" w:eastAsia="SimSun" w:hAnsi="Times New Roman"/>
          <w:i w:val="0"/>
          <w:noProof w:val="0"/>
          <w:color w:val="000000"/>
          <w:sz w:val="22"/>
          <w:szCs w:val="22"/>
          <w:lang w:val="en-US" w:eastAsia="ja-JP"/>
        </w:rPr>
      </w:pPr>
      <w:r w:rsidRPr="006C121E">
        <w:rPr>
          <w:rFonts w:ascii="Times New Roman" w:eastAsia="SimSun" w:hAnsi="Times New Roman"/>
          <w:b/>
          <w:bCs/>
          <w:i w:val="0"/>
          <w:noProof w:val="0"/>
          <w:color w:val="000000"/>
          <w:sz w:val="22"/>
          <w:szCs w:val="22"/>
          <w:lang w:val="en-US" w:eastAsia="ja-JP"/>
        </w:rPr>
        <w:t>Observation 2</w:t>
      </w:r>
      <w:r w:rsidRPr="006C121E">
        <w:rPr>
          <w:rFonts w:ascii="Times New Roman" w:eastAsia="SimSun" w:hAnsi="Times New Roman"/>
          <w:i w:val="0"/>
          <w:noProof w:val="0"/>
          <w:color w:val="000000"/>
          <w:sz w:val="22"/>
          <w:szCs w:val="22"/>
          <w:lang w:val="en-US" w:eastAsia="ja-JP"/>
        </w:rPr>
        <w:t xml:space="preserve">. If SSB transmission from </w:t>
      </w:r>
      <w:proofErr w:type="spellStart"/>
      <w:r w:rsidRPr="006C121E">
        <w:rPr>
          <w:rFonts w:ascii="Times New Roman" w:eastAsia="SimSun" w:hAnsi="Times New Roman"/>
          <w:i w:val="0"/>
          <w:noProof w:val="0"/>
          <w:color w:val="000000"/>
          <w:sz w:val="22"/>
          <w:szCs w:val="22"/>
          <w:lang w:val="en-US" w:eastAsia="ja-JP"/>
        </w:rPr>
        <w:t>ULmTRP</w:t>
      </w:r>
      <w:proofErr w:type="spellEnd"/>
      <w:r w:rsidRPr="006C121E">
        <w:rPr>
          <w:rFonts w:ascii="Times New Roman" w:eastAsia="SimSun" w:hAnsi="Times New Roman"/>
          <w:i w:val="0"/>
          <w:noProof w:val="0"/>
          <w:color w:val="000000"/>
          <w:sz w:val="22"/>
          <w:szCs w:val="22"/>
          <w:lang w:val="en-US" w:eastAsia="ja-JP"/>
        </w:rPr>
        <w:t xml:space="preserve"> is allowed, each TA of the 2 TAs may have its respective downlink reference. </w:t>
      </w:r>
    </w:p>
    <w:p w14:paraId="51E31982" w14:textId="77777777" w:rsidR="006C121E" w:rsidRPr="006C121E" w:rsidRDefault="006C121E" w:rsidP="006C121E">
      <w:pPr>
        <w:pStyle w:val="Comments"/>
        <w:snapToGrid w:val="0"/>
        <w:spacing w:before="0" w:after="240"/>
        <w:rPr>
          <w:rFonts w:ascii="Times New Roman" w:eastAsia="SimSun" w:hAnsi="Times New Roman"/>
          <w:i w:val="0"/>
          <w:noProof w:val="0"/>
          <w:color w:val="000000"/>
          <w:sz w:val="22"/>
          <w:szCs w:val="22"/>
          <w:lang w:val="en-US" w:eastAsia="ja-JP"/>
        </w:rPr>
      </w:pPr>
      <w:r w:rsidRPr="006C121E">
        <w:rPr>
          <w:rFonts w:ascii="Times New Roman" w:eastAsia="SimSun" w:hAnsi="Times New Roman"/>
          <w:b/>
          <w:bCs/>
          <w:i w:val="0"/>
          <w:noProof w:val="0"/>
          <w:color w:val="000000"/>
          <w:sz w:val="22"/>
          <w:szCs w:val="22"/>
          <w:lang w:val="en-US" w:eastAsia="ja-JP"/>
        </w:rPr>
        <w:t>Observation 3.</w:t>
      </w:r>
      <w:r w:rsidRPr="006C121E">
        <w:rPr>
          <w:rFonts w:ascii="Times New Roman" w:eastAsia="SimSun" w:hAnsi="Times New Roman"/>
          <w:i w:val="0"/>
          <w:noProof w:val="0"/>
          <w:color w:val="000000"/>
          <w:sz w:val="22"/>
          <w:szCs w:val="22"/>
          <w:lang w:val="en-US" w:eastAsia="ja-JP"/>
        </w:rPr>
        <w:t xml:space="preserve"> If SSB transmission from </w:t>
      </w:r>
      <w:proofErr w:type="spellStart"/>
      <w:r w:rsidRPr="006C121E">
        <w:rPr>
          <w:rFonts w:ascii="Times New Roman" w:eastAsia="SimSun" w:hAnsi="Times New Roman"/>
          <w:i w:val="0"/>
          <w:noProof w:val="0"/>
          <w:color w:val="000000"/>
          <w:sz w:val="22"/>
          <w:szCs w:val="22"/>
          <w:lang w:val="en-US" w:eastAsia="ja-JP"/>
        </w:rPr>
        <w:t>ULmTRP</w:t>
      </w:r>
      <w:proofErr w:type="spellEnd"/>
      <w:r w:rsidRPr="006C121E">
        <w:rPr>
          <w:rFonts w:ascii="Times New Roman" w:eastAsia="SimSun" w:hAnsi="Times New Roman"/>
          <w:i w:val="0"/>
          <w:noProof w:val="0"/>
          <w:color w:val="000000"/>
          <w:sz w:val="22"/>
          <w:szCs w:val="22"/>
          <w:lang w:val="en-US" w:eastAsia="ja-JP"/>
        </w:rPr>
        <w:t xml:space="preserve"> is allowed, there is still one sTRP transmitting DCI.</w:t>
      </w:r>
    </w:p>
    <w:p w14:paraId="54514893" w14:textId="77777777" w:rsidR="006C121E" w:rsidRPr="006C121E" w:rsidRDefault="006C121E" w:rsidP="006C121E">
      <w:pPr>
        <w:snapToGrid w:val="0"/>
        <w:spacing w:after="120"/>
        <w:rPr>
          <w:color w:val="000000" w:themeColor="text1"/>
          <w:sz w:val="22"/>
          <w:szCs w:val="22"/>
        </w:rPr>
      </w:pPr>
      <w:r w:rsidRPr="006C121E">
        <w:rPr>
          <w:b/>
          <w:bCs/>
          <w:color w:val="000000" w:themeColor="text1"/>
          <w:sz w:val="22"/>
          <w:szCs w:val="22"/>
        </w:rPr>
        <w:t>Proposal 1</w:t>
      </w:r>
      <w:r w:rsidRPr="006C121E">
        <w:rPr>
          <w:color w:val="000000" w:themeColor="text1"/>
          <w:sz w:val="22"/>
          <w:szCs w:val="22"/>
        </w:rPr>
        <w:t>. </w:t>
      </w:r>
      <w:r w:rsidRPr="006C121E">
        <w:rPr>
          <w:color w:val="000000" w:themeColor="text1"/>
          <w:sz w:val="22"/>
          <w:szCs w:val="22"/>
          <w:lang w:val="en-GB"/>
        </w:rPr>
        <w:t>RAN2 support the follows for 2 TAs when PL offset is not configured, based on Rel-18 2TA configuration:</w:t>
      </w:r>
      <w:r w:rsidRPr="006C121E">
        <w:rPr>
          <w:color w:val="000000" w:themeColor="text1"/>
          <w:sz w:val="22"/>
          <w:szCs w:val="22"/>
        </w:rPr>
        <w:t> </w:t>
      </w:r>
    </w:p>
    <w:p w14:paraId="4D5A1A66" w14:textId="77777777" w:rsidR="006C121E" w:rsidRPr="006C121E" w:rsidRDefault="006C121E" w:rsidP="006C121E">
      <w:pPr>
        <w:numPr>
          <w:ilvl w:val="0"/>
          <w:numId w:val="39"/>
        </w:numPr>
        <w:overflowPunct/>
        <w:autoSpaceDE/>
        <w:autoSpaceDN/>
        <w:adjustRightInd/>
        <w:snapToGrid w:val="0"/>
        <w:spacing w:after="120"/>
        <w:rPr>
          <w:color w:val="000000" w:themeColor="text1"/>
          <w:sz w:val="22"/>
          <w:szCs w:val="22"/>
        </w:rPr>
      </w:pPr>
      <w:r w:rsidRPr="006C121E">
        <w:rPr>
          <w:color w:val="000000" w:themeColor="text1"/>
          <w:sz w:val="22"/>
          <w:szCs w:val="22"/>
          <w:lang w:val="en-GB"/>
        </w:rPr>
        <w:t>remove the restriction that RRC field tag2 is configured only if </w:t>
      </w:r>
      <w:proofErr w:type="spellStart"/>
      <w:r w:rsidRPr="00FE6CF6">
        <w:rPr>
          <w:i/>
          <w:iCs/>
          <w:color w:val="000000" w:themeColor="text1"/>
          <w:sz w:val="22"/>
          <w:szCs w:val="22"/>
          <w:lang w:val="en-GB"/>
        </w:rPr>
        <w:t>coresetPoolIndex</w:t>
      </w:r>
      <w:proofErr w:type="spellEnd"/>
      <w:r w:rsidRPr="006C121E">
        <w:rPr>
          <w:color w:val="000000" w:themeColor="text1"/>
          <w:sz w:val="22"/>
          <w:szCs w:val="22"/>
          <w:lang w:val="en-GB"/>
        </w:rPr>
        <w:t xml:space="preserve"> is configured with more than one </w:t>
      </w:r>
      <w:proofErr w:type="gramStart"/>
      <w:r w:rsidRPr="006C121E">
        <w:rPr>
          <w:color w:val="000000" w:themeColor="text1"/>
          <w:sz w:val="22"/>
          <w:szCs w:val="22"/>
          <w:lang w:val="en-GB"/>
        </w:rPr>
        <w:t>value;</w:t>
      </w:r>
      <w:proofErr w:type="gramEnd"/>
      <w:r w:rsidRPr="006C121E">
        <w:rPr>
          <w:color w:val="000000" w:themeColor="text1"/>
          <w:sz w:val="22"/>
          <w:szCs w:val="22"/>
          <w:lang w:val="en-GB"/>
        </w:rPr>
        <w:t> </w:t>
      </w:r>
      <w:r w:rsidRPr="006C121E">
        <w:rPr>
          <w:color w:val="000000" w:themeColor="text1"/>
          <w:sz w:val="22"/>
          <w:szCs w:val="22"/>
        </w:rPr>
        <w:t> </w:t>
      </w:r>
    </w:p>
    <w:p w14:paraId="14B3A395" w14:textId="77777777" w:rsidR="006C121E" w:rsidRPr="006C121E" w:rsidRDefault="006C121E" w:rsidP="006C121E">
      <w:pPr>
        <w:numPr>
          <w:ilvl w:val="0"/>
          <w:numId w:val="39"/>
        </w:numPr>
        <w:overflowPunct/>
        <w:autoSpaceDE/>
        <w:autoSpaceDN/>
        <w:adjustRightInd/>
        <w:snapToGrid w:val="0"/>
        <w:spacing w:after="120"/>
        <w:rPr>
          <w:color w:val="000000" w:themeColor="text1"/>
          <w:sz w:val="22"/>
          <w:szCs w:val="22"/>
        </w:rPr>
      </w:pPr>
      <w:r w:rsidRPr="006C121E">
        <w:rPr>
          <w:color w:val="000000" w:themeColor="text1"/>
          <w:sz w:val="22"/>
          <w:szCs w:val="22"/>
        </w:rPr>
        <w:t xml:space="preserve">keep both single </w:t>
      </w:r>
      <w:r w:rsidRPr="00FE6CF6">
        <w:rPr>
          <w:i/>
          <w:iCs/>
          <w:color w:val="000000" w:themeColor="text1"/>
          <w:sz w:val="22"/>
          <w:szCs w:val="22"/>
        </w:rPr>
        <w:t>n-TimingAdvanceoffset</w:t>
      </w:r>
      <w:r w:rsidRPr="006C121E">
        <w:rPr>
          <w:color w:val="000000" w:themeColor="text1"/>
          <w:sz w:val="22"/>
          <w:szCs w:val="22"/>
        </w:rPr>
        <w:t xml:space="preserve"> and </w:t>
      </w:r>
      <w:r w:rsidRPr="00FE6CF6">
        <w:rPr>
          <w:i/>
          <w:iCs/>
          <w:color w:val="000000" w:themeColor="text1"/>
          <w:sz w:val="22"/>
          <w:szCs w:val="22"/>
        </w:rPr>
        <w:t>n-TimingAdvanceOffset2</w:t>
      </w:r>
      <w:r w:rsidRPr="006C121E">
        <w:rPr>
          <w:color w:val="000000" w:themeColor="text1"/>
          <w:sz w:val="22"/>
          <w:szCs w:val="22"/>
        </w:rPr>
        <w:t>.</w:t>
      </w:r>
    </w:p>
    <w:p w14:paraId="74010103" w14:textId="77777777" w:rsidR="006C121E" w:rsidRPr="006C121E" w:rsidRDefault="006C121E" w:rsidP="00D305C8">
      <w:pPr>
        <w:spacing w:after="120"/>
        <w:rPr>
          <w:sz w:val="22"/>
          <w:szCs w:val="22"/>
        </w:rPr>
      </w:pPr>
    </w:p>
    <w:p w14:paraId="3418FE21" w14:textId="25182AFC" w:rsidR="00D02CC1" w:rsidRPr="00D02CC1" w:rsidRDefault="004B3D91" w:rsidP="00D02CC1">
      <w:pPr>
        <w:pStyle w:val="Heading1"/>
        <w:ind w:left="360" w:hanging="360"/>
        <w:rPr>
          <w:lang w:val="en-US"/>
        </w:rPr>
      </w:pPr>
      <w:r w:rsidRPr="00692DEB">
        <w:rPr>
          <w:lang w:val="en-US"/>
        </w:rPr>
        <w:t>References</w:t>
      </w:r>
    </w:p>
    <w:p w14:paraId="28787570" w14:textId="77777777" w:rsidR="002C7560" w:rsidRDefault="002C7560" w:rsidP="002C7560">
      <w:pPr>
        <w:pStyle w:val="ListParagraph"/>
        <w:numPr>
          <w:ilvl w:val="0"/>
          <w:numId w:val="40"/>
        </w:numPr>
        <w:tabs>
          <w:tab w:val="center" w:pos="4536"/>
          <w:tab w:val="right" w:pos="7938"/>
          <w:tab w:val="right" w:pos="9639"/>
        </w:tabs>
        <w:snapToGrid w:val="0"/>
        <w:spacing w:after="120"/>
        <w:ind w:firstLineChars="0"/>
        <w:rPr>
          <w:color w:val="000000" w:themeColor="text1"/>
          <w:sz w:val="22"/>
          <w:szCs w:val="22"/>
        </w:rPr>
      </w:pPr>
      <w:bookmarkStart w:id="2" w:name="_Hlk193973158"/>
      <w:bookmarkStart w:id="3" w:name="_Ref197627317"/>
      <w:r w:rsidRPr="006B04F9">
        <w:rPr>
          <w:color w:val="000000" w:themeColor="text1"/>
          <w:sz w:val="22"/>
          <w:szCs w:val="22"/>
        </w:rPr>
        <w:t>RP-242354 “Revised WID: Enhancements of network energy savings for NR”, RAN Meeting #105, Melbourne, Australia, Sep 9-12, 2024.</w:t>
      </w:r>
      <w:bookmarkEnd w:id="3"/>
    </w:p>
    <w:p w14:paraId="27F4DC83" w14:textId="18C520E3" w:rsidR="002C7560" w:rsidRPr="002C7560" w:rsidRDefault="002C7560" w:rsidP="002C7560">
      <w:pPr>
        <w:pStyle w:val="ListParagraph"/>
        <w:numPr>
          <w:ilvl w:val="0"/>
          <w:numId w:val="40"/>
        </w:numPr>
        <w:tabs>
          <w:tab w:val="center" w:pos="4536"/>
          <w:tab w:val="right" w:pos="7938"/>
          <w:tab w:val="right" w:pos="9639"/>
        </w:tabs>
        <w:snapToGrid w:val="0"/>
        <w:spacing w:after="120"/>
        <w:ind w:right="2" w:firstLineChars="0"/>
        <w:rPr>
          <w:sz w:val="22"/>
          <w:szCs w:val="22"/>
        </w:rPr>
      </w:pPr>
      <w:bookmarkStart w:id="4" w:name="_Ref197649634"/>
      <w:r w:rsidRPr="002C7560">
        <w:rPr>
          <w:sz w:val="22"/>
          <w:szCs w:val="22"/>
        </w:rPr>
        <w:lastRenderedPageBreak/>
        <w:t>“Chair notes RAN1#118bis eom0” RAN1 #118bis, Hefei, China, October 14th – 18th, 2024</w:t>
      </w:r>
      <w:bookmarkEnd w:id="4"/>
    </w:p>
    <w:p w14:paraId="21C33B6E" w14:textId="75EE3AD9" w:rsidR="002C7560" w:rsidRDefault="002C7560" w:rsidP="002C7560">
      <w:pPr>
        <w:pStyle w:val="ListParagraph"/>
        <w:numPr>
          <w:ilvl w:val="0"/>
          <w:numId w:val="40"/>
        </w:numPr>
        <w:tabs>
          <w:tab w:val="center" w:pos="4536"/>
          <w:tab w:val="right" w:pos="7938"/>
          <w:tab w:val="right" w:pos="9639"/>
        </w:tabs>
        <w:snapToGrid w:val="0"/>
        <w:spacing w:after="120"/>
        <w:ind w:firstLineChars="0"/>
        <w:rPr>
          <w:color w:val="000000" w:themeColor="text1"/>
          <w:sz w:val="22"/>
          <w:szCs w:val="22"/>
        </w:rPr>
      </w:pPr>
      <w:r>
        <w:rPr>
          <w:sz w:val="22"/>
          <w:szCs w:val="22"/>
        </w:rPr>
        <w:t>“</w:t>
      </w:r>
      <w:r w:rsidRPr="00E85A27">
        <w:rPr>
          <w:sz w:val="22"/>
          <w:szCs w:val="22"/>
        </w:rPr>
        <w:t>Chair notes RAN1</w:t>
      </w:r>
      <w:r>
        <w:rPr>
          <w:sz w:val="22"/>
          <w:szCs w:val="22"/>
        </w:rPr>
        <w:t xml:space="preserve"> </w:t>
      </w:r>
      <w:r w:rsidRPr="00E85A27">
        <w:rPr>
          <w:sz w:val="22"/>
          <w:szCs w:val="22"/>
        </w:rPr>
        <w:t>#119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5ADA443B" w14:textId="77777777" w:rsidR="002C7560" w:rsidRPr="00DA3C50" w:rsidRDefault="002C7560" w:rsidP="002C7560">
      <w:pPr>
        <w:pStyle w:val="ListParagraph"/>
        <w:numPr>
          <w:ilvl w:val="0"/>
          <w:numId w:val="40"/>
        </w:numPr>
        <w:tabs>
          <w:tab w:val="center" w:pos="4536"/>
          <w:tab w:val="right" w:pos="7938"/>
          <w:tab w:val="right" w:pos="9639"/>
        </w:tabs>
        <w:snapToGrid w:val="0"/>
        <w:spacing w:after="120"/>
        <w:ind w:firstLineChars="0"/>
        <w:rPr>
          <w:sz w:val="22"/>
          <w:szCs w:val="22"/>
        </w:rPr>
      </w:pPr>
      <w:bookmarkStart w:id="5" w:name="_Ref197621911"/>
      <w:r w:rsidRPr="00DA3C50">
        <w:rPr>
          <w:sz w:val="22"/>
          <w:szCs w:val="22"/>
        </w:rPr>
        <w:t xml:space="preserve">“Chair notes RAN1#120bis eom0”, RAN1 #120bis, Wuhan, China, </w:t>
      </w:r>
      <w:r w:rsidRPr="00DA3C50">
        <w:rPr>
          <w:rFonts w:eastAsia="SimSun"/>
          <w:color w:val="000000"/>
          <w:sz w:val="22"/>
          <w:szCs w:val="22"/>
          <w:lang w:eastAsia="ja-JP"/>
        </w:rPr>
        <w:t>Apr. 7th – 11th, 2025</w:t>
      </w:r>
      <w:bookmarkEnd w:id="5"/>
    </w:p>
    <w:p w14:paraId="02787550" w14:textId="7149B829" w:rsidR="002C7560" w:rsidRPr="00A14AA0" w:rsidRDefault="002C7560" w:rsidP="002C7560">
      <w:pPr>
        <w:pStyle w:val="ListParagraph"/>
        <w:numPr>
          <w:ilvl w:val="0"/>
          <w:numId w:val="40"/>
        </w:numPr>
        <w:tabs>
          <w:tab w:val="center" w:pos="4536"/>
          <w:tab w:val="right" w:pos="7938"/>
          <w:tab w:val="right" w:pos="9639"/>
        </w:tabs>
        <w:snapToGrid w:val="0"/>
        <w:spacing w:after="120"/>
        <w:ind w:firstLineChars="0"/>
        <w:rPr>
          <w:sz w:val="22"/>
          <w:szCs w:val="22"/>
        </w:rPr>
      </w:pPr>
      <w:bookmarkStart w:id="6" w:name="_Ref197622404"/>
      <w:r w:rsidRPr="00DA3C50">
        <w:rPr>
          <w:sz w:val="22"/>
          <w:szCs w:val="22"/>
        </w:rPr>
        <w:t>“</w:t>
      </w:r>
      <w:r w:rsidR="006C121E" w:rsidRPr="006C121E">
        <w:rPr>
          <w:sz w:val="22"/>
          <w:szCs w:val="22"/>
        </w:rPr>
        <w:t>R2_129b R18 MIMO R19 MIMO LPWUS SBFD NR_Others (Erlin) 2025-04-11 eom</w:t>
      </w:r>
      <w:r w:rsidRPr="00DA3C50">
        <w:rPr>
          <w:sz w:val="22"/>
          <w:szCs w:val="22"/>
        </w:rPr>
        <w:t xml:space="preserve">”, RAN2 #129bis, Wuhan, China, </w:t>
      </w:r>
      <w:r w:rsidRPr="00DA3C50">
        <w:rPr>
          <w:rFonts w:eastAsia="SimSun"/>
          <w:color w:val="000000"/>
          <w:sz w:val="22"/>
          <w:szCs w:val="22"/>
          <w:lang w:eastAsia="ja-JP"/>
        </w:rPr>
        <w:t>Apr. 7th – 11th, 2025</w:t>
      </w:r>
      <w:bookmarkEnd w:id="6"/>
    </w:p>
    <w:p w14:paraId="4EDC55EA" w14:textId="77777777" w:rsidR="002C7560" w:rsidRDefault="002C7560" w:rsidP="003C2FB1">
      <w:pPr>
        <w:tabs>
          <w:tab w:val="center" w:pos="4536"/>
          <w:tab w:val="right" w:pos="7938"/>
          <w:tab w:val="right" w:pos="9639"/>
        </w:tabs>
        <w:spacing w:after="120"/>
        <w:ind w:left="360" w:right="2" w:hanging="360"/>
        <w:rPr>
          <w:sz w:val="22"/>
          <w:szCs w:val="22"/>
        </w:rPr>
      </w:pPr>
    </w:p>
    <w:bookmarkEnd w:id="2"/>
    <w:p w14:paraId="219AFDF9" w14:textId="77777777" w:rsidR="00816B3C" w:rsidRDefault="00816B3C" w:rsidP="00332237">
      <w:pPr>
        <w:tabs>
          <w:tab w:val="center" w:pos="4536"/>
          <w:tab w:val="right" w:pos="7938"/>
          <w:tab w:val="right" w:pos="9639"/>
        </w:tabs>
        <w:snapToGrid w:val="0"/>
        <w:spacing w:after="120"/>
        <w:ind w:left="360" w:right="2" w:hanging="360"/>
        <w:rPr>
          <w:color w:val="0D0D0D"/>
        </w:rPr>
      </w:pPr>
    </w:p>
    <w:sectPr w:rsidR="00816B3C"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3D67" w14:textId="77777777" w:rsidR="00726675" w:rsidRDefault="00726675">
      <w:r>
        <w:separator/>
      </w:r>
    </w:p>
    <w:p w14:paraId="74C452B6" w14:textId="77777777" w:rsidR="00726675" w:rsidRDefault="00726675"/>
  </w:endnote>
  <w:endnote w:type="continuationSeparator" w:id="0">
    <w:p w14:paraId="3BDEEFBB" w14:textId="77777777" w:rsidR="00726675" w:rsidRDefault="00726675">
      <w:r>
        <w:continuationSeparator/>
      </w:r>
    </w:p>
    <w:p w14:paraId="729F99D2" w14:textId="77777777" w:rsidR="00726675" w:rsidRDefault="00726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B6A8" w14:textId="77777777" w:rsidR="00726675" w:rsidRDefault="00726675">
      <w:r>
        <w:separator/>
      </w:r>
    </w:p>
    <w:p w14:paraId="360342D8" w14:textId="77777777" w:rsidR="00726675" w:rsidRDefault="00726675"/>
  </w:footnote>
  <w:footnote w:type="continuationSeparator" w:id="0">
    <w:p w14:paraId="3BEE771A" w14:textId="77777777" w:rsidR="00726675" w:rsidRDefault="00726675">
      <w:r>
        <w:continuationSeparator/>
      </w:r>
    </w:p>
    <w:p w14:paraId="465BE6F4" w14:textId="77777777" w:rsidR="00726675" w:rsidRDefault="00726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15535EE"/>
    <w:multiLevelType w:val="hybridMultilevel"/>
    <w:tmpl w:val="33F6AE3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 w15:restartNumberingAfterBreak="0">
    <w:nsid w:val="122E110C"/>
    <w:multiLevelType w:val="hybridMultilevel"/>
    <w:tmpl w:val="7040B8C8"/>
    <w:lvl w:ilvl="0" w:tplc="49F0FB90">
      <w:start w:val="1"/>
      <w:numFmt w:val="bullet"/>
      <w:lvlText w:val="•"/>
      <w:lvlJc w:val="left"/>
      <w:pPr>
        <w:tabs>
          <w:tab w:val="num" w:pos="720"/>
        </w:tabs>
        <w:ind w:left="720" w:hanging="360"/>
      </w:pPr>
      <w:rPr>
        <w:rFonts w:ascii="Arial" w:hAnsi="Arial" w:hint="default"/>
      </w:rPr>
    </w:lvl>
    <w:lvl w:ilvl="1" w:tplc="59C07DC6" w:tentative="1">
      <w:start w:val="1"/>
      <w:numFmt w:val="bullet"/>
      <w:lvlText w:val="•"/>
      <w:lvlJc w:val="left"/>
      <w:pPr>
        <w:tabs>
          <w:tab w:val="num" w:pos="1440"/>
        </w:tabs>
        <w:ind w:left="1440" w:hanging="360"/>
      </w:pPr>
      <w:rPr>
        <w:rFonts w:ascii="Arial" w:hAnsi="Arial" w:hint="default"/>
      </w:rPr>
    </w:lvl>
    <w:lvl w:ilvl="2" w:tplc="A950E652" w:tentative="1">
      <w:start w:val="1"/>
      <w:numFmt w:val="bullet"/>
      <w:lvlText w:val="•"/>
      <w:lvlJc w:val="left"/>
      <w:pPr>
        <w:tabs>
          <w:tab w:val="num" w:pos="2160"/>
        </w:tabs>
        <w:ind w:left="2160" w:hanging="360"/>
      </w:pPr>
      <w:rPr>
        <w:rFonts w:ascii="Arial" w:hAnsi="Arial" w:hint="default"/>
      </w:rPr>
    </w:lvl>
    <w:lvl w:ilvl="3" w:tplc="678241E4" w:tentative="1">
      <w:start w:val="1"/>
      <w:numFmt w:val="bullet"/>
      <w:lvlText w:val="•"/>
      <w:lvlJc w:val="left"/>
      <w:pPr>
        <w:tabs>
          <w:tab w:val="num" w:pos="2880"/>
        </w:tabs>
        <w:ind w:left="2880" w:hanging="360"/>
      </w:pPr>
      <w:rPr>
        <w:rFonts w:ascii="Arial" w:hAnsi="Arial" w:hint="default"/>
      </w:rPr>
    </w:lvl>
    <w:lvl w:ilvl="4" w:tplc="5DDE6012" w:tentative="1">
      <w:start w:val="1"/>
      <w:numFmt w:val="bullet"/>
      <w:lvlText w:val="•"/>
      <w:lvlJc w:val="left"/>
      <w:pPr>
        <w:tabs>
          <w:tab w:val="num" w:pos="3600"/>
        </w:tabs>
        <w:ind w:left="3600" w:hanging="360"/>
      </w:pPr>
      <w:rPr>
        <w:rFonts w:ascii="Arial" w:hAnsi="Arial" w:hint="default"/>
      </w:rPr>
    </w:lvl>
    <w:lvl w:ilvl="5" w:tplc="0C045AAC" w:tentative="1">
      <w:start w:val="1"/>
      <w:numFmt w:val="bullet"/>
      <w:lvlText w:val="•"/>
      <w:lvlJc w:val="left"/>
      <w:pPr>
        <w:tabs>
          <w:tab w:val="num" w:pos="4320"/>
        </w:tabs>
        <w:ind w:left="4320" w:hanging="360"/>
      </w:pPr>
      <w:rPr>
        <w:rFonts w:ascii="Arial" w:hAnsi="Arial" w:hint="default"/>
      </w:rPr>
    </w:lvl>
    <w:lvl w:ilvl="6" w:tplc="D0AAA8D6" w:tentative="1">
      <w:start w:val="1"/>
      <w:numFmt w:val="bullet"/>
      <w:lvlText w:val="•"/>
      <w:lvlJc w:val="left"/>
      <w:pPr>
        <w:tabs>
          <w:tab w:val="num" w:pos="5040"/>
        </w:tabs>
        <w:ind w:left="5040" w:hanging="360"/>
      </w:pPr>
      <w:rPr>
        <w:rFonts w:ascii="Arial" w:hAnsi="Arial" w:hint="default"/>
      </w:rPr>
    </w:lvl>
    <w:lvl w:ilvl="7" w:tplc="A30EE94A" w:tentative="1">
      <w:start w:val="1"/>
      <w:numFmt w:val="bullet"/>
      <w:lvlText w:val="•"/>
      <w:lvlJc w:val="left"/>
      <w:pPr>
        <w:tabs>
          <w:tab w:val="num" w:pos="5760"/>
        </w:tabs>
        <w:ind w:left="5760" w:hanging="360"/>
      </w:pPr>
      <w:rPr>
        <w:rFonts w:ascii="Arial" w:hAnsi="Arial" w:hint="default"/>
      </w:rPr>
    </w:lvl>
    <w:lvl w:ilvl="8" w:tplc="4CB071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00072C"/>
    <w:multiLevelType w:val="hybridMultilevel"/>
    <w:tmpl w:val="9042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A3296"/>
    <w:multiLevelType w:val="hybridMultilevel"/>
    <w:tmpl w:val="53F6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C370B"/>
    <w:multiLevelType w:val="hybridMultilevel"/>
    <w:tmpl w:val="D4FEBE50"/>
    <w:lvl w:ilvl="0" w:tplc="78060EAC">
      <w:start w:val="1"/>
      <w:numFmt w:val="bullet"/>
      <w:lvlText w:val="•"/>
      <w:lvlJc w:val="left"/>
      <w:pPr>
        <w:tabs>
          <w:tab w:val="num" w:pos="720"/>
        </w:tabs>
        <w:ind w:left="720" w:hanging="360"/>
      </w:pPr>
      <w:rPr>
        <w:rFonts w:ascii="Arial" w:hAnsi="Arial" w:hint="default"/>
      </w:rPr>
    </w:lvl>
    <w:lvl w:ilvl="1" w:tplc="4052D84C">
      <w:start w:val="1"/>
      <w:numFmt w:val="bullet"/>
      <w:lvlText w:val="•"/>
      <w:lvlJc w:val="left"/>
      <w:pPr>
        <w:tabs>
          <w:tab w:val="num" w:pos="1440"/>
        </w:tabs>
        <w:ind w:left="1440" w:hanging="360"/>
      </w:pPr>
      <w:rPr>
        <w:rFonts w:ascii="Arial" w:hAnsi="Arial" w:hint="default"/>
      </w:rPr>
    </w:lvl>
    <w:lvl w:ilvl="2" w:tplc="6EB45FEA" w:tentative="1">
      <w:start w:val="1"/>
      <w:numFmt w:val="bullet"/>
      <w:lvlText w:val="•"/>
      <w:lvlJc w:val="left"/>
      <w:pPr>
        <w:tabs>
          <w:tab w:val="num" w:pos="2160"/>
        </w:tabs>
        <w:ind w:left="2160" w:hanging="360"/>
      </w:pPr>
      <w:rPr>
        <w:rFonts w:ascii="Arial" w:hAnsi="Arial" w:hint="default"/>
      </w:rPr>
    </w:lvl>
    <w:lvl w:ilvl="3" w:tplc="FC12E766" w:tentative="1">
      <w:start w:val="1"/>
      <w:numFmt w:val="bullet"/>
      <w:lvlText w:val="•"/>
      <w:lvlJc w:val="left"/>
      <w:pPr>
        <w:tabs>
          <w:tab w:val="num" w:pos="2880"/>
        </w:tabs>
        <w:ind w:left="2880" w:hanging="360"/>
      </w:pPr>
      <w:rPr>
        <w:rFonts w:ascii="Arial" w:hAnsi="Arial" w:hint="default"/>
      </w:rPr>
    </w:lvl>
    <w:lvl w:ilvl="4" w:tplc="B0706C5C" w:tentative="1">
      <w:start w:val="1"/>
      <w:numFmt w:val="bullet"/>
      <w:lvlText w:val="•"/>
      <w:lvlJc w:val="left"/>
      <w:pPr>
        <w:tabs>
          <w:tab w:val="num" w:pos="3600"/>
        </w:tabs>
        <w:ind w:left="3600" w:hanging="360"/>
      </w:pPr>
      <w:rPr>
        <w:rFonts w:ascii="Arial" w:hAnsi="Arial" w:hint="default"/>
      </w:rPr>
    </w:lvl>
    <w:lvl w:ilvl="5" w:tplc="870C4652" w:tentative="1">
      <w:start w:val="1"/>
      <w:numFmt w:val="bullet"/>
      <w:lvlText w:val="•"/>
      <w:lvlJc w:val="left"/>
      <w:pPr>
        <w:tabs>
          <w:tab w:val="num" w:pos="4320"/>
        </w:tabs>
        <w:ind w:left="4320" w:hanging="360"/>
      </w:pPr>
      <w:rPr>
        <w:rFonts w:ascii="Arial" w:hAnsi="Arial" w:hint="default"/>
      </w:rPr>
    </w:lvl>
    <w:lvl w:ilvl="6" w:tplc="152C907A" w:tentative="1">
      <w:start w:val="1"/>
      <w:numFmt w:val="bullet"/>
      <w:lvlText w:val="•"/>
      <w:lvlJc w:val="left"/>
      <w:pPr>
        <w:tabs>
          <w:tab w:val="num" w:pos="5040"/>
        </w:tabs>
        <w:ind w:left="5040" w:hanging="360"/>
      </w:pPr>
      <w:rPr>
        <w:rFonts w:ascii="Arial" w:hAnsi="Arial" w:hint="default"/>
      </w:rPr>
    </w:lvl>
    <w:lvl w:ilvl="7" w:tplc="02C23E88" w:tentative="1">
      <w:start w:val="1"/>
      <w:numFmt w:val="bullet"/>
      <w:lvlText w:val="•"/>
      <w:lvlJc w:val="left"/>
      <w:pPr>
        <w:tabs>
          <w:tab w:val="num" w:pos="5760"/>
        </w:tabs>
        <w:ind w:left="5760" w:hanging="360"/>
      </w:pPr>
      <w:rPr>
        <w:rFonts w:ascii="Arial" w:hAnsi="Arial" w:hint="default"/>
      </w:rPr>
    </w:lvl>
    <w:lvl w:ilvl="8" w:tplc="52F0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973970"/>
    <w:multiLevelType w:val="hybridMultilevel"/>
    <w:tmpl w:val="56A2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4A5645"/>
    <w:multiLevelType w:val="hybridMultilevel"/>
    <w:tmpl w:val="D0F4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365FC"/>
    <w:multiLevelType w:val="hybridMultilevel"/>
    <w:tmpl w:val="97A07082"/>
    <w:lvl w:ilvl="0" w:tplc="A3D0CD82">
      <w:start w:val="1"/>
      <w:numFmt w:val="bullet"/>
      <w:lvlText w:val="•"/>
      <w:lvlJc w:val="left"/>
      <w:pPr>
        <w:tabs>
          <w:tab w:val="num" w:pos="720"/>
        </w:tabs>
        <w:ind w:left="720" w:hanging="360"/>
      </w:pPr>
      <w:rPr>
        <w:rFonts w:ascii="Arial" w:hAnsi="Arial" w:hint="default"/>
      </w:rPr>
    </w:lvl>
    <w:lvl w:ilvl="1" w:tplc="AD0AE81C">
      <w:start w:val="1"/>
      <w:numFmt w:val="bullet"/>
      <w:lvlText w:val="•"/>
      <w:lvlJc w:val="left"/>
      <w:pPr>
        <w:tabs>
          <w:tab w:val="num" w:pos="1440"/>
        </w:tabs>
        <w:ind w:left="1440" w:hanging="360"/>
      </w:pPr>
      <w:rPr>
        <w:rFonts w:ascii="Arial" w:hAnsi="Arial" w:hint="default"/>
      </w:rPr>
    </w:lvl>
    <w:lvl w:ilvl="2" w:tplc="0E38FC3C" w:tentative="1">
      <w:start w:val="1"/>
      <w:numFmt w:val="bullet"/>
      <w:lvlText w:val="•"/>
      <w:lvlJc w:val="left"/>
      <w:pPr>
        <w:tabs>
          <w:tab w:val="num" w:pos="2160"/>
        </w:tabs>
        <w:ind w:left="2160" w:hanging="360"/>
      </w:pPr>
      <w:rPr>
        <w:rFonts w:ascii="Arial" w:hAnsi="Arial" w:hint="default"/>
      </w:rPr>
    </w:lvl>
    <w:lvl w:ilvl="3" w:tplc="4B186248" w:tentative="1">
      <w:start w:val="1"/>
      <w:numFmt w:val="bullet"/>
      <w:lvlText w:val="•"/>
      <w:lvlJc w:val="left"/>
      <w:pPr>
        <w:tabs>
          <w:tab w:val="num" w:pos="2880"/>
        </w:tabs>
        <w:ind w:left="2880" w:hanging="360"/>
      </w:pPr>
      <w:rPr>
        <w:rFonts w:ascii="Arial" w:hAnsi="Arial" w:hint="default"/>
      </w:rPr>
    </w:lvl>
    <w:lvl w:ilvl="4" w:tplc="D61468E0" w:tentative="1">
      <w:start w:val="1"/>
      <w:numFmt w:val="bullet"/>
      <w:lvlText w:val="•"/>
      <w:lvlJc w:val="left"/>
      <w:pPr>
        <w:tabs>
          <w:tab w:val="num" w:pos="3600"/>
        </w:tabs>
        <w:ind w:left="3600" w:hanging="360"/>
      </w:pPr>
      <w:rPr>
        <w:rFonts w:ascii="Arial" w:hAnsi="Arial" w:hint="default"/>
      </w:rPr>
    </w:lvl>
    <w:lvl w:ilvl="5" w:tplc="C13494D0" w:tentative="1">
      <w:start w:val="1"/>
      <w:numFmt w:val="bullet"/>
      <w:lvlText w:val="•"/>
      <w:lvlJc w:val="left"/>
      <w:pPr>
        <w:tabs>
          <w:tab w:val="num" w:pos="4320"/>
        </w:tabs>
        <w:ind w:left="4320" w:hanging="360"/>
      </w:pPr>
      <w:rPr>
        <w:rFonts w:ascii="Arial" w:hAnsi="Arial" w:hint="default"/>
      </w:rPr>
    </w:lvl>
    <w:lvl w:ilvl="6" w:tplc="84006006" w:tentative="1">
      <w:start w:val="1"/>
      <w:numFmt w:val="bullet"/>
      <w:lvlText w:val="•"/>
      <w:lvlJc w:val="left"/>
      <w:pPr>
        <w:tabs>
          <w:tab w:val="num" w:pos="5040"/>
        </w:tabs>
        <w:ind w:left="5040" w:hanging="360"/>
      </w:pPr>
      <w:rPr>
        <w:rFonts w:ascii="Arial" w:hAnsi="Arial" w:hint="default"/>
      </w:rPr>
    </w:lvl>
    <w:lvl w:ilvl="7" w:tplc="497C846C" w:tentative="1">
      <w:start w:val="1"/>
      <w:numFmt w:val="bullet"/>
      <w:lvlText w:val="•"/>
      <w:lvlJc w:val="left"/>
      <w:pPr>
        <w:tabs>
          <w:tab w:val="num" w:pos="5760"/>
        </w:tabs>
        <w:ind w:left="5760" w:hanging="360"/>
      </w:pPr>
      <w:rPr>
        <w:rFonts w:ascii="Arial" w:hAnsi="Arial" w:hint="default"/>
      </w:rPr>
    </w:lvl>
    <w:lvl w:ilvl="8" w:tplc="9E78D4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C3F02A4"/>
    <w:multiLevelType w:val="hybridMultilevel"/>
    <w:tmpl w:val="0EEA6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00188B"/>
    <w:multiLevelType w:val="multilevel"/>
    <w:tmpl w:val="76C4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2B2A1A"/>
    <w:multiLevelType w:val="hybridMultilevel"/>
    <w:tmpl w:val="6BE23D3C"/>
    <w:lvl w:ilvl="0" w:tplc="04090003">
      <w:start w:val="1"/>
      <w:numFmt w:val="bullet"/>
      <w:lvlText w:val="o"/>
      <w:lvlJc w:val="left"/>
      <w:pPr>
        <w:ind w:left="885" w:hanging="360"/>
      </w:pPr>
      <w:rPr>
        <w:rFonts w:ascii="Courier New" w:hAnsi="Courier New" w:cs="Courier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632D38"/>
    <w:multiLevelType w:val="hybridMultilevel"/>
    <w:tmpl w:val="EE70E912"/>
    <w:lvl w:ilvl="0" w:tplc="DDA6B3B6">
      <w:start w:val="1"/>
      <w:numFmt w:val="bullet"/>
      <w:lvlText w:val="•"/>
      <w:lvlJc w:val="left"/>
      <w:pPr>
        <w:tabs>
          <w:tab w:val="num" w:pos="720"/>
        </w:tabs>
        <w:ind w:left="720" w:hanging="360"/>
      </w:pPr>
      <w:rPr>
        <w:rFonts w:ascii="Arial" w:hAnsi="Arial" w:hint="default"/>
      </w:rPr>
    </w:lvl>
    <w:lvl w:ilvl="1" w:tplc="E6D62E94">
      <w:start w:val="1"/>
      <w:numFmt w:val="bullet"/>
      <w:lvlText w:val="•"/>
      <w:lvlJc w:val="left"/>
      <w:pPr>
        <w:tabs>
          <w:tab w:val="num" w:pos="1440"/>
        </w:tabs>
        <w:ind w:left="1440" w:hanging="360"/>
      </w:pPr>
      <w:rPr>
        <w:rFonts w:ascii="Arial" w:hAnsi="Arial" w:hint="default"/>
      </w:rPr>
    </w:lvl>
    <w:lvl w:ilvl="2" w:tplc="62C6DB6C" w:tentative="1">
      <w:start w:val="1"/>
      <w:numFmt w:val="bullet"/>
      <w:lvlText w:val="•"/>
      <w:lvlJc w:val="left"/>
      <w:pPr>
        <w:tabs>
          <w:tab w:val="num" w:pos="2160"/>
        </w:tabs>
        <w:ind w:left="2160" w:hanging="360"/>
      </w:pPr>
      <w:rPr>
        <w:rFonts w:ascii="Arial" w:hAnsi="Arial" w:hint="default"/>
      </w:rPr>
    </w:lvl>
    <w:lvl w:ilvl="3" w:tplc="65C4A8C0" w:tentative="1">
      <w:start w:val="1"/>
      <w:numFmt w:val="bullet"/>
      <w:lvlText w:val="•"/>
      <w:lvlJc w:val="left"/>
      <w:pPr>
        <w:tabs>
          <w:tab w:val="num" w:pos="2880"/>
        </w:tabs>
        <w:ind w:left="2880" w:hanging="360"/>
      </w:pPr>
      <w:rPr>
        <w:rFonts w:ascii="Arial" w:hAnsi="Arial" w:hint="default"/>
      </w:rPr>
    </w:lvl>
    <w:lvl w:ilvl="4" w:tplc="70FAB474" w:tentative="1">
      <w:start w:val="1"/>
      <w:numFmt w:val="bullet"/>
      <w:lvlText w:val="•"/>
      <w:lvlJc w:val="left"/>
      <w:pPr>
        <w:tabs>
          <w:tab w:val="num" w:pos="3600"/>
        </w:tabs>
        <w:ind w:left="3600" w:hanging="360"/>
      </w:pPr>
      <w:rPr>
        <w:rFonts w:ascii="Arial" w:hAnsi="Arial" w:hint="default"/>
      </w:rPr>
    </w:lvl>
    <w:lvl w:ilvl="5" w:tplc="3ADA4BBC" w:tentative="1">
      <w:start w:val="1"/>
      <w:numFmt w:val="bullet"/>
      <w:lvlText w:val="•"/>
      <w:lvlJc w:val="left"/>
      <w:pPr>
        <w:tabs>
          <w:tab w:val="num" w:pos="4320"/>
        </w:tabs>
        <w:ind w:left="4320" w:hanging="360"/>
      </w:pPr>
      <w:rPr>
        <w:rFonts w:ascii="Arial" w:hAnsi="Arial" w:hint="default"/>
      </w:rPr>
    </w:lvl>
    <w:lvl w:ilvl="6" w:tplc="F776F8F0" w:tentative="1">
      <w:start w:val="1"/>
      <w:numFmt w:val="bullet"/>
      <w:lvlText w:val="•"/>
      <w:lvlJc w:val="left"/>
      <w:pPr>
        <w:tabs>
          <w:tab w:val="num" w:pos="5040"/>
        </w:tabs>
        <w:ind w:left="5040" w:hanging="360"/>
      </w:pPr>
      <w:rPr>
        <w:rFonts w:ascii="Arial" w:hAnsi="Arial" w:hint="default"/>
      </w:rPr>
    </w:lvl>
    <w:lvl w:ilvl="7" w:tplc="B2609192" w:tentative="1">
      <w:start w:val="1"/>
      <w:numFmt w:val="bullet"/>
      <w:lvlText w:val="•"/>
      <w:lvlJc w:val="left"/>
      <w:pPr>
        <w:tabs>
          <w:tab w:val="num" w:pos="5760"/>
        </w:tabs>
        <w:ind w:left="5760" w:hanging="360"/>
      </w:pPr>
      <w:rPr>
        <w:rFonts w:ascii="Arial" w:hAnsi="Arial" w:hint="default"/>
      </w:rPr>
    </w:lvl>
    <w:lvl w:ilvl="8" w:tplc="FF6683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674294"/>
    <w:multiLevelType w:val="hybridMultilevel"/>
    <w:tmpl w:val="C96C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E63A01"/>
    <w:multiLevelType w:val="hybridMultilevel"/>
    <w:tmpl w:val="E1D2D152"/>
    <w:lvl w:ilvl="0" w:tplc="E608798E">
      <w:start w:val="1"/>
      <w:numFmt w:val="bullet"/>
      <w:lvlText w:val="•"/>
      <w:lvlJc w:val="left"/>
      <w:pPr>
        <w:tabs>
          <w:tab w:val="num" w:pos="720"/>
        </w:tabs>
        <w:ind w:left="720" w:hanging="360"/>
      </w:pPr>
      <w:rPr>
        <w:rFonts w:ascii="Arial" w:hAnsi="Arial" w:hint="default"/>
      </w:rPr>
    </w:lvl>
    <w:lvl w:ilvl="1" w:tplc="DD860346" w:tentative="1">
      <w:start w:val="1"/>
      <w:numFmt w:val="bullet"/>
      <w:lvlText w:val="•"/>
      <w:lvlJc w:val="left"/>
      <w:pPr>
        <w:tabs>
          <w:tab w:val="num" w:pos="1440"/>
        </w:tabs>
        <w:ind w:left="1440" w:hanging="360"/>
      </w:pPr>
      <w:rPr>
        <w:rFonts w:ascii="Arial" w:hAnsi="Arial" w:hint="default"/>
      </w:rPr>
    </w:lvl>
    <w:lvl w:ilvl="2" w:tplc="FA005428" w:tentative="1">
      <w:start w:val="1"/>
      <w:numFmt w:val="bullet"/>
      <w:lvlText w:val="•"/>
      <w:lvlJc w:val="left"/>
      <w:pPr>
        <w:tabs>
          <w:tab w:val="num" w:pos="2160"/>
        </w:tabs>
        <w:ind w:left="2160" w:hanging="360"/>
      </w:pPr>
      <w:rPr>
        <w:rFonts w:ascii="Arial" w:hAnsi="Arial" w:hint="default"/>
      </w:rPr>
    </w:lvl>
    <w:lvl w:ilvl="3" w:tplc="F280BB48" w:tentative="1">
      <w:start w:val="1"/>
      <w:numFmt w:val="bullet"/>
      <w:lvlText w:val="•"/>
      <w:lvlJc w:val="left"/>
      <w:pPr>
        <w:tabs>
          <w:tab w:val="num" w:pos="2880"/>
        </w:tabs>
        <w:ind w:left="2880" w:hanging="360"/>
      </w:pPr>
      <w:rPr>
        <w:rFonts w:ascii="Arial" w:hAnsi="Arial" w:hint="default"/>
      </w:rPr>
    </w:lvl>
    <w:lvl w:ilvl="4" w:tplc="4CE8AE3A" w:tentative="1">
      <w:start w:val="1"/>
      <w:numFmt w:val="bullet"/>
      <w:lvlText w:val="•"/>
      <w:lvlJc w:val="left"/>
      <w:pPr>
        <w:tabs>
          <w:tab w:val="num" w:pos="3600"/>
        </w:tabs>
        <w:ind w:left="3600" w:hanging="360"/>
      </w:pPr>
      <w:rPr>
        <w:rFonts w:ascii="Arial" w:hAnsi="Arial" w:hint="default"/>
      </w:rPr>
    </w:lvl>
    <w:lvl w:ilvl="5" w:tplc="95A8C0B6" w:tentative="1">
      <w:start w:val="1"/>
      <w:numFmt w:val="bullet"/>
      <w:lvlText w:val="•"/>
      <w:lvlJc w:val="left"/>
      <w:pPr>
        <w:tabs>
          <w:tab w:val="num" w:pos="4320"/>
        </w:tabs>
        <w:ind w:left="4320" w:hanging="360"/>
      </w:pPr>
      <w:rPr>
        <w:rFonts w:ascii="Arial" w:hAnsi="Arial" w:hint="default"/>
      </w:rPr>
    </w:lvl>
    <w:lvl w:ilvl="6" w:tplc="BEA69DC0" w:tentative="1">
      <w:start w:val="1"/>
      <w:numFmt w:val="bullet"/>
      <w:lvlText w:val="•"/>
      <w:lvlJc w:val="left"/>
      <w:pPr>
        <w:tabs>
          <w:tab w:val="num" w:pos="5040"/>
        </w:tabs>
        <w:ind w:left="5040" w:hanging="360"/>
      </w:pPr>
      <w:rPr>
        <w:rFonts w:ascii="Arial" w:hAnsi="Arial" w:hint="default"/>
      </w:rPr>
    </w:lvl>
    <w:lvl w:ilvl="7" w:tplc="3B6C1BD2" w:tentative="1">
      <w:start w:val="1"/>
      <w:numFmt w:val="bullet"/>
      <w:lvlText w:val="•"/>
      <w:lvlJc w:val="left"/>
      <w:pPr>
        <w:tabs>
          <w:tab w:val="num" w:pos="5760"/>
        </w:tabs>
        <w:ind w:left="5760" w:hanging="360"/>
      </w:pPr>
      <w:rPr>
        <w:rFonts w:ascii="Arial" w:hAnsi="Arial" w:hint="default"/>
      </w:rPr>
    </w:lvl>
    <w:lvl w:ilvl="8" w:tplc="8B001A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786"/>
        </w:tabs>
        <w:ind w:left="-2786" w:hanging="360"/>
      </w:pPr>
      <w:rPr>
        <w:rFonts w:ascii="Symbol" w:hAnsi="Symbol" w:hint="default"/>
        <w:b/>
        <w:i w:val="0"/>
        <w:color w:val="auto"/>
        <w:sz w:val="22"/>
        <w:lang w:val="en-GB"/>
      </w:rPr>
    </w:lvl>
    <w:lvl w:ilvl="1" w:tplc="04090003">
      <w:start w:val="1"/>
      <w:numFmt w:val="bullet"/>
      <w:lvlText w:val="o"/>
      <w:lvlJc w:val="left"/>
      <w:pPr>
        <w:tabs>
          <w:tab w:val="num" w:pos="-3596"/>
        </w:tabs>
        <w:ind w:left="-3596" w:hanging="360"/>
      </w:pPr>
      <w:rPr>
        <w:rFonts w:ascii="Courier New" w:hAnsi="Courier New" w:cs="Courier New" w:hint="default"/>
      </w:rPr>
    </w:lvl>
    <w:lvl w:ilvl="2" w:tplc="04090005" w:tentative="1">
      <w:start w:val="1"/>
      <w:numFmt w:val="bullet"/>
      <w:lvlText w:val=""/>
      <w:lvlJc w:val="left"/>
      <w:pPr>
        <w:tabs>
          <w:tab w:val="num" w:pos="-2876"/>
        </w:tabs>
        <w:ind w:left="-2876" w:hanging="360"/>
      </w:pPr>
      <w:rPr>
        <w:rFonts w:ascii="Wingdings" w:hAnsi="Wingdings" w:hint="default"/>
      </w:rPr>
    </w:lvl>
    <w:lvl w:ilvl="3" w:tplc="04090001" w:tentative="1">
      <w:start w:val="1"/>
      <w:numFmt w:val="bullet"/>
      <w:lvlText w:val=""/>
      <w:lvlJc w:val="left"/>
      <w:pPr>
        <w:tabs>
          <w:tab w:val="num" w:pos="-2156"/>
        </w:tabs>
        <w:ind w:left="-2156" w:hanging="360"/>
      </w:pPr>
      <w:rPr>
        <w:rFonts w:ascii="Symbol" w:hAnsi="Symbol" w:hint="default"/>
      </w:rPr>
    </w:lvl>
    <w:lvl w:ilvl="4" w:tplc="04090003" w:tentative="1">
      <w:start w:val="1"/>
      <w:numFmt w:val="bullet"/>
      <w:lvlText w:val="o"/>
      <w:lvlJc w:val="left"/>
      <w:pPr>
        <w:tabs>
          <w:tab w:val="num" w:pos="-1436"/>
        </w:tabs>
        <w:ind w:left="-1436" w:hanging="360"/>
      </w:pPr>
      <w:rPr>
        <w:rFonts w:ascii="Courier New" w:hAnsi="Courier New" w:cs="Courier New" w:hint="default"/>
      </w:rPr>
    </w:lvl>
    <w:lvl w:ilvl="5" w:tplc="04090005" w:tentative="1">
      <w:start w:val="1"/>
      <w:numFmt w:val="bullet"/>
      <w:lvlText w:val=""/>
      <w:lvlJc w:val="left"/>
      <w:pPr>
        <w:tabs>
          <w:tab w:val="num" w:pos="-716"/>
        </w:tabs>
        <w:ind w:left="-716" w:hanging="360"/>
      </w:pPr>
      <w:rPr>
        <w:rFonts w:ascii="Wingdings" w:hAnsi="Wingdings" w:hint="default"/>
      </w:rPr>
    </w:lvl>
    <w:lvl w:ilvl="6" w:tplc="04090001" w:tentative="1">
      <w:start w:val="1"/>
      <w:numFmt w:val="bullet"/>
      <w:lvlText w:val=""/>
      <w:lvlJc w:val="left"/>
      <w:pPr>
        <w:tabs>
          <w:tab w:val="num" w:pos="4"/>
        </w:tabs>
        <w:ind w:left="4" w:hanging="360"/>
      </w:pPr>
      <w:rPr>
        <w:rFonts w:ascii="Symbol" w:hAnsi="Symbol" w:hint="default"/>
      </w:rPr>
    </w:lvl>
    <w:lvl w:ilvl="7" w:tplc="04090003" w:tentative="1">
      <w:start w:val="1"/>
      <w:numFmt w:val="bullet"/>
      <w:lvlText w:val="o"/>
      <w:lvlJc w:val="left"/>
      <w:pPr>
        <w:tabs>
          <w:tab w:val="num" w:pos="724"/>
        </w:tabs>
        <w:ind w:left="724" w:hanging="360"/>
      </w:pPr>
      <w:rPr>
        <w:rFonts w:ascii="Courier New" w:hAnsi="Courier New" w:cs="Courier New" w:hint="default"/>
      </w:rPr>
    </w:lvl>
    <w:lvl w:ilvl="8" w:tplc="04090005" w:tentative="1">
      <w:start w:val="1"/>
      <w:numFmt w:val="bullet"/>
      <w:lvlText w:val=""/>
      <w:lvlJc w:val="left"/>
      <w:pPr>
        <w:tabs>
          <w:tab w:val="num" w:pos="1444"/>
        </w:tabs>
        <w:ind w:left="1444" w:hanging="360"/>
      </w:pPr>
      <w:rPr>
        <w:rFonts w:ascii="Wingdings" w:hAnsi="Wingdings" w:hint="default"/>
      </w:rPr>
    </w:lvl>
  </w:abstractNum>
  <w:abstractNum w:abstractNumId="35"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89A0D9C"/>
    <w:multiLevelType w:val="hybridMultilevel"/>
    <w:tmpl w:val="A9F6E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135AEE"/>
    <w:multiLevelType w:val="hybridMultilevel"/>
    <w:tmpl w:val="C2FA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0"/>
  </w:num>
  <w:num w:numId="2" w16cid:durableId="1542982269">
    <w:abstractNumId w:val="38"/>
  </w:num>
  <w:num w:numId="3" w16cid:durableId="89743588">
    <w:abstractNumId w:val="22"/>
  </w:num>
  <w:num w:numId="4" w16cid:durableId="545223178">
    <w:abstractNumId w:val="34"/>
  </w:num>
  <w:num w:numId="5" w16cid:durableId="423693691">
    <w:abstractNumId w:val="0"/>
  </w:num>
  <w:num w:numId="6" w16cid:durableId="1419671084">
    <w:abstractNumId w:val="17"/>
  </w:num>
  <w:num w:numId="7" w16cid:durableId="650253530">
    <w:abstractNumId w:val="23"/>
  </w:num>
  <w:num w:numId="8" w16cid:durableId="1295909628">
    <w:abstractNumId w:val="24"/>
  </w:num>
  <w:num w:numId="9" w16cid:durableId="1495609280">
    <w:abstractNumId w:val="36"/>
  </w:num>
  <w:num w:numId="10" w16cid:durableId="2013992713">
    <w:abstractNumId w:val="14"/>
  </w:num>
  <w:num w:numId="11" w16cid:durableId="2126381473">
    <w:abstractNumId w:val="1"/>
  </w:num>
  <w:num w:numId="12" w16cid:durableId="525749585">
    <w:abstractNumId w:val="33"/>
  </w:num>
  <w:num w:numId="13" w16cid:durableId="2110468034">
    <w:abstractNumId w:val="35"/>
  </w:num>
  <w:num w:numId="14" w16cid:durableId="31074755">
    <w:abstractNumId w:val="28"/>
  </w:num>
  <w:num w:numId="15" w16cid:durableId="871262882">
    <w:abstractNumId w:val="27"/>
  </w:num>
  <w:num w:numId="16" w16cid:durableId="1981497991">
    <w:abstractNumId w:val="3"/>
  </w:num>
  <w:num w:numId="17" w16cid:durableId="1026906022">
    <w:abstractNumId w:val="10"/>
  </w:num>
  <w:num w:numId="18" w16cid:durableId="1684241714">
    <w:abstractNumId w:val="6"/>
  </w:num>
  <w:num w:numId="19" w16cid:durableId="656495427">
    <w:abstractNumId w:val="32"/>
  </w:num>
  <w:num w:numId="20" w16cid:durableId="1775444940">
    <w:abstractNumId w:val="4"/>
  </w:num>
  <w:num w:numId="21" w16cid:durableId="25298268">
    <w:abstractNumId w:val="21"/>
  </w:num>
  <w:num w:numId="22" w16cid:durableId="2049405883">
    <w:abstractNumId w:val="8"/>
  </w:num>
  <w:num w:numId="23" w16cid:durableId="511802087">
    <w:abstractNumId w:val="13"/>
  </w:num>
  <w:num w:numId="24" w16cid:durableId="1750299380">
    <w:abstractNumId w:val="18"/>
  </w:num>
  <w:num w:numId="25" w16cid:durableId="1460416630">
    <w:abstractNumId w:val="19"/>
  </w:num>
  <w:num w:numId="26" w16cid:durableId="1803496480">
    <w:abstractNumId w:val="37"/>
  </w:num>
  <w:num w:numId="27" w16cid:durableId="1546403504">
    <w:abstractNumId w:val="29"/>
  </w:num>
  <w:num w:numId="28" w16cid:durableId="1931310783">
    <w:abstractNumId w:val="39"/>
  </w:num>
  <w:num w:numId="29" w16cid:durableId="249781959">
    <w:abstractNumId w:val="9"/>
  </w:num>
  <w:num w:numId="30" w16cid:durableId="1878614155">
    <w:abstractNumId w:val="2"/>
  </w:num>
  <w:num w:numId="31" w16cid:durableId="1531451486">
    <w:abstractNumId w:val="7"/>
  </w:num>
  <w:num w:numId="32" w16cid:durableId="889463128">
    <w:abstractNumId w:val="16"/>
  </w:num>
  <w:num w:numId="33" w16cid:durableId="75900497">
    <w:abstractNumId w:val="15"/>
  </w:num>
  <w:num w:numId="34" w16cid:durableId="264775334">
    <w:abstractNumId w:val="30"/>
  </w:num>
  <w:num w:numId="35" w16cid:durableId="539827846">
    <w:abstractNumId w:val="25"/>
  </w:num>
  <w:num w:numId="36" w16cid:durableId="1604190475">
    <w:abstractNumId w:val="12"/>
  </w:num>
  <w:num w:numId="37" w16cid:durableId="350381096">
    <w:abstractNumId w:val="11"/>
  </w:num>
  <w:num w:numId="38" w16cid:durableId="1579824577">
    <w:abstractNumId w:val="5"/>
  </w:num>
  <w:num w:numId="39" w16cid:durableId="52895684">
    <w:abstractNumId w:val="20"/>
  </w:num>
  <w:num w:numId="40" w16cid:durableId="681862082">
    <w:abstractNumId w:val="31"/>
  </w:num>
  <w:num w:numId="41" w16cid:durableId="40306869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0C7"/>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3E2"/>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33A"/>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C06"/>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6C7"/>
    <w:rsid w:val="001148A3"/>
    <w:rsid w:val="00115AB6"/>
    <w:rsid w:val="0011601E"/>
    <w:rsid w:val="0011630E"/>
    <w:rsid w:val="001165F7"/>
    <w:rsid w:val="0011677C"/>
    <w:rsid w:val="00116BAE"/>
    <w:rsid w:val="00116E6C"/>
    <w:rsid w:val="00117135"/>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988"/>
    <w:rsid w:val="00135B8D"/>
    <w:rsid w:val="00135E48"/>
    <w:rsid w:val="00136361"/>
    <w:rsid w:val="00136D01"/>
    <w:rsid w:val="00136E3C"/>
    <w:rsid w:val="00137206"/>
    <w:rsid w:val="0013764F"/>
    <w:rsid w:val="00137806"/>
    <w:rsid w:val="00137AB0"/>
    <w:rsid w:val="00137CF1"/>
    <w:rsid w:val="00140009"/>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9F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2A98"/>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A98"/>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97F2E"/>
    <w:rsid w:val="00197F8F"/>
    <w:rsid w:val="001A03BC"/>
    <w:rsid w:val="001A073C"/>
    <w:rsid w:val="001A088C"/>
    <w:rsid w:val="001A09BD"/>
    <w:rsid w:val="001A0FA0"/>
    <w:rsid w:val="001A1A8D"/>
    <w:rsid w:val="001A2637"/>
    <w:rsid w:val="001A28B1"/>
    <w:rsid w:val="001A3590"/>
    <w:rsid w:val="001A3D06"/>
    <w:rsid w:val="001A40EB"/>
    <w:rsid w:val="001A419C"/>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1D7"/>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452"/>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270"/>
    <w:rsid w:val="0028738C"/>
    <w:rsid w:val="0028798E"/>
    <w:rsid w:val="00287D93"/>
    <w:rsid w:val="00287E40"/>
    <w:rsid w:val="00287EC1"/>
    <w:rsid w:val="00290754"/>
    <w:rsid w:val="00290CDA"/>
    <w:rsid w:val="00290D4B"/>
    <w:rsid w:val="00290D6B"/>
    <w:rsid w:val="00290E39"/>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560"/>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23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2D9"/>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9F3"/>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51B"/>
    <w:rsid w:val="003C16A1"/>
    <w:rsid w:val="003C191A"/>
    <w:rsid w:val="003C192F"/>
    <w:rsid w:val="003C1A56"/>
    <w:rsid w:val="003C1B52"/>
    <w:rsid w:val="003C2675"/>
    <w:rsid w:val="003C2CD9"/>
    <w:rsid w:val="003C2FB1"/>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EA0"/>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0F"/>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A7A"/>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40"/>
    <w:rsid w:val="004852D6"/>
    <w:rsid w:val="0048534C"/>
    <w:rsid w:val="00485536"/>
    <w:rsid w:val="004860E9"/>
    <w:rsid w:val="004860ED"/>
    <w:rsid w:val="004865E4"/>
    <w:rsid w:val="00486A9F"/>
    <w:rsid w:val="004872EB"/>
    <w:rsid w:val="004875BE"/>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7DB"/>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37F66"/>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11"/>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101"/>
    <w:rsid w:val="005C231A"/>
    <w:rsid w:val="005C251C"/>
    <w:rsid w:val="005C2B81"/>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28"/>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57D9D"/>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35"/>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B69"/>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4AAE"/>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203"/>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21E"/>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241"/>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6675"/>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625"/>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DCF"/>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AC"/>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6B3C"/>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00E"/>
    <w:rsid w:val="00841185"/>
    <w:rsid w:val="008414EB"/>
    <w:rsid w:val="008415DD"/>
    <w:rsid w:val="00841A8C"/>
    <w:rsid w:val="00841B4F"/>
    <w:rsid w:val="00841D35"/>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2DF8"/>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A96"/>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9C0"/>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FB"/>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318"/>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59A6"/>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2E62"/>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0D"/>
    <w:rsid w:val="009E5692"/>
    <w:rsid w:val="009E5C38"/>
    <w:rsid w:val="009E6017"/>
    <w:rsid w:val="009E6E59"/>
    <w:rsid w:val="009E7082"/>
    <w:rsid w:val="009E73DE"/>
    <w:rsid w:val="009E75DE"/>
    <w:rsid w:val="009E7710"/>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438C"/>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D2A"/>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B"/>
    <w:rsid w:val="00A41F4F"/>
    <w:rsid w:val="00A428B8"/>
    <w:rsid w:val="00A428D3"/>
    <w:rsid w:val="00A42934"/>
    <w:rsid w:val="00A42FFF"/>
    <w:rsid w:val="00A43360"/>
    <w:rsid w:val="00A4381F"/>
    <w:rsid w:val="00A43E88"/>
    <w:rsid w:val="00A440C0"/>
    <w:rsid w:val="00A44118"/>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06B"/>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6C0"/>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DF1"/>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1A3"/>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71D"/>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8C2"/>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2AB"/>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114"/>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2C40"/>
    <w:rsid w:val="00D53A4B"/>
    <w:rsid w:val="00D53A70"/>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76C"/>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4F00"/>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076"/>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4BAA"/>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CF"/>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1FCC"/>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D65"/>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689"/>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5FA8"/>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1B4"/>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868"/>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3DD4"/>
    <w:rsid w:val="00F040E7"/>
    <w:rsid w:val="00F04963"/>
    <w:rsid w:val="00F05E5D"/>
    <w:rsid w:val="00F062D3"/>
    <w:rsid w:val="00F063D8"/>
    <w:rsid w:val="00F0677E"/>
    <w:rsid w:val="00F069E6"/>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A5"/>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AC4"/>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8F4"/>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6B1"/>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CF6"/>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C45"/>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36218978">
      <w:bodyDiv w:val="1"/>
      <w:marLeft w:val="0"/>
      <w:marRight w:val="0"/>
      <w:marTop w:val="0"/>
      <w:marBottom w:val="0"/>
      <w:divBdr>
        <w:top w:val="none" w:sz="0" w:space="0" w:color="auto"/>
        <w:left w:val="none" w:sz="0" w:space="0" w:color="auto"/>
        <w:bottom w:val="none" w:sz="0" w:space="0" w:color="auto"/>
        <w:right w:val="none" w:sz="0" w:space="0" w:color="auto"/>
      </w:divBdr>
      <w:divsChild>
        <w:div w:id="2080401296">
          <w:marLeft w:val="216"/>
          <w:marRight w:val="0"/>
          <w:marTop w:val="24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0919768">
      <w:bodyDiv w:val="1"/>
      <w:marLeft w:val="0"/>
      <w:marRight w:val="0"/>
      <w:marTop w:val="0"/>
      <w:marBottom w:val="0"/>
      <w:divBdr>
        <w:top w:val="none" w:sz="0" w:space="0" w:color="auto"/>
        <w:left w:val="none" w:sz="0" w:space="0" w:color="auto"/>
        <w:bottom w:val="none" w:sz="0" w:space="0" w:color="auto"/>
        <w:right w:val="none" w:sz="0" w:space="0" w:color="auto"/>
      </w:divBdr>
      <w:divsChild>
        <w:div w:id="1321735867">
          <w:marLeft w:val="562"/>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4542586">
      <w:bodyDiv w:val="1"/>
      <w:marLeft w:val="0"/>
      <w:marRight w:val="0"/>
      <w:marTop w:val="0"/>
      <w:marBottom w:val="0"/>
      <w:divBdr>
        <w:top w:val="none" w:sz="0" w:space="0" w:color="auto"/>
        <w:left w:val="none" w:sz="0" w:space="0" w:color="auto"/>
        <w:bottom w:val="none" w:sz="0" w:space="0" w:color="auto"/>
        <w:right w:val="none" w:sz="0" w:space="0" w:color="auto"/>
      </w:divBdr>
      <w:divsChild>
        <w:div w:id="1708605480">
          <w:marLeft w:val="562"/>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6326680">
      <w:bodyDiv w:val="1"/>
      <w:marLeft w:val="0"/>
      <w:marRight w:val="0"/>
      <w:marTop w:val="0"/>
      <w:marBottom w:val="0"/>
      <w:divBdr>
        <w:top w:val="none" w:sz="0" w:space="0" w:color="auto"/>
        <w:left w:val="none" w:sz="0" w:space="0" w:color="auto"/>
        <w:bottom w:val="none" w:sz="0" w:space="0" w:color="auto"/>
        <w:right w:val="none" w:sz="0" w:space="0" w:color="auto"/>
      </w:divBdr>
      <w:divsChild>
        <w:div w:id="2002734735">
          <w:marLeft w:val="562"/>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0894605">
      <w:bodyDiv w:val="1"/>
      <w:marLeft w:val="0"/>
      <w:marRight w:val="0"/>
      <w:marTop w:val="0"/>
      <w:marBottom w:val="0"/>
      <w:divBdr>
        <w:top w:val="none" w:sz="0" w:space="0" w:color="auto"/>
        <w:left w:val="none" w:sz="0" w:space="0" w:color="auto"/>
        <w:bottom w:val="none" w:sz="0" w:space="0" w:color="auto"/>
        <w:right w:val="none" w:sz="0" w:space="0" w:color="auto"/>
      </w:divBdr>
      <w:divsChild>
        <w:div w:id="1066992646">
          <w:marLeft w:val="216"/>
          <w:marRight w:val="0"/>
          <w:marTop w:val="240"/>
          <w:marBottom w:val="0"/>
          <w:divBdr>
            <w:top w:val="none" w:sz="0" w:space="0" w:color="auto"/>
            <w:left w:val="none" w:sz="0" w:space="0" w:color="auto"/>
            <w:bottom w:val="none" w:sz="0" w:space="0" w:color="auto"/>
            <w:right w:val="none" w:sz="0" w:space="0" w:color="auto"/>
          </w:divBdr>
        </w:div>
      </w:divsChild>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5</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2025-05-09T06:10:00Z</dcterms:created>
  <dcterms:modified xsi:type="dcterms:W3CDTF">2025-05-09T07:16:00Z</dcterms:modified>
</cp:coreProperties>
</file>