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79EE5" w14:textId="65D1B98D" w:rsidR="00B15EC6" w:rsidRPr="00736A62" w:rsidRDefault="00B15EC6" w:rsidP="00B36B96">
      <w:pPr>
        <w:tabs>
          <w:tab w:val="left" w:pos="1979"/>
        </w:tabs>
        <w:spacing w:after="180" w:line="240" w:lineRule="auto"/>
        <w:jc w:val="left"/>
        <w:rPr>
          <w:rFonts w:ascii="Arial" w:hAnsi="Arial" w:cs="Arial"/>
          <w:b/>
          <w:bCs/>
          <w:lang w:val="en-US" w:eastAsia="en-US"/>
        </w:rPr>
      </w:pPr>
      <w:bookmarkStart w:id="0" w:name="OLE_LINK283"/>
      <w:r w:rsidRPr="00736A62">
        <w:rPr>
          <w:rFonts w:ascii="Arial" w:hAnsi="Arial" w:cs="Arial"/>
          <w:b/>
          <w:bCs/>
          <w:lang w:val="en-US" w:eastAsia="en-US"/>
        </w:rPr>
        <w:t>3GPP TSG-RAN WG2 Meeting #</w:t>
      </w:r>
      <w:r w:rsidR="00881744">
        <w:rPr>
          <w:rFonts w:ascii="Arial" w:hAnsi="Arial" w:cs="Arial"/>
          <w:b/>
          <w:bCs/>
          <w:lang w:val="en-US" w:eastAsia="en-US"/>
        </w:rPr>
        <w:t>130</w:t>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005963E4">
        <w:rPr>
          <w:rFonts w:ascii="Arial" w:hAnsi="Arial" w:cs="Arial"/>
          <w:b/>
          <w:bCs/>
          <w:lang w:val="en-US" w:eastAsia="en-US"/>
        </w:rPr>
        <w:tab/>
      </w:r>
      <w:r w:rsidR="005963E4">
        <w:rPr>
          <w:rFonts w:ascii="Arial" w:hAnsi="Arial" w:cs="Arial"/>
          <w:b/>
          <w:bCs/>
          <w:lang w:val="en-US" w:eastAsia="en-US"/>
        </w:rPr>
        <w:tab/>
      </w:r>
      <w:r w:rsidR="002972CE">
        <w:rPr>
          <w:rFonts w:ascii="Arial" w:eastAsia="Malgun Gothic" w:hAnsi="Arial" w:cs="Arial"/>
          <w:b/>
          <w:bCs/>
          <w:lang w:val="en-US" w:eastAsia="ko-KR"/>
        </w:rPr>
        <w:tab/>
      </w:r>
      <w:r w:rsidR="007604A0" w:rsidRPr="007604A0">
        <w:rPr>
          <w:rFonts w:ascii="Arial" w:eastAsia="Malgun Gothic" w:hAnsi="Arial" w:cs="Arial"/>
          <w:b/>
          <w:bCs/>
          <w:lang w:eastAsia="ko-KR"/>
        </w:rPr>
        <w:t>R2-2503656</w:t>
      </w:r>
    </w:p>
    <w:bookmarkEnd w:id="0"/>
    <w:p w14:paraId="6BB14B0B" w14:textId="4EEDF7B1" w:rsidR="005963E4" w:rsidRDefault="00876DE8" w:rsidP="0041311A">
      <w:pPr>
        <w:tabs>
          <w:tab w:val="left" w:pos="1979"/>
        </w:tabs>
        <w:spacing w:after="180" w:line="240" w:lineRule="auto"/>
        <w:ind w:left="1979" w:hanging="1979"/>
        <w:jc w:val="left"/>
        <w:rPr>
          <w:rFonts w:ascii="Arial" w:hAnsi="Arial" w:cs="Arial"/>
          <w:b/>
          <w:bCs/>
          <w:lang w:val="en-US"/>
        </w:rPr>
      </w:pPr>
      <w:r>
        <w:rPr>
          <w:rFonts w:ascii="Arial" w:eastAsia="Malgun Gothic" w:hAnsi="Arial" w:cs="Arial"/>
          <w:b/>
          <w:bCs/>
          <w:lang w:val="en-US" w:eastAsia="ko-KR"/>
        </w:rPr>
        <w:t xml:space="preserve">Saint Julian’s, </w:t>
      </w:r>
      <w:r w:rsidR="00881744">
        <w:rPr>
          <w:rFonts w:ascii="Arial" w:eastAsia="Malgun Gothic" w:hAnsi="Arial" w:cs="Arial"/>
          <w:b/>
          <w:bCs/>
          <w:lang w:val="en-US" w:eastAsia="ko-KR"/>
        </w:rPr>
        <w:t>Malta</w:t>
      </w:r>
      <w:r w:rsidR="00C777ED">
        <w:rPr>
          <w:rFonts w:ascii="Arial" w:eastAsia="Malgun Gothic" w:hAnsi="Arial" w:cs="Arial"/>
          <w:b/>
          <w:bCs/>
          <w:lang w:val="en-US" w:eastAsia="ko-KR"/>
        </w:rPr>
        <w:t xml:space="preserve">, </w:t>
      </w:r>
      <w:r w:rsidR="0046606A">
        <w:rPr>
          <w:rFonts w:ascii="Arial" w:eastAsia="Malgun Gothic" w:hAnsi="Arial" w:cs="Arial"/>
          <w:b/>
          <w:bCs/>
          <w:lang w:val="en-US" w:eastAsia="ko-KR"/>
        </w:rPr>
        <w:t>May</w:t>
      </w:r>
      <w:r w:rsidR="00FE0051" w:rsidRPr="00FE0051">
        <w:rPr>
          <w:rFonts w:ascii="Arial" w:eastAsia="Malgun Gothic" w:hAnsi="Arial" w:cs="Arial"/>
          <w:b/>
          <w:bCs/>
          <w:lang w:val="en-US" w:eastAsia="ko-KR"/>
        </w:rPr>
        <w:t xml:space="preserve"> </w:t>
      </w:r>
      <w:r w:rsidR="009442B3">
        <w:rPr>
          <w:rFonts w:ascii="Arial" w:eastAsia="Malgun Gothic" w:hAnsi="Arial" w:cs="Arial"/>
          <w:b/>
          <w:bCs/>
          <w:lang w:val="en-US" w:eastAsia="ko-KR"/>
        </w:rPr>
        <w:t>19</w:t>
      </w:r>
      <w:r w:rsidR="00FE0051" w:rsidRPr="00FE0051">
        <w:rPr>
          <w:rFonts w:ascii="Arial" w:eastAsia="Malgun Gothic" w:hAnsi="Arial" w:cs="Arial"/>
          <w:b/>
          <w:bCs/>
          <w:lang w:val="en-US" w:eastAsia="ko-KR"/>
        </w:rPr>
        <w:t xml:space="preserve">th – </w:t>
      </w:r>
      <w:r w:rsidR="009442B3">
        <w:rPr>
          <w:rFonts w:ascii="Arial" w:eastAsia="Malgun Gothic" w:hAnsi="Arial" w:cs="Arial"/>
          <w:b/>
          <w:bCs/>
          <w:lang w:val="en-US" w:eastAsia="ko-KR"/>
        </w:rPr>
        <w:t>23rd</w:t>
      </w:r>
      <w:r w:rsidR="00FE0051" w:rsidRPr="00FE0051">
        <w:rPr>
          <w:rFonts w:ascii="Arial" w:eastAsia="Malgun Gothic" w:hAnsi="Arial" w:cs="Arial"/>
          <w:b/>
          <w:bCs/>
          <w:lang w:val="en-US" w:eastAsia="ko-KR"/>
        </w:rPr>
        <w:t>, 2025</w:t>
      </w:r>
    </w:p>
    <w:p w14:paraId="06D73357" w14:textId="7590DD91" w:rsidR="00003169" w:rsidRPr="00736A62" w:rsidRDefault="0041311A" w:rsidP="0041311A">
      <w:pPr>
        <w:tabs>
          <w:tab w:val="left" w:pos="1979"/>
        </w:tabs>
        <w:spacing w:after="180" w:line="240" w:lineRule="auto"/>
        <w:ind w:left="1979" w:hanging="1979"/>
        <w:jc w:val="left"/>
        <w:rPr>
          <w:rFonts w:ascii="Arial" w:hAnsi="Arial" w:cs="Arial"/>
          <w:b/>
          <w:bCs/>
          <w:lang w:val="en-US"/>
        </w:rPr>
      </w:pPr>
      <w:r w:rsidRPr="00736A62">
        <w:rPr>
          <w:rFonts w:ascii="Arial" w:hAnsi="Arial" w:cs="Arial"/>
          <w:b/>
          <w:bCs/>
          <w:lang w:val="en-US"/>
        </w:rPr>
        <w:t>Agenda Item:</w:t>
      </w:r>
      <w:r w:rsidRPr="00736A62">
        <w:rPr>
          <w:rFonts w:ascii="Arial" w:hAnsi="Arial" w:cs="Arial"/>
          <w:b/>
          <w:bCs/>
          <w:lang w:val="en-US"/>
        </w:rPr>
        <w:tab/>
      </w:r>
      <w:r w:rsidR="00F53B1B">
        <w:rPr>
          <w:rFonts w:ascii="Arial" w:hAnsi="Arial" w:cs="Arial"/>
          <w:b/>
          <w:bCs/>
          <w:lang w:val="en-US"/>
        </w:rPr>
        <w:t>8.3.2</w:t>
      </w:r>
    </w:p>
    <w:p w14:paraId="08D94835" w14:textId="45A4D7B6" w:rsidR="00003169" w:rsidRPr="00736A62" w:rsidRDefault="00003169"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 xml:space="preserve">Source: </w:t>
      </w:r>
      <w:r w:rsidRPr="00736A62">
        <w:rPr>
          <w:rFonts w:ascii="Arial" w:hAnsi="Arial" w:cs="Arial"/>
          <w:b/>
          <w:bCs/>
          <w:lang w:val="en-US" w:eastAsia="en-US"/>
        </w:rPr>
        <w:tab/>
      </w:r>
      <w:r w:rsidR="00B556F2">
        <w:rPr>
          <w:rFonts w:ascii="Arial" w:hAnsi="Arial" w:cs="Arial"/>
          <w:b/>
          <w:bCs/>
          <w:lang w:val="en-US" w:eastAsia="en-US"/>
        </w:rPr>
        <w:t>Sharp</w:t>
      </w:r>
    </w:p>
    <w:p w14:paraId="12B3C431" w14:textId="7C28955F" w:rsidR="00003169" w:rsidRPr="00736A62" w:rsidRDefault="00003169" w:rsidP="00B36B96">
      <w:pPr>
        <w:tabs>
          <w:tab w:val="left" w:pos="1979"/>
        </w:tabs>
        <w:spacing w:after="180" w:line="240" w:lineRule="auto"/>
        <w:ind w:left="1979" w:hanging="1979"/>
        <w:jc w:val="left"/>
        <w:rPr>
          <w:rFonts w:ascii="Arial" w:hAnsi="Arial" w:cs="Arial"/>
          <w:b/>
          <w:bCs/>
          <w:lang w:val="en-US"/>
        </w:rPr>
      </w:pPr>
      <w:r w:rsidRPr="00736A62">
        <w:rPr>
          <w:rFonts w:ascii="Arial" w:hAnsi="Arial" w:cs="Arial"/>
          <w:b/>
          <w:bCs/>
          <w:lang w:val="en-US" w:eastAsia="en-US"/>
        </w:rPr>
        <w:t xml:space="preserve">Title:  </w:t>
      </w:r>
      <w:r w:rsidRPr="00736A62">
        <w:rPr>
          <w:rFonts w:ascii="Arial" w:hAnsi="Arial" w:cs="Arial"/>
          <w:b/>
          <w:bCs/>
          <w:lang w:val="en-US" w:eastAsia="en-US"/>
        </w:rPr>
        <w:tab/>
      </w:r>
      <w:r w:rsidR="00245557" w:rsidRPr="00245557">
        <w:rPr>
          <w:rFonts w:ascii="Arial" w:hAnsi="Arial" w:cs="Arial"/>
          <w:b/>
          <w:bCs/>
          <w:lang w:val="en-US"/>
        </w:rPr>
        <w:t xml:space="preserve">Discussion on </w:t>
      </w:r>
      <w:r w:rsidR="00301D56">
        <w:rPr>
          <w:rFonts w:ascii="Arial" w:hAnsi="Arial" w:cs="Arial"/>
          <w:b/>
          <w:bCs/>
          <w:lang w:val="en-US"/>
        </w:rPr>
        <w:t>Inference Reporting</w:t>
      </w:r>
      <w:r w:rsidR="007A2C3E">
        <w:rPr>
          <w:rFonts w:ascii="Arial" w:hAnsi="Arial" w:cs="Arial"/>
          <w:b/>
          <w:bCs/>
          <w:lang w:val="en-US"/>
        </w:rPr>
        <w:t xml:space="preserve"> for AI/ML-based Mobility</w:t>
      </w:r>
    </w:p>
    <w:p w14:paraId="0E50332A" w14:textId="21FF960D"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r w:rsidR="00F35AFC">
        <w:rPr>
          <w:rFonts w:ascii="Arial" w:hAnsi="Arial" w:cs="Arial"/>
          <w:b/>
          <w:bCs/>
          <w:lang w:val="en-US" w:eastAsia="en-US"/>
        </w:rPr>
        <w:t xml:space="preserve"> </w:t>
      </w:r>
      <w:r w:rsidR="005963E4">
        <w:rPr>
          <w:rFonts w:ascii="Arial" w:hAnsi="Arial" w:cs="Arial"/>
          <w:b/>
          <w:bCs/>
          <w:lang w:val="en-US" w:eastAsia="en-US"/>
        </w:rPr>
        <w:tab/>
      </w:r>
      <w:r w:rsidRPr="00736A62">
        <w:rPr>
          <w:rFonts w:ascii="Arial" w:hAnsi="Arial" w:cs="Arial"/>
          <w:b/>
          <w:bCs/>
          <w:lang w:val="en-US" w:eastAsia="en-US"/>
        </w:rPr>
        <w:t>Discussion</w:t>
      </w:r>
    </w:p>
    <w:p w14:paraId="35C79C23" w14:textId="77777777" w:rsidR="00703220" w:rsidRPr="004533A0" w:rsidRDefault="00703220" w:rsidP="00893B96">
      <w:pPr>
        <w:pStyle w:val="Heading1"/>
        <w:jc w:val="left"/>
        <w:rPr>
          <w:b/>
          <w:bCs/>
          <w:sz w:val="28"/>
          <w:szCs w:val="28"/>
        </w:rPr>
      </w:pPr>
      <w:bookmarkStart w:id="1" w:name="_Ref165266342"/>
      <w:r w:rsidRPr="004533A0">
        <w:rPr>
          <w:b/>
          <w:bCs/>
          <w:sz w:val="28"/>
          <w:szCs w:val="28"/>
        </w:rPr>
        <w:t>Introduction</w:t>
      </w:r>
      <w:bookmarkEnd w:id="1"/>
    </w:p>
    <w:p w14:paraId="1E7CDE30" w14:textId="098E5408" w:rsidR="00FE357C" w:rsidRPr="00D04107" w:rsidRDefault="00A26BBA" w:rsidP="00FE357C">
      <w:pPr>
        <w:spacing w:before="240" w:line="240" w:lineRule="auto"/>
        <w:rPr>
          <w:sz w:val="24"/>
          <w:szCs w:val="24"/>
        </w:rPr>
      </w:pPr>
      <w:r w:rsidRPr="0023105F">
        <w:rPr>
          <w:sz w:val="24"/>
          <w:szCs w:val="24"/>
        </w:rPr>
        <w:t>In</w:t>
      </w:r>
      <w:bookmarkStart w:id="2" w:name="OLE_LINK5"/>
      <w:bookmarkStart w:id="3" w:name="OLE_LINK8"/>
      <w:r w:rsidR="00FE357C">
        <w:rPr>
          <w:sz w:val="24"/>
          <w:szCs w:val="24"/>
        </w:rPr>
        <w:t xml:space="preserve"> RAN2#129bis, the following agreements were made related to</w:t>
      </w:r>
      <w:r w:rsidR="00544C0B">
        <w:rPr>
          <w:sz w:val="24"/>
          <w:szCs w:val="24"/>
        </w:rPr>
        <w:t xml:space="preserve"> LCM aspects for AI/ML mobility.</w:t>
      </w:r>
    </w:p>
    <w:tbl>
      <w:tblPr>
        <w:tblStyle w:val="TableGrid"/>
        <w:tblW w:w="9400" w:type="dxa"/>
        <w:tblInd w:w="307" w:type="dxa"/>
        <w:tblLook w:val="04A0" w:firstRow="1" w:lastRow="0" w:firstColumn="1" w:lastColumn="0" w:noHBand="0" w:noVBand="1"/>
      </w:tblPr>
      <w:tblGrid>
        <w:gridCol w:w="9400"/>
      </w:tblGrid>
      <w:tr w:rsidR="00C56100" w14:paraId="7A87B6E5" w14:textId="77777777" w:rsidTr="006509C3">
        <w:trPr>
          <w:trHeight w:val="5879"/>
        </w:trPr>
        <w:tc>
          <w:tcPr>
            <w:tcW w:w="9400" w:type="dxa"/>
          </w:tcPr>
          <w:bookmarkEnd w:id="2"/>
          <w:bookmarkEnd w:id="3"/>
          <w:p w14:paraId="774794BF" w14:textId="77777777" w:rsidR="00C56100" w:rsidRPr="000F6D08" w:rsidRDefault="00C56100" w:rsidP="003F2933">
            <w:pPr>
              <w:pStyle w:val="Doc-text2"/>
              <w:ind w:left="363"/>
              <w:rPr>
                <w:b/>
                <w:bCs/>
              </w:rPr>
            </w:pPr>
            <w:r w:rsidRPr="000F6D08">
              <w:rPr>
                <w:b/>
                <w:bCs/>
              </w:rPr>
              <w:t>Agreements</w:t>
            </w:r>
          </w:p>
          <w:p w14:paraId="10226BAF" w14:textId="77777777" w:rsidR="00C56100" w:rsidRPr="00823318" w:rsidRDefault="00C56100" w:rsidP="003F2933">
            <w:pPr>
              <w:pStyle w:val="Doc-text2"/>
              <w:ind w:left="363"/>
            </w:pPr>
            <w:r w:rsidRPr="00823318">
              <w:t>1.</w:t>
            </w:r>
            <w:r w:rsidRPr="00823318">
              <w:tab/>
            </w:r>
            <w:r w:rsidRPr="00C062CD">
              <w:rPr>
                <w:highlight w:val="yellow"/>
              </w:rPr>
              <w:t>The general LCM framework for beam management can be the baseline (where applicable) for AI mobility, such as the following aspects:</w:t>
            </w:r>
          </w:p>
          <w:p w14:paraId="1389DBA3" w14:textId="77777777" w:rsidR="00C56100" w:rsidRPr="00823318" w:rsidRDefault="00C56100" w:rsidP="00C56100">
            <w:pPr>
              <w:pStyle w:val="Doc-text2"/>
              <w:numPr>
                <w:ilvl w:val="0"/>
                <w:numId w:val="41"/>
              </w:numPr>
              <w:ind w:left="720"/>
            </w:pPr>
            <w:r w:rsidRPr="00823318">
              <w:t>Data collection for model training</w:t>
            </w:r>
          </w:p>
          <w:p w14:paraId="2ABBC57F" w14:textId="77777777" w:rsidR="00C56100" w:rsidRPr="00823318" w:rsidRDefault="00C56100" w:rsidP="00C56100">
            <w:pPr>
              <w:pStyle w:val="Doc-text2"/>
              <w:numPr>
                <w:ilvl w:val="0"/>
                <w:numId w:val="41"/>
              </w:numPr>
              <w:ind w:left="720"/>
            </w:pPr>
            <w:r w:rsidRPr="00823318">
              <w:t>UE capability</w:t>
            </w:r>
          </w:p>
          <w:p w14:paraId="00946558" w14:textId="77777777" w:rsidR="00C56100" w:rsidRPr="00823318" w:rsidRDefault="00C56100" w:rsidP="00C56100">
            <w:pPr>
              <w:pStyle w:val="Doc-text2"/>
              <w:numPr>
                <w:ilvl w:val="0"/>
                <w:numId w:val="41"/>
              </w:numPr>
              <w:ind w:left="720"/>
            </w:pPr>
            <w:r w:rsidRPr="00823318">
              <w:t>Applicability reporting</w:t>
            </w:r>
          </w:p>
          <w:p w14:paraId="58008A07" w14:textId="77777777" w:rsidR="00C56100" w:rsidRPr="00823318" w:rsidRDefault="00C56100" w:rsidP="00C56100">
            <w:pPr>
              <w:pStyle w:val="Doc-text2"/>
              <w:numPr>
                <w:ilvl w:val="0"/>
                <w:numId w:val="41"/>
              </w:numPr>
              <w:ind w:left="720"/>
            </w:pPr>
            <w:r w:rsidRPr="00823318">
              <w:t>Inference configuration and reporting</w:t>
            </w:r>
          </w:p>
          <w:p w14:paraId="27BC1D11" w14:textId="77777777" w:rsidR="00C56100" w:rsidRDefault="00C56100" w:rsidP="00C56100">
            <w:pPr>
              <w:pStyle w:val="Doc-text2"/>
              <w:numPr>
                <w:ilvl w:val="0"/>
                <w:numId w:val="41"/>
              </w:numPr>
              <w:ind w:left="720"/>
            </w:pPr>
            <w:r w:rsidRPr="00823318">
              <w:t>Performance monitoring and management</w:t>
            </w:r>
          </w:p>
          <w:p w14:paraId="76B3D10A" w14:textId="77777777" w:rsidR="00C56100" w:rsidRDefault="00C56100" w:rsidP="003F2933">
            <w:pPr>
              <w:pStyle w:val="Doc-text2"/>
              <w:ind w:left="363"/>
            </w:pPr>
            <w:r>
              <w:t>2</w:t>
            </w:r>
            <w:r>
              <w:tab/>
              <w:t>O</w:t>
            </w:r>
            <w:r w:rsidRPr="00AF30C7">
              <w:t>nly functionality-based LCM is considered for AI/ML mobility</w:t>
            </w:r>
            <w:r>
              <w:t xml:space="preserve"> (i.e. we don’t support </w:t>
            </w:r>
            <w:proofErr w:type="gramStart"/>
            <w:r>
              <w:t>model based</w:t>
            </w:r>
            <w:proofErr w:type="gramEnd"/>
            <w:r>
              <w:t xml:space="preserve"> LCM)</w:t>
            </w:r>
          </w:p>
          <w:p w14:paraId="2E6FA4CA" w14:textId="77777777" w:rsidR="009240C2" w:rsidRDefault="009240C2" w:rsidP="003F2933">
            <w:pPr>
              <w:pStyle w:val="Doc-text2"/>
              <w:ind w:left="363"/>
            </w:pPr>
          </w:p>
          <w:p w14:paraId="363E1317" w14:textId="52EB344C" w:rsidR="0017357C" w:rsidRDefault="00E94D0B" w:rsidP="003F2933">
            <w:pPr>
              <w:pStyle w:val="Doc-text2"/>
              <w:ind w:left="363"/>
            </w:pPr>
            <w:r w:rsidRPr="00FF56DC">
              <w:t>=</w:t>
            </w:r>
            <w:r w:rsidR="00C02A4C" w:rsidRPr="00FF56DC">
              <w:t>&gt;</w:t>
            </w:r>
            <w:r w:rsidR="0017357C" w:rsidRPr="00FF56DC">
              <w:tab/>
              <w:t>Start by discussing spec/ran2 impact of the agreed cases/subcases and then discuss functionality granularity</w:t>
            </w:r>
          </w:p>
          <w:p w14:paraId="2A066B57" w14:textId="77777777" w:rsidR="006509C3" w:rsidRDefault="006509C3" w:rsidP="003F2933">
            <w:pPr>
              <w:pStyle w:val="Doc-text2"/>
              <w:ind w:left="363"/>
            </w:pPr>
          </w:p>
          <w:p w14:paraId="57441A81" w14:textId="5D33E7D8" w:rsidR="006509C3" w:rsidRDefault="006509C3" w:rsidP="003F2933">
            <w:pPr>
              <w:pStyle w:val="Doc-text2"/>
              <w:ind w:left="363"/>
            </w:pPr>
            <w:r w:rsidRPr="00685C21">
              <w:t xml:space="preserve">= &gt; The UE applies inference configuration for the applicable RRM measurement prediction and measurement event prediction upon receiving configuration via RRC.  As baseline, no dynamic </w:t>
            </w:r>
            <w:proofErr w:type="spellStart"/>
            <w:r w:rsidRPr="00685C21">
              <w:t>signaling</w:t>
            </w:r>
            <w:proofErr w:type="spellEnd"/>
            <w:r w:rsidRPr="00685C21">
              <w:t xml:space="preserve"> (e.g. L1/2) is required.    FFS when the UE can perform inference</w:t>
            </w:r>
          </w:p>
          <w:p w14:paraId="1481E8C6" w14:textId="77777777" w:rsidR="009240C2" w:rsidRDefault="009240C2" w:rsidP="009240C2">
            <w:pPr>
              <w:pStyle w:val="Doc-text2"/>
              <w:ind w:left="363"/>
            </w:pPr>
          </w:p>
          <w:p w14:paraId="61012E80" w14:textId="77777777" w:rsidR="009240C2" w:rsidRDefault="009240C2" w:rsidP="009240C2">
            <w:pPr>
              <w:pStyle w:val="Doc-text2"/>
              <w:ind w:left="363"/>
            </w:pPr>
            <w:r>
              <w:t>5</w:t>
            </w:r>
            <w:r>
              <w:tab/>
              <w:t>For RRM prediction, UE sided model, the UE can be configured with periodic or event triggered reporting of predicted and/or actual RRM measurements.   FFS details</w:t>
            </w:r>
          </w:p>
          <w:p w14:paraId="0561C323" w14:textId="77777777" w:rsidR="009240C2" w:rsidRDefault="009240C2" w:rsidP="009240C2">
            <w:pPr>
              <w:pStyle w:val="Doc-text2"/>
              <w:ind w:left="363"/>
            </w:pPr>
            <w:r w:rsidRPr="00B15496">
              <w:rPr>
                <w:highlight w:val="yellow"/>
              </w:rPr>
              <w:t>6</w:t>
            </w:r>
            <w:r w:rsidRPr="00B15496">
              <w:rPr>
                <w:highlight w:val="yellow"/>
              </w:rPr>
              <w:tab/>
              <w:t>For event prediction, UE-sided model, the UE can be configured with event-triggered reporting based on prediction and/or actual measurements.  FFS details</w:t>
            </w:r>
          </w:p>
          <w:p w14:paraId="1B71E1C6" w14:textId="1287D901" w:rsidR="009240C2" w:rsidRDefault="009240C2" w:rsidP="009240C2">
            <w:pPr>
              <w:pStyle w:val="Doc-text2"/>
              <w:ind w:left="363"/>
            </w:pPr>
            <w:r w:rsidRPr="00B15496">
              <w:rPr>
                <w:highlight w:val="yellow"/>
              </w:rPr>
              <w:t>7</w:t>
            </w:r>
            <w:r w:rsidRPr="00B15496">
              <w:rPr>
                <w:highlight w:val="yellow"/>
              </w:rPr>
              <w:tab/>
              <w:t>Baseline is that this applies to all A1-6 events, unless technical problems are identified.  Baseline quantity is RSRP.</w:t>
            </w:r>
          </w:p>
          <w:p w14:paraId="6B6771DA" w14:textId="77777777" w:rsidR="00C56100" w:rsidRDefault="00C56100" w:rsidP="003F2933">
            <w:pPr>
              <w:pStyle w:val="Doc-text2"/>
              <w:ind w:left="0" w:firstLine="0"/>
            </w:pPr>
          </w:p>
        </w:tc>
      </w:tr>
    </w:tbl>
    <w:p w14:paraId="56B598D6" w14:textId="77777777" w:rsidR="00E75E0C" w:rsidRDefault="00E75E0C" w:rsidP="00E75E0C">
      <w:pPr>
        <w:pStyle w:val="Doc-text2"/>
      </w:pPr>
    </w:p>
    <w:p w14:paraId="0FB535CB" w14:textId="77777777" w:rsidR="00E75E0C" w:rsidRPr="002A525A" w:rsidRDefault="00E75E0C" w:rsidP="00E75E0C">
      <w:pPr>
        <w:pStyle w:val="Doc-text2"/>
        <w:pBdr>
          <w:top w:val="single" w:sz="4" w:space="1" w:color="auto"/>
          <w:left w:val="single" w:sz="4" w:space="4" w:color="auto"/>
          <w:bottom w:val="single" w:sz="4" w:space="1" w:color="auto"/>
          <w:right w:val="single" w:sz="4" w:space="2" w:color="auto"/>
        </w:pBdr>
        <w:ind w:left="783"/>
        <w:rPr>
          <w:b/>
          <w:bCs/>
        </w:rPr>
      </w:pPr>
      <w:r w:rsidRPr="002A525A">
        <w:rPr>
          <w:b/>
          <w:bCs/>
        </w:rPr>
        <w:t xml:space="preserve">Agreements </w:t>
      </w:r>
    </w:p>
    <w:p w14:paraId="35DD5D60" w14:textId="77777777" w:rsidR="00E75E0C" w:rsidRPr="00A81BFE" w:rsidRDefault="00E75E0C" w:rsidP="00E75E0C">
      <w:pPr>
        <w:pStyle w:val="Doc-text2"/>
        <w:numPr>
          <w:ilvl w:val="0"/>
          <w:numId w:val="42"/>
        </w:numPr>
        <w:pBdr>
          <w:top w:val="single" w:sz="4" w:space="1" w:color="auto"/>
          <w:left w:val="single" w:sz="4" w:space="4" w:color="auto"/>
          <w:bottom w:val="single" w:sz="4" w:space="1" w:color="auto"/>
          <w:right w:val="single" w:sz="4" w:space="2" w:color="auto"/>
        </w:pBdr>
        <w:ind w:left="780"/>
        <w:rPr>
          <w:highlight w:val="yellow"/>
        </w:rPr>
      </w:pPr>
      <w:r w:rsidRPr="00A81BFE">
        <w:rPr>
          <w:highlight w:val="yellow"/>
        </w:rPr>
        <w:t>The inference configuration and reporting for AI/ML mobility can be based on RRM measurement framework</w:t>
      </w:r>
    </w:p>
    <w:p w14:paraId="0854014C" w14:textId="77777777" w:rsidR="00E75E0C" w:rsidRDefault="00E75E0C" w:rsidP="00E75E0C">
      <w:pPr>
        <w:pStyle w:val="Doc-text2"/>
        <w:numPr>
          <w:ilvl w:val="0"/>
          <w:numId w:val="42"/>
        </w:numPr>
        <w:pBdr>
          <w:top w:val="single" w:sz="4" w:space="1" w:color="auto"/>
          <w:left w:val="single" w:sz="4" w:space="4" w:color="auto"/>
          <w:bottom w:val="single" w:sz="4" w:space="1" w:color="auto"/>
          <w:right w:val="single" w:sz="4" w:space="2" w:color="auto"/>
        </w:pBdr>
        <w:ind w:left="780"/>
        <w:rPr>
          <w:rFonts w:cs="Arial"/>
          <w:lang w:eastAsia="zh-CN"/>
        </w:rPr>
      </w:pPr>
      <w:r w:rsidRPr="004D648B">
        <w:rPr>
          <w:rFonts w:cs="Arial"/>
          <w:lang w:eastAsia="zh-CN"/>
        </w:rPr>
        <w:t xml:space="preserve">For AI/ML for mobility, UE can report the applicable functionalities to NW via UAI or </w:t>
      </w:r>
      <w:proofErr w:type="spellStart"/>
      <w:r w:rsidRPr="004D648B">
        <w:rPr>
          <w:rFonts w:cs="Arial"/>
          <w:lang w:eastAsia="zh-CN"/>
        </w:rPr>
        <w:t>RRCReconfigurationComplete</w:t>
      </w:r>
      <w:proofErr w:type="spellEnd"/>
      <w:r w:rsidRPr="004D648B">
        <w:rPr>
          <w:rFonts w:cs="Arial"/>
          <w:lang w:eastAsia="zh-CN"/>
        </w:rPr>
        <w:t xml:space="preserve"> message.</w:t>
      </w:r>
    </w:p>
    <w:p w14:paraId="19C276C9" w14:textId="77777777" w:rsidR="00E75E0C" w:rsidRDefault="00E75E0C" w:rsidP="00E75E0C">
      <w:pPr>
        <w:pStyle w:val="Doc-text2"/>
        <w:numPr>
          <w:ilvl w:val="0"/>
          <w:numId w:val="42"/>
        </w:numPr>
        <w:pBdr>
          <w:top w:val="single" w:sz="4" w:space="1" w:color="auto"/>
          <w:left w:val="single" w:sz="4" w:space="4" w:color="auto"/>
          <w:bottom w:val="single" w:sz="4" w:space="1" w:color="auto"/>
          <w:right w:val="single" w:sz="4" w:space="2" w:color="auto"/>
        </w:pBdr>
        <w:ind w:left="780"/>
        <w:rPr>
          <w:rFonts w:cs="Arial"/>
          <w:lang w:eastAsia="zh-CN"/>
        </w:rPr>
      </w:pPr>
      <w:r w:rsidRPr="003F029E">
        <w:rPr>
          <w:rFonts w:cs="Arial"/>
          <w:lang w:eastAsia="zh-CN"/>
        </w:rPr>
        <w:t xml:space="preserve">FFS whether association ID is required and should provide motivation on </w:t>
      </w:r>
      <w:proofErr w:type="spellStart"/>
      <w:r w:rsidRPr="003F029E">
        <w:rPr>
          <w:rFonts w:cs="Arial"/>
          <w:lang w:eastAsia="zh-CN"/>
        </w:rPr>
        <w:t>per use</w:t>
      </w:r>
      <w:proofErr w:type="spellEnd"/>
      <w:r w:rsidRPr="003F029E">
        <w:rPr>
          <w:rFonts w:cs="Arial"/>
          <w:lang w:eastAsia="zh-CN"/>
        </w:rPr>
        <w:t xml:space="preserve"> case bases</w:t>
      </w:r>
    </w:p>
    <w:p w14:paraId="5453BD02" w14:textId="77777777" w:rsidR="00E75E0C" w:rsidRDefault="00E75E0C" w:rsidP="00E75E0C">
      <w:pPr>
        <w:pStyle w:val="Doc-text2"/>
        <w:numPr>
          <w:ilvl w:val="0"/>
          <w:numId w:val="42"/>
        </w:numPr>
        <w:pBdr>
          <w:top w:val="single" w:sz="4" w:space="1" w:color="auto"/>
          <w:left w:val="single" w:sz="4" w:space="4" w:color="auto"/>
          <w:bottom w:val="single" w:sz="4" w:space="1" w:color="auto"/>
          <w:right w:val="single" w:sz="4" w:space="2" w:color="auto"/>
        </w:pBdr>
        <w:ind w:left="780"/>
        <w:rPr>
          <w:rFonts w:cs="Arial"/>
          <w:lang w:eastAsia="zh-CN"/>
        </w:rPr>
      </w:pPr>
      <w:r>
        <w:rPr>
          <w:rFonts w:cs="Arial"/>
          <w:lang w:eastAsia="zh-CN"/>
        </w:rPr>
        <w:t xml:space="preserve">As a baseline, use the AI ML PHY NW-side data collection procedures, configuration and reporting framework.  </w:t>
      </w:r>
    </w:p>
    <w:p w14:paraId="2B86D436" w14:textId="77777777" w:rsidR="00E75E0C" w:rsidRDefault="00E75E0C" w:rsidP="00E75E0C">
      <w:pPr>
        <w:pStyle w:val="Doc-text2"/>
        <w:numPr>
          <w:ilvl w:val="0"/>
          <w:numId w:val="42"/>
        </w:numPr>
        <w:pBdr>
          <w:top w:val="single" w:sz="4" w:space="1" w:color="auto"/>
          <w:left w:val="single" w:sz="4" w:space="4" w:color="auto"/>
          <w:bottom w:val="single" w:sz="4" w:space="1" w:color="auto"/>
          <w:right w:val="single" w:sz="4" w:space="2" w:color="auto"/>
        </w:pBdr>
        <w:ind w:left="780"/>
        <w:rPr>
          <w:rFonts w:cs="Arial"/>
          <w:lang w:eastAsia="zh-CN"/>
        </w:rPr>
      </w:pPr>
      <w:r>
        <w:rPr>
          <w:rFonts w:cs="Arial"/>
          <w:lang w:eastAsia="zh-CN"/>
        </w:rPr>
        <w:t xml:space="preserve">Study UE side data collection configuration, taking AI ML PHY relevant procedure as baseline.   Postpone UE side data collection transfer discussion until further progress is made in AI ML PHY in R20. </w:t>
      </w:r>
    </w:p>
    <w:p w14:paraId="6E87F754" w14:textId="77777777" w:rsidR="00E75E0C" w:rsidRDefault="00E75E0C" w:rsidP="00E75E0C">
      <w:pPr>
        <w:pStyle w:val="Doc-text2"/>
        <w:numPr>
          <w:ilvl w:val="0"/>
          <w:numId w:val="42"/>
        </w:numPr>
        <w:pBdr>
          <w:top w:val="single" w:sz="4" w:space="1" w:color="auto"/>
          <w:left w:val="single" w:sz="4" w:space="4" w:color="auto"/>
          <w:bottom w:val="single" w:sz="4" w:space="1" w:color="auto"/>
          <w:right w:val="single" w:sz="4" w:space="2" w:color="auto"/>
        </w:pBdr>
        <w:ind w:left="780"/>
        <w:rPr>
          <w:rFonts w:cs="Arial"/>
          <w:lang w:eastAsia="zh-CN"/>
        </w:rPr>
      </w:pPr>
      <w:r>
        <w:rPr>
          <w:rFonts w:cs="Arial"/>
          <w:lang w:eastAsia="zh-CN"/>
        </w:rPr>
        <w:t xml:space="preserve">Model transfer will not be discussed in this study item </w:t>
      </w:r>
    </w:p>
    <w:p w14:paraId="712837F1" w14:textId="77777777" w:rsidR="00E75E0C" w:rsidRPr="00D35281" w:rsidRDefault="00E75E0C" w:rsidP="00E75E0C">
      <w:pPr>
        <w:pStyle w:val="Doc-text2"/>
        <w:pBdr>
          <w:top w:val="single" w:sz="4" w:space="1" w:color="auto"/>
          <w:left w:val="single" w:sz="4" w:space="4" w:color="auto"/>
          <w:bottom w:val="single" w:sz="4" w:space="1" w:color="auto"/>
          <w:right w:val="single" w:sz="4" w:space="2" w:color="auto"/>
        </w:pBdr>
        <w:ind w:left="783"/>
      </w:pPr>
      <w:r>
        <w:t>7</w:t>
      </w:r>
      <w:r>
        <w:tab/>
        <w:t>For UE sided model, t</w:t>
      </w:r>
      <w:r w:rsidRPr="00D35281">
        <w:t xml:space="preserve">he performance monitoring </w:t>
      </w:r>
      <w:r>
        <w:t>considered</w:t>
      </w:r>
      <w:r w:rsidRPr="00D35281">
        <w:t xml:space="preserve"> in AIML air interface can be </w:t>
      </w:r>
      <w:r>
        <w:t>studied</w:t>
      </w:r>
      <w:r w:rsidRPr="00D35281">
        <w:t xml:space="preserve"> </w:t>
      </w:r>
      <w:r>
        <w:t xml:space="preserve">as a baseline </w:t>
      </w:r>
      <w:r w:rsidRPr="00D35281">
        <w:t>for AIML aided mobility, i.e. NW-side and UE-</w:t>
      </w:r>
      <w:r>
        <w:t>sided</w:t>
      </w:r>
      <w:r w:rsidRPr="00D35281">
        <w:t xml:space="preserve"> performance monitoring</w:t>
      </w:r>
      <w:r>
        <w:t xml:space="preserve">.  </w:t>
      </w:r>
    </w:p>
    <w:p w14:paraId="49BB1A60" w14:textId="20953E6A" w:rsidR="007B341B" w:rsidRPr="00E75E0C" w:rsidRDefault="00E75E0C" w:rsidP="00E75E0C">
      <w:pPr>
        <w:pStyle w:val="Doc-text2"/>
        <w:pBdr>
          <w:top w:val="single" w:sz="4" w:space="1" w:color="auto"/>
          <w:left w:val="single" w:sz="4" w:space="4" w:color="auto"/>
          <w:bottom w:val="single" w:sz="4" w:space="1" w:color="auto"/>
          <w:right w:val="single" w:sz="4" w:space="2" w:color="auto"/>
        </w:pBdr>
        <w:ind w:left="783"/>
      </w:pPr>
      <w:r>
        <w:tab/>
        <w:t>FFS metrics per use case</w:t>
      </w:r>
    </w:p>
    <w:p w14:paraId="53EFE92B" w14:textId="63226A25" w:rsidR="00D828AF" w:rsidRPr="004533A0" w:rsidRDefault="000D0CDA" w:rsidP="00893B96">
      <w:pPr>
        <w:pStyle w:val="Heading1"/>
        <w:jc w:val="left"/>
        <w:rPr>
          <w:b/>
          <w:bCs/>
          <w:sz w:val="28"/>
          <w:szCs w:val="28"/>
        </w:rPr>
      </w:pPr>
      <w:r w:rsidRPr="004533A0">
        <w:rPr>
          <w:rFonts w:hint="eastAsia"/>
          <w:b/>
          <w:bCs/>
          <w:sz w:val="28"/>
          <w:szCs w:val="28"/>
        </w:rPr>
        <w:lastRenderedPageBreak/>
        <w:t>Discussion</w:t>
      </w:r>
    </w:p>
    <w:p w14:paraId="6C20388D" w14:textId="0C5EE246" w:rsidR="008467C9" w:rsidRPr="00043479" w:rsidRDefault="008467C9" w:rsidP="0023105F">
      <w:pPr>
        <w:rPr>
          <w:sz w:val="24"/>
          <w:szCs w:val="24"/>
        </w:rPr>
      </w:pPr>
      <w:r w:rsidRPr="00043479">
        <w:rPr>
          <w:sz w:val="24"/>
          <w:szCs w:val="24"/>
        </w:rPr>
        <w:t>It was agreed during RAN2#129bis</w:t>
      </w:r>
      <w:r w:rsidR="0086243A">
        <w:rPr>
          <w:sz w:val="24"/>
          <w:szCs w:val="24"/>
        </w:rPr>
        <w:t xml:space="preserve"> [1]</w:t>
      </w:r>
      <w:r w:rsidRPr="00043479">
        <w:rPr>
          <w:sz w:val="24"/>
          <w:szCs w:val="24"/>
        </w:rPr>
        <w:t xml:space="preserve">, that </w:t>
      </w:r>
      <w:r w:rsidR="00FC153B" w:rsidRPr="00043479">
        <w:rPr>
          <w:sz w:val="24"/>
          <w:szCs w:val="24"/>
        </w:rPr>
        <w:t>the general LCM framework for beam management can be the baseline</w:t>
      </w:r>
      <w:r w:rsidR="00180FE8" w:rsidRPr="00043479">
        <w:rPr>
          <w:sz w:val="24"/>
          <w:szCs w:val="24"/>
        </w:rPr>
        <w:t xml:space="preserve"> for AI/ML for applicable functionality reporting, as </w:t>
      </w:r>
      <w:r w:rsidR="007631F9" w:rsidRPr="00043479">
        <w:rPr>
          <w:sz w:val="24"/>
          <w:szCs w:val="24"/>
        </w:rPr>
        <w:t>shown in Fig. 1.</w:t>
      </w:r>
      <w:r w:rsidR="00D04E2E" w:rsidRPr="00043479">
        <w:rPr>
          <w:sz w:val="24"/>
          <w:szCs w:val="24"/>
        </w:rPr>
        <w:t xml:space="preserve"> After the given signalling exchange between the network and the UE, it can be assumed that </w:t>
      </w:r>
      <w:r w:rsidR="009542FD" w:rsidRPr="00043479">
        <w:rPr>
          <w:sz w:val="24"/>
          <w:szCs w:val="24"/>
        </w:rPr>
        <w:t>AI/ML mobility functionality maybe activated for the UE</w:t>
      </w:r>
      <w:r w:rsidR="00C665BF" w:rsidRPr="00043479">
        <w:rPr>
          <w:sz w:val="24"/>
          <w:szCs w:val="24"/>
        </w:rPr>
        <w:t xml:space="preserve">-sided models for </w:t>
      </w:r>
      <w:r w:rsidR="00696617" w:rsidRPr="00043479">
        <w:rPr>
          <w:sz w:val="24"/>
          <w:szCs w:val="24"/>
        </w:rPr>
        <w:t>RRM measurement</w:t>
      </w:r>
      <w:r w:rsidR="007B1270">
        <w:rPr>
          <w:sz w:val="24"/>
          <w:szCs w:val="24"/>
        </w:rPr>
        <w:t xml:space="preserve"> predictions</w:t>
      </w:r>
      <w:r w:rsidR="00696617" w:rsidRPr="00043479">
        <w:rPr>
          <w:sz w:val="24"/>
          <w:szCs w:val="24"/>
        </w:rPr>
        <w:t xml:space="preserve"> and mobility event predictions</w:t>
      </w:r>
      <w:r w:rsidR="009542FD" w:rsidRPr="00043479">
        <w:rPr>
          <w:sz w:val="24"/>
          <w:szCs w:val="24"/>
        </w:rPr>
        <w:t>.</w:t>
      </w:r>
      <w:r w:rsidR="00BB62AF" w:rsidRPr="00BB62AF">
        <w:rPr>
          <w:sz w:val="24"/>
          <w:szCs w:val="24"/>
        </w:rPr>
        <w:t xml:space="preserve"> </w:t>
      </w:r>
      <w:r w:rsidR="00BB62AF">
        <w:rPr>
          <w:sz w:val="24"/>
          <w:szCs w:val="24"/>
        </w:rPr>
        <w:t xml:space="preserve">It was also agreed that the RRM measurement framework can be used as the baseline for inference configuration and reporting for AI/ML mobility, with all measurement events from A1 to A6. </w:t>
      </w:r>
    </w:p>
    <w:p w14:paraId="31028232" w14:textId="77777777" w:rsidR="008467C9" w:rsidRPr="00133B97" w:rsidRDefault="008467C9" w:rsidP="008467C9">
      <w:pPr>
        <w:keepNext/>
        <w:spacing w:after="180"/>
        <w:jc w:val="center"/>
        <w:rPr>
          <w:rFonts w:ascii="Arial" w:hAnsi="Arial" w:cs="Arial"/>
        </w:rPr>
      </w:pPr>
      <w:r w:rsidRPr="00133B97">
        <w:rPr>
          <w:rFonts w:ascii="Arial" w:eastAsia="DengXian" w:hAnsi="Arial" w:cs="Arial"/>
          <w:noProof/>
          <w:kern w:val="2"/>
          <w:szCs w:val="24"/>
          <w:lang w:val="en-US"/>
          <w14:ligatures w14:val="standardContextual"/>
        </w:rPr>
        <w:drawing>
          <wp:inline distT="0" distB="0" distL="0" distR="0" wp14:anchorId="476219D5" wp14:editId="1985D0C8">
            <wp:extent cx="3438525" cy="2685986"/>
            <wp:effectExtent l="0" t="0" r="0" b="635"/>
            <wp:docPr id="11580521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47067" cy="2692658"/>
                    </a:xfrm>
                    <a:prstGeom prst="rect">
                      <a:avLst/>
                    </a:prstGeom>
                    <a:noFill/>
                    <a:ln>
                      <a:noFill/>
                    </a:ln>
                  </pic:spPr>
                </pic:pic>
              </a:graphicData>
            </a:graphic>
          </wp:inline>
        </w:drawing>
      </w:r>
    </w:p>
    <w:p w14:paraId="48498437" w14:textId="3328AABA" w:rsidR="008467C9" w:rsidRPr="00043479" w:rsidRDefault="008467C9" w:rsidP="008467C9">
      <w:pPr>
        <w:spacing w:after="180"/>
        <w:jc w:val="center"/>
        <w:rPr>
          <w:sz w:val="24"/>
          <w:szCs w:val="24"/>
        </w:rPr>
      </w:pPr>
      <w:r w:rsidRPr="00043479">
        <w:rPr>
          <w:sz w:val="24"/>
          <w:szCs w:val="24"/>
        </w:rPr>
        <w:t xml:space="preserve">Figure </w:t>
      </w:r>
      <w:r w:rsidRPr="00043479">
        <w:rPr>
          <w:sz w:val="24"/>
          <w:szCs w:val="24"/>
        </w:rPr>
        <w:fldChar w:fldCharType="begin"/>
      </w:r>
      <w:r w:rsidRPr="00043479">
        <w:rPr>
          <w:sz w:val="24"/>
          <w:szCs w:val="24"/>
        </w:rPr>
        <w:instrText xml:space="preserve"> SEQ Figure \* ARABIC </w:instrText>
      </w:r>
      <w:r w:rsidRPr="00043479">
        <w:rPr>
          <w:sz w:val="24"/>
          <w:szCs w:val="24"/>
        </w:rPr>
        <w:fldChar w:fldCharType="separate"/>
      </w:r>
      <w:r w:rsidRPr="00043479">
        <w:rPr>
          <w:sz w:val="24"/>
          <w:szCs w:val="24"/>
        </w:rPr>
        <w:t>1</w:t>
      </w:r>
      <w:r w:rsidRPr="00043479">
        <w:rPr>
          <w:sz w:val="24"/>
          <w:szCs w:val="24"/>
        </w:rPr>
        <w:fldChar w:fldCharType="end"/>
      </w:r>
      <w:r w:rsidRPr="00043479">
        <w:rPr>
          <w:sz w:val="24"/>
          <w:szCs w:val="24"/>
        </w:rPr>
        <w:t xml:space="preserve">: </w:t>
      </w:r>
      <w:r w:rsidR="003919EF" w:rsidRPr="00043479">
        <w:rPr>
          <w:sz w:val="24"/>
          <w:szCs w:val="24"/>
        </w:rPr>
        <w:t>Signalling</w:t>
      </w:r>
      <w:r w:rsidRPr="00043479">
        <w:rPr>
          <w:sz w:val="24"/>
          <w:szCs w:val="24"/>
        </w:rPr>
        <w:t xml:space="preserve"> flow for applicable functionality reporting</w:t>
      </w:r>
    </w:p>
    <w:p w14:paraId="1DCE1FC8" w14:textId="2F0ED805" w:rsidR="00025F4F" w:rsidRDefault="00514C91" w:rsidP="0023105F">
      <w:pPr>
        <w:rPr>
          <w:b/>
          <w:bCs/>
          <w:sz w:val="24"/>
          <w:szCs w:val="24"/>
        </w:rPr>
      </w:pPr>
      <w:r w:rsidRPr="00FE1B4D">
        <w:rPr>
          <w:b/>
          <w:bCs/>
          <w:sz w:val="24"/>
          <w:szCs w:val="24"/>
        </w:rPr>
        <w:t xml:space="preserve">Observation </w:t>
      </w:r>
      <w:r>
        <w:rPr>
          <w:b/>
          <w:bCs/>
          <w:sz w:val="24"/>
          <w:szCs w:val="24"/>
        </w:rPr>
        <w:t>1</w:t>
      </w:r>
      <w:r w:rsidRPr="00FE1B4D">
        <w:rPr>
          <w:b/>
          <w:bCs/>
          <w:sz w:val="24"/>
          <w:szCs w:val="24"/>
        </w:rPr>
        <w:t>:</w:t>
      </w:r>
      <w:r>
        <w:rPr>
          <w:b/>
          <w:bCs/>
          <w:sz w:val="24"/>
          <w:szCs w:val="24"/>
        </w:rPr>
        <w:t xml:space="preserve"> AI/ML mobility functionalit</w:t>
      </w:r>
      <w:r w:rsidR="00904E18">
        <w:rPr>
          <w:b/>
          <w:bCs/>
          <w:sz w:val="24"/>
          <w:szCs w:val="24"/>
        </w:rPr>
        <w:t>ies</w:t>
      </w:r>
      <w:r>
        <w:rPr>
          <w:b/>
          <w:bCs/>
          <w:sz w:val="24"/>
          <w:szCs w:val="24"/>
        </w:rPr>
        <w:t xml:space="preserve"> </w:t>
      </w:r>
      <w:r w:rsidR="00904E18">
        <w:rPr>
          <w:b/>
          <w:bCs/>
          <w:sz w:val="24"/>
          <w:szCs w:val="24"/>
        </w:rPr>
        <w:t xml:space="preserve">can be activated using the </w:t>
      </w:r>
      <w:r w:rsidR="00460515">
        <w:rPr>
          <w:b/>
          <w:bCs/>
          <w:sz w:val="24"/>
          <w:szCs w:val="24"/>
        </w:rPr>
        <w:t>LCM framework developed for beam management as the framework.</w:t>
      </w:r>
    </w:p>
    <w:p w14:paraId="76F4A4D8" w14:textId="35C5D3EC" w:rsidR="006D7239" w:rsidRDefault="006D7239" w:rsidP="0023105F">
      <w:pPr>
        <w:rPr>
          <w:b/>
          <w:bCs/>
          <w:sz w:val="24"/>
          <w:szCs w:val="24"/>
        </w:rPr>
      </w:pPr>
      <w:r>
        <w:rPr>
          <w:b/>
          <w:bCs/>
          <w:sz w:val="24"/>
          <w:szCs w:val="24"/>
        </w:rPr>
        <w:t xml:space="preserve">Observation 2: The measurement events A1 to A6 can be considered as </w:t>
      </w:r>
      <w:r w:rsidR="00176196">
        <w:rPr>
          <w:b/>
          <w:bCs/>
          <w:sz w:val="24"/>
          <w:szCs w:val="24"/>
        </w:rPr>
        <w:t xml:space="preserve">the </w:t>
      </w:r>
      <w:r>
        <w:rPr>
          <w:b/>
          <w:bCs/>
          <w:sz w:val="24"/>
          <w:szCs w:val="24"/>
        </w:rPr>
        <w:t xml:space="preserve">candidate mobility events for AI/ML-based mobility </w:t>
      </w:r>
      <w:r w:rsidR="001C35C4">
        <w:rPr>
          <w:b/>
          <w:bCs/>
          <w:sz w:val="24"/>
          <w:szCs w:val="24"/>
        </w:rPr>
        <w:t>functionality.</w:t>
      </w:r>
    </w:p>
    <w:p w14:paraId="417A8705" w14:textId="01467B00" w:rsidR="0023105F" w:rsidRPr="00FE1B4D" w:rsidRDefault="00C4430C" w:rsidP="0023105F">
      <w:pPr>
        <w:rPr>
          <w:sz w:val="24"/>
          <w:szCs w:val="24"/>
        </w:rPr>
      </w:pPr>
      <w:r>
        <w:rPr>
          <w:sz w:val="24"/>
          <w:szCs w:val="24"/>
        </w:rPr>
        <w:t>I</w:t>
      </w:r>
      <w:r w:rsidR="0023105F" w:rsidRPr="00FE1B4D">
        <w:rPr>
          <w:sz w:val="24"/>
          <w:szCs w:val="24"/>
        </w:rPr>
        <w:t>t is agreed in the SID [</w:t>
      </w:r>
      <w:r w:rsidR="005354D1">
        <w:rPr>
          <w:sz w:val="24"/>
          <w:szCs w:val="24"/>
        </w:rPr>
        <w:t>2</w:t>
      </w:r>
      <w:r w:rsidR="0023105F" w:rsidRPr="00FE1B4D">
        <w:rPr>
          <w:sz w:val="24"/>
          <w:szCs w:val="24"/>
        </w:rPr>
        <w:t xml:space="preserve">] that any decisions on handovers are made by the network, in case UE-sided AI/ML mobility </w:t>
      </w:r>
      <w:r w:rsidR="006A6844">
        <w:rPr>
          <w:sz w:val="24"/>
          <w:szCs w:val="24"/>
        </w:rPr>
        <w:t>functionality is activated for a UE</w:t>
      </w:r>
      <w:r>
        <w:rPr>
          <w:sz w:val="24"/>
          <w:szCs w:val="24"/>
        </w:rPr>
        <w:t xml:space="preserve">. </w:t>
      </w:r>
      <w:r w:rsidR="002D704D">
        <w:rPr>
          <w:sz w:val="24"/>
          <w:szCs w:val="24"/>
        </w:rPr>
        <w:t>Once the functionality is activated, i</w:t>
      </w:r>
      <w:r w:rsidR="0023105F" w:rsidRPr="00FE1B4D">
        <w:rPr>
          <w:sz w:val="24"/>
          <w:szCs w:val="24"/>
        </w:rPr>
        <w:t xml:space="preserve">t </w:t>
      </w:r>
      <w:r w:rsidR="002D704D">
        <w:rPr>
          <w:sz w:val="24"/>
          <w:szCs w:val="24"/>
        </w:rPr>
        <w:t>is</w:t>
      </w:r>
      <w:r w:rsidR="0023105F" w:rsidRPr="00FE1B4D">
        <w:rPr>
          <w:sz w:val="24"/>
          <w:szCs w:val="24"/>
        </w:rPr>
        <w:t xml:space="preserve"> essential that the UE </w:t>
      </w:r>
      <w:r w:rsidR="00FD347E">
        <w:rPr>
          <w:sz w:val="24"/>
          <w:szCs w:val="24"/>
        </w:rPr>
        <w:t xml:space="preserve">is appropriately configured </w:t>
      </w:r>
      <w:r w:rsidR="00DD61C2">
        <w:rPr>
          <w:sz w:val="24"/>
          <w:szCs w:val="24"/>
        </w:rPr>
        <w:t>with the prediction-related measurement events</w:t>
      </w:r>
      <w:r w:rsidR="00D96869">
        <w:rPr>
          <w:sz w:val="24"/>
          <w:szCs w:val="24"/>
        </w:rPr>
        <w:t xml:space="preserve"> for triggering measurement reports</w:t>
      </w:r>
      <w:r w:rsidR="0023105F" w:rsidRPr="00FE1B4D">
        <w:rPr>
          <w:sz w:val="24"/>
          <w:szCs w:val="24"/>
        </w:rPr>
        <w:t xml:space="preserve">. </w:t>
      </w:r>
      <w:r w:rsidR="002C5DF5">
        <w:rPr>
          <w:sz w:val="24"/>
          <w:szCs w:val="24"/>
        </w:rPr>
        <w:t>P</w:t>
      </w:r>
      <w:r w:rsidR="0023105F" w:rsidRPr="00FE1B4D">
        <w:rPr>
          <w:sz w:val="24"/>
          <w:szCs w:val="24"/>
        </w:rPr>
        <w:t>redicted measurements</w:t>
      </w:r>
      <w:r>
        <w:rPr>
          <w:sz w:val="24"/>
          <w:szCs w:val="24"/>
        </w:rPr>
        <w:t xml:space="preserve"> and associated events</w:t>
      </w:r>
      <w:r w:rsidR="0023105F" w:rsidRPr="00FE1B4D">
        <w:rPr>
          <w:sz w:val="24"/>
          <w:szCs w:val="24"/>
        </w:rPr>
        <w:t xml:space="preserve"> inherently differ from legacy measurement results</w:t>
      </w:r>
      <w:r w:rsidR="00E154A4">
        <w:rPr>
          <w:sz w:val="24"/>
          <w:szCs w:val="24"/>
        </w:rPr>
        <w:t>/events</w:t>
      </w:r>
      <w:r w:rsidR="002C5DF5">
        <w:rPr>
          <w:sz w:val="24"/>
          <w:szCs w:val="24"/>
        </w:rPr>
        <w:t>. Therefore</w:t>
      </w:r>
      <w:r w:rsidR="007F3E7D">
        <w:rPr>
          <w:sz w:val="24"/>
          <w:szCs w:val="24"/>
        </w:rPr>
        <w:t>,</w:t>
      </w:r>
      <w:r w:rsidR="0023105F" w:rsidRPr="00FE1B4D">
        <w:rPr>
          <w:sz w:val="24"/>
          <w:szCs w:val="24"/>
        </w:rPr>
        <w:t xml:space="preserve"> further considerations during the study on whether the existing measurement reporting frameworks are sufficient for UE-sided AI/ML </w:t>
      </w:r>
      <w:r w:rsidR="005E399C">
        <w:rPr>
          <w:sz w:val="24"/>
          <w:szCs w:val="24"/>
        </w:rPr>
        <w:t>functionality</w:t>
      </w:r>
      <w:r w:rsidR="0023105F" w:rsidRPr="00FE1B4D">
        <w:rPr>
          <w:sz w:val="24"/>
          <w:szCs w:val="24"/>
        </w:rPr>
        <w:t>, even though the predicted results may be in the same format (RSRP) as the legacy measurements. This is required to enable the network to differentiate clearly between actual measurements and predicted measurements.</w:t>
      </w:r>
      <w:r w:rsidR="0023105F">
        <w:rPr>
          <w:sz w:val="24"/>
          <w:szCs w:val="24"/>
        </w:rPr>
        <w:t xml:space="preserve"> Further, the measurement events (e.g. A3) corresponding to actual measurements and predicted measurement events (e.g. predicted A3 event) based on predicted measurement results would also require similar differentiation when being reported by the UE. </w:t>
      </w:r>
    </w:p>
    <w:p w14:paraId="149AB31F" w14:textId="0ECC6178" w:rsidR="0023105F" w:rsidRDefault="0023105F" w:rsidP="0023105F">
      <w:pPr>
        <w:spacing w:before="120"/>
        <w:rPr>
          <w:b/>
          <w:bCs/>
          <w:sz w:val="24"/>
          <w:szCs w:val="24"/>
        </w:rPr>
      </w:pPr>
      <w:r w:rsidRPr="00FE1B4D">
        <w:rPr>
          <w:b/>
          <w:bCs/>
          <w:sz w:val="24"/>
          <w:szCs w:val="24"/>
        </w:rPr>
        <w:t xml:space="preserve">Observation </w:t>
      </w:r>
      <w:r w:rsidR="00E91E2B">
        <w:rPr>
          <w:b/>
          <w:bCs/>
          <w:sz w:val="24"/>
          <w:szCs w:val="24"/>
        </w:rPr>
        <w:t>3</w:t>
      </w:r>
      <w:r w:rsidRPr="00FE1B4D">
        <w:rPr>
          <w:b/>
          <w:bCs/>
          <w:sz w:val="24"/>
          <w:szCs w:val="24"/>
        </w:rPr>
        <w:t xml:space="preserve">: Measurement </w:t>
      </w:r>
      <w:r>
        <w:rPr>
          <w:b/>
          <w:bCs/>
          <w:sz w:val="24"/>
          <w:szCs w:val="24"/>
        </w:rPr>
        <w:t xml:space="preserve">result </w:t>
      </w:r>
      <w:r w:rsidRPr="00FE1B4D">
        <w:rPr>
          <w:b/>
          <w:bCs/>
          <w:sz w:val="24"/>
          <w:szCs w:val="24"/>
        </w:rPr>
        <w:t>predictions</w:t>
      </w:r>
      <w:r>
        <w:rPr>
          <w:b/>
          <w:bCs/>
          <w:sz w:val="24"/>
          <w:szCs w:val="24"/>
        </w:rPr>
        <w:t xml:space="preserve"> and measurement event predictions</w:t>
      </w:r>
      <w:r w:rsidRPr="00FE1B4D">
        <w:rPr>
          <w:b/>
          <w:bCs/>
          <w:sz w:val="24"/>
          <w:szCs w:val="24"/>
        </w:rPr>
        <w:t xml:space="preserve"> are inherently different from </w:t>
      </w:r>
      <w:r>
        <w:rPr>
          <w:b/>
          <w:bCs/>
          <w:sz w:val="24"/>
          <w:szCs w:val="24"/>
        </w:rPr>
        <w:t xml:space="preserve">the corresponding </w:t>
      </w:r>
      <w:r w:rsidRPr="00FE1B4D">
        <w:rPr>
          <w:b/>
          <w:bCs/>
          <w:sz w:val="24"/>
          <w:szCs w:val="24"/>
        </w:rPr>
        <w:t xml:space="preserve">legacy (or actual) measurement results, even </w:t>
      </w:r>
      <w:r w:rsidRPr="00FE1B4D">
        <w:rPr>
          <w:b/>
          <w:bCs/>
          <w:sz w:val="24"/>
          <w:szCs w:val="24"/>
        </w:rPr>
        <w:lastRenderedPageBreak/>
        <w:t>though the two entities might represent the same quantities</w:t>
      </w:r>
      <w:r>
        <w:rPr>
          <w:b/>
          <w:bCs/>
          <w:sz w:val="24"/>
          <w:szCs w:val="24"/>
        </w:rPr>
        <w:t>, e.g.</w:t>
      </w:r>
      <w:r w:rsidRPr="00FE1B4D">
        <w:rPr>
          <w:b/>
          <w:bCs/>
          <w:sz w:val="24"/>
          <w:szCs w:val="24"/>
        </w:rPr>
        <w:t xml:space="preserve"> RSRP and </w:t>
      </w:r>
      <w:r>
        <w:rPr>
          <w:b/>
          <w:bCs/>
          <w:sz w:val="24"/>
          <w:szCs w:val="24"/>
        </w:rPr>
        <w:t>predicted</w:t>
      </w:r>
      <w:r w:rsidRPr="00FE1B4D">
        <w:rPr>
          <w:b/>
          <w:bCs/>
          <w:sz w:val="24"/>
          <w:szCs w:val="24"/>
        </w:rPr>
        <w:t xml:space="preserve"> RSRP</w:t>
      </w:r>
      <w:r>
        <w:rPr>
          <w:b/>
          <w:bCs/>
          <w:sz w:val="24"/>
          <w:szCs w:val="24"/>
        </w:rPr>
        <w:t xml:space="preserve"> or legacy A3 event and predicted A3 event</w:t>
      </w:r>
      <w:r w:rsidRPr="00FE1B4D">
        <w:rPr>
          <w:b/>
          <w:bCs/>
          <w:sz w:val="24"/>
          <w:szCs w:val="24"/>
        </w:rPr>
        <w:t>.</w:t>
      </w:r>
    </w:p>
    <w:p w14:paraId="0DD659BF" w14:textId="77777777" w:rsidR="0023105F" w:rsidRDefault="0023105F" w:rsidP="0023105F">
      <w:pPr>
        <w:rPr>
          <w:b/>
          <w:bCs/>
          <w:sz w:val="24"/>
          <w:szCs w:val="24"/>
        </w:rPr>
      </w:pPr>
      <w:r>
        <w:rPr>
          <w:b/>
          <w:bCs/>
          <w:sz w:val="24"/>
          <w:szCs w:val="24"/>
        </w:rPr>
        <w:t>Proposal 1: RAN2 to discuss the relationship between legacy measurement results and events, and the corresponding predicted measurements and events.</w:t>
      </w:r>
    </w:p>
    <w:p w14:paraId="733DB1AD" w14:textId="1BCCE0D5" w:rsidR="0023105F" w:rsidRDefault="0023105F" w:rsidP="0023105F">
      <w:pPr>
        <w:spacing w:before="120"/>
        <w:rPr>
          <w:sz w:val="24"/>
          <w:szCs w:val="24"/>
        </w:rPr>
      </w:pPr>
      <w:r>
        <w:rPr>
          <w:sz w:val="24"/>
          <w:szCs w:val="24"/>
        </w:rPr>
        <w:t xml:space="preserve">For legacy measurement events (e.g. A3) and corresponding reporting procedures, the measurement results obtained by the UE for its current serving cell and/or any detected </w:t>
      </w:r>
      <w:proofErr w:type="spellStart"/>
      <w:r>
        <w:rPr>
          <w:sz w:val="24"/>
          <w:szCs w:val="24"/>
        </w:rPr>
        <w:t>neighboring</w:t>
      </w:r>
      <w:proofErr w:type="spellEnd"/>
      <w:r>
        <w:rPr>
          <w:sz w:val="24"/>
          <w:szCs w:val="24"/>
        </w:rPr>
        <w:t xml:space="preserve"> cells are compared against parameters configured for the UE by the network. For example, the A3 event is specified </w:t>
      </w:r>
      <w:r w:rsidR="002500DE">
        <w:rPr>
          <w:sz w:val="24"/>
          <w:szCs w:val="24"/>
        </w:rPr>
        <w:t>[</w:t>
      </w:r>
      <w:r w:rsidR="005354D1">
        <w:rPr>
          <w:sz w:val="24"/>
          <w:szCs w:val="24"/>
        </w:rPr>
        <w:t>3</w:t>
      </w:r>
      <w:r w:rsidR="002500DE">
        <w:rPr>
          <w:sz w:val="24"/>
          <w:szCs w:val="24"/>
        </w:rPr>
        <w:t>]</w:t>
      </w:r>
      <w:r>
        <w:rPr>
          <w:sz w:val="24"/>
          <w:szCs w:val="24"/>
        </w:rPr>
        <w:t xml:space="preserve"> using the following measurement reporting conditions, where </w:t>
      </w:r>
      <w:r w:rsidRPr="0019360D">
        <w:rPr>
          <w:i/>
          <w:iCs/>
          <w:sz w:val="24"/>
          <w:szCs w:val="24"/>
        </w:rPr>
        <w:t>Mn</w:t>
      </w:r>
      <w:r>
        <w:rPr>
          <w:i/>
          <w:iCs/>
          <w:sz w:val="24"/>
          <w:szCs w:val="24"/>
        </w:rPr>
        <w:t xml:space="preserve"> </w:t>
      </w:r>
      <w:r>
        <w:rPr>
          <w:sz w:val="24"/>
          <w:szCs w:val="24"/>
        </w:rPr>
        <w:t xml:space="preserve">and </w:t>
      </w:r>
      <w:proofErr w:type="spellStart"/>
      <w:r w:rsidRPr="0019360D">
        <w:rPr>
          <w:i/>
          <w:iCs/>
          <w:sz w:val="24"/>
          <w:szCs w:val="24"/>
        </w:rPr>
        <w:t>M</w:t>
      </w:r>
      <w:r>
        <w:rPr>
          <w:i/>
          <w:iCs/>
          <w:sz w:val="24"/>
          <w:szCs w:val="24"/>
        </w:rPr>
        <w:t>p</w:t>
      </w:r>
      <w:proofErr w:type="spellEnd"/>
      <w:r>
        <w:rPr>
          <w:i/>
          <w:iCs/>
          <w:sz w:val="24"/>
          <w:szCs w:val="24"/>
        </w:rPr>
        <w:t xml:space="preserve"> </w:t>
      </w:r>
      <w:r>
        <w:rPr>
          <w:sz w:val="24"/>
          <w:szCs w:val="24"/>
        </w:rPr>
        <w:t xml:space="preserve">represent the measurement results for the </w:t>
      </w:r>
      <w:proofErr w:type="spellStart"/>
      <w:r>
        <w:rPr>
          <w:sz w:val="24"/>
          <w:szCs w:val="24"/>
        </w:rPr>
        <w:t>neighboring</w:t>
      </w:r>
      <w:proofErr w:type="spellEnd"/>
      <w:r>
        <w:rPr>
          <w:sz w:val="24"/>
          <w:szCs w:val="24"/>
        </w:rPr>
        <w:t xml:space="preserve"> cell and </w:t>
      </w:r>
      <w:proofErr w:type="spellStart"/>
      <w:r>
        <w:rPr>
          <w:sz w:val="24"/>
          <w:szCs w:val="24"/>
        </w:rPr>
        <w:t>SpCell</w:t>
      </w:r>
      <w:proofErr w:type="spellEnd"/>
      <w:r>
        <w:rPr>
          <w:sz w:val="24"/>
          <w:szCs w:val="24"/>
        </w:rPr>
        <w:t xml:space="preserve"> respectively. The associated offsets (e.g. </w:t>
      </w:r>
      <w:proofErr w:type="spellStart"/>
      <w:r w:rsidRPr="0019360D">
        <w:rPr>
          <w:i/>
          <w:iCs/>
          <w:sz w:val="24"/>
          <w:szCs w:val="24"/>
        </w:rPr>
        <w:t>O</w:t>
      </w:r>
      <w:r>
        <w:rPr>
          <w:i/>
          <w:iCs/>
          <w:sz w:val="24"/>
          <w:szCs w:val="24"/>
        </w:rPr>
        <w:t>f</w:t>
      </w:r>
      <w:r w:rsidRPr="0019360D">
        <w:rPr>
          <w:i/>
          <w:iCs/>
          <w:sz w:val="24"/>
          <w:szCs w:val="24"/>
        </w:rPr>
        <w:t>n</w:t>
      </w:r>
      <w:proofErr w:type="spellEnd"/>
      <w:r>
        <w:rPr>
          <w:i/>
          <w:iCs/>
          <w:sz w:val="24"/>
          <w:szCs w:val="24"/>
        </w:rPr>
        <w:t>,</w:t>
      </w:r>
      <w:r w:rsidRPr="0019360D">
        <w:rPr>
          <w:i/>
          <w:iCs/>
          <w:sz w:val="24"/>
          <w:szCs w:val="24"/>
        </w:rPr>
        <w:t xml:space="preserve"> </w:t>
      </w:r>
      <w:proofErr w:type="spellStart"/>
      <w:r w:rsidRPr="0019360D">
        <w:rPr>
          <w:i/>
          <w:iCs/>
          <w:sz w:val="24"/>
          <w:szCs w:val="24"/>
        </w:rPr>
        <w:t>Ocn</w:t>
      </w:r>
      <w:proofErr w:type="spellEnd"/>
      <w:r>
        <w:rPr>
          <w:sz w:val="24"/>
          <w:szCs w:val="24"/>
        </w:rPr>
        <w:t xml:space="preserve">) and hysteresis parameters are configured by the network.    </w:t>
      </w:r>
    </w:p>
    <w:p w14:paraId="20D62A04" w14:textId="77777777" w:rsidR="0023105F" w:rsidRPr="001925F0" w:rsidRDefault="0023105F" w:rsidP="0023105F">
      <w:pPr>
        <w:pBdr>
          <w:top w:val="single" w:sz="4" w:space="1" w:color="auto"/>
          <w:left w:val="single" w:sz="4" w:space="4" w:color="auto"/>
          <w:bottom w:val="single" w:sz="4" w:space="1" w:color="auto"/>
          <w:right w:val="single" w:sz="4" w:space="4" w:color="auto"/>
        </w:pBdr>
        <w:spacing w:before="120"/>
        <w:rPr>
          <w:b/>
          <w:bCs/>
          <w:sz w:val="24"/>
          <w:szCs w:val="24"/>
        </w:rPr>
      </w:pPr>
      <w:r w:rsidRPr="001925F0">
        <w:rPr>
          <w:b/>
          <w:bCs/>
          <w:sz w:val="24"/>
          <w:szCs w:val="24"/>
        </w:rPr>
        <w:t>Legacy A3 event</w:t>
      </w:r>
      <w:r>
        <w:rPr>
          <w:b/>
          <w:bCs/>
          <w:sz w:val="24"/>
          <w:szCs w:val="24"/>
        </w:rPr>
        <w:t xml:space="preserve"> (</w:t>
      </w:r>
      <w:r w:rsidRPr="002643BE">
        <w:rPr>
          <w:b/>
          <w:bCs/>
          <w:sz w:val="24"/>
          <w:szCs w:val="24"/>
        </w:rPr>
        <w:t xml:space="preserve">Neighbour becomes offset better than </w:t>
      </w:r>
      <w:proofErr w:type="spellStart"/>
      <w:r w:rsidRPr="002643BE">
        <w:rPr>
          <w:b/>
          <w:bCs/>
          <w:sz w:val="24"/>
          <w:szCs w:val="24"/>
        </w:rPr>
        <w:t>SpCell</w:t>
      </w:r>
      <w:proofErr w:type="spellEnd"/>
      <w:r>
        <w:rPr>
          <w:b/>
          <w:bCs/>
          <w:sz w:val="24"/>
          <w:szCs w:val="24"/>
        </w:rPr>
        <w:t>)</w:t>
      </w:r>
    </w:p>
    <w:p w14:paraId="5316B225" w14:textId="77777777" w:rsidR="0023105F" w:rsidRPr="0019360D" w:rsidRDefault="0023105F" w:rsidP="0023105F">
      <w:pPr>
        <w:pBdr>
          <w:top w:val="single" w:sz="4" w:space="1" w:color="auto"/>
          <w:left w:val="single" w:sz="4" w:space="4" w:color="auto"/>
          <w:bottom w:val="single" w:sz="4" w:space="1" w:color="auto"/>
          <w:right w:val="single" w:sz="4" w:space="4" w:color="auto"/>
        </w:pBdr>
        <w:rPr>
          <w:i/>
          <w:iCs/>
          <w:sz w:val="24"/>
          <w:szCs w:val="24"/>
        </w:rPr>
      </w:pPr>
      <w:r w:rsidRPr="0019360D">
        <w:rPr>
          <w:i/>
          <w:iCs/>
          <w:sz w:val="24"/>
          <w:szCs w:val="24"/>
        </w:rPr>
        <w:t>Inequality A3-1 (Entering condition)</w:t>
      </w:r>
    </w:p>
    <w:p w14:paraId="28BD155A" w14:textId="77777777" w:rsidR="0023105F" w:rsidRPr="0019360D" w:rsidRDefault="0023105F" w:rsidP="0023105F">
      <w:pPr>
        <w:pBdr>
          <w:top w:val="single" w:sz="4" w:space="1" w:color="auto"/>
          <w:left w:val="single" w:sz="4" w:space="4" w:color="auto"/>
          <w:bottom w:val="single" w:sz="4" w:space="1" w:color="auto"/>
          <w:right w:val="single" w:sz="4" w:space="4" w:color="auto"/>
        </w:pBdr>
        <w:ind w:firstLine="840"/>
        <w:rPr>
          <w:i/>
          <w:iCs/>
          <w:sz w:val="24"/>
          <w:szCs w:val="24"/>
        </w:rPr>
      </w:pPr>
      <w:r w:rsidRPr="0019360D">
        <w:rPr>
          <w:i/>
          <w:iCs/>
          <w:sz w:val="24"/>
          <w:szCs w:val="24"/>
        </w:rPr>
        <w:t xml:space="preserve">Mn + </w:t>
      </w:r>
      <w:proofErr w:type="spellStart"/>
      <w:r w:rsidRPr="0019360D">
        <w:rPr>
          <w:i/>
          <w:iCs/>
          <w:sz w:val="24"/>
          <w:szCs w:val="24"/>
        </w:rPr>
        <w:t>Ofn</w:t>
      </w:r>
      <w:proofErr w:type="spellEnd"/>
      <w:r w:rsidRPr="0019360D">
        <w:rPr>
          <w:i/>
          <w:iCs/>
          <w:sz w:val="24"/>
          <w:szCs w:val="24"/>
        </w:rPr>
        <w:t xml:space="preserve"> + </w:t>
      </w:r>
      <w:proofErr w:type="spellStart"/>
      <w:r w:rsidRPr="0019360D">
        <w:rPr>
          <w:i/>
          <w:iCs/>
          <w:sz w:val="24"/>
          <w:szCs w:val="24"/>
        </w:rPr>
        <w:t>Ocn</w:t>
      </w:r>
      <w:proofErr w:type="spellEnd"/>
      <w:r w:rsidRPr="0019360D">
        <w:rPr>
          <w:i/>
          <w:iCs/>
          <w:sz w:val="24"/>
          <w:szCs w:val="24"/>
        </w:rPr>
        <w:t xml:space="preserve"> – </w:t>
      </w:r>
      <w:proofErr w:type="spellStart"/>
      <w:r w:rsidRPr="0019360D">
        <w:rPr>
          <w:i/>
          <w:iCs/>
          <w:sz w:val="24"/>
          <w:szCs w:val="24"/>
        </w:rPr>
        <w:t>Hys</w:t>
      </w:r>
      <w:proofErr w:type="spellEnd"/>
      <w:r w:rsidRPr="0019360D">
        <w:rPr>
          <w:i/>
          <w:iCs/>
          <w:sz w:val="24"/>
          <w:szCs w:val="24"/>
        </w:rPr>
        <w:t xml:space="preserve"> &gt; </w:t>
      </w:r>
      <w:proofErr w:type="spellStart"/>
      <w:r w:rsidRPr="0019360D">
        <w:rPr>
          <w:i/>
          <w:iCs/>
          <w:sz w:val="24"/>
          <w:szCs w:val="24"/>
        </w:rPr>
        <w:t>Mp</w:t>
      </w:r>
      <w:proofErr w:type="spellEnd"/>
      <w:r w:rsidRPr="0019360D">
        <w:rPr>
          <w:i/>
          <w:iCs/>
          <w:sz w:val="24"/>
          <w:szCs w:val="24"/>
        </w:rPr>
        <w:t xml:space="preserve"> + </w:t>
      </w:r>
      <w:proofErr w:type="spellStart"/>
      <w:r w:rsidRPr="0019360D">
        <w:rPr>
          <w:i/>
          <w:iCs/>
          <w:sz w:val="24"/>
          <w:szCs w:val="24"/>
        </w:rPr>
        <w:t>Ofp</w:t>
      </w:r>
      <w:proofErr w:type="spellEnd"/>
      <w:r w:rsidRPr="0019360D">
        <w:rPr>
          <w:i/>
          <w:iCs/>
          <w:sz w:val="24"/>
          <w:szCs w:val="24"/>
        </w:rPr>
        <w:t xml:space="preserve"> + </w:t>
      </w:r>
      <w:proofErr w:type="spellStart"/>
      <w:r w:rsidRPr="0019360D">
        <w:rPr>
          <w:i/>
          <w:iCs/>
          <w:sz w:val="24"/>
          <w:szCs w:val="24"/>
        </w:rPr>
        <w:t>Ocp</w:t>
      </w:r>
      <w:proofErr w:type="spellEnd"/>
      <w:r w:rsidRPr="0019360D">
        <w:rPr>
          <w:i/>
          <w:iCs/>
          <w:sz w:val="24"/>
          <w:szCs w:val="24"/>
        </w:rPr>
        <w:t xml:space="preserve"> + Off</w:t>
      </w:r>
    </w:p>
    <w:p w14:paraId="78E8E459" w14:textId="77777777" w:rsidR="0023105F" w:rsidRPr="0019360D" w:rsidRDefault="0023105F" w:rsidP="0023105F">
      <w:pPr>
        <w:pBdr>
          <w:top w:val="single" w:sz="4" w:space="1" w:color="auto"/>
          <w:left w:val="single" w:sz="4" w:space="4" w:color="auto"/>
          <w:bottom w:val="single" w:sz="4" w:space="1" w:color="auto"/>
          <w:right w:val="single" w:sz="4" w:space="4" w:color="auto"/>
        </w:pBdr>
        <w:rPr>
          <w:i/>
          <w:iCs/>
          <w:sz w:val="24"/>
          <w:szCs w:val="24"/>
        </w:rPr>
      </w:pPr>
      <w:r w:rsidRPr="0019360D">
        <w:rPr>
          <w:i/>
          <w:iCs/>
          <w:sz w:val="24"/>
          <w:szCs w:val="24"/>
        </w:rPr>
        <w:t>Inequality A3-2 (Leaving condition)</w:t>
      </w:r>
    </w:p>
    <w:p w14:paraId="198D358D" w14:textId="77777777" w:rsidR="0023105F" w:rsidRDefault="0023105F" w:rsidP="0023105F">
      <w:pPr>
        <w:pBdr>
          <w:top w:val="single" w:sz="4" w:space="1" w:color="auto"/>
          <w:left w:val="single" w:sz="4" w:space="4" w:color="auto"/>
          <w:bottom w:val="single" w:sz="4" w:space="1" w:color="auto"/>
          <w:right w:val="single" w:sz="4" w:space="4" w:color="auto"/>
        </w:pBdr>
        <w:ind w:firstLine="840"/>
        <w:rPr>
          <w:i/>
          <w:iCs/>
          <w:sz w:val="24"/>
          <w:szCs w:val="24"/>
        </w:rPr>
      </w:pPr>
      <w:r w:rsidRPr="0019360D">
        <w:rPr>
          <w:i/>
          <w:iCs/>
          <w:sz w:val="24"/>
          <w:szCs w:val="24"/>
        </w:rPr>
        <w:t xml:space="preserve">Mn + </w:t>
      </w:r>
      <w:proofErr w:type="spellStart"/>
      <w:r w:rsidRPr="0019360D">
        <w:rPr>
          <w:i/>
          <w:iCs/>
          <w:sz w:val="24"/>
          <w:szCs w:val="24"/>
        </w:rPr>
        <w:t>Ofn</w:t>
      </w:r>
      <w:proofErr w:type="spellEnd"/>
      <w:r w:rsidRPr="0019360D">
        <w:rPr>
          <w:i/>
          <w:iCs/>
          <w:sz w:val="24"/>
          <w:szCs w:val="24"/>
        </w:rPr>
        <w:t xml:space="preserve"> + </w:t>
      </w:r>
      <w:proofErr w:type="spellStart"/>
      <w:r w:rsidRPr="0019360D">
        <w:rPr>
          <w:i/>
          <w:iCs/>
          <w:sz w:val="24"/>
          <w:szCs w:val="24"/>
        </w:rPr>
        <w:t>Ocn</w:t>
      </w:r>
      <w:proofErr w:type="spellEnd"/>
      <w:r w:rsidRPr="0019360D">
        <w:rPr>
          <w:i/>
          <w:iCs/>
          <w:sz w:val="24"/>
          <w:szCs w:val="24"/>
        </w:rPr>
        <w:t xml:space="preserve"> + </w:t>
      </w:r>
      <w:proofErr w:type="spellStart"/>
      <w:r w:rsidRPr="0019360D">
        <w:rPr>
          <w:i/>
          <w:iCs/>
          <w:sz w:val="24"/>
          <w:szCs w:val="24"/>
        </w:rPr>
        <w:t>Hys</w:t>
      </w:r>
      <w:proofErr w:type="spellEnd"/>
      <w:r w:rsidRPr="0019360D">
        <w:rPr>
          <w:i/>
          <w:iCs/>
          <w:sz w:val="24"/>
          <w:szCs w:val="24"/>
        </w:rPr>
        <w:t xml:space="preserve"> &lt; </w:t>
      </w:r>
      <w:proofErr w:type="spellStart"/>
      <w:r w:rsidRPr="0019360D">
        <w:rPr>
          <w:i/>
          <w:iCs/>
          <w:sz w:val="24"/>
          <w:szCs w:val="24"/>
        </w:rPr>
        <w:t>Mp</w:t>
      </w:r>
      <w:proofErr w:type="spellEnd"/>
      <w:r w:rsidRPr="0019360D">
        <w:rPr>
          <w:i/>
          <w:iCs/>
          <w:sz w:val="24"/>
          <w:szCs w:val="24"/>
        </w:rPr>
        <w:t xml:space="preserve"> + </w:t>
      </w:r>
      <w:proofErr w:type="spellStart"/>
      <w:r w:rsidRPr="0019360D">
        <w:rPr>
          <w:i/>
          <w:iCs/>
          <w:sz w:val="24"/>
          <w:szCs w:val="24"/>
        </w:rPr>
        <w:t>Ofp</w:t>
      </w:r>
      <w:proofErr w:type="spellEnd"/>
      <w:r w:rsidRPr="0019360D">
        <w:rPr>
          <w:i/>
          <w:iCs/>
          <w:sz w:val="24"/>
          <w:szCs w:val="24"/>
        </w:rPr>
        <w:t xml:space="preserve"> + </w:t>
      </w:r>
      <w:proofErr w:type="spellStart"/>
      <w:r w:rsidRPr="0019360D">
        <w:rPr>
          <w:i/>
          <w:iCs/>
          <w:sz w:val="24"/>
          <w:szCs w:val="24"/>
        </w:rPr>
        <w:t>Ocp</w:t>
      </w:r>
      <w:proofErr w:type="spellEnd"/>
      <w:r w:rsidRPr="0019360D">
        <w:rPr>
          <w:i/>
          <w:iCs/>
          <w:sz w:val="24"/>
          <w:szCs w:val="24"/>
        </w:rPr>
        <w:t xml:space="preserve"> + Off</w:t>
      </w:r>
    </w:p>
    <w:p w14:paraId="594C2894" w14:textId="77777777" w:rsidR="0023105F" w:rsidRDefault="0023105F" w:rsidP="0023105F">
      <w:pPr>
        <w:spacing w:before="120"/>
        <w:rPr>
          <w:sz w:val="24"/>
          <w:szCs w:val="24"/>
        </w:rPr>
      </w:pPr>
      <w:r>
        <w:rPr>
          <w:sz w:val="24"/>
          <w:szCs w:val="24"/>
        </w:rPr>
        <w:t xml:space="preserve">With RRM measurement predictions (temporal and/or spatial domain), the UE may have predictions available for the </w:t>
      </w:r>
      <w:proofErr w:type="spellStart"/>
      <w:r>
        <w:rPr>
          <w:sz w:val="24"/>
          <w:szCs w:val="24"/>
        </w:rPr>
        <w:t>SpCell</w:t>
      </w:r>
      <w:proofErr w:type="spellEnd"/>
      <w:r>
        <w:rPr>
          <w:sz w:val="24"/>
          <w:szCs w:val="24"/>
        </w:rPr>
        <w:t xml:space="preserve"> and/or </w:t>
      </w:r>
      <w:proofErr w:type="spellStart"/>
      <w:r>
        <w:rPr>
          <w:sz w:val="24"/>
          <w:szCs w:val="24"/>
        </w:rPr>
        <w:t>neighboring</w:t>
      </w:r>
      <w:proofErr w:type="spellEnd"/>
      <w:r>
        <w:rPr>
          <w:sz w:val="24"/>
          <w:szCs w:val="24"/>
        </w:rPr>
        <w:t xml:space="preserve"> cell(s), which </w:t>
      </w:r>
      <w:proofErr w:type="spellStart"/>
      <w:r>
        <w:rPr>
          <w:sz w:val="24"/>
          <w:szCs w:val="24"/>
        </w:rPr>
        <w:t>maybe</w:t>
      </w:r>
      <w:proofErr w:type="spellEnd"/>
      <w:r>
        <w:rPr>
          <w:sz w:val="24"/>
          <w:szCs w:val="24"/>
        </w:rPr>
        <w:t xml:space="preserve"> utilized by the UE to evaluate the associated predicted measurement events. Therefore, considering legacy and predicted measurement results (and events) together for UE mobility requires precise definitions for UE measurement reporting. </w:t>
      </w:r>
    </w:p>
    <w:p w14:paraId="59BDA51C" w14:textId="12301CBF" w:rsidR="0023105F" w:rsidRDefault="0023105F" w:rsidP="0023105F">
      <w:pPr>
        <w:spacing w:before="120"/>
        <w:rPr>
          <w:b/>
          <w:bCs/>
          <w:sz w:val="24"/>
          <w:szCs w:val="24"/>
        </w:rPr>
      </w:pPr>
      <w:r>
        <w:rPr>
          <w:b/>
          <w:bCs/>
          <w:sz w:val="24"/>
          <w:szCs w:val="24"/>
        </w:rPr>
        <w:t xml:space="preserve">Observation </w:t>
      </w:r>
      <w:r w:rsidR="001576E5">
        <w:rPr>
          <w:b/>
          <w:bCs/>
          <w:sz w:val="24"/>
          <w:szCs w:val="24"/>
        </w:rPr>
        <w:t>4</w:t>
      </w:r>
      <w:r>
        <w:rPr>
          <w:b/>
          <w:bCs/>
          <w:sz w:val="24"/>
          <w:szCs w:val="24"/>
        </w:rPr>
        <w:t xml:space="preserve">: RRM measurement predictions for </w:t>
      </w:r>
      <w:proofErr w:type="spellStart"/>
      <w:r>
        <w:rPr>
          <w:b/>
          <w:bCs/>
          <w:sz w:val="24"/>
          <w:szCs w:val="24"/>
        </w:rPr>
        <w:t>SpCell</w:t>
      </w:r>
      <w:proofErr w:type="spellEnd"/>
      <w:r>
        <w:rPr>
          <w:b/>
          <w:bCs/>
          <w:sz w:val="24"/>
          <w:szCs w:val="24"/>
        </w:rPr>
        <w:t xml:space="preserve"> and </w:t>
      </w:r>
      <w:proofErr w:type="spellStart"/>
      <w:r>
        <w:rPr>
          <w:b/>
          <w:bCs/>
          <w:sz w:val="24"/>
          <w:szCs w:val="24"/>
        </w:rPr>
        <w:t>neighboring</w:t>
      </w:r>
      <w:proofErr w:type="spellEnd"/>
      <w:r>
        <w:rPr>
          <w:b/>
          <w:bCs/>
          <w:sz w:val="24"/>
          <w:szCs w:val="24"/>
        </w:rPr>
        <w:t xml:space="preserve"> cells may be utilized by the UE to evaluate predicted measurement events. </w:t>
      </w:r>
    </w:p>
    <w:p w14:paraId="5B73F9DD" w14:textId="4A7E6516" w:rsidR="0023105F" w:rsidRPr="001C277E" w:rsidRDefault="0023105F" w:rsidP="0023105F">
      <w:pPr>
        <w:spacing w:before="120"/>
        <w:rPr>
          <w:b/>
          <w:bCs/>
          <w:sz w:val="24"/>
          <w:szCs w:val="24"/>
        </w:rPr>
      </w:pPr>
      <w:r>
        <w:rPr>
          <w:b/>
          <w:bCs/>
          <w:sz w:val="24"/>
          <w:szCs w:val="24"/>
        </w:rPr>
        <w:t xml:space="preserve">Observation </w:t>
      </w:r>
      <w:r w:rsidR="001576E5">
        <w:rPr>
          <w:b/>
          <w:bCs/>
          <w:sz w:val="24"/>
          <w:szCs w:val="24"/>
        </w:rPr>
        <w:t>5</w:t>
      </w:r>
      <w:r>
        <w:rPr>
          <w:b/>
          <w:bCs/>
          <w:sz w:val="24"/>
          <w:szCs w:val="24"/>
        </w:rPr>
        <w:t>: Considering prediction results for UE mobility along with legacy measurement results requires clear definitions for the prediction-based measurement reporting criteria.</w:t>
      </w:r>
    </w:p>
    <w:p w14:paraId="02610BD3" w14:textId="53D4BCAE" w:rsidR="0023105F" w:rsidRDefault="0023105F" w:rsidP="0023105F">
      <w:pPr>
        <w:spacing w:before="120"/>
        <w:rPr>
          <w:sz w:val="24"/>
          <w:szCs w:val="24"/>
        </w:rPr>
      </w:pPr>
      <w:r>
        <w:rPr>
          <w:sz w:val="24"/>
          <w:szCs w:val="24"/>
        </w:rPr>
        <w:t xml:space="preserve">For example, the predicted A3 event may be formulated in relation to the legacy A3 event as follows. </w:t>
      </w:r>
    </w:p>
    <w:p w14:paraId="600F5C24" w14:textId="77777777" w:rsidR="0023105F" w:rsidRPr="001925F0" w:rsidRDefault="0023105F" w:rsidP="0023105F">
      <w:pPr>
        <w:pBdr>
          <w:top w:val="single" w:sz="4" w:space="1" w:color="auto"/>
          <w:left w:val="single" w:sz="4" w:space="4" w:color="auto"/>
          <w:bottom w:val="single" w:sz="4" w:space="1" w:color="auto"/>
          <w:right w:val="single" w:sz="4" w:space="4" w:color="auto"/>
        </w:pBdr>
        <w:spacing w:before="120"/>
        <w:rPr>
          <w:b/>
          <w:bCs/>
          <w:sz w:val="24"/>
          <w:szCs w:val="24"/>
        </w:rPr>
      </w:pPr>
      <w:r>
        <w:rPr>
          <w:b/>
          <w:bCs/>
          <w:sz w:val="24"/>
          <w:szCs w:val="24"/>
        </w:rPr>
        <w:t>Predicted</w:t>
      </w:r>
      <w:r w:rsidRPr="001925F0">
        <w:rPr>
          <w:b/>
          <w:bCs/>
          <w:sz w:val="24"/>
          <w:szCs w:val="24"/>
        </w:rPr>
        <w:t xml:space="preserve"> A3 event</w:t>
      </w:r>
      <w:r>
        <w:rPr>
          <w:b/>
          <w:bCs/>
          <w:sz w:val="24"/>
          <w:szCs w:val="24"/>
        </w:rPr>
        <w:t xml:space="preserve"> (prediction of n</w:t>
      </w:r>
      <w:r w:rsidRPr="002643BE">
        <w:rPr>
          <w:b/>
          <w:bCs/>
          <w:sz w:val="24"/>
          <w:szCs w:val="24"/>
        </w:rPr>
        <w:t xml:space="preserve">eighbour becomes offset better than </w:t>
      </w:r>
      <w:r>
        <w:rPr>
          <w:b/>
          <w:bCs/>
          <w:sz w:val="24"/>
          <w:szCs w:val="24"/>
        </w:rPr>
        <w:t xml:space="preserve">prediction of </w:t>
      </w:r>
      <w:proofErr w:type="spellStart"/>
      <w:r w:rsidRPr="002643BE">
        <w:rPr>
          <w:b/>
          <w:bCs/>
          <w:sz w:val="24"/>
          <w:szCs w:val="24"/>
        </w:rPr>
        <w:t>SpCell</w:t>
      </w:r>
      <w:proofErr w:type="spellEnd"/>
      <w:r>
        <w:rPr>
          <w:b/>
          <w:bCs/>
          <w:sz w:val="24"/>
          <w:szCs w:val="24"/>
        </w:rPr>
        <w:t>), which utilizes predicted measurements, based on observed measurements.</w:t>
      </w:r>
    </w:p>
    <w:p w14:paraId="484EBDA7" w14:textId="77777777" w:rsidR="0023105F" w:rsidRPr="0019360D" w:rsidRDefault="0023105F" w:rsidP="0023105F">
      <w:pPr>
        <w:pBdr>
          <w:top w:val="single" w:sz="4" w:space="1" w:color="auto"/>
          <w:left w:val="single" w:sz="4" w:space="4" w:color="auto"/>
          <w:bottom w:val="single" w:sz="4" w:space="1" w:color="auto"/>
          <w:right w:val="single" w:sz="4" w:space="4" w:color="auto"/>
        </w:pBdr>
        <w:rPr>
          <w:i/>
          <w:iCs/>
          <w:sz w:val="24"/>
          <w:szCs w:val="24"/>
        </w:rPr>
      </w:pPr>
      <w:r w:rsidRPr="0019360D">
        <w:rPr>
          <w:i/>
          <w:iCs/>
          <w:sz w:val="24"/>
          <w:szCs w:val="24"/>
        </w:rPr>
        <w:t>Inequality A3-</w:t>
      </w:r>
      <w:r>
        <w:rPr>
          <w:i/>
          <w:iCs/>
          <w:sz w:val="24"/>
          <w:szCs w:val="24"/>
        </w:rPr>
        <w:t>3</w:t>
      </w:r>
      <w:r w:rsidRPr="0019360D">
        <w:rPr>
          <w:i/>
          <w:iCs/>
          <w:sz w:val="24"/>
          <w:szCs w:val="24"/>
        </w:rPr>
        <w:t xml:space="preserve"> (Entering condition</w:t>
      </w:r>
      <w:r>
        <w:rPr>
          <w:i/>
          <w:iCs/>
          <w:sz w:val="24"/>
          <w:szCs w:val="24"/>
        </w:rPr>
        <w:t xml:space="preserve"> for predictions</w:t>
      </w:r>
      <w:r w:rsidRPr="0019360D">
        <w:rPr>
          <w:i/>
          <w:iCs/>
          <w:sz w:val="24"/>
          <w:szCs w:val="24"/>
        </w:rPr>
        <w:t>)</w:t>
      </w:r>
    </w:p>
    <w:p w14:paraId="0FCE81B8" w14:textId="77777777" w:rsidR="0023105F" w:rsidRPr="0019360D" w:rsidRDefault="0023105F" w:rsidP="0023105F">
      <w:pPr>
        <w:pBdr>
          <w:top w:val="single" w:sz="4" w:space="1" w:color="auto"/>
          <w:left w:val="single" w:sz="4" w:space="4" w:color="auto"/>
          <w:bottom w:val="single" w:sz="4" w:space="1" w:color="auto"/>
          <w:right w:val="single" w:sz="4" w:space="4" w:color="auto"/>
        </w:pBdr>
        <w:ind w:firstLine="840"/>
        <w:rPr>
          <w:i/>
          <w:iCs/>
          <w:sz w:val="24"/>
          <w:szCs w:val="24"/>
        </w:rPr>
      </w:pPr>
      <w:proofErr w:type="gramStart"/>
      <w:r>
        <w:rPr>
          <w:i/>
          <w:iCs/>
          <w:sz w:val="24"/>
          <w:szCs w:val="24"/>
        </w:rPr>
        <w:t>Pred(</w:t>
      </w:r>
      <w:proofErr w:type="gramEnd"/>
      <w:r w:rsidRPr="0019360D">
        <w:rPr>
          <w:i/>
          <w:iCs/>
          <w:sz w:val="24"/>
          <w:szCs w:val="24"/>
        </w:rPr>
        <w:t>Mn</w:t>
      </w:r>
      <w:r>
        <w:rPr>
          <w:i/>
          <w:iCs/>
          <w:sz w:val="24"/>
          <w:szCs w:val="24"/>
        </w:rPr>
        <w:t>)</w:t>
      </w:r>
      <w:r w:rsidRPr="0019360D">
        <w:rPr>
          <w:i/>
          <w:iCs/>
          <w:sz w:val="24"/>
          <w:szCs w:val="24"/>
        </w:rPr>
        <w:t xml:space="preserve"> + </w:t>
      </w:r>
      <w:proofErr w:type="spellStart"/>
      <w:r w:rsidRPr="0019360D">
        <w:rPr>
          <w:i/>
          <w:iCs/>
          <w:sz w:val="24"/>
          <w:szCs w:val="24"/>
        </w:rPr>
        <w:t>Ofn</w:t>
      </w:r>
      <w:proofErr w:type="spellEnd"/>
      <w:r w:rsidRPr="0019360D">
        <w:rPr>
          <w:i/>
          <w:iCs/>
          <w:sz w:val="24"/>
          <w:szCs w:val="24"/>
        </w:rPr>
        <w:t xml:space="preserve"> + </w:t>
      </w:r>
      <w:proofErr w:type="spellStart"/>
      <w:r w:rsidRPr="0019360D">
        <w:rPr>
          <w:i/>
          <w:iCs/>
          <w:sz w:val="24"/>
          <w:szCs w:val="24"/>
        </w:rPr>
        <w:t>Ocn</w:t>
      </w:r>
      <w:proofErr w:type="spellEnd"/>
      <w:r w:rsidRPr="0019360D">
        <w:rPr>
          <w:i/>
          <w:iCs/>
          <w:sz w:val="24"/>
          <w:szCs w:val="24"/>
        </w:rPr>
        <w:t xml:space="preserve"> – </w:t>
      </w:r>
      <w:proofErr w:type="spellStart"/>
      <w:r w:rsidRPr="0019360D">
        <w:rPr>
          <w:i/>
          <w:iCs/>
          <w:sz w:val="24"/>
          <w:szCs w:val="24"/>
        </w:rPr>
        <w:t>Hys</w:t>
      </w:r>
      <w:proofErr w:type="spellEnd"/>
      <w:r w:rsidRPr="0019360D">
        <w:rPr>
          <w:i/>
          <w:iCs/>
          <w:sz w:val="24"/>
          <w:szCs w:val="24"/>
        </w:rPr>
        <w:t xml:space="preserve"> &gt; </w:t>
      </w:r>
      <w:proofErr w:type="gramStart"/>
      <w:r>
        <w:rPr>
          <w:i/>
          <w:iCs/>
          <w:sz w:val="24"/>
          <w:szCs w:val="24"/>
        </w:rPr>
        <w:t>Pred(</w:t>
      </w:r>
      <w:proofErr w:type="spellStart"/>
      <w:proofErr w:type="gramEnd"/>
      <w:r w:rsidRPr="0019360D">
        <w:rPr>
          <w:i/>
          <w:iCs/>
          <w:sz w:val="24"/>
          <w:szCs w:val="24"/>
        </w:rPr>
        <w:t>Mp</w:t>
      </w:r>
      <w:proofErr w:type="spellEnd"/>
      <w:r>
        <w:rPr>
          <w:i/>
          <w:iCs/>
          <w:sz w:val="24"/>
          <w:szCs w:val="24"/>
        </w:rPr>
        <w:t>)</w:t>
      </w:r>
      <w:r w:rsidRPr="0019360D">
        <w:rPr>
          <w:i/>
          <w:iCs/>
          <w:sz w:val="24"/>
          <w:szCs w:val="24"/>
        </w:rPr>
        <w:t xml:space="preserve"> + </w:t>
      </w:r>
      <w:proofErr w:type="spellStart"/>
      <w:r w:rsidRPr="0019360D">
        <w:rPr>
          <w:i/>
          <w:iCs/>
          <w:sz w:val="24"/>
          <w:szCs w:val="24"/>
        </w:rPr>
        <w:t>Ofp</w:t>
      </w:r>
      <w:proofErr w:type="spellEnd"/>
      <w:r w:rsidRPr="0019360D">
        <w:rPr>
          <w:i/>
          <w:iCs/>
          <w:sz w:val="24"/>
          <w:szCs w:val="24"/>
        </w:rPr>
        <w:t xml:space="preserve"> + </w:t>
      </w:r>
      <w:proofErr w:type="spellStart"/>
      <w:r w:rsidRPr="0019360D">
        <w:rPr>
          <w:i/>
          <w:iCs/>
          <w:sz w:val="24"/>
          <w:szCs w:val="24"/>
        </w:rPr>
        <w:t>Ocp</w:t>
      </w:r>
      <w:proofErr w:type="spellEnd"/>
      <w:r w:rsidRPr="0019360D">
        <w:rPr>
          <w:i/>
          <w:iCs/>
          <w:sz w:val="24"/>
          <w:szCs w:val="24"/>
        </w:rPr>
        <w:t xml:space="preserve"> + Off</w:t>
      </w:r>
    </w:p>
    <w:p w14:paraId="00531F5A" w14:textId="77777777" w:rsidR="0023105F" w:rsidRPr="0019360D" w:rsidRDefault="0023105F" w:rsidP="0023105F">
      <w:pPr>
        <w:pBdr>
          <w:top w:val="single" w:sz="4" w:space="1" w:color="auto"/>
          <w:left w:val="single" w:sz="4" w:space="4" w:color="auto"/>
          <w:bottom w:val="single" w:sz="4" w:space="1" w:color="auto"/>
          <w:right w:val="single" w:sz="4" w:space="4" w:color="auto"/>
        </w:pBdr>
        <w:rPr>
          <w:i/>
          <w:iCs/>
          <w:sz w:val="24"/>
          <w:szCs w:val="24"/>
        </w:rPr>
      </w:pPr>
      <w:r w:rsidRPr="0019360D">
        <w:rPr>
          <w:i/>
          <w:iCs/>
          <w:sz w:val="24"/>
          <w:szCs w:val="24"/>
        </w:rPr>
        <w:t>Inequality A3-</w:t>
      </w:r>
      <w:r>
        <w:rPr>
          <w:i/>
          <w:iCs/>
          <w:sz w:val="24"/>
          <w:szCs w:val="24"/>
        </w:rPr>
        <w:t>4</w:t>
      </w:r>
      <w:r w:rsidRPr="0019360D">
        <w:rPr>
          <w:i/>
          <w:iCs/>
          <w:sz w:val="24"/>
          <w:szCs w:val="24"/>
        </w:rPr>
        <w:t xml:space="preserve"> (Leaving condition</w:t>
      </w:r>
      <w:r>
        <w:rPr>
          <w:i/>
          <w:iCs/>
          <w:sz w:val="24"/>
          <w:szCs w:val="24"/>
        </w:rPr>
        <w:t xml:space="preserve"> for predictions</w:t>
      </w:r>
      <w:r w:rsidRPr="0019360D">
        <w:rPr>
          <w:i/>
          <w:iCs/>
          <w:sz w:val="24"/>
          <w:szCs w:val="24"/>
        </w:rPr>
        <w:t>)</w:t>
      </w:r>
    </w:p>
    <w:p w14:paraId="0FE67952" w14:textId="77777777" w:rsidR="0023105F" w:rsidRPr="00837D8B" w:rsidRDefault="0023105F" w:rsidP="0023105F">
      <w:pPr>
        <w:pBdr>
          <w:top w:val="single" w:sz="4" w:space="1" w:color="auto"/>
          <w:left w:val="single" w:sz="4" w:space="4" w:color="auto"/>
          <w:bottom w:val="single" w:sz="4" w:space="1" w:color="auto"/>
          <w:right w:val="single" w:sz="4" w:space="4" w:color="auto"/>
        </w:pBdr>
        <w:ind w:firstLine="840"/>
        <w:rPr>
          <w:i/>
          <w:iCs/>
          <w:sz w:val="24"/>
          <w:szCs w:val="24"/>
        </w:rPr>
      </w:pPr>
      <w:proofErr w:type="gramStart"/>
      <w:r>
        <w:rPr>
          <w:i/>
          <w:iCs/>
          <w:sz w:val="24"/>
          <w:szCs w:val="24"/>
        </w:rPr>
        <w:t>Pred(</w:t>
      </w:r>
      <w:proofErr w:type="gramEnd"/>
      <w:r w:rsidRPr="0019360D">
        <w:rPr>
          <w:i/>
          <w:iCs/>
          <w:sz w:val="24"/>
          <w:szCs w:val="24"/>
        </w:rPr>
        <w:t>Mn</w:t>
      </w:r>
      <w:r>
        <w:rPr>
          <w:i/>
          <w:iCs/>
          <w:sz w:val="24"/>
          <w:szCs w:val="24"/>
        </w:rPr>
        <w:t>)</w:t>
      </w:r>
      <w:r w:rsidRPr="0019360D">
        <w:rPr>
          <w:i/>
          <w:iCs/>
          <w:sz w:val="24"/>
          <w:szCs w:val="24"/>
        </w:rPr>
        <w:t xml:space="preserve"> + </w:t>
      </w:r>
      <w:proofErr w:type="spellStart"/>
      <w:r w:rsidRPr="0019360D">
        <w:rPr>
          <w:i/>
          <w:iCs/>
          <w:sz w:val="24"/>
          <w:szCs w:val="24"/>
        </w:rPr>
        <w:t>Ofn</w:t>
      </w:r>
      <w:proofErr w:type="spellEnd"/>
      <w:r w:rsidRPr="0019360D">
        <w:rPr>
          <w:i/>
          <w:iCs/>
          <w:sz w:val="24"/>
          <w:szCs w:val="24"/>
        </w:rPr>
        <w:t xml:space="preserve"> + </w:t>
      </w:r>
      <w:proofErr w:type="spellStart"/>
      <w:r w:rsidRPr="0019360D">
        <w:rPr>
          <w:i/>
          <w:iCs/>
          <w:sz w:val="24"/>
          <w:szCs w:val="24"/>
        </w:rPr>
        <w:t>Ocn</w:t>
      </w:r>
      <w:proofErr w:type="spellEnd"/>
      <w:r w:rsidRPr="0019360D">
        <w:rPr>
          <w:i/>
          <w:iCs/>
          <w:sz w:val="24"/>
          <w:szCs w:val="24"/>
        </w:rPr>
        <w:t xml:space="preserve"> + </w:t>
      </w:r>
      <w:proofErr w:type="spellStart"/>
      <w:r w:rsidRPr="0019360D">
        <w:rPr>
          <w:i/>
          <w:iCs/>
          <w:sz w:val="24"/>
          <w:szCs w:val="24"/>
        </w:rPr>
        <w:t>Hys</w:t>
      </w:r>
      <w:proofErr w:type="spellEnd"/>
      <w:r w:rsidRPr="0019360D">
        <w:rPr>
          <w:i/>
          <w:iCs/>
          <w:sz w:val="24"/>
          <w:szCs w:val="24"/>
        </w:rPr>
        <w:t xml:space="preserve"> &lt; </w:t>
      </w:r>
      <w:proofErr w:type="gramStart"/>
      <w:r>
        <w:rPr>
          <w:i/>
          <w:iCs/>
          <w:sz w:val="24"/>
          <w:szCs w:val="24"/>
        </w:rPr>
        <w:t>Pred(</w:t>
      </w:r>
      <w:proofErr w:type="spellStart"/>
      <w:proofErr w:type="gramEnd"/>
      <w:r w:rsidRPr="0019360D">
        <w:rPr>
          <w:i/>
          <w:iCs/>
          <w:sz w:val="24"/>
          <w:szCs w:val="24"/>
        </w:rPr>
        <w:t>Mp</w:t>
      </w:r>
      <w:proofErr w:type="spellEnd"/>
      <w:r>
        <w:rPr>
          <w:i/>
          <w:iCs/>
          <w:sz w:val="24"/>
          <w:szCs w:val="24"/>
        </w:rPr>
        <w:t>)</w:t>
      </w:r>
      <w:r w:rsidRPr="0019360D">
        <w:rPr>
          <w:i/>
          <w:iCs/>
          <w:sz w:val="24"/>
          <w:szCs w:val="24"/>
        </w:rPr>
        <w:t xml:space="preserve"> + </w:t>
      </w:r>
      <w:proofErr w:type="spellStart"/>
      <w:r w:rsidRPr="0019360D">
        <w:rPr>
          <w:i/>
          <w:iCs/>
          <w:sz w:val="24"/>
          <w:szCs w:val="24"/>
        </w:rPr>
        <w:t>Ofp</w:t>
      </w:r>
      <w:proofErr w:type="spellEnd"/>
      <w:r w:rsidRPr="0019360D">
        <w:rPr>
          <w:i/>
          <w:iCs/>
          <w:sz w:val="24"/>
          <w:szCs w:val="24"/>
        </w:rPr>
        <w:t xml:space="preserve"> + </w:t>
      </w:r>
      <w:proofErr w:type="spellStart"/>
      <w:r w:rsidRPr="0019360D">
        <w:rPr>
          <w:i/>
          <w:iCs/>
          <w:sz w:val="24"/>
          <w:szCs w:val="24"/>
        </w:rPr>
        <w:t>Ocp</w:t>
      </w:r>
      <w:proofErr w:type="spellEnd"/>
      <w:r w:rsidRPr="0019360D">
        <w:rPr>
          <w:i/>
          <w:iCs/>
          <w:sz w:val="24"/>
          <w:szCs w:val="24"/>
        </w:rPr>
        <w:t xml:space="preserve"> + Off</w:t>
      </w:r>
    </w:p>
    <w:p w14:paraId="17C8E60E" w14:textId="77777777" w:rsidR="0023105F" w:rsidRDefault="0023105F" w:rsidP="0023105F">
      <w:pPr>
        <w:spacing w:before="120"/>
        <w:rPr>
          <w:sz w:val="24"/>
          <w:szCs w:val="24"/>
        </w:rPr>
      </w:pPr>
      <w:r w:rsidRPr="00CC6D49">
        <w:rPr>
          <w:sz w:val="24"/>
          <w:szCs w:val="24"/>
        </w:rPr>
        <w:t>Sim</w:t>
      </w:r>
      <w:r>
        <w:rPr>
          <w:sz w:val="24"/>
          <w:szCs w:val="24"/>
        </w:rPr>
        <w:t>ilar definitions for measurement report triggering criteria related to other mobility events (A1, A2, etc.) may also be considered, whereby any prediction results available to the UE may be utilized appropriately for generating the measurement reports to be sent by the UE to the network.</w:t>
      </w:r>
    </w:p>
    <w:p w14:paraId="112E6FD3" w14:textId="4C8D32D4" w:rsidR="0023105F" w:rsidRPr="004F75FF" w:rsidRDefault="0023105F" w:rsidP="0023105F">
      <w:pPr>
        <w:rPr>
          <w:b/>
          <w:bCs/>
          <w:sz w:val="24"/>
          <w:szCs w:val="24"/>
        </w:rPr>
      </w:pPr>
      <w:r>
        <w:rPr>
          <w:b/>
          <w:bCs/>
          <w:sz w:val="24"/>
          <w:szCs w:val="24"/>
        </w:rPr>
        <w:lastRenderedPageBreak/>
        <w:t xml:space="preserve">Proposal 2: Predicted measurement events and respective conditions for measurement report triggering </w:t>
      </w:r>
      <w:r w:rsidR="004D2516">
        <w:rPr>
          <w:b/>
          <w:bCs/>
          <w:sz w:val="24"/>
          <w:szCs w:val="24"/>
        </w:rPr>
        <w:t>are</w:t>
      </w:r>
      <w:r>
        <w:rPr>
          <w:b/>
          <w:bCs/>
          <w:sz w:val="24"/>
          <w:szCs w:val="24"/>
        </w:rPr>
        <w:t xml:space="preserve"> defined in relation to legacy measurement events (e.g. A3 event and predicted A3 event).</w:t>
      </w:r>
    </w:p>
    <w:p w14:paraId="3D84BB4A" w14:textId="152C1261" w:rsidR="0023105F" w:rsidRDefault="0023105F" w:rsidP="0023105F">
      <w:pPr>
        <w:spacing w:before="120"/>
        <w:rPr>
          <w:sz w:val="24"/>
          <w:szCs w:val="24"/>
        </w:rPr>
      </w:pPr>
      <w:r>
        <w:rPr>
          <w:sz w:val="24"/>
          <w:szCs w:val="24"/>
        </w:rPr>
        <w:t xml:space="preserve">As agreed previously, the UE can be configured by the network to predict mobility events within a certain prediction window, based on the observed measurement results in the corresponding observation window. It was also agreed that the predicted mobility events need to follow similar rules as legacy events, such as the relevant Time-to-Trigger (TTT) to be observed. </w:t>
      </w:r>
      <w:r w:rsidR="00447F68">
        <w:rPr>
          <w:sz w:val="24"/>
          <w:szCs w:val="24"/>
        </w:rPr>
        <w:t>Therefore</w:t>
      </w:r>
      <w:r>
        <w:rPr>
          <w:sz w:val="24"/>
          <w:szCs w:val="24"/>
        </w:rPr>
        <w:t>, the legacy measurement reporting criteria can be extended to also consider prediction-based information, when the necessary AI/ML functionalities are available/configured/activated to the UE.</w:t>
      </w:r>
    </w:p>
    <w:p w14:paraId="47C2E2BD" w14:textId="1A917097" w:rsidR="00C610F5" w:rsidRPr="0023105F" w:rsidRDefault="0023105F" w:rsidP="0023105F">
      <w:pPr>
        <w:spacing w:before="120"/>
        <w:rPr>
          <w:b/>
          <w:bCs/>
          <w:sz w:val="24"/>
          <w:szCs w:val="24"/>
        </w:rPr>
      </w:pPr>
      <w:r>
        <w:rPr>
          <w:b/>
          <w:bCs/>
          <w:sz w:val="24"/>
          <w:szCs w:val="24"/>
        </w:rPr>
        <w:t>Proposal</w:t>
      </w:r>
      <w:r w:rsidRPr="007D0F68">
        <w:rPr>
          <w:b/>
          <w:bCs/>
          <w:sz w:val="24"/>
          <w:szCs w:val="24"/>
        </w:rPr>
        <w:t xml:space="preserve"> 3: </w:t>
      </w:r>
      <w:r w:rsidR="00447F68">
        <w:rPr>
          <w:b/>
          <w:bCs/>
          <w:sz w:val="24"/>
          <w:szCs w:val="24"/>
        </w:rPr>
        <w:t>T</w:t>
      </w:r>
      <w:r>
        <w:rPr>
          <w:b/>
          <w:bCs/>
          <w:sz w:val="24"/>
          <w:szCs w:val="24"/>
        </w:rPr>
        <w:t>he legacy measurement report events and the corresponding triggering criteria configurable to UEs can be extended to also consider prediction-based information when available, with similar parameters (TTT, hysteresis, offsets) as the legacy measurement events.</w:t>
      </w:r>
    </w:p>
    <w:p w14:paraId="50FFE5D7" w14:textId="77777777" w:rsidR="001B500F" w:rsidRPr="007C65E0" w:rsidRDefault="00977D18" w:rsidP="00893B96">
      <w:pPr>
        <w:pStyle w:val="Heading1"/>
        <w:jc w:val="left"/>
        <w:rPr>
          <w:b/>
          <w:bCs/>
          <w:sz w:val="28"/>
          <w:szCs w:val="28"/>
        </w:rPr>
      </w:pPr>
      <w:r w:rsidRPr="007C65E0">
        <w:rPr>
          <w:b/>
          <w:bCs/>
          <w:sz w:val="28"/>
          <w:szCs w:val="28"/>
        </w:rPr>
        <w:t>Conclusions</w:t>
      </w:r>
    </w:p>
    <w:p w14:paraId="44B48B3F" w14:textId="77777777" w:rsidR="00FA3FEB" w:rsidRDefault="00FA3FEB" w:rsidP="00FA3FEB">
      <w:pPr>
        <w:rPr>
          <w:sz w:val="24"/>
          <w:szCs w:val="24"/>
        </w:rPr>
      </w:pPr>
      <w:r w:rsidRPr="00BF10B2">
        <w:rPr>
          <w:sz w:val="24"/>
          <w:szCs w:val="24"/>
        </w:rPr>
        <w:t>In this contribution, we have the following observations:</w:t>
      </w:r>
    </w:p>
    <w:p w14:paraId="6823F77D" w14:textId="77777777" w:rsidR="009B0AFB" w:rsidRDefault="009B0AFB" w:rsidP="009B0AFB">
      <w:pPr>
        <w:rPr>
          <w:b/>
          <w:bCs/>
          <w:sz w:val="24"/>
          <w:szCs w:val="24"/>
        </w:rPr>
      </w:pPr>
      <w:r w:rsidRPr="00FE1B4D">
        <w:rPr>
          <w:b/>
          <w:bCs/>
          <w:sz w:val="24"/>
          <w:szCs w:val="24"/>
        </w:rPr>
        <w:t xml:space="preserve">Observation </w:t>
      </w:r>
      <w:r>
        <w:rPr>
          <w:b/>
          <w:bCs/>
          <w:sz w:val="24"/>
          <w:szCs w:val="24"/>
        </w:rPr>
        <w:t>1</w:t>
      </w:r>
      <w:r w:rsidRPr="00FE1B4D">
        <w:rPr>
          <w:b/>
          <w:bCs/>
          <w:sz w:val="24"/>
          <w:szCs w:val="24"/>
        </w:rPr>
        <w:t>:</w:t>
      </w:r>
      <w:r>
        <w:rPr>
          <w:b/>
          <w:bCs/>
          <w:sz w:val="24"/>
          <w:szCs w:val="24"/>
        </w:rPr>
        <w:t xml:space="preserve"> AI/ML mobility functionalities can be activated using the LCM framework developed for beam management as the framework.</w:t>
      </w:r>
    </w:p>
    <w:p w14:paraId="46DA5BB7" w14:textId="77777777" w:rsidR="009B0AFB" w:rsidRDefault="009B0AFB" w:rsidP="009B0AFB">
      <w:pPr>
        <w:rPr>
          <w:b/>
          <w:bCs/>
          <w:sz w:val="24"/>
          <w:szCs w:val="24"/>
        </w:rPr>
      </w:pPr>
      <w:r>
        <w:rPr>
          <w:b/>
          <w:bCs/>
          <w:sz w:val="24"/>
          <w:szCs w:val="24"/>
        </w:rPr>
        <w:t>Observation 2: The measurement events A1 to A6 can be considered as the candidate mobility events for AI/ML-based mobility functionality.</w:t>
      </w:r>
    </w:p>
    <w:p w14:paraId="33491705" w14:textId="77777777" w:rsidR="009B0AFB" w:rsidRDefault="009B0AFB" w:rsidP="009B0AFB">
      <w:pPr>
        <w:spacing w:before="120"/>
        <w:rPr>
          <w:b/>
          <w:bCs/>
          <w:sz w:val="24"/>
          <w:szCs w:val="24"/>
        </w:rPr>
      </w:pPr>
      <w:r w:rsidRPr="00FE1B4D">
        <w:rPr>
          <w:b/>
          <w:bCs/>
          <w:sz w:val="24"/>
          <w:szCs w:val="24"/>
        </w:rPr>
        <w:t xml:space="preserve">Observation </w:t>
      </w:r>
      <w:r>
        <w:rPr>
          <w:b/>
          <w:bCs/>
          <w:sz w:val="24"/>
          <w:szCs w:val="24"/>
        </w:rPr>
        <w:t>3</w:t>
      </w:r>
      <w:r w:rsidRPr="00FE1B4D">
        <w:rPr>
          <w:b/>
          <w:bCs/>
          <w:sz w:val="24"/>
          <w:szCs w:val="24"/>
        </w:rPr>
        <w:t xml:space="preserve">: Measurement </w:t>
      </w:r>
      <w:r>
        <w:rPr>
          <w:b/>
          <w:bCs/>
          <w:sz w:val="24"/>
          <w:szCs w:val="24"/>
        </w:rPr>
        <w:t xml:space="preserve">result </w:t>
      </w:r>
      <w:r w:rsidRPr="00FE1B4D">
        <w:rPr>
          <w:b/>
          <w:bCs/>
          <w:sz w:val="24"/>
          <w:szCs w:val="24"/>
        </w:rPr>
        <w:t>predictions</w:t>
      </w:r>
      <w:r>
        <w:rPr>
          <w:b/>
          <w:bCs/>
          <w:sz w:val="24"/>
          <w:szCs w:val="24"/>
        </w:rPr>
        <w:t xml:space="preserve"> and measurement event predictions</w:t>
      </w:r>
      <w:r w:rsidRPr="00FE1B4D">
        <w:rPr>
          <w:b/>
          <w:bCs/>
          <w:sz w:val="24"/>
          <w:szCs w:val="24"/>
        </w:rPr>
        <w:t xml:space="preserve"> are inherently different from </w:t>
      </w:r>
      <w:r>
        <w:rPr>
          <w:b/>
          <w:bCs/>
          <w:sz w:val="24"/>
          <w:szCs w:val="24"/>
        </w:rPr>
        <w:t xml:space="preserve">the corresponding </w:t>
      </w:r>
      <w:r w:rsidRPr="00FE1B4D">
        <w:rPr>
          <w:b/>
          <w:bCs/>
          <w:sz w:val="24"/>
          <w:szCs w:val="24"/>
        </w:rPr>
        <w:t>legacy (or actual) measurement results, even though the two entities might represent the same quantities</w:t>
      </w:r>
      <w:r>
        <w:rPr>
          <w:b/>
          <w:bCs/>
          <w:sz w:val="24"/>
          <w:szCs w:val="24"/>
        </w:rPr>
        <w:t>, e.g.</w:t>
      </w:r>
      <w:r w:rsidRPr="00FE1B4D">
        <w:rPr>
          <w:b/>
          <w:bCs/>
          <w:sz w:val="24"/>
          <w:szCs w:val="24"/>
        </w:rPr>
        <w:t xml:space="preserve"> RSRP and </w:t>
      </w:r>
      <w:r>
        <w:rPr>
          <w:b/>
          <w:bCs/>
          <w:sz w:val="24"/>
          <w:szCs w:val="24"/>
        </w:rPr>
        <w:t>predicted</w:t>
      </w:r>
      <w:r w:rsidRPr="00FE1B4D">
        <w:rPr>
          <w:b/>
          <w:bCs/>
          <w:sz w:val="24"/>
          <w:szCs w:val="24"/>
        </w:rPr>
        <w:t xml:space="preserve"> RSRP</w:t>
      </w:r>
      <w:r>
        <w:rPr>
          <w:b/>
          <w:bCs/>
          <w:sz w:val="24"/>
          <w:szCs w:val="24"/>
        </w:rPr>
        <w:t xml:space="preserve"> or legacy A3 event and predicted A3 event</w:t>
      </w:r>
      <w:r w:rsidRPr="00FE1B4D">
        <w:rPr>
          <w:b/>
          <w:bCs/>
          <w:sz w:val="24"/>
          <w:szCs w:val="24"/>
        </w:rPr>
        <w:t>.</w:t>
      </w:r>
    </w:p>
    <w:p w14:paraId="33E59CA7" w14:textId="77777777" w:rsidR="00425694" w:rsidRDefault="00425694" w:rsidP="00425694">
      <w:pPr>
        <w:spacing w:before="120"/>
        <w:rPr>
          <w:b/>
          <w:bCs/>
          <w:sz w:val="24"/>
          <w:szCs w:val="24"/>
        </w:rPr>
      </w:pPr>
      <w:r>
        <w:rPr>
          <w:b/>
          <w:bCs/>
          <w:sz w:val="24"/>
          <w:szCs w:val="24"/>
        </w:rPr>
        <w:t xml:space="preserve">Observation 4: RRM measurement predictions for </w:t>
      </w:r>
      <w:proofErr w:type="spellStart"/>
      <w:r>
        <w:rPr>
          <w:b/>
          <w:bCs/>
          <w:sz w:val="24"/>
          <w:szCs w:val="24"/>
        </w:rPr>
        <w:t>SpCell</w:t>
      </w:r>
      <w:proofErr w:type="spellEnd"/>
      <w:r>
        <w:rPr>
          <w:b/>
          <w:bCs/>
          <w:sz w:val="24"/>
          <w:szCs w:val="24"/>
        </w:rPr>
        <w:t xml:space="preserve"> and </w:t>
      </w:r>
      <w:proofErr w:type="spellStart"/>
      <w:r>
        <w:rPr>
          <w:b/>
          <w:bCs/>
          <w:sz w:val="24"/>
          <w:szCs w:val="24"/>
        </w:rPr>
        <w:t>neighboring</w:t>
      </w:r>
      <w:proofErr w:type="spellEnd"/>
      <w:r>
        <w:rPr>
          <w:b/>
          <w:bCs/>
          <w:sz w:val="24"/>
          <w:szCs w:val="24"/>
        </w:rPr>
        <w:t xml:space="preserve"> cells may be utilized by the UE to evaluate predicted measurement events. </w:t>
      </w:r>
    </w:p>
    <w:p w14:paraId="522556C2" w14:textId="77777777" w:rsidR="00425694" w:rsidRPr="001C277E" w:rsidRDefault="00425694" w:rsidP="00425694">
      <w:pPr>
        <w:spacing w:before="120"/>
        <w:rPr>
          <w:b/>
          <w:bCs/>
          <w:sz w:val="24"/>
          <w:szCs w:val="24"/>
        </w:rPr>
      </w:pPr>
      <w:r>
        <w:rPr>
          <w:b/>
          <w:bCs/>
          <w:sz w:val="24"/>
          <w:szCs w:val="24"/>
        </w:rPr>
        <w:t>Observation 5: Considering prediction results for UE mobility along with legacy measurement results requires clear definitions for the prediction-based measurement reporting criteria.</w:t>
      </w:r>
    </w:p>
    <w:p w14:paraId="03857E40" w14:textId="152C2477" w:rsidR="009B0AFB" w:rsidRDefault="00B82D16" w:rsidP="009B0AFB">
      <w:pPr>
        <w:rPr>
          <w:sz w:val="24"/>
          <w:szCs w:val="24"/>
        </w:rPr>
      </w:pPr>
      <w:r>
        <w:rPr>
          <w:sz w:val="24"/>
          <w:szCs w:val="24"/>
        </w:rPr>
        <w:t>Based on the observations, the following proposals are made.</w:t>
      </w:r>
    </w:p>
    <w:p w14:paraId="7BE49C6C" w14:textId="77777777" w:rsidR="00B82D16" w:rsidRDefault="00B82D16" w:rsidP="00B82D16">
      <w:pPr>
        <w:rPr>
          <w:b/>
          <w:bCs/>
          <w:sz w:val="24"/>
          <w:szCs w:val="24"/>
        </w:rPr>
      </w:pPr>
      <w:r>
        <w:rPr>
          <w:b/>
          <w:bCs/>
          <w:sz w:val="24"/>
          <w:szCs w:val="24"/>
        </w:rPr>
        <w:t>Proposal 1: RAN2 to discuss the relationship between legacy measurement results and events, and the corresponding predicted measurements and events.</w:t>
      </w:r>
    </w:p>
    <w:p w14:paraId="40072E4F" w14:textId="44DB9427" w:rsidR="00571AA2" w:rsidRPr="004F75FF" w:rsidRDefault="00571AA2" w:rsidP="00571AA2">
      <w:pPr>
        <w:rPr>
          <w:b/>
          <w:bCs/>
          <w:sz w:val="24"/>
          <w:szCs w:val="24"/>
        </w:rPr>
      </w:pPr>
      <w:r>
        <w:rPr>
          <w:b/>
          <w:bCs/>
          <w:sz w:val="24"/>
          <w:szCs w:val="24"/>
        </w:rPr>
        <w:t xml:space="preserve">Proposal 2: Predicted measurement events and respective conditions for measurement report triggering </w:t>
      </w:r>
      <w:r w:rsidR="004D2516">
        <w:rPr>
          <w:b/>
          <w:bCs/>
          <w:sz w:val="24"/>
          <w:szCs w:val="24"/>
        </w:rPr>
        <w:t>are</w:t>
      </w:r>
      <w:r>
        <w:rPr>
          <w:b/>
          <w:bCs/>
          <w:sz w:val="24"/>
          <w:szCs w:val="24"/>
        </w:rPr>
        <w:t xml:space="preserve"> defined in relation to legacy measurement events (e.g. A3 event and predicted A3 event).</w:t>
      </w:r>
    </w:p>
    <w:p w14:paraId="3AA1CE20" w14:textId="00CF47FD" w:rsidR="00571AA2" w:rsidRPr="0023105F" w:rsidRDefault="00571AA2" w:rsidP="00571AA2">
      <w:pPr>
        <w:spacing w:before="120"/>
        <w:rPr>
          <w:b/>
          <w:bCs/>
          <w:sz w:val="24"/>
          <w:szCs w:val="24"/>
        </w:rPr>
      </w:pPr>
      <w:r>
        <w:rPr>
          <w:b/>
          <w:bCs/>
          <w:sz w:val="24"/>
          <w:szCs w:val="24"/>
        </w:rPr>
        <w:t>Proposal</w:t>
      </w:r>
      <w:r w:rsidRPr="007D0F68">
        <w:rPr>
          <w:b/>
          <w:bCs/>
          <w:sz w:val="24"/>
          <w:szCs w:val="24"/>
        </w:rPr>
        <w:t xml:space="preserve"> 3: </w:t>
      </w:r>
      <w:r w:rsidR="00447F68">
        <w:rPr>
          <w:b/>
          <w:bCs/>
          <w:sz w:val="24"/>
          <w:szCs w:val="24"/>
        </w:rPr>
        <w:t>T</w:t>
      </w:r>
      <w:r>
        <w:rPr>
          <w:b/>
          <w:bCs/>
          <w:sz w:val="24"/>
          <w:szCs w:val="24"/>
        </w:rPr>
        <w:t>he legacy measurement report events and the corresponding triggering criteria configurable to UEs can be extended to also consider prediction-based information when available, with similar parameters (TTT, hysteresis, offsets) as the legacy measurement events.</w:t>
      </w:r>
    </w:p>
    <w:p w14:paraId="0019ADB8" w14:textId="2351D800" w:rsidR="000477C6" w:rsidRPr="000477C6" w:rsidRDefault="00780B7F" w:rsidP="00550D5F">
      <w:pPr>
        <w:pStyle w:val="Heading1"/>
        <w:jc w:val="left"/>
        <w:rPr>
          <w:b/>
          <w:bCs/>
          <w:sz w:val="28"/>
          <w:szCs w:val="28"/>
        </w:rPr>
      </w:pPr>
      <w:r>
        <w:rPr>
          <w:b/>
          <w:bCs/>
          <w:sz w:val="28"/>
          <w:szCs w:val="28"/>
        </w:rPr>
        <w:lastRenderedPageBreak/>
        <w:t>Reference</w:t>
      </w:r>
      <w:r w:rsidR="000477C6" w:rsidRPr="007C65E0">
        <w:rPr>
          <w:b/>
          <w:bCs/>
          <w:sz w:val="28"/>
          <w:szCs w:val="28"/>
        </w:rPr>
        <w:t>s</w:t>
      </w:r>
    </w:p>
    <w:p w14:paraId="12CE8576" w14:textId="7D20B383" w:rsidR="005354D1" w:rsidRDefault="000477C6" w:rsidP="000477C6">
      <w:pPr>
        <w:rPr>
          <w:sz w:val="24"/>
          <w:szCs w:val="24"/>
        </w:rPr>
      </w:pPr>
      <w:r w:rsidRPr="0023105F">
        <w:rPr>
          <w:sz w:val="24"/>
          <w:szCs w:val="24"/>
        </w:rPr>
        <w:t>[</w:t>
      </w:r>
      <w:r w:rsidR="00560B8E">
        <w:rPr>
          <w:sz w:val="24"/>
          <w:szCs w:val="24"/>
        </w:rPr>
        <w:t>1] Chair Notes RAN2#129bis</w:t>
      </w:r>
    </w:p>
    <w:p w14:paraId="3E487C2B" w14:textId="47B8310F" w:rsidR="000477C6" w:rsidRPr="0023105F" w:rsidRDefault="00560B8E" w:rsidP="000477C6">
      <w:pPr>
        <w:rPr>
          <w:sz w:val="24"/>
          <w:szCs w:val="24"/>
        </w:rPr>
      </w:pPr>
      <w:r>
        <w:rPr>
          <w:sz w:val="24"/>
          <w:szCs w:val="24"/>
        </w:rPr>
        <w:t>[2</w:t>
      </w:r>
      <w:r w:rsidR="000477C6" w:rsidRPr="0023105F">
        <w:rPr>
          <w:sz w:val="24"/>
          <w:szCs w:val="24"/>
        </w:rPr>
        <w:t>] RP-240082 Revised SID on AIML for mobility in NR.</w:t>
      </w:r>
    </w:p>
    <w:p w14:paraId="72B11FF5" w14:textId="0C9C6771" w:rsidR="002500DE" w:rsidRPr="0023105F" w:rsidRDefault="002500DE" w:rsidP="00550D5F">
      <w:pPr>
        <w:rPr>
          <w:sz w:val="24"/>
          <w:szCs w:val="24"/>
        </w:rPr>
      </w:pPr>
      <w:r>
        <w:rPr>
          <w:sz w:val="24"/>
          <w:szCs w:val="24"/>
        </w:rPr>
        <w:t>[</w:t>
      </w:r>
      <w:r w:rsidR="005354D1">
        <w:rPr>
          <w:sz w:val="24"/>
          <w:szCs w:val="24"/>
        </w:rPr>
        <w:t>3</w:t>
      </w:r>
      <w:r>
        <w:rPr>
          <w:sz w:val="24"/>
          <w:szCs w:val="24"/>
        </w:rPr>
        <w:t>] TS 38.331</w:t>
      </w:r>
    </w:p>
    <w:sectPr w:rsidR="002500DE" w:rsidRPr="0023105F" w:rsidSect="004C314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B540AE" w14:textId="77777777" w:rsidR="00C464CA" w:rsidRDefault="00C464CA">
      <w:pPr>
        <w:spacing w:after="0" w:line="240" w:lineRule="auto"/>
      </w:pPr>
      <w:r>
        <w:separator/>
      </w:r>
    </w:p>
  </w:endnote>
  <w:endnote w:type="continuationSeparator" w:id="0">
    <w:p w14:paraId="099F1E7D" w14:textId="77777777" w:rsidR="00C464CA" w:rsidRDefault="00C464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Lucida Grande">
    <w:altName w:val="Times New Roman"/>
    <w:charset w:val="00"/>
    <w:family w:val="auto"/>
    <w:pitch w:val="default"/>
    <w:sig w:usb0="00000000" w:usb1="00000000"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B657A4" w14:textId="77777777" w:rsidR="00C464CA" w:rsidRDefault="00C464CA">
      <w:pPr>
        <w:spacing w:after="0" w:line="240" w:lineRule="auto"/>
      </w:pPr>
      <w:r>
        <w:separator/>
      </w:r>
    </w:p>
  </w:footnote>
  <w:footnote w:type="continuationSeparator" w:id="0">
    <w:p w14:paraId="6AC6BA78" w14:textId="77777777" w:rsidR="00C464CA" w:rsidRDefault="00C464C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4A925354"/>
    <w:lvl w:ilvl="0">
      <w:start w:val="1"/>
      <w:numFmt w:val="decimal"/>
      <w:pStyle w:val="Heading1"/>
      <w:lvlText w:val="%1."/>
      <w:lvlJc w:val="left"/>
      <w:pPr>
        <w:tabs>
          <w:tab w:val="num" w:pos="432"/>
        </w:tabs>
        <w:ind w:left="432" w:hanging="432"/>
      </w:pPr>
      <w:rPr>
        <w:rFonts w:hint="default"/>
        <w:b/>
        <w:bCs w:val="0"/>
        <w:sz w:val="28"/>
        <w:szCs w:val="28"/>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5471458"/>
    <w:multiLevelType w:val="hybridMultilevel"/>
    <w:tmpl w:val="C0283BB0"/>
    <w:lvl w:ilvl="0" w:tplc="714872C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15:restartNumberingAfterBreak="0">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95510B5"/>
    <w:multiLevelType w:val="hybridMultilevel"/>
    <w:tmpl w:val="472AA6E4"/>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2" w15:restartNumberingAfterBreak="0">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3"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6C56ABC"/>
    <w:multiLevelType w:val="hybridMultilevel"/>
    <w:tmpl w:val="BECE78C2"/>
    <w:lvl w:ilvl="0" w:tplc="EF261096">
      <w:numFmt w:val="bullet"/>
      <w:lvlText w:val="-"/>
      <w:lvlJc w:val="left"/>
      <w:pPr>
        <w:ind w:left="1619" w:hanging="360"/>
      </w:pPr>
      <w:rPr>
        <w:rFonts w:ascii="Arial" w:eastAsia="SimSun" w:hAnsi="Arial" w:cs="Arial"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32"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6" w15:restartNumberingAfterBreak="0">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29518335">
    <w:abstractNumId w:val="1"/>
  </w:num>
  <w:num w:numId="2" w16cid:durableId="494076756">
    <w:abstractNumId w:val="18"/>
  </w:num>
  <w:num w:numId="3" w16cid:durableId="24795948">
    <w:abstractNumId w:val="25"/>
  </w:num>
  <w:num w:numId="4" w16cid:durableId="876234038">
    <w:abstractNumId w:val="10"/>
  </w:num>
  <w:num w:numId="5" w16cid:durableId="740754545">
    <w:abstractNumId w:val="17"/>
  </w:num>
  <w:num w:numId="6" w16cid:durableId="356853619">
    <w:abstractNumId w:val="34"/>
  </w:num>
  <w:num w:numId="7" w16cid:durableId="407768287">
    <w:abstractNumId w:val="9"/>
  </w:num>
  <w:num w:numId="8" w16cid:durableId="1249731748">
    <w:abstractNumId w:val="8"/>
  </w:num>
  <w:num w:numId="9" w16cid:durableId="777406617">
    <w:abstractNumId w:val="29"/>
  </w:num>
  <w:num w:numId="10" w16cid:durableId="15357343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52343991">
    <w:abstractNumId w:val="29"/>
  </w:num>
  <w:num w:numId="12" w16cid:durableId="36786672">
    <w:abstractNumId w:val="28"/>
  </w:num>
  <w:num w:numId="13" w16cid:durableId="1504316578">
    <w:abstractNumId w:val="11"/>
  </w:num>
  <w:num w:numId="14" w16cid:durableId="2088770090">
    <w:abstractNumId w:val="2"/>
  </w:num>
  <w:num w:numId="15" w16cid:durableId="263652992">
    <w:abstractNumId w:val="15"/>
  </w:num>
  <w:num w:numId="16" w16cid:durableId="243807299">
    <w:abstractNumId w:val="16"/>
  </w:num>
  <w:num w:numId="17" w16cid:durableId="572351326">
    <w:abstractNumId w:val="22"/>
  </w:num>
  <w:num w:numId="18" w16cid:durableId="1995376813">
    <w:abstractNumId w:val="35"/>
  </w:num>
  <w:num w:numId="19" w16cid:durableId="1213736766">
    <w:abstractNumId w:val="20"/>
  </w:num>
  <w:num w:numId="20" w16cid:durableId="1125275007">
    <w:abstractNumId w:val="13"/>
  </w:num>
  <w:num w:numId="21" w16cid:durableId="2040547397">
    <w:abstractNumId w:val="36"/>
  </w:num>
  <w:num w:numId="22" w16cid:durableId="529881585">
    <w:abstractNumId w:val="26"/>
  </w:num>
  <w:num w:numId="23" w16cid:durableId="177432559">
    <w:abstractNumId w:val="6"/>
  </w:num>
  <w:num w:numId="24" w16cid:durableId="480658074">
    <w:abstractNumId w:val="12"/>
  </w:num>
  <w:num w:numId="25" w16cid:durableId="463619110">
    <w:abstractNumId w:val="27"/>
  </w:num>
  <w:num w:numId="26" w16cid:durableId="1726296772">
    <w:abstractNumId w:val="5"/>
  </w:num>
  <w:num w:numId="27" w16cid:durableId="2089306093">
    <w:abstractNumId w:val="24"/>
  </w:num>
  <w:num w:numId="28" w16cid:durableId="377632838">
    <w:abstractNumId w:val="0"/>
  </w:num>
  <w:num w:numId="29" w16cid:durableId="916941317">
    <w:abstractNumId w:val="30"/>
  </w:num>
  <w:num w:numId="30" w16cid:durableId="816454158">
    <w:abstractNumId w:val="14"/>
  </w:num>
  <w:num w:numId="31" w16cid:durableId="1020937425">
    <w:abstractNumId w:val="4"/>
  </w:num>
  <w:num w:numId="32" w16cid:durableId="302272799">
    <w:abstractNumId w:val="32"/>
  </w:num>
  <w:num w:numId="33" w16cid:durableId="1636331422">
    <w:abstractNumId w:val="33"/>
  </w:num>
  <w:num w:numId="34" w16cid:durableId="559513574">
    <w:abstractNumId w:val="7"/>
  </w:num>
  <w:num w:numId="35" w16cid:durableId="2102951736">
    <w:abstractNumId w:val="1"/>
  </w:num>
  <w:num w:numId="36" w16cid:durableId="437220458">
    <w:abstractNumId w:val="23"/>
  </w:num>
  <w:num w:numId="37" w16cid:durableId="1230654683">
    <w:abstractNumId w:val="19"/>
  </w:num>
  <w:num w:numId="38" w16cid:durableId="1297640531">
    <w:abstractNumId w:val="31"/>
  </w:num>
  <w:num w:numId="39" w16cid:durableId="234125963">
    <w:abstractNumId w:val="18"/>
    <w:lvlOverride w:ilvl="0">
      <w:startOverride w:val="1"/>
    </w:lvlOverride>
  </w:num>
  <w:num w:numId="40" w16cid:durableId="996420626">
    <w:abstractNumId w:val="18"/>
  </w:num>
  <w:num w:numId="41" w16cid:durableId="1141117490">
    <w:abstractNumId w:val="21"/>
  </w:num>
  <w:num w:numId="42" w16cid:durableId="225992431">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78E"/>
    <w:rsid w:val="00001A28"/>
    <w:rsid w:val="00001E23"/>
    <w:rsid w:val="00002972"/>
    <w:rsid w:val="00003169"/>
    <w:rsid w:val="00003229"/>
    <w:rsid w:val="000044EF"/>
    <w:rsid w:val="00004B70"/>
    <w:rsid w:val="000054C6"/>
    <w:rsid w:val="0000565F"/>
    <w:rsid w:val="000057A0"/>
    <w:rsid w:val="00005E6A"/>
    <w:rsid w:val="000060EF"/>
    <w:rsid w:val="00006E27"/>
    <w:rsid w:val="000073F2"/>
    <w:rsid w:val="00007DDA"/>
    <w:rsid w:val="0001015D"/>
    <w:rsid w:val="000103B4"/>
    <w:rsid w:val="0001050B"/>
    <w:rsid w:val="00010818"/>
    <w:rsid w:val="00010884"/>
    <w:rsid w:val="00011C1B"/>
    <w:rsid w:val="00012F38"/>
    <w:rsid w:val="00012FF3"/>
    <w:rsid w:val="00013A3B"/>
    <w:rsid w:val="000143D0"/>
    <w:rsid w:val="000148B9"/>
    <w:rsid w:val="000166F9"/>
    <w:rsid w:val="000168F5"/>
    <w:rsid w:val="000178FF"/>
    <w:rsid w:val="0002028D"/>
    <w:rsid w:val="0002108D"/>
    <w:rsid w:val="0002174B"/>
    <w:rsid w:val="000232BD"/>
    <w:rsid w:val="0002330B"/>
    <w:rsid w:val="00023FAD"/>
    <w:rsid w:val="0002406F"/>
    <w:rsid w:val="00024077"/>
    <w:rsid w:val="000248E8"/>
    <w:rsid w:val="0002526C"/>
    <w:rsid w:val="00025A91"/>
    <w:rsid w:val="00025BE4"/>
    <w:rsid w:val="00025F4F"/>
    <w:rsid w:val="00026A00"/>
    <w:rsid w:val="00027995"/>
    <w:rsid w:val="000302AA"/>
    <w:rsid w:val="00031A95"/>
    <w:rsid w:val="00031F9D"/>
    <w:rsid w:val="00032253"/>
    <w:rsid w:val="00032594"/>
    <w:rsid w:val="0003301D"/>
    <w:rsid w:val="0003389F"/>
    <w:rsid w:val="00034109"/>
    <w:rsid w:val="00034515"/>
    <w:rsid w:val="00034EF9"/>
    <w:rsid w:val="000356EB"/>
    <w:rsid w:val="0003642B"/>
    <w:rsid w:val="000367DB"/>
    <w:rsid w:val="0003789E"/>
    <w:rsid w:val="00037FC9"/>
    <w:rsid w:val="00040248"/>
    <w:rsid w:val="00040566"/>
    <w:rsid w:val="000409BE"/>
    <w:rsid w:val="00041764"/>
    <w:rsid w:val="00041967"/>
    <w:rsid w:val="00041EBF"/>
    <w:rsid w:val="00043479"/>
    <w:rsid w:val="0004394D"/>
    <w:rsid w:val="0004432C"/>
    <w:rsid w:val="0004548C"/>
    <w:rsid w:val="000459C8"/>
    <w:rsid w:val="0004621D"/>
    <w:rsid w:val="0004630D"/>
    <w:rsid w:val="00046BE8"/>
    <w:rsid w:val="000476E3"/>
    <w:rsid w:val="000477C6"/>
    <w:rsid w:val="00050557"/>
    <w:rsid w:val="00050A80"/>
    <w:rsid w:val="00050C2A"/>
    <w:rsid w:val="000512D7"/>
    <w:rsid w:val="000513E3"/>
    <w:rsid w:val="000527DD"/>
    <w:rsid w:val="000538FD"/>
    <w:rsid w:val="00053D37"/>
    <w:rsid w:val="000545DC"/>
    <w:rsid w:val="00054808"/>
    <w:rsid w:val="00054F7D"/>
    <w:rsid w:val="00055510"/>
    <w:rsid w:val="00055A38"/>
    <w:rsid w:val="000562FA"/>
    <w:rsid w:val="00057CF4"/>
    <w:rsid w:val="00062AF0"/>
    <w:rsid w:val="00062D62"/>
    <w:rsid w:val="000632EE"/>
    <w:rsid w:val="00063A9C"/>
    <w:rsid w:val="000643FF"/>
    <w:rsid w:val="00064948"/>
    <w:rsid w:val="00065DD5"/>
    <w:rsid w:val="000672AD"/>
    <w:rsid w:val="000672F2"/>
    <w:rsid w:val="0007056B"/>
    <w:rsid w:val="00070914"/>
    <w:rsid w:val="00070B55"/>
    <w:rsid w:val="00070B95"/>
    <w:rsid w:val="00071771"/>
    <w:rsid w:val="00071BD6"/>
    <w:rsid w:val="00071C6F"/>
    <w:rsid w:val="00071E10"/>
    <w:rsid w:val="000720DD"/>
    <w:rsid w:val="000723DF"/>
    <w:rsid w:val="00072563"/>
    <w:rsid w:val="00073029"/>
    <w:rsid w:val="000730DE"/>
    <w:rsid w:val="000731C7"/>
    <w:rsid w:val="000736B4"/>
    <w:rsid w:val="00073735"/>
    <w:rsid w:val="0007451D"/>
    <w:rsid w:val="000749AC"/>
    <w:rsid w:val="00075123"/>
    <w:rsid w:val="00075C18"/>
    <w:rsid w:val="00075EB2"/>
    <w:rsid w:val="000761EB"/>
    <w:rsid w:val="00076D3C"/>
    <w:rsid w:val="00076EAD"/>
    <w:rsid w:val="00076EC4"/>
    <w:rsid w:val="00080366"/>
    <w:rsid w:val="00080A9A"/>
    <w:rsid w:val="00081A9A"/>
    <w:rsid w:val="00082C74"/>
    <w:rsid w:val="00083C4D"/>
    <w:rsid w:val="00084367"/>
    <w:rsid w:val="000844CF"/>
    <w:rsid w:val="00085787"/>
    <w:rsid w:val="00086523"/>
    <w:rsid w:val="00086B41"/>
    <w:rsid w:val="00086FB4"/>
    <w:rsid w:val="00090B25"/>
    <w:rsid w:val="00090DFC"/>
    <w:rsid w:val="00091492"/>
    <w:rsid w:val="00091792"/>
    <w:rsid w:val="0009195B"/>
    <w:rsid w:val="00093179"/>
    <w:rsid w:val="00093363"/>
    <w:rsid w:val="000959D1"/>
    <w:rsid w:val="00096252"/>
    <w:rsid w:val="00096795"/>
    <w:rsid w:val="00096E08"/>
    <w:rsid w:val="00097C9C"/>
    <w:rsid w:val="000A0660"/>
    <w:rsid w:val="000A077A"/>
    <w:rsid w:val="000A0B52"/>
    <w:rsid w:val="000A1922"/>
    <w:rsid w:val="000A2371"/>
    <w:rsid w:val="000A264C"/>
    <w:rsid w:val="000A2AA2"/>
    <w:rsid w:val="000A2E74"/>
    <w:rsid w:val="000A35A3"/>
    <w:rsid w:val="000A367D"/>
    <w:rsid w:val="000A4228"/>
    <w:rsid w:val="000A4393"/>
    <w:rsid w:val="000A45BB"/>
    <w:rsid w:val="000A579F"/>
    <w:rsid w:val="000A71B4"/>
    <w:rsid w:val="000A736F"/>
    <w:rsid w:val="000A75CC"/>
    <w:rsid w:val="000A7685"/>
    <w:rsid w:val="000B04C8"/>
    <w:rsid w:val="000B1225"/>
    <w:rsid w:val="000B148E"/>
    <w:rsid w:val="000B1979"/>
    <w:rsid w:val="000B1C79"/>
    <w:rsid w:val="000B1D96"/>
    <w:rsid w:val="000B2113"/>
    <w:rsid w:val="000B2A44"/>
    <w:rsid w:val="000B3ABC"/>
    <w:rsid w:val="000B4CFF"/>
    <w:rsid w:val="000B7A9C"/>
    <w:rsid w:val="000C0660"/>
    <w:rsid w:val="000C1737"/>
    <w:rsid w:val="000C1F06"/>
    <w:rsid w:val="000C2C1D"/>
    <w:rsid w:val="000C313D"/>
    <w:rsid w:val="000C3AEE"/>
    <w:rsid w:val="000C3EE9"/>
    <w:rsid w:val="000C431F"/>
    <w:rsid w:val="000C48B2"/>
    <w:rsid w:val="000C55A9"/>
    <w:rsid w:val="000C58AA"/>
    <w:rsid w:val="000C5938"/>
    <w:rsid w:val="000C5F2A"/>
    <w:rsid w:val="000C6E7C"/>
    <w:rsid w:val="000C77AE"/>
    <w:rsid w:val="000D0A8F"/>
    <w:rsid w:val="000D0CDA"/>
    <w:rsid w:val="000D1570"/>
    <w:rsid w:val="000D285D"/>
    <w:rsid w:val="000D2A73"/>
    <w:rsid w:val="000D3164"/>
    <w:rsid w:val="000D3261"/>
    <w:rsid w:val="000D395F"/>
    <w:rsid w:val="000D3E5B"/>
    <w:rsid w:val="000D4958"/>
    <w:rsid w:val="000D4C74"/>
    <w:rsid w:val="000D5217"/>
    <w:rsid w:val="000D531D"/>
    <w:rsid w:val="000D6077"/>
    <w:rsid w:val="000D6B90"/>
    <w:rsid w:val="000D6CA0"/>
    <w:rsid w:val="000D6CF0"/>
    <w:rsid w:val="000D78FB"/>
    <w:rsid w:val="000E0E6A"/>
    <w:rsid w:val="000E141F"/>
    <w:rsid w:val="000E143A"/>
    <w:rsid w:val="000E3E39"/>
    <w:rsid w:val="000E4363"/>
    <w:rsid w:val="000E583C"/>
    <w:rsid w:val="000E5AC6"/>
    <w:rsid w:val="000E5CA3"/>
    <w:rsid w:val="000E5FDE"/>
    <w:rsid w:val="000E778C"/>
    <w:rsid w:val="000F037E"/>
    <w:rsid w:val="000F17A0"/>
    <w:rsid w:val="000F2092"/>
    <w:rsid w:val="000F231C"/>
    <w:rsid w:val="000F3711"/>
    <w:rsid w:val="000F47A1"/>
    <w:rsid w:val="000F49A2"/>
    <w:rsid w:val="000F4CF8"/>
    <w:rsid w:val="000F5C63"/>
    <w:rsid w:val="000F6303"/>
    <w:rsid w:val="000F6793"/>
    <w:rsid w:val="000F6AB0"/>
    <w:rsid w:val="000F71C1"/>
    <w:rsid w:val="000F7453"/>
    <w:rsid w:val="000F76F5"/>
    <w:rsid w:val="0010083D"/>
    <w:rsid w:val="0010165C"/>
    <w:rsid w:val="0010283B"/>
    <w:rsid w:val="00102A80"/>
    <w:rsid w:val="001035C8"/>
    <w:rsid w:val="001038D8"/>
    <w:rsid w:val="001041B8"/>
    <w:rsid w:val="00104E02"/>
    <w:rsid w:val="001052BE"/>
    <w:rsid w:val="00105FC1"/>
    <w:rsid w:val="001074F1"/>
    <w:rsid w:val="00107B07"/>
    <w:rsid w:val="00107FCD"/>
    <w:rsid w:val="00110BB2"/>
    <w:rsid w:val="001110CD"/>
    <w:rsid w:val="00111AAC"/>
    <w:rsid w:val="00112298"/>
    <w:rsid w:val="001124BD"/>
    <w:rsid w:val="001127AE"/>
    <w:rsid w:val="001128D2"/>
    <w:rsid w:val="00112D9F"/>
    <w:rsid w:val="00113507"/>
    <w:rsid w:val="00113975"/>
    <w:rsid w:val="001141C8"/>
    <w:rsid w:val="00115666"/>
    <w:rsid w:val="00115741"/>
    <w:rsid w:val="00115D57"/>
    <w:rsid w:val="001179FA"/>
    <w:rsid w:val="00120319"/>
    <w:rsid w:val="0012126A"/>
    <w:rsid w:val="00121FCA"/>
    <w:rsid w:val="0012284B"/>
    <w:rsid w:val="00122861"/>
    <w:rsid w:val="001229AD"/>
    <w:rsid w:val="00122AEB"/>
    <w:rsid w:val="00122CA5"/>
    <w:rsid w:val="00122D2C"/>
    <w:rsid w:val="001233FB"/>
    <w:rsid w:val="0012344B"/>
    <w:rsid w:val="00123699"/>
    <w:rsid w:val="0012375F"/>
    <w:rsid w:val="00124344"/>
    <w:rsid w:val="001250D6"/>
    <w:rsid w:val="0012586F"/>
    <w:rsid w:val="0012589A"/>
    <w:rsid w:val="00125A8B"/>
    <w:rsid w:val="001268A5"/>
    <w:rsid w:val="00126B68"/>
    <w:rsid w:val="00126C8E"/>
    <w:rsid w:val="00126F0B"/>
    <w:rsid w:val="00127607"/>
    <w:rsid w:val="00130B10"/>
    <w:rsid w:val="00130C36"/>
    <w:rsid w:val="0013120D"/>
    <w:rsid w:val="00131933"/>
    <w:rsid w:val="00131BFF"/>
    <w:rsid w:val="0013202A"/>
    <w:rsid w:val="0013318C"/>
    <w:rsid w:val="0013583D"/>
    <w:rsid w:val="001358D7"/>
    <w:rsid w:val="00136A9F"/>
    <w:rsid w:val="001370CC"/>
    <w:rsid w:val="0014064A"/>
    <w:rsid w:val="00140725"/>
    <w:rsid w:val="00140CF2"/>
    <w:rsid w:val="00142002"/>
    <w:rsid w:val="00143377"/>
    <w:rsid w:val="00143A70"/>
    <w:rsid w:val="00144C58"/>
    <w:rsid w:val="00145022"/>
    <w:rsid w:val="00145B43"/>
    <w:rsid w:val="00145D75"/>
    <w:rsid w:val="00145FB7"/>
    <w:rsid w:val="00146225"/>
    <w:rsid w:val="00146543"/>
    <w:rsid w:val="00146923"/>
    <w:rsid w:val="00146D92"/>
    <w:rsid w:val="00146ED2"/>
    <w:rsid w:val="00146EF5"/>
    <w:rsid w:val="00146FB3"/>
    <w:rsid w:val="001473DC"/>
    <w:rsid w:val="00147EE4"/>
    <w:rsid w:val="001509C8"/>
    <w:rsid w:val="001510F0"/>
    <w:rsid w:val="001512F6"/>
    <w:rsid w:val="001514AE"/>
    <w:rsid w:val="00151C80"/>
    <w:rsid w:val="00152005"/>
    <w:rsid w:val="001525BF"/>
    <w:rsid w:val="0015382C"/>
    <w:rsid w:val="0015592E"/>
    <w:rsid w:val="001576E5"/>
    <w:rsid w:val="00157F43"/>
    <w:rsid w:val="00161188"/>
    <w:rsid w:val="001617DC"/>
    <w:rsid w:val="00161A91"/>
    <w:rsid w:val="001626E5"/>
    <w:rsid w:val="00162FB8"/>
    <w:rsid w:val="001633D0"/>
    <w:rsid w:val="00163928"/>
    <w:rsid w:val="00163DBF"/>
    <w:rsid w:val="00164B98"/>
    <w:rsid w:val="00164CEC"/>
    <w:rsid w:val="00164F05"/>
    <w:rsid w:val="001656D9"/>
    <w:rsid w:val="001667BE"/>
    <w:rsid w:val="00166C4F"/>
    <w:rsid w:val="00167C78"/>
    <w:rsid w:val="00170133"/>
    <w:rsid w:val="001709E4"/>
    <w:rsid w:val="00171232"/>
    <w:rsid w:val="00171325"/>
    <w:rsid w:val="00171381"/>
    <w:rsid w:val="00171852"/>
    <w:rsid w:val="00172236"/>
    <w:rsid w:val="00172253"/>
    <w:rsid w:val="00172642"/>
    <w:rsid w:val="00172E69"/>
    <w:rsid w:val="0017352C"/>
    <w:rsid w:val="0017357C"/>
    <w:rsid w:val="00174DD5"/>
    <w:rsid w:val="001755AE"/>
    <w:rsid w:val="0017588E"/>
    <w:rsid w:val="00176196"/>
    <w:rsid w:val="001767CE"/>
    <w:rsid w:val="00176A05"/>
    <w:rsid w:val="00180FE8"/>
    <w:rsid w:val="0018121D"/>
    <w:rsid w:val="00181226"/>
    <w:rsid w:val="00182133"/>
    <w:rsid w:val="00182317"/>
    <w:rsid w:val="00182629"/>
    <w:rsid w:val="0018299F"/>
    <w:rsid w:val="00182CAD"/>
    <w:rsid w:val="0018320D"/>
    <w:rsid w:val="001833A9"/>
    <w:rsid w:val="0018379C"/>
    <w:rsid w:val="0018522A"/>
    <w:rsid w:val="00185B61"/>
    <w:rsid w:val="001865C8"/>
    <w:rsid w:val="00186AA7"/>
    <w:rsid w:val="00187108"/>
    <w:rsid w:val="00190335"/>
    <w:rsid w:val="0019092C"/>
    <w:rsid w:val="00191C40"/>
    <w:rsid w:val="00191E1F"/>
    <w:rsid w:val="001923AE"/>
    <w:rsid w:val="0019243B"/>
    <w:rsid w:val="001926CD"/>
    <w:rsid w:val="001927A6"/>
    <w:rsid w:val="00193540"/>
    <w:rsid w:val="0019479D"/>
    <w:rsid w:val="00194A3A"/>
    <w:rsid w:val="00194DEB"/>
    <w:rsid w:val="001957DC"/>
    <w:rsid w:val="00195E21"/>
    <w:rsid w:val="001964DB"/>
    <w:rsid w:val="00196C6C"/>
    <w:rsid w:val="00196CFE"/>
    <w:rsid w:val="00196EEE"/>
    <w:rsid w:val="001A01BE"/>
    <w:rsid w:val="001A0D0B"/>
    <w:rsid w:val="001A0E38"/>
    <w:rsid w:val="001A18ED"/>
    <w:rsid w:val="001A23A7"/>
    <w:rsid w:val="001A2F08"/>
    <w:rsid w:val="001A492F"/>
    <w:rsid w:val="001A4B98"/>
    <w:rsid w:val="001A4E12"/>
    <w:rsid w:val="001A55C6"/>
    <w:rsid w:val="001A5BE9"/>
    <w:rsid w:val="001A5D45"/>
    <w:rsid w:val="001A6E3E"/>
    <w:rsid w:val="001A7731"/>
    <w:rsid w:val="001A7C55"/>
    <w:rsid w:val="001A7FDD"/>
    <w:rsid w:val="001B03D6"/>
    <w:rsid w:val="001B0A81"/>
    <w:rsid w:val="001B10EA"/>
    <w:rsid w:val="001B2F01"/>
    <w:rsid w:val="001B409E"/>
    <w:rsid w:val="001B4784"/>
    <w:rsid w:val="001B500F"/>
    <w:rsid w:val="001B591A"/>
    <w:rsid w:val="001B5F18"/>
    <w:rsid w:val="001B6C33"/>
    <w:rsid w:val="001B702C"/>
    <w:rsid w:val="001C05DD"/>
    <w:rsid w:val="001C0721"/>
    <w:rsid w:val="001C0B71"/>
    <w:rsid w:val="001C1F6E"/>
    <w:rsid w:val="001C2532"/>
    <w:rsid w:val="001C2A81"/>
    <w:rsid w:val="001C2D5C"/>
    <w:rsid w:val="001C30A9"/>
    <w:rsid w:val="001C3517"/>
    <w:rsid w:val="001C35C4"/>
    <w:rsid w:val="001C3F34"/>
    <w:rsid w:val="001C4365"/>
    <w:rsid w:val="001C4372"/>
    <w:rsid w:val="001C47F5"/>
    <w:rsid w:val="001C4B6A"/>
    <w:rsid w:val="001C54FF"/>
    <w:rsid w:val="001C60D8"/>
    <w:rsid w:val="001C6B4E"/>
    <w:rsid w:val="001D007E"/>
    <w:rsid w:val="001D248D"/>
    <w:rsid w:val="001D27DD"/>
    <w:rsid w:val="001D299B"/>
    <w:rsid w:val="001D2C22"/>
    <w:rsid w:val="001D2D3D"/>
    <w:rsid w:val="001D34FC"/>
    <w:rsid w:val="001D3719"/>
    <w:rsid w:val="001D38A9"/>
    <w:rsid w:val="001D404E"/>
    <w:rsid w:val="001D4B35"/>
    <w:rsid w:val="001D5032"/>
    <w:rsid w:val="001D515E"/>
    <w:rsid w:val="001D52D0"/>
    <w:rsid w:val="001D59E0"/>
    <w:rsid w:val="001D6315"/>
    <w:rsid w:val="001D69F0"/>
    <w:rsid w:val="001D6EB5"/>
    <w:rsid w:val="001D72F6"/>
    <w:rsid w:val="001D7676"/>
    <w:rsid w:val="001D79EB"/>
    <w:rsid w:val="001D7B32"/>
    <w:rsid w:val="001D7E33"/>
    <w:rsid w:val="001E01A9"/>
    <w:rsid w:val="001E01C7"/>
    <w:rsid w:val="001E07AB"/>
    <w:rsid w:val="001E087E"/>
    <w:rsid w:val="001E1202"/>
    <w:rsid w:val="001E196B"/>
    <w:rsid w:val="001E3AEE"/>
    <w:rsid w:val="001E4112"/>
    <w:rsid w:val="001E49C4"/>
    <w:rsid w:val="001E5BD2"/>
    <w:rsid w:val="001E649E"/>
    <w:rsid w:val="001E6C0B"/>
    <w:rsid w:val="001E6FF3"/>
    <w:rsid w:val="001E777B"/>
    <w:rsid w:val="001E79C5"/>
    <w:rsid w:val="001F1227"/>
    <w:rsid w:val="001F2E28"/>
    <w:rsid w:val="001F321D"/>
    <w:rsid w:val="001F3538"/>
    <w:rsid w:val="001F36A7"/>
    <w:rsid w:val="001F37B7"/>
    <w:rsid w:val="001F3CC6"/>
    <w:rsid w:val="001F428F"/>
    <w:rsid w:val="001F5506"/>
    <w:rsid w:val="001F5894"/>
    <w:rsid w:val="001F702E"/>
    <w:rsid w:val="00200991"/>
    <w:rsid w:val="00201BE0"/>
    <w:rsid w:val="0020309F"/>
    <w:rsid w:val="00203CC1"/>
    <w:rsid w:val="00203E23"/>
    <w:rsid w:val="00203E47"/>
    <w:rsid w:val="00204DB4"/>
    <w:rsid w:val="0020504D"/>
    <w:rsid w:val="00205E07"/>
    <w:rsid w:val="002065A6"/>
    <w:rsid w:val="00207014"/>
    <w:rsid w:val="002103B2"/>
    <w:rsid w:val="00210D38"/>
    <w:rsid w:val="0021106A"/>
    <w:rsid w:val="002110C6"/>
    <w:rsid w:val="00211598"/>
    <w:rsid w:val="00211AA2"/>
    <w:rsid w:val="00212CFB"/>
    <w:rsid w:val="00212FA5"/>
    <w:rsid w:val="002136EA"/>
    <w:rsid w:val="00214A8A"/>
    <w:rsid w:val="00214B50"/>
    <w:rsid w:val="00216839"/>
    <w:rsid w:val="00217E25"/>
    <w:rsid w:val="00220593"/>
    <w:rsid w:val="00220926"/>
    <w:rsid w:val="00220B81"/>
    <w:rsid w:val="0022225D"/>
    <w:rsid w:val="002227B7"/>
    <w:rsid w:val="002227EF"/>
    <w:rsid w:val="0022351C"/>
    <w:rsid w:val="002238C9"/>
    <w:rsid w:val="00223B53"/>
    <w:rsid w:val="002243E8"/>
    <w:rsid w:val="00224908"/>
    <w:rsid w:val="002250E9"/>
    <w:rsid w:val="00226CE0"/>
    <w:rsid w:val="00230403"/>
    <w:rsid w:val="00230A2B"/>
    <w:rsid w:val="0023105F"/>
    <w:rsid w:val="002315AE"/>
    <w:rsid w:val="002315ED"/>
    <w:rsid w:val="0023163A"/>
    <w:rsid w:val="002317B9"/>
    <w:rsid w:val="00232BBE"/>
    <w:rsid w:val="002337C7"/>
    <w:rsid w:val="00233DF9"/>
    <w:rsid w:val="002340E5"/>
    <w:rsid w:val="00234973"/>
    <w:rsid w:val="00236B24"/>
    <w:rsid w:val="002370D4"/>
    <w:rsid w:val="00237635"/>
    <w:rsid w:val="00237942"/>
    <w:rsid w:val="0024089E"/>
    <w:rsid w:val="00240EB5"/>
    <w:rsid w:val="002413B5"/>
    <w:rsid w:val="002415D1"/>
    <w:rsid w:val="00242110"/>
    <w:rsid w:val="002428FF"/>
    <w:rsid w:val="00243093"/>
    <w:rsid w:val="002432B5"/>
    <w:rsid w:val="00243662"/>
    <w:rsid w:val="00244342"/>
    <w:rsid w:val="00244650"/>
    <w:rsid w:val="00244689"/>
    <w:rsid w:val="00244A5D"/>
    <w:rsid w:val="00245370"/>
    <w:rsid w:val="00245557"/>
    <w:rsid w:val="00245943"/>
    <w:rsid w:val="00246A76"/>
    <w:rsid w:val="00247AC8"/>
    <w:rsid w:val="002500DE"/>
    <w:rsid w:val="00250C0F"/>
    <w:rsid w:val="00251219"/>
    <w:rsid w:val="00251864"/>
    <w:rsid w:val="00251CD9"/>
    <w:rsid w:val="00251D6A"/>
    <w:rsid w:val="002525A1"/>
    <w:rsid w:val="00252612"/>
    <w:rsid w:val="00252ED3"/>
    <w:rsid w:val="0025304F"/>
    <w:rsid w:val="002533D1"/>
    <w:rsid w:val="00253EE0"/>
    <w:rsid w:val="00254144"/>
    <w:rsid w:val="00254CD9"/>
    <w:rsid w:val="00254F34"/>
    <w:rsid w:val="002550C3"/>
    <w:rsid w:val="002553EB"/>
    <w:rsid w:val="0025541E"/>
    <w:rsid w:val="00256898"/>
    <w:rsid w:val="00256ADD"/>
    <w:rsid w:val="002570AB"/>
    <w:rsid w:val="00257343"/>
    <w:rsid w:val="00257C94"/>
    <w:rsid w:val="00257FC6"/>
    <w:rsid w:val="00260063"/>
    <w:rsid w:val="0026173F"/>
    <w:rsid w:val="0026220B"/>
    <w:rsid w:val="0026311D"/>
    <w:rsid w:val="002633FE"/>
    <w:rsid w:val="002636F5"/>
    <w:rsid w:val="002639B9"/>
    <w:rsid w:val="00264157"/>
    <w:rsid w:val="0027025E"/>
    <w:rsid w:val="00270AF9"/>
    <w:rsid w:val="00270B74"/>
    <w:rsid w:val="00270D07"/>
    <w:rsid w:val="0027105D"/>
    <w:rsid w:val="0027203C"/>
    <w:rsid w:val="0027224E"/>
    <w:rsid w:val="00272393"/>
    <w:rsid w:val="002740AE"/>
    <w:rsid w:val="00274536"/>
    <w:rsid w:val="002746B1"/>
    <w:rsid w:val="00274EFB"/>
    <w:rsid w:val="00274F4E"/>
    <w:rsid w:val="00275EB0"/>
    <w:rsid w:val="00276288"/>
    <w:rsid w:val="00276971"/>
    <w:rsid w:val="00276B26"/>
    <w:rsid w:val="002770E1"/>
    <w:rsid w:val="00277855"/>
    <w:rsid w:val="00277C95"/>
    <w:rsid w:val="00277EEB"/>
    <w:rsid w:val="002806FF"/>
    <w:rsid w:val="00281234"/>
    <w:rsid w:val="0028191D"/>
    <w:rsid w:val="0028226F"/>
    <w:rsid w:val="00282505"/>
    <w:rsid w:val="002825F6"/>
    <w:rsid w:val="00283CB6"/>
    <w:rsid w:val="00284796"/>
    <w:rsid w:val="00285F0C"/>
    <w:rsid w:val="002860C5"/>
    <w:rsid w:val="00286563"/>
    <w:rsid w:val="002866C8"/>
    <w:rsid w:val="002873E6"/>
    <w:rsid w:val="0028741A"/>
    <w:rsid w:val="00287765"/>
    <w:rsid w:val="00287803"/>
    <w:rsid w:val="002907AA"/>
    <w:rsid w:val="00290FFF"/>
    <w:rsid w:val="002918E6"/>
    <w:rsid w:val="002919E4"/>
    <w:rsid w:val="00291FBB"/>
    <w:rsid w:val="00292E26"/>
    <w:rsid w:val="0029443F"/>
    <w:rsid w:val="00294F38"/>
    <w:rsid w:val="00295773"/>
    <w:rsid w:val="002959E8"/>
    <w:rsid w:val="002969E4"/>
    <w:rsid w:val="00296F9C"/>
    <w:rsid w:val="002972CE"/>
    <w:rsid w:val="00297CC6"/>
    <w:rsid w:val="00297FF4"/>
    <w:rsid w:val="002A005B"/>
    <w:rsid w:val="002A1531"/>
    <w:rsid w:val="002A2154"/>
    <w:rsid w:val="002A254E"/>
    <w:rsid w:val="002A2769"/>
    <w:rsid w:val="002A312B"/>
    <w:rsid w:val="002A3AAE"/>
    <w:rsid w:val="002A4EDF"/>
    <w:rsid w:val="002A64A9"/>
    <w:rsid w:val="002A64C5"/>
    <w:rsid w:val="002A6AD0"/>
    <w:rsid w:val="002A6ADD"/>
    <w:rsid w:val="002A7828"/>
    <w:rsid w:val="002B00BB"/>
    <w:rsid w:val="002B0452"/>
    <w:rsid w:val="002B0FF4"/>
    <w:rsid w:val="002B1073"/>
    <w:rsid w:val="002B181E"/>
    <w:rsid w:val="002B1971"/>
    <w:rsid w:val="002B1DAB"/>
    <w:rsid w:val="002B1DD6"/>
    <w:rsid w:val="002B2114"/>
    <w:rsid w:val="002B260C"/>
    <w:rsid w:val="002B2699"/>
    <w:rsid w:val="002B35DE"/>
    <w:rsid w:val="002B3746"/>
    <w:rsid w:val="002B489D"/>
    <w:rsid w:val="002B49DD"/>
    <w:rsid w:val="002B5314"/>
    <w:rsid w:val="002B5CCF"/>
    <w:rsid w:val="002B5DBF"/>
    <w:rsid w:val="002B5F80"/>
    <w:rsid w:val="002B63F8"/>
    <w:rsid w:val="002B6DED"/>
    <w:rsid w:val="002B70FF"/>
    <w:rsid w:val="002B7F49"/>
    <w:rsid w:val="002C072A"/>
    <w:rsid w:val="002C0BC6"/>
    <w:rsid w:val="002C0F7B"/>
    <w:rsid w:val="002C10BA"/>
    <w:rsid w:val="002C17D4"/>
    <w:rsid w:val="002C20E8"/>
    <w:rsid w:val="002C22FC"/>
    <w:rsid w:val="002C2766"/>
    <w:rsid w:val="002C35E9"/>
    <w:rsid w:val="002C3AB8"/>
    <w:rsid w:val="002C42D1"/>
    <w:rsid w:val="002C508C"/>
    <w:rsid w:val="002C5490"/>
    <w:rsid w:val="002C56C2"/>
    <w:rsid w:val="002C5958"/>
    <w:rsid w:val="002C5DF5"/>
    <w:rsid w:val="002C6AE9"/>
    <w:rsid w:val="002C72AD"/>
    <w:rsid w:val="002D09ED"/>
    <w:rsid w:val="002D10CA"/>
    <w:rsid w:val="002D16FA"/>
    <w:rsid w:val="002D1D15"/>
    <w:rsid w:val="002D1D36"/>
    <w:rsid w:val="002D2171"/>
    <w:rsid w:val="002D22F6"/>
    <w:rsid w:val="002D3033"/>
    <w:rsid w:val="002D3149"/>
    <w:rsid w:val="002D3249"/>
    <w:rsid w:val="002D3325"/>
    <w:rsid w:val="002D36FB"/>
    <w:rsid w:val="002D4084"/>
    <w:rsid w:val="002D435F"/>
    <w:rsid w:val="002D4500"/>
    <w:rsid w:val="002D62F9"/>
    <w:rsid w:val="002D704D"/>
    <w:rsid w:val="002D76A3"/>
    <w:rsid w:val="002E01ED"/>
    <w:rsid w:val="002E126D"/>
    <w:rsid w:val="002E173A"/>
    <w:rsid w:val="002E2C91"/>
    <w:rsid w:val="002E3423"/>
    <w:rsid w:val="002E3517"/>
    <w:rsid w:val="002E4D4C"/>
    <w:rsid w:val="002E4EFF"/>
    <w:rsid w:val="002E519E"/>
    <w:rsid w:val="002E51AD"/>
    <w:rsid w:val="002E6E84"/>
    <w:rsid w:val="002E7016"/>
    <w:rsid w:val="002E7A2B"/>
    <w:rsid w:val="002E7C2E"/>
    <w:rsid w:val="002E7D0A"/>
    <w:rsid w:val="002F049E"/>
    <w:rsid w:val="002F06A4"/>
    <w:rsid w:val="002F0B51"/>
    <w:rsid w:val="002F0E49"/>
    <w:rsid w:val="002F1006"/>
    <w:rsid w:val="002F10F5"/>
    <w:rsid w:val="002F1445"/>
    <w:rsid w:val="002F19E3"/>
    <w:rsid w:val="002F1DE6"/>
    <w:rsid w:val="002F35B3"/>
    <w:rsid w:val="002F4B85"/>
    <w:rsid w:val="002F5419"/>
    <w:rsid w:val="002F5868"/>
    <w:rsid w:val="002F5D58"/>
    <w:rsid w:val="002F650A"/>
    <w:rsid w:val="002F676B"/>
    <w:rsid w:val="002F78D1"/>
    <w:rsid w:val="002F7EB1"/>
    <w:rsid w:val="00300530"/>
    <w:rsid w:val="00300B5B"/>
    <w:rsid w:val="00300F34"/>
    <w:rsid w:val="0030119F"/>
    <w:rsid w:val="003011A0"/>
    <w:rsid w:val="00301224"/>
    <w:rsid w:val="00301377"/>
    <w:rsid w:val="0030167F"/>
    <w:rsid w:val="003016ED"/>
    <w:rsid w:val="00301A77"/>
    <w:rsid w:val="00301D56"/>
    <w:rsid w:val="00302338"/>
    <w:rsid w:val="00302FE1"/>
    <w:rsid w:val="00303ADA"/>
    <w:rsid w:val="003054D1"/>
    <w:rsid w:val="003054E4"/>
    <w:rsid w:val="00305E46"/>
    <w:rsid w:val="00306037"/>
    <w:rsid w:val="00306227"/>
    <w:rsid w:val="003062CF"/>
    <w:rsid w:val="003072CE"/>
    <w:rsid w:val="00307483"/>
    <w:rsid w:val="00307613"/>
    <w:rsid w:val="00307DEF"/>
    <w:rsid w:val="00310607"/>
    <w:rsid w:val="003109CF"/>
    <w:rsid w:val="00310F7C"/>
    <w:rsid w:val="00311886"/>
    <w:rsid w:val="00311C22"/>
    <w:rsid w:val="00312F88"/>
    <w:rsid w:val="003132E9"/>
    <w:rsid w:val="003135F1"/>
    <w:rsid w:val="00313A5A"/>
    <w:rsid w:val="00313B09"/>
    <w:rsid w:val="003142FB"/>
    <w:rsid w:val="00314666"/>
    <w:rsid w:val="00314948"/>
    <w:rsid w:val="00314A47"/>
    <w:rsid w:val="003155B4"/>
    <w:rsid w:val="00315EAB"/>
    <w:rsid w:val="00320443"/>
    <w:rsid w:val="00320E12"/>
    <w:rsid w:val="00321981"/>
    <w:rsid w:val="0032200D"/>
    <w:rsid w:val="0032285E"/>
    <w:rsid w:val="003230C1"/>
    <w:rsid w:val="00323DAE"/>
    <w:rsid w:val="00324184"/>
    <w:rsid w:val="003243C1"/>
    <w:rsid w:val="00324DEC"/>
    <w:rsid w:val="003250BD"/>
    <w:rsid w:val="0032575C"/>
    <w:rsid w:val="00325D02"/>
    <w:rsid w:val="00326293"/>
    <w:rsid w:val="00326C11"/>
    <w:rsid w:val="00327148"/>
    <w:rsid w:val="0032734D"/>
    <w:rsid w:val="00327D41"/>
    <w:rsid w:val="003303D7"/>
    <w:rsid w:val="00330A1F"/>
    <w:rsid w:val="00330CA1"/>
    <w:rsid w:val="00331C0D"/>
    <w:rsid w:val="00332526"/>
    <w:rsid w:val="003329C2"/>
    <w:rsid w:val="00333126"/>
    <w:rsid w:val="003336FF"/>
    <w:rsid w:val="00333B8D"/>
    <w:rsid w:val="00333D70"/>
    <w:rsid w:val="0033452F"/>
    <w:rsid w:val="003346EB"/>
    <w:rsid w:val="00334A12"/>
    <w:rsid w:val="00334E2B"/>
    <w:rsid w:val="00335415"/>
    <w:rsid w:val="003356BE"/>
    <w:rsid w:val="00335854"/>
    <w:rsid w:val="00336735"/>
    <w:rsid w:val="00337603"/>
    <w:rsid w:val="00337C96"/>
    <w:rsid w:val="00340CE9"/>
    <w:rsid w:val="00341815"/>
    <w:rsid w:val="003423A5"/>
    <w:rsid w:val="003428FC"/>
    <w:rsid w:val="00342B93"/>
    <w:rsid w:val="003431E9"/>
    <w:rsid w:val="003439C3"/>
    <w:rsid w:val="00343B5F"/>
    <w:rsid w:val="003442B7"/>
    <w:rsid w:val="00345543"/>
    <w:rsid w:val="00345B8F"/>
    <w:rsid w:val="0034672B"/>
    <w:rsid w:val="00347911"/>
    <w:rsid w:val="00347F5F"/>
    <w:rsid w:val="003506E2"/>
    <w:rsid w:val="003507DC"/>
    <w:rsid w:val="00351319"/>
    <w:rsid w:val="003516F5"/>
    <w:rsid w:val="0035232A"/>
    <w:rsid w:val="003523B1"/>
    <w:rsid w:val="00352520"/>
    <w:rsid w:val="00352C96"/>
    <w:rsid w:val="0035326C"/>
    <w:rsid w:val="00353303"/>
    <w:rsid w:val="00353962"/>
    <w:rsid w:val="00353FD5"/>
    <w:rsid w:val="003540EC"/>
    <w:rsid w:val="0035465A"/>
    <w:rsid w:val="003547D2"/>
    <w:rsid w:val="00354D08"/>
    <w:rsid w:val="00357F18"/>
    <w:rsid w:val="003616BA"/>
    <w:rsid w:val="00361C1C"/>
    <w:rsid w:val="00362B2C"/>
    <w:rsid w:val="003633AD"/>
    <w:rsid w:val="00363525"/>
    <w:rsid w:val="00363591"/>
    <w:rsid w:val="00364A2B"/>
    <w:rsid w:val="00364C1C"/>
    <w:rsid w:val="00364D3C"/>
    <w:rsid w:val="00365297"/>
    <w:rsid w:val="003652C2"/>
    <w:rsid w:val="003658D1"/>
    <w:rsid w:val="00366796"/>
    <w:rsid w:val="0036729B"/>
    <w:rsid w:val="00367B3A"/>
    <w:rsid w:val="00367F97"/>
    <w:rsid w:val="00370013"/>
    <w:rsid w:val="0037079F"/>
    <w:rsid w:val="00370937"/>
    <w:rsid w:val="00370E7A"/>
    <w:rsid w:val="003719BA"/>
    <w:rsid w:val="0037213A"/>
    <w:rsid w:val="00372238"/>
    <w:rsid w:val="0037292D"/>
    <w:rsid w:val="00373225"/>
    <w:rsid w:val="00373A0C"/>
    <w:rsid w:val="003758AF"/>
    <w:rsid w:val="00376A04"/>
    <w:rsid w:val="0037757E"/>
    <w:rsid w:val="0037778F"/>
    <w:rsid w:val="003779E6"/>
    <w:rsid w:val="003800C2"/>
    <w:rsid w:val="0038119E"/>
    <w:rsid w:val="0038167B"/>
    <w:rsid w:val="00381ADC"/>
    <w:rsid w:val="00382CDA"/>
    <w:rsid w:val="00382E70"/>
    <w:rsid w:val="00383B18"/>
    <w:rsid w:val="003842D4"/>
    <w:rsid w:val="003844B1"/>
    <w:rsid w:val="00385A4E"/>
    <w:rsid w:val="00385FC4"/>
    <w:rsid w:val="00386132"/>
    <w:rsid w:val="00386AFD"/>
    <w:rsid w:val="003873A0"/>
    <w:rsid w:val="00387A2B"/>
    <w:rsid w:val="00387ECF"/>
    <w:rsid w:val="0039002C"/>
    <w:rsid w:val="00390D1D"/>
    <w:rsid w:val="00391333"/>
    <w:rsid w:val="00391548"/>
    <w:rsid w:val="003919EF"/>
    <w:rsid w:val="00392B6C"/>
    <w:rsid w:val="00392B8C"/>
    <w:rsid w:val="0039300F"/>
    <w:rsid w:val="00393A4A"/>
    <w:rsid w:val="00394836"/>
    <w:rsid w:val="003951F4"/>
    <w:rsid w:val="00396621"/>
    <w:rsid w:val="0039667D"/>
    <w:rsid w:val="00396E3E"/>
    <w:rsid w:val="0039776B"/>
    <w:rsid w:val="00397774"/>
    <w:rsid w:val="003A045B"/>
    <w:rsid w:val="003A06D4"/>
    <w:rsid w:val="003A07FB"/>
    <w:rsid w:val="003A0875"/>
    <w:rsid w:val="003A0BA7"/>
    <w:rsid w:val="003A0E47"/>
    <w:rsid w:val="003A139D"/>
    <w:rsid w:val="003A1B94"/>
    <w:rsid w:val="003A1E64"/>
    <w:rsid w:val="003A26BC"/>
    <w:rsid w:val="003A346D"/>
    <w:rsid w:val="003A6053"/>
    <w:rsid w:val="003A622C"/>
    <w:rsid w:val="003A663F"/>
    <w:rsid w:val="003B0302"/>
    <w:rsid w:val="003B039C"/>
    <w:rsid w:val="003B0953"/>
    <w:rsid w:val="003B0F05"/>
    <w:rsid w:val="003B1A82"/>
    <w:rsid w:val="003B2547"/>
    <w:rsid w:val="003B271C"/>
    <w:rsid w:val="003B2B51"/>
    <w:rsid w:val="003B2D97"/>
    <w:rsid w:val="003B2E6E"/>
    <w:rsid w:val="003B3865"/>
    <w:rsid w:val="003B3D84"/>
    <w:rsid w:val="003B42B9"/>
    <w:rsid w:val="003B4E24"/>
    <w:rsid w:val="003B57F0"/>
    <w:rsid w:val="003B7ABF"/>
    <w:rsid w:val="003B7E6D"/>
    <w:rsid w:val="003C01AC"/>
    <w:rsid w:val="003C0941"/>
    <w:rsid w:val="003C1FD3"/>
    <w:rsid w:val="003C2328"/>
    <w:rsid w:val="003C25A0"/>
    <w:rsid w:val="003C3015"/>
    <w:rsid w:val="003C3EE6"/>
    <w:rsid w:val="003C3F5E"/>
    <w:rsid w:val="003C45B9"/>
    <w:rsid w:val="003C4D8C"/>
    <w:rsid w:val="003C5F9D"/>
    <w:rsid w:val="003C7823"/>
    <w:rsid w:val="003D0086"/>
    <w:rsid w:val="003D17BA"/>
    <w:rsid w:val="003D1CE2"/>
    <w:rsid w:val="003D1D86"/>
    <w:rsid w:val="003D290D"/>
    <w:rsid w:val="003D2CB7"/>
    <w:rsid w:val="003D37E6"/>
    <w:rsid w:val="003D3CFE"/>
    <w:rsid w:val="003D5A84"/>
    <w:rsid w:val="003D637A"/>
    <w:rsid w:val="003D6B62"/>
    <w:rsid w:val="003D7393"/>
    <w:rsid w:val="003D74B2"/>
    <w:rsid w:val="003D7CEF"/>
    <w:rsid w:val="003E0047"/>
    <w:rsid w:val="003E0886"/>
    <w:rsid w:val="003E1342"/>
    <w:rsid w:val="003E1B7C"/>
    <w:rsid w:val="003E1DB8"/>
    <w:rsid w:val="003E1EEE"/>
    <w:rsid w:val="003E2076"/>
    <w:rsid w:val="003E2243"/>
    <w:rsid w:val="003E228F"/>
    <w:rsid w:val="003E28A4"/>
    <w:rsid w:val="003E2FB1"/>
    <w:rsid w:val="003E402E"/>
    <w:rsid w:val="003E5965"/>
    <w:rsid w:val="003E6557"/>
    <w:rsid w:val="003E77E1"/>
    <w:rsid w:val="003F043A"/>
    <w:rsid w:val="003F0B02"/>
    <w:rsid w:val="003F0DBE"/>
    <w:rsid w:val="003F17AD"/>
    <w:rsid w:val="003F2E1D"/>
    <w:rsid w:val="003F5224"/>
    <w:rsid w:val="003F58E9"/>
    <w:rsid w:val="003F6CB8"/>
    <w:rsid w:val="00400C6C"/>
    <w:rsid w:val="00401438"/>
    <w:rsid w:val="00401991"/>
    <w:rsid w:val="00401D94"/>
    <w:rsid w:val="00401F69"/>
    <w:rsid w:val="004023AB"/>
    <w:rsid w:val="004033CD"/>
    <w:rsid w:val="00403A15"/>
    <w:rsid w:val="00403E01"/>
    <w:rsid w:val="004045C6"/>
    <w:rsid w:val="00404989"/>
    <w:rsid w:val="004056EF"/>
    <w:rsid w:val="00406289"/>
    <w:rsid w:val="004063D8"/>
    <w:rsid w:val="0040685A"/>
    <w:rsid w:val="0040707B"/>
    <w:rsid w:val="0040771B"/>
    <w:rsid w:val="00407CC6"/>
    <w:rsid w:val="004101FA"/>
    <w:rsid w:val="0041049E"/>
    <w:rsid w:val="00410CAB"/>
    <w:rsid w:val="00410E3F"/>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45E9"/>
    <w:rsid w:val="00415057"/>
    <w:rsid w:val="00415417"/>
    <w:rsid w:val="004160DE"/>
    <w:rsid w:val="00416306"/>
    <w:rsid w:val="00416C59"/>
    <w:rsid w:val="00416CFC"/>
    <w:rsid w:val="00417896"/>
    <w:rsid w:val="00417A7D"/>
    <w:rsid w:val="00417B1D"/>
    <w:rsid w:val="00417CF7"/>
    <w:rsid w:val="00420B18"/>
    <w:rsid w:val="0042107C"/>
    <w:rsid w:val="00421E3F"/>
    <w:rsid w:val="00422844"/>
    <w:rsid w:val="004233D3"/>
    <w:rsid w:val="004246BC"/>
    <w:rsid w:val="00425694"/>
    <w:rsid w:val="00425A4F"/>
    <w:rsid w:val="00425AE8"/>
    <w:rsid w:val="0042676E"/>
    <w:rsid w:val="004306E3"/>
    <w:rsid w:val="00430A99"/>
    <w:rsid w:val="004314E6"/>
    <w:rsid w:val="00431742"/>
    <w:rsid w:val="00431FD7"/>
    <w:rsid w:val="0043223C"/>
    <w:rsid w:val="00432D39"/>
    <w:rsid w:val="004332E8"/>
    <w:rsid w:val="00434908"/>
    <w:rsid w:val="004350E2"/>
    <w:rsid w:val="00436A0B"/>
    <w:rsid w:val="00436E5C"/>
    <w:rsid w:val="00437874"/>
    <w:rsid w:val="00437C4B"/>
    <w:rsid w:val="004405A9"/>
    <w:rsid w:val="00440C51"/>
    <w:rsid w:val="00442042"/>
    <w:rsid w:val="0044270A"/>
    <w:rsid w:val="00442B25"/>
    <w:rsid w:val="00443DA6"/>
    <w:rsid w:val="004440D7"/>
    <w:rsid w:val="0044438E"/>
    <w:rsid w:val="00444793"/>
    <w:rsid w:val="00445037"/>
    <w:rsid w:val="00446349"/>
    <w:rsid w:val="00447628"/>
    <w:rsid w:val="00447F68"/>
    <w:rsid w:val="00450186"/>
    <w:rsid w:val="0045128A"/>
    <w:rsid w:val="004533A0"/>
    <w:rsid w:val="00454A02"/>
    <w:rsid w:val="00454DB6"/>
    <w:rsid w:val="00454F8F"/>
    <w:rsid w:val="00457F24"/>
    <w:rsid w:val="00460515"/>
    <w:rsid w:val="0046056B"/>
    <w:rsid w:val="004612FF"/>
    <w:rsid w:val="004617C3"/>
    <w:rsid w:val="00461DC9"/>
    <w:rsid w:val="0046227B"/>
    <w:rsid w:val="00462775"/>
    <w:rsid w:val="0046323B"/>
    <w:rsid w:val="00463C46"/>
    <w:rsid w:val="00464938"/>
    <w:rsid w:val="0046506F"/>
    <w:rsid w:val="00465F59"/>
    <w:rsid w:val="0046606A"/>
    <w:rsid w:val="004661C2"/>
    <w:rsid w:val="00466615"/>
    <w:rsid w:val="00466681"/>
    <w:rsid w:val="00466F44"/>
    <w:rsid w:val="00467C9D"/>
    <w:rsid w:val="00467DC5"/>
    <w:rsid w:val="00470640"/>
    <w:rsid w:val="00471E76"/>
    <w:rsid w:val="0047205F"/>
    <w:rsid w:val="004720AC"/>
    <w:rsid w:val="00472C7F"/>
    <w:rsid w:val="00473415"/>
    <w:rsid w:val="0047353E"/>
    <w:rsid w:val="0047533B"/>
    <w:rsid w:val="00475354"/>
    <w:rsid w:val="00475A37"/>
    <w:rsid w:val="00475B08"/>
    <w:rsid w:val="004774D9"/>
    <w:rsid w:val="00480703"/>
    <w:rsid w:val="00480828"/>
    <w:rsid w:val="004809A5"/>
    <w:rsid w:val="00480A81"/>
    <w:rsid w:val="00480E69"/>
    <w:rsid w:val="0048180B"/>
    <w:rsid w:val="004820EC"/>
    <w:rsid w:val="00482466"/>
    <w:rsid w:val="0048284D"/>
    <w:rsid w:val="004838F2"/>
    <w:rsid w:val="00483CC0"/>
    <w:rsid w:val="00484A65"/>
    <w:rsid w:val="00484F42"/>
    <w:rsid w:val="004857BC"/>
    <w:rsid w:val="00485FBD"/>
    <w:rsid w:val="00486053"/>
    <w:rsid w:val="004864E9"/>
    <w:rsid w:val="00486BE5"/>
    <w:rsid w:val="00486D04"/>
    <w:rsid w:val="00487D67"/>
    <w:rsid w:val="00487E43"/>
    <w:rsid w:val="00490267"/>
    <w:rsid w:val="004904F3"/>
    <w:rsid w:val="004914A2"/>
    <w:rsid w:val="00492D37"/>
    <w:rsid w:val="00492F63"/>
    <w:rsid w:val="004954D9"/>
    <w:rsid w:val="00496D89"/>
    <w:rsid w:val="004A032B"/>
    <w:rsid w:val="004A18F1"/>
    <w:rsid w:val="004A2D6A"/>
    <w:rsid w:val="004A2ED9"/>
    <w:rsid w:val="004A33D6"/>
    <w:rsid w:val="004A38C3"/>
    <w:rsid w:val="004A3FA9"/>
    <w:rsid w:val="004A4183"/>
    <w:rsid w:val="004A495D"/>
    <w:rsid w:val="004A4C20"/>
    <w:rsid w:val="004A4C3F"/>
    <w:rsid w:val="004A4CAF"/>
    <w:rsid w:val="004A4D00"/>
    <w:rsid w:val="004A6742"/>
    <w:rsid w:val="004A773E"/>
    <w:rsid w:val="004A7B0B"/>
    <w:rsid w:val="004B019C"/>
    <w:rsid w:val="004B01C1"/>
    <w:rsid w:val="004B0A00"/>
    <w:rsid w:val="004B1C8C"/>
    <w:rsid w:val="004B37D8"/>
    <w:rsid w:val="004B3DDC"/>
    <w:rsid w:val="004B493A"/>
    <w:rsid w:val="004B6241"/>
    <w:rsid w:val="004B665E"/>
    <w:rsid w:val="004C0028"/>
    <w:rsid w:val="004C07CE"/>
    <w:rsid w:val="004C15F8"/>
    <w:rsid w:val="004C1678"/>
    <w:rsid w:val="004C23BC"/>
    <w:rsid w:val="004C295C"/>
    <w:rsid w:val="004C3143"/>
    <w:rsid w:val="004C4787"/>
    <w:rsid w:val="004C52DE"/>
    <w:rsid w:val="004C57A0"/>
    <w:rsid w:val="004C5B64"/>
    <w:rsid w:val="004C6FE6"/>
    <w:rsid w:val="004C73DB"/>
    <w:rsid w:val="004D0667"/>
    <w:rsid w:val="004D0786"/>
    <w:rsid w:val="004D11D3"/>
    <w:rsid w:val="004D1377"/>
    <w:rsid w:val="004D170E"/>
    <w:rsid w:val="004D1B12"/>
    <w:rsid w:val="004D2516"/>
    <w:rsid w:val="004D29E5"/>
    <w:rsid w:val="004D418F"/>
    <w:rsid w:val="004D41F0"/>
    <w:rsid w:val="004D4479"/>
    <w:rsid w:val="004D49C5"/>
    <w:rsid w:val="004D5317"/>
    <w:rsid w:val="004D5A14"/>
    <w:rsid w:val="004D5F50"/>
    <w:rsid w:val="004D745D"/>
    <w:rsid w:val="004E00E6"/>
    <w:rsid w:val="004E0148"/>
    <w:rsid w:val="004E0EF9"/>
    <w:rsid w:val="004E14FD"/>
    <w:rsid w:val="004E2221"/>
    <w:rsid w:val="004E30D9"/>
    <w:rsid w:val="004E38C2"/>
    <w:rsid w:val="004E3E6F"/>
    <w:rsid w:val="004E3ECE"/>
    <w:rsid w:val="004E473D"/>
    <w:rsid w:val="004E4A58"/>
    <w:rsid w:val="004E4B26"/>
    <w:rsid w:val="004E4DF0"/>
    <w:rsid w:val="004E57A7"/>
    <w:rsid w:val="004E5F54"/>
    <w:rsid w:val="004E5F72"/>
    <w:rsid w:val="004E680F"/>
    <w:rsid w:val="004E6E32"/>
    <w:rsid w:val="004E751E"/>
    <w:rsid w:val="004E7546"/>
    <w:rsid w:val="004E7ECB"/>
    <w:rsid w:val="004F0EEB"/>
    <w:rsid w:val="004F15B6"/>
    <w:rsid w:val="004F5900"/>
    <w:rsid w:val="004F658F"/>
    <w:rsid w:val="004F7278"/>
    <w:rsid w:val="0050105E"/>
    <w:rsid w:val="00501280"/>
    <w:rsid w:val="005012E6"/>
    <w:rsid w:val="00501657"/>
    <w:rsid w:val="0050165B"/>
    <w:rsid w:val="00501A1E"/>
    <w:rsid w:val="005032C5"/>
    <w:rsid w:val="005037C5"/>
    <w:rsid w:val="0050533B"/>
    <w:rsid w:val="00505919"/>
    <w:rsid w:val="00505B9A"/>
    <w:rsid w:val="005062DF"/>
    <w:rsid w:val="0050653B"/>
    <w:rsid w:val="00510379"/>
    <w:rsid w:val="005108CF"/>
    <w:rsid w:val="005113CF"/>
    <w:rsid w:val="00512D66"/>
    <w:rsid w:val="00512E30"/>
    <w:rsid w:val="00513FF8"/>
    <w:rsid w:val="00514C91"/>
    <w:rsid w:val="00515245"/>
    <w:rsid w:val="00515780"/>
    <w:rsid w:val="0051697F"/>
    <w:rsid w:val="0051723A"/>
    <w:rsid w:val="00517495"/>
    <w:rsid w:val="00517655"/>
    <w:rsid w:val="005179C1"/>
    <w:rsid w:val="00520C10"/>
    <w:rsid w:val="00521AF0"/>
    <w:rsid w:val="00521C1F"/>
    <w:rsid w:val="0052300C"/>
    <w:rsid w:val="005230A0"/>
    <w:rsid w:val="0052450D"/>
    <w:rsid w:val="00524DA8"/>
    <w:rsid w:val="0052541D"/>
    <w:rsid w:val="005258CA"/>
    <w:rsid w:val="005259CE"/>
    <w:rsid w:val="00525C15"/>
    <w:rsid w:val="0052601F"/>
    <w:rsid w:val="00526B49"/>
    <w:rsid w:val="00527377"/>
    <w:rsid w:val="005278F7"/>
    <w:rsid w:val="00527ACE"/>
    <w:rsid w:val="00527E40"/>
    <w:rsid w:val="00527E9A"/>
    <w:rsid w:val="005304DB"/>
    <w:rsid w:val="005311E4"/>
    <w:rsid w:val="00531220"/>
    <w:rsid w:val="0053132D"/>
    <w:rsid w:val="00531480"/>
    <w:rsid w:val="00532466"/>
    <w:rsid w:val="00532BDC"/>
    <w:rsid w:val="005332B2"/>
    <w:rsid w:val="00533D93"/>
    <w:rsid w:val="00534302"/>
    <w:rsid w:val="005346DC"/>
    <w:rsid w:val="005354D1"/>
    <w:rsid w:val="005356CF"/>
    <w:rsid w:val="00535867"/>
    <w:rsid w:val="00536AF4"/>
    <w:rsid w:val="00536CE2"/>
    <w:rsid w:val="0053717B"/>
    <w:rsid w:val="0053770B"/>
    <w:rsid w:val="005409D9"/>
    <w:rsid w:val="005418D2"/>
    <w:rsid w:val="00541B15"/>
    <w:rsid w:val="00542118"/>
    <w:rsid w:val="005426DD"/>
    <w:rsid w:val="00542D7A"/>
    <w:rsid w:val="00543CBE"/>
    <w:rsid w:val="00544C0B"/>
    <w:rsid w:val="005456B9"/>
    <w:rsid w:val="00547BAB"/>
    <w:rsid w:val="00550103"/>
    <w:rsid w:val="00550637"/>
    <w:rsid w:val="00550990"/>
    <w:rsid w:val="00550D5F"/>
    <w:rsid w:val="00550E82"/>
    <w:rsid w:val="005525AB"/>
    <w:rsid w:val="0055367F"/>
    <w:rsid w:val="005537F1"/>
    <w:rsid w:val="005551FC"/>
    <w:rsid w:val="0055553C"/>
    <w:rsid w:val="0055602C"/>
    <w:rsid w:val="00556113"/>
    <w:rsid w:val="0055667E"/>
    <w:rsid w:val="00557226"/>
    <w:rsid w:val="005573D0"/>
    <w:rsid w:val="005606ED"/>
    <w:rsid w:val="00560B8E"/>
    <w:rsid w:val="00560E78"/>
    <w:rsid w:val="00560ED0"/>
    <w:rsid w:val="00562105"/>
    <w:rsid w:val="00562694"/>
    <w:rsid w:val="00564147"/>
    <w:rsid w:val="00564809"/>
    <w:rsid w:val="005659C4"/>
    <w:rsid w:val="005672B1"/>
    <w:rsid w:val="005673C9"/>
    <w:rsid w:val="00567FA5"/>
    <w:rsid w:val="00570594"/>
    <w:rsid w:val="0057061E"/>
    <w:rsid w:val="005707D4"/>
    <w:rsid w:val="00571AA1"/>
    <w:rsid w:val="00571AA2"/>
    <w:rsid w:val="00572982"/>
    <w:rsid w:val="00572F04"/>
    <w:rsid w:val="00573260"/>
    <w:rsid w:val="00573971"/>
    <w:rsid w:val="00573D82"/>
    <w:rsid w:val="00575212"/>
    <w:rsid w:val="00575F79"/>
    <w:rsid w:val="00576606"/>
    <w:rsid w:val="00576E21"/>
    <w:rsid w:val="005773FA"/>
    <w:rsid w:val="005774A4"/>
    <w:rsid w:val="00577699"/>
    <w:rsid w:val="00577FA2"/>
    <w:rsid w:val="00580928"/>
    <w:rsid w:val="00580BB8"/>
    <w:rsid w:val="00581960"/>
    <w:rsid w:val="00582B88"/>
    <w:rsid w:val="00582D24"/>
    <w:rsid w:val="00583864"/>
    <w:rsid w:val="00583B51"/>
    <w:rsid w:val="00583E1C"/>
    <w:rsid w:val="00584544"/>
    <w:rsid w:val="005848F7"/>
    <w:rsid w:val="00584BE7"/>
    <w:rsid w:val="00584FD0"/>
    <w:rsid w:val="00585219"/>
    <w:rsid w:val="0058593A"/>
    <w:rsid w:val="005860EB"/>
    <w:rsid w:val="0058780F"/>
    <w:rsid w:val="005906EF"/>
    <w:rsid w:val="00590C78"/>
    <w:rsid w:val="005914AF"/>
    <w:rsid w:val="00591BFF"/>
    <w:rsid w:val="00591DCD"/>
    <w:rsid w:val="005922CC"/>
    <w:rsid w:val="005924D3"/>
    <w:rsid w:val="0059357D"/>
    <w:rsid w:val="00593857"/>
    <w:rsid w:val="00593B60"/>
    <w:rsid w:val="0059469C"/>
    <w:rsid w:val="00595653"/>
    <w:rsid w:val="00595B23"/>
    <w:rsid w:val="00595F30"/>
    <w:rsid w:val="005960C0"/>
    <w:rsid w:val="005963E4"/>
    <w:rsid w:val="005974BB"/>
    <w:rsid w:val="00597BFF"/>
    <w:rsid w:val="00597F74"/>
    <w:rsid w:val="00597F78"/>
    <w:rsid w:val="005A0907"/>
    <w:rsid w:val="005A0BB9"/>
    <w:rsid w:val="005A10C1"/>
    <w:rsid w:val="005A3913"/>
    <w:rsid w:val="005A3C0E"/>
    <w:rsid w:val="005A445E"/>
    <w:rsid w:val="005A4C1C"/>
    <w:rsid w:val="005A4D8F"/>
    <w:rsid w:val="005A5C54"/>
    <w:rsid w:val="005A6449"/>
    <w:rsid w:val="005A6A79"/>
    <w:rsid w:val="005B0467"/>
    <w:rsid w:val="005B0E2D"/>
    <w:rsid w:val="005B143E"/>
    <w:rsid w:val="005B1FF4"/>
    <w:rsid w:val="005B27D2"/>
    <w:rsid w:val="005B2D56"/>
    <w:rsid w:val="005B2E06"/>
    <w:rsid w:val="005B35E6"/>
    <w:rsid w:val="005B7594"/>
    <w:rsid w:val="005B7680"/>
    <w:rsid w:val="005B791F"/>
    <w:rsid w:val="005C0DD3"/>
    <w:rsid w:val="005C11BF"/>
    <w:rsid w:val="005C145B"/>
    <w:rsid w:val="005C2773"/>
    <w:rsid w:val="005C2AA9"/>
    <w:rsid w:val="005C31CF"/>
    <w:rsid w:val="005C334D"/>
    <w:rsid w:val="005C412C"/>
    <w:rsid w:val="005C4B21"/>
    <w:rsid w:val="005C4E97"/>
    <w:rsid w:val="005C52F7"/>
    <w:rsid w:val="005C562D"/>
    <w:rsid w:val="005C5C6C"/>
    <w:rsid w:val="005C6178"/>
    <w:rsid w:val="005C6A1C"/>
    <w:rsid w:val="005C7D8E"/>
    <w:rsid w:val="005D03A6"/>
    <w:rsid w:val="005D2F88"/>
    <w:rsid w:val="005D31AF"/>
    <w:rsid w:val="005D3292"/>
    <w:rsid w:val="005D33B9"/>
    <w:rsid w:val="005D44AE"/>
    <w:rsid w:val="005D49DF"/>
    <w:rsid w:val="005D56B8"/>
    <w:rsid w:val="005D581B"/>
    <w:rsid w:val="005D6D32"/>
    <w:rsid w:val="005E04EC"/>
    <w:rsid w:val="005E0B95"/>
    <w:rsid w:val="005E16EE"/>
    <w:rsid w:val="005E251B"/>
    <w:rsid w:val="005E2673"/>
    <w:rsid w:val="005E29D5"/>
    <w:rsid w:val="005E399C"/>
    <w:rsid w:val="005E44AF"/>
    <w:rsid w:val="005E6424"/>
    <w:rsid w:val="005E67D4"/>
    <w:rsid w:val="005F046B"/>
    <w:rsid w:val="005F09CD"/>
    <w:rsid w:val="005F15EE"/>
    <w:rsid w:val="005F1CD9"/>
    <w:rsid w:val="005F2DBC"/>
    <w:rsid w:val="005F6811"/>
    <w:rsid w:val="005F6EC6"/>
    <w:rsid w:val="005F7814"/>
    <w:rsid w:val="00600490"/>
    <w:rsid w:val="00600501"/>
    <w:rsid w:val="006007FA"/>
    <w:rsid w:val="006008AE"/>
    <w:rsid w:val="00600E0E"/>
    <w:rsid w:val="00601C18"/>
    <w:rsid w:val="00602A51"/>
    <w:rsid w:val="00603000"/>
    <w:rsid w:val="006030EA"/>
    <w:rsid w:val="006037AA"/>
    <w:rsid w:val="00603EEF"/>
    <w:rsid w:val="0060426C"/>
    <w:rsid w:val="006045A6"/>
    <w:rsid w:val="00604E4D"/>
    <w:rsid w:val="00605550"/>
    <w:rsid w:val="006058A6"/>
    <w:rsid w:val="006058AB"/>
    <w:rsid w:val="006062D2"/>
    <w:rsid w:val="006066CB"/>
    <w:rsid w:val="0060686E"/>
    <w:rsid w:val="006101A8"/>
    <w:rsid w:val="006119AC"/>
    <w:rsid w:val="00612517"/>
    <w:rsid w:val="00613161"/>
    <w:rsid w:val="0061323C"/>
    <w:rsid w:val="00613811"/>
    <w:rsid w:val="0061456F"/>
    <w:rsid w:val="00614E47"/>
    <w:rsid w:val="006150FC"/>
    <w:rsid w:val="006156D5"/>
    <w:rsid w:val="00615A85"/>
    <w:rsid w:val="0061675C"/>
    <w:rsid w:val="00617371"/>
    <w:rsid w:val="00617B42"/>
    <w:rsid w:val="00620285"/>
    <w:rsid w:val="00620337"/>
    <w:rsid w:val="0062142F"/>
    <w:rsid w:val="00621598"/>
    <w:rsid w:val="00621E20"/>
    <w:rsid w:val="00621F2D"/>
    <w:rsid w:val="00621F8C"/>
    <w:rsid w:val="0062249D"/>
    <w:rsid w:val="006225B1"/>
    <w:rsid w:val="006231A5"/>
    <w:rsid w:val="0062333C"/>
    <w:rsid w:val="00623DE7"/>
    <w:rsid w:val="006242B7"/>
    <w:rsid w:val="00625663"/>
    <w:rsid w:val="00625736"/>
    <w:rsid w:val="00625B1E"/>
    <w:rsid w:val="00627280"/>
    <w:rsid w:val="00630902"/>
    <w:rsid w:val="00631126"/>
    <w:rsid w:val="00631456"/>
    <w:rsid w:val="00631795"/>
    <w:rsid w:val="006317AC"/>
    <w:rsid w:val="00633E38"/>
    <w:rsid w:val="00634006"/>
    <w:rsid w:val="00634274"/>
    <w:rsid w:val="006357E1"/>
    <w:rsid w:val="00635BB0"/>
    <w:rsid w:val="006363CB"/>
    <w:rsid w:val="006364F4"/>
    <w:rsid w:val="00636543"/>
    <w:rsid w:val="006367BB"/>
    <w:rsid w:val="006367D8"/>
    <w:rsid w:val="006400AC"/>
    <w:rsid w:val="006401B4"/>
    <w:rsid w:val="0064188D"/>
    <w:rsid w:val="00641902"/>
    <w:rsid w:val="006421DE"/>
    <w:rsid w:val="00642FFB"/>
    <w:rsid w:val="00643010"/>
    <w:rsid w:val="00643A61"/>
    <w:rsid w:val="00644042"/>
    <w:rsid w:val="00644981"/>
    <w:rsid w:val="00644B5E"/>
    <w:rsid w:val="00644EFD"/>
    <w:rsid w:val="00646303"/>
    <w:rsid w:val="006468E7"/>
    <w:rsid w:val="00646D83"/>
    <w:rsid w:val="00647E7A"/>
    <w:rsid w:val="006509C3"/>
    <w:rsid w:val="00651143"/>
    <w:rsid w:val="00651CB3"/>
    <w:rsid w:val="00651EF2"/>
    <w:rsid w:val="0065243E"/>
    <w:rsid w:val="00654C3D"/>
    <w:rsid w:val="00654DB9"/>
    <w:rsid w:val="00654DF8"/>
    <w:rsid w:val="0065605A"/>
    <w:rsid w:val="00656311"/>
    <w:rsid w:val="0065649C"/>
    <w:rsid w:val="006564C7"/>
    <w:rsid w:val="00656878"/>
    <w:rsid w:val="00660057"/>
    <w:rsid w:val="00661B0E"/>
    <w:rsid w:val="00661B43"/>
    <w:rsid w:val="006622AF"/>
    <w:rsid w:val="00662617"/>
    <w:rsid w:val="006644AA"/>
    <w:rsid w:val="006646FB"/>
    <w:rsid w:val="0066488A"/>
    <w:rsid w:val="006661E2"/>
    <w:rsid w:val="00666261"/>
    <w:rsid w:val="00670CF7"/>
    <w:rsid w:val="006711B5"/>
    <w:rsid w:val="006712E6"/>
    <w:rsid w:val="00671B99"/>
    <w:rsid w:val="00671F1A"/>
    <w:rsid w:val="00673DA3"/>
    <w:rsid w:val="00674626"/>
    <w:rsid w:val="00674700"/>
    <w:rsid w:val="006748C8"/>
    <w:rsid w:val="00675615"/>
    <w:rsid w:val="0067589B"/>
    <w:rsid w:val="00676E80"/>
    <w:rsid w:val="006774E2"/>
    <w:rsid w:val="00677AD8"/>
    <w:rsid w:val="0068024F"/>
    <w:rsid w:val="006802D0"/>
    <w:rsid w:val="00680872"/>
    <w:rsid w:val="00680C9A"/>
    <w:rsid w:val="00681536"/>
    <w:rsid w:val="006815AF"/>
    <w:rsid w:val="00681946"/>
    <w:rsid w:val="00681F89"/>
    <w:rsid w:val="0068295C"/>
    <w:rsid w:val="00684B0D"/>
    <w:rsid w:val="00685299"/>
    <w:rsid w:val="00685896"/>
    <w:rsid w:val="00685C0D"/>
    <w:rsid w:val="00685C21"/>
    <w:rsid w:val="00685DFA"/>
    <w:rsid w:val="00686010"/>
    <w:rsid w:val="00686DE8"/>
    <w:rsid w:val="00687226"/>
    <w:rsid w:val="0068723C"/>
    <w:rsid w:val="006874C7"/>
    <w:rsid w:val="00687AD8"/>
    <w:rsid w:val="00687B7F"/>
    <w:rsid w:val="00687E12"/>
    <w:rsid w:val="00690049"/>
    <w:rsid w:val="00690AEE"/>
    <w:rsid w:val="00690B14"/>
    <w:rsid w:val="00691537"/>
    <w:rsid w:val="00691979"/>
    <w:rsid w:val="006921C4"/>
    <w:rsid w:val="00692750"/>
    <w:rsid w:val="00692798"/>
    <w:rsid w:val="00692AFC"/>
    <w:rsid w:val="00692F25"/>
    <w:rsid w:val="006933D1"/>
    <w:rsid w:val="00693898"/>
    <w:rsid w:val="00694B38"/>
    <w:rsid w:val="00695D00"/>
    <w:rsid w:val="00695E9C"/>
    <w:rsid w:val="00696526"/>
    <w:rsid w:val="00696565"/>
    <w:rsid w:val="00696617"/>
    <w:rsid w:val="00696DEE"/>
    <w:rsid w:val="00697027"/>
    <w:rsid w:val="00697433"/>
    <w:rsid w:val="006A09C2"/>
    <w:rsid w:val="006A0B51"/>
    <w:rsid w:val="006A12E6"/>
    <w:rsid w:val="006A15F0"/>
    <w:rsid w:val="006A1CC0"/>
    <w:rsid w:val="006A203D"/>
    <w:rsid w:val="006A2B56"/>
    <w:rsid w:val="006A2B82"/>
    <w:rsid w:val="006A328B"/>
    <w:rsid w:val="006A3E64"/>
    <w:rsid w:val="006A4AB1"/>
    <w:rsid w:val="006A4AFB"/>
    <w:rsid w:val="006A6844"/>
    <w:rsid w:val="006A703D"/>
    <w:rsid w:val="006A768E"/>
    <w:rsid w:val="006A77F4"/>
    <w:rsid w:val="006A7D6D"/>
    <w:rsid w:val="006B1765"/>
    <w:rsid w:val="006B1F27"/>
    <w:rsid w:val="006B2A4B"/>
    <w:rsid w:val="006B2B53"/>
    <w:rsid w:val="006B3B67"/>
    <w:rsid w:val="006B47B5"/>
    <w:rsid w:val="006B4966"/>
    <w:rsid w:val="006B4E8B"/>
    <w:rsid w:val="006B54DE"/>
    <w:rsid w:val="006B5659"/>
    <w:rsid w:val="006B5D73"/>
    <w:rsid w:val="006B6637"/>
    <w:rsid w:val="006B6B5E"/>
    <w:rsid w:val="006B7650"/>
    <w:rsid w:val="006B76EA"/>
    <w:rsid w:val="006B7F22"/>
    <w:rsid w:val="006B7FD5"/>
    <w:rsid w:val="006C09EE"/>
    <w:rsid w:val="006C183E"/>
    <w:rsid w:val="006C18A0"/>
    <w:rsid w:val="006C2106"/>
    <w:rsid w:val="006C263F"/>
    <w:rsid w:val="006C2B53"/>
    <w:rsid w:val="006C4033"/>
    <w:rsid w:val="006C4CE9"/>
    <w:rsid w:val="006C5C38"/>
    <w:rsid w:val="006C643D"/>
    <w:rsid w:val="006C7434"/>
    <w:rsid w:val="006C7ACE"/>
    <w:rsid w:val="006D1042"/>
    <w:rsid w:val="006D2C8F"/>
    <w:rsid w:val="006D3BB6"/>
    <w:rsid w:val="006D46F7"/>
    <w:rsid w:val="006D4DC6"/>
    <w:rsid w:val="006D5113"/>
    <w:rsid w:val="006D6035"/>
    <w:rsid w:val="006D6AA0"/>
    <w:rsid w:val="006D6C12"/>
    <w:rsid w:val="006D6D07"/>
    <w:rsid w:val="006D7239"/>
    <w:rsid w:val="006D7750"/>
    <w:rsid w:val="006D7B7C"/>
    <w:rsid w:val="006E08F3"/>
    <w:rsid w:val="006E0A61"/>
    <w:rsid w:val="006E1214"/>
    <w:rsid w:val="006E26F2"/>
    <w:rsid w:val="006E2BF4"/>
    <w:rsid w:val="006E3B9D"/>
    <w:rsid w:val="006E3CDE"/>
    <w:rsid w:val="006E5149"/>
    <w:rsid w:val="006E5780"/>
    <w:rsid w:val="006E655C"/>
    <w:rsid w:val="006E69AA"/>
    <w:rsid w:val="006E6F66"/>
    <w:rsid w:val="006F064C"/>
    <w:rsid w:val="006F0D9D"/>
    <w:rsid w:val="006F15C5"/>
    <w:rsid w:val="006F1F89"/>
    <w:rsid w:val="006F1FBA"/>
    <w:rsid w:val="006F20A2"/>
    <w:rsid w:val="006F2616"/>
    <w:rsid w:val="006F4698"/>
    <w:rsid w:val="006F5178"/>
    <w:rsid w:val="006F51E7"/>
    <w:rsid w:val="006F548D"/>
    <w:rsid w:val="006F5717"/>
    <w:rsid w:val="006F58CE"/>
    <w:rsid w:val="006F62CD"/>
    <w:rsid w:val="006F63B3"/>
    <w:rsid w:val="006F7704"/>
    <w:rsid w:val="006F7847"/>
    <w:rsid w:val="0070006B"/>
    <w:rsid w:val="00700BF7"/>
    <w:rsid w:val="0070180D"/>
    <w:rsid w:val="00703220"/>
    <w:rsid w:val="00703601"/>
    <w:rsid w:val="00703D0D"/>
    <w:rsid w:val="007043F9"/>
    <w:rsid w:val="00704B93"/>
    <w:rsid w:val="00706618"/>
    <w:rsid w:val="0070676C"/>
    <w:rsid w:val="00706B06"/>
    <w:rsid w:val="00707567"/>
    <w:rsid w:val="007102C8"/>
    <w:rsid w:val="00711308"/>
    <w:rsid w:val="00711472"/>
    <w:rsid w:val="00711826"/>
    <w:rsid w:val="00711A58"/>
    <w:rsid w:val="00712179"/>
    <w:rsid w:val="00712DD0"/>
    <w:rsid w:val="00713B71"/>
    <w:rsid w:val="007140D3"/>
    <w:rsid w:val="007143A6"/>
    <w:rsid w:val="0071470D"/>
    <w:rsid w:val="00715384"/>
    <w:rsid w:val="007153AB"/>
    <w:rsid w:val="007158AA"/>
    <w:rsid w:val="007162B8"/>
    <w:rsid w:val="00716B3A"/>
    <w:rsid w:val="0071774E"/>
    <w:rsid w:val="00717FBB"/>
    <w:rsid w:val="007204B1"/>
    <w:rsid w:val="007204E3"/>
    <w:rsid w:val="007207D8"/>
    <w:rsid w:val="007209BD"/>
    <w:rsid w:val="00720C3B"/>
    <w:rsid w:val="0072108D"/>
    <w:rsid w:val="007216A5"/>
    <w:rsid w:val="00721FD0"/>
    <w:rsid w:val="00722582"/>
    <w:rsid w:val="00722717"/>
    <w:rsid w:val="00722BDB"/>
    <w:rsid w:val="00723633"/>
    <w:rsid w:val="007243E2"/>
    <w:rsid w:val="007244DB"/>
    <w:rsid w:val="00724D10"/>
    <w:rsid w:val="0072555B"/>
    <w:rsid w:val="00725D0A"/>
    <w:rsid w:val="007264D1"/>
    <w:rsid w:val="0073072A"/>
    <w:rsid w:val="00730C64"/>
    <w:rsid w:val="00731699"/>
    <w:rsid w:val="007329B8"/>
    <w:rsid w:val="0073300A"/>
    <w:rsid w:val="00733042"/>
    <w:rsid w:val="0073316B"/>
    <w:rsid w:val="00733AAA"/>
    <w:rsid w:val="00733C9B"/>
    <w:rsid w:val="00733D0F"/>
    <w:rsid w:val="00734712"/>
    <w:rsid w:val="00734D0E"/>
    <w:rsid w:val="007361BC"/>
    <w:rsid w:val="00736A48"/>
    <w:rsid w:val="00736A62"/>
    <w:rsid w:val="00737067"/>
    <w:rsid w:val="0073729E"/>
    <w:rsid w:val="007376DD"/>
    <w:rsid w:val="00737720"/>
    <w:rsid w:val="00737735"/>
    <w:rsid w:val="00737AFA"/>
    <w:rsid w:val="00737B5A"/>
    <w:rsid w:val="0074028E"/>
    <w:rsid w:val="007406EC"/>
    <w:rsid w:val="0074075C"/>
    <w:rsid w:val="00740E45"/>
    <w:rsid w:val="00743082"/>
    <w:rsid w:val="00743090"/>
    <w:rsid w:val="0075014A"/>
    <w:rsid w:val="00750AFE"/>
    <w:rsid w:val="0075145C"/>
    <w:rsid w:val="007514B4"/>
    <w:rsid w:val="00751E2F"/>
    <w:rsid w:val="007522B3"/>
    <w:rsid w:val="0075272B"/>
    <w:rsid w:val="007535EB"/>
    <w:rsid w:val="007549DC"/>
    <w:rsid w:val="00756104"/>
    <w:rsid w:val="0075692E"/>
    <w:rsid w:val="007603E2"/>
    <w:rsid w:val="007604A0"/>
    <w:rsid w:val="007604AE"/>
    <w:rsid w:val="00760975"/>
    <w:rsid w:val="00761F63"/>
    <w:rsid w:val="00762905"/>
    <w:rsid w:val="00762936"/>
    <w:rsid w:val="007629EC"/>
    <w:rsid w:val="00762AB6"/>
    <w:rsid w:val="00762E6A"/>
    <w:rsid w:val="007631F9"/>
    <w:rsid w:val="00763870"/>
    <w:rsid w:val="00763F06"/>
    <w:rsid w:val="007644FE"/>
    <w:rsid w:val="007646C4"/>
    <w:rsid w:val="00764C4F"/>
    <w:rsid w:val="00764EA1"/>
    <w:rsid w:val="0076502E"/>
    <w:rsid w:val="00765150"/>
    <w:rsid w:val="007669BD"/>
    <w:rsid w:val="00767FCF"/>
    <w:rsid w:val="0077019B"/>
    <w:rsid w:val="0077123F"/>
    <w:rsid w:val="007712C1"/>
    <w:rsid w:val="00771F05"/>
    <w:rsid w:val="00774560"/>
    <w:rsid w:val="0077459E"/>
    <w:rsid w:val="00774A8D"/>
    <w:rsid w:val="00774E22"/>
    <w:rsid w:val="007751AC"/>
    <w:rsid w:val="00775C96"/>
    <w:rsid w:val="00776031"/>
    <w:rsid w:val="0077684C"/>
    <w:rsid w:val="00776924"/>
    <w:rsid w:val="00776C4B"/>
    <w:rsid w:val="00777B31"/>
    <w:rsid w:val="007803EC"/>
    <w:rsid w:val="00780A39"/>
    <w:rsid w:val="00780B7F"/>
    <w:rsid w:val="00780D27"/>
    <w:rsid w:val="00783363"/>
    <w:rsid w:val="007838A0"/>
    <w:rsid w:val="00784FFD"/>
    <w:rsid w:val="00785370"/>
    <w:rsid w:val="007858FB"/>
    <w:rsid w:val="007861FF"/>
    <w:rsid w:val="0078792B"/>
    <w:rsid w:val="007902D2"/>
    <w:rsid w:val="00790C61"/>
    <w:rsid w:val="0079150C"/>
    <w:rsid w:val="007919F2"/>
    <w:rsid w:val="00791B2C"/>
    <w:rsid w:val="007926B3"/>
    <w:rsid w:val="007951F0"/>
    <w:rsid w:val="00795719"/>
    <w:rsid w:val="0079576B"/>
    <w:rsid w:val="00796763"/>
    <w:rsid w:val="0079708F"/>
    <w:rsid w:val="007A2C3E"/>
    <w:rsid w:val="007A3755"/>
    <w:rsid w:val="007A3DE1"/>
    <w:rsid w:val="007A4D62"/>
    <w:rsid w:val="007A4DCF"/>
    <w:rsid w:val="007A632A"/>
    <w:rsid w:val="007A7E57"/>
    <w:rsid w:val="007B0C2E"/>
    <w:rsid w:val="007B1179"/>
    <w:rsid w:val="007B1270"/>
    <w:rsid w:val="007B1459"/>
    <w:rsid w:val="007B1844"/>
    <w:rsid w:val="007B1B34"/>
    <w:rsid w:val="007B2153"/>
    <w:rsid w:val="007B2305"/>
    <w:rsid w:val="007B2802"/>
    <w:rsid w:val="007B2BC0"/>
    <w:rsid w:val="007B305C"/>
    <w:rsid w:val="007B3140"/>
    <w:rsid w:val="007B341B"/>
    <w:rsid w:val="007B40E6"/>
    <w:rsid w:val="007B4633"/>
    <w:rsid w:val="007B58E3"/>
    <w:rsid w:val="007B67B1"/>
    <w:rsid w:val="007B71C2"/>
    <w:rsid w:val="007B7494"/>
    <w:rsid w:val="007C0252"/>
    <w:rsid w:val="007C075D"/>
    <w:rsid w:val="007C0799"/>
    <w:rsid w:val="007C1FD5"/>
    <w:rsid w:val="007C224E"/>
    <w:rsid w:val="007C33A7"/>
    <w:rsid w:val="007C3F7C"/>
    <w:rsid w:val="007C46D1"/>
    <w:rsid w:val="007C46FD"/>
    <w:rsid w:val="007C4D93"/>
    <w:rsid w:val="007C5B98"/>
    <w:rsid w:val="007C5D59"/>
    <w:rsid w:val="007C5E29"/>
    <w:rsid w:val="007C62C6"/>
    <w:rsid w:val="007C65E0"/>
    <w:rsid w:val="007C6D9B"/>
    <w:rsid w:val="007C7DFE"/>
    <w:rsid w:val="007D09E0"/>
    <w:rsid w:val="007D3F02"/>
    <w:rsid w:val="007D5207"/>
    <w:rsid w:val="007D555C"/>
    <w:rsid w:val="007D7D39"/>
    <w:rsid w:val="007E0083"/>
    <w:rsid w:val="007E0513"/>
    <w:rsid w:val="007E0741"/>
    <w:rsid w:val="007E08C8"/>
    <w:rsid w:val="007E0D03"/>
    <w:rsid w:val="007E19DD"/>
    <w:rsid w:val="007E1D6A"/>
    <w:rsid w:val="007E2591"/>
    <w:rsid w:val="007E2660"/>
    <w:rsid w:val="007E28CF"/>
    <w:rsid w:val="007E2FA4"/>
    <w:rsid w:val="007E3562"/>
    <w:rsid w:val="007E3823"/>
    <w:rsid w:val="007E3BE3"/>
    <w:rsid w:val="007E4138"/>
    <w:rsid w:val="007E550F"/>
    <w:rsid w:val="007E5784"/>
    <w:rsid w:val="007E624A"/>
    <w:rsid w:val="007E6B35"/>
    <w:rsid w:val="007E7F13"/>
    <w:rsid w:val="007F076D"/>
    <w:rsid w:val="007F15C8"/>
    <w:rsid w:val="007F198D"/>
    <w:rsid w:val="007F238D"/>
    <w:rsid w:val="007F3E7D"/>
    <w:rsid w:val="007F3FF4"/>
    <w:rsid w:val="007F554D"/>
    <w:rsid w:val="007F5DE0"/>
    <w:rsid w:val="007F5E47"/>
    <w:rsid w:val="007F6395"/>
    <w:rsid w:val="007F6AB9"/>
    <w:rsid w:val="007F71F3"/>
    <w:rsid w:val="007F7647"/>
    <w:rsid w:val="007F7B26"/>
    <w:rsid w:val="00800125"/>
    <w:rsid w:val="008005F0"/>
    <w:rsid w:val="008009E1"/>
    <w:rsid w:val="00800D00"/>
    <w:rsid w:val="0080229E"/>
    <w:rsid w:val="008022BA"/>
    <w:rsid w:val="008022F7"/>
    <w:rsid w:val="00802E61"/>
    <w:rsid w:val="00803118"/>
    <w:rsid w:val="00804A42"/>
    <w:rsid w:val="00804C87"/>
    <w:rsid w:val="00805B0A"/>
    <w:rsid w:val="00805B9D"/>
    <w:rsid w:val="00806993"/>
    <w:rsid w:val="00806C1D"/>
    <w:rsid w:val="00807A1F"/>
    <w:rsid w:val="00810423"/>
    <w:rsid w:val="00810719"/>
    <w:rsid w:val="00810B53"/>
    <w:rsid w:val="00810B68"/>
    <w:rsid w:val="00811159"/>
    <w:rsid w:val="0081240B"/>
    <w:rsid w:val="00812AAF"/>
    <w:rsid w:val="00814DE1"/>
    <w:rsid w:val="008154A0"/>
    <w:rsid w:val="00815D43"/>
    <w:rsid w:val="0081692D"/>
    <w:rsid w:val="008169D1"/>
    <w:rsid w:val="00816C8E"/>
    <w:rsid w:val="00816FB8"/>
    <w:rsid w:val="008170C5"/>
    <w:rsid w:val="00817F53"/>
    <w:rsid w:val="008201A9"/>
    <w:rsid w:val="00820422"/>
    <w:rsid w:val="0082195C"/>
    <w:rsid w:val="00821C5F"/>
    <w:rsid w:val="00821F21"/>
    <w:rsid w:val="00821FA9"/>
    <w:rsid w:val="00824447"/>
    <w:rsid w:val="008248C4"/>
    <w:rsid w:val="00825E86"/>
    <w:rsid w:val="00825ECC"/>
    <w:rsid w:val="00826566"/>
    <w:rsid w:val="008265D0"/>
    <w:rsid w:val="00826FE2"/>
    <w:rsid w:val="008302F1"/>
    <w:rsid w:val="00831022"/>
    <w:rsid w:val="00831587"/>
    <w:rsid w:val="008319C0"/>
    <w:rsid w:val="00831DEC"/>
    <w:rsid w:val="0083241F"/>
    <w:rsid w:val="00832B33"/>
    <w:rsid w:val="00832B9F"/>
    <w:rsid w:val="00833344"/>
    <w:rsid w:val="00834907"/>
    <w:rsid w:val="00834A66"/>
    <w:rsid w:val="008359F5"/>
    <w:rsid w:val="00835C1A"/>
    <w:rsid w:val="0083609F"/>
    <w:rsid w:val="00837B5C"/>
    <w:rsid w:val="00841FA6"/>
    <w:rsid w:val="00842054"/>
    <w:rsid w:val="00842204"/>
    <w:rsid w:val="0084318E"/>
    <w:rsid w:val="008447C4"/>
    <w:rsid w:val="00844BEF"/>
    <w:rsid w:val="00844CA6"/>
    <w:rsid w:val="0084537B"/>
    <w:rsid w:val="008463E1"/>
    <w:rsid w:val="0084659A"/>
    <w:rsid w:val="008467C9"/>
    <w:rsid w:val="00846EFA"/>
    <w:rsid w:val="00847CC8"/>
    <w:rsid w:val="008505D8"/>
    <w:rsid w:val="00850A15"/>
    <w:rsid w:val="00852144"/>
    <w:rsid w:val="00852178"/>
    <w:rsid w:val="00852298"/>
    <w:rsid w:val="00852B6C"/>
    <w:rsid w:val="008533CD"/>
    <w:rsid w:val="008543E6"/>
    <w:rsid w:val="008551DC"/>
    <w:rsid w:val="008552D0"/>
    <w:rsid w:val="0085563E"/>
    <w:rsid w:val="00855C5E"/>
    <w:rsid w:val="0085607D"/>
    <w:rsid w:val="008565DD"/>
    <w:rsid w:val="0085677F"/>
    <w:rsid w:val="00857C19"/>
    <w:rsid w:val="0086043A"/>
    <w:rsid w:val="008608F6"/>
    <w:rsid w:val="00861B6E"/>
    <w:rsid w:val="0086243A"/>
    <w:rsid w:val="00862F73"/>
    <w:rsid w:val="00863329"/>
    <w:rsid w:val="00863F06"/>
    <w:rsid w:val="008640F0"/>
    <w:rsid w:val="00864F6C"/>
    <w:rsid w:val="008650C6"/>
    <w:rsid w:val="00866303"/>
    <w:rsid w:val="00866F67"/>
    <w:rsid w:val="0086733A"/>
    <w:rsid w:val="00867B80"/>
    <w:rsid w:val="0087059E"/>
    <w:rsid w:val="008711BA"/>
    <w:rsid w:val="0087212E"/>
    <w:rsid w:val="00872FB1"/>
    <w:rsid w:val="008750B7"/>
    <w:rsid w:val="008754BC"/>
    <w:rsid w:val="00875DB5"/>
    <w:rsid w:val="008763E4"/>
    <w:rsid w:val="00876DE8"/>
    <w:rsid w:val="00876E5B"/>
    <w:rsid w:val="008773FF"/>
    <w:rsid w:val="0088028A"/>
    <w:rsid w:val="00881471"/>
    <w:rsid w:val="00881744"/>
    <w:rsid w:val="008826BD"/>
    <w:rsid w:val="00882ABD"/>
    <w:rsid w:val="00882D24"/>
    <w:rsid w:val="0088381F"/>
    <w:rsid w:val="00883BAC"/>
    <w:rsid w:val="00885165"/>
    <w:rsid w:val="0088578C"/>
    <w:rsid w:val="00885C04"/>
    <w:rsid w:val="008861B8"/>
    <w:rsid w:val="00886893"/>
    <w:rsid w:val="00886E01"/>
    <w:rsid w:val="00886E91"/>
    <w:rsid w:val="00887E24"/>
    <w:rsid w:val="00891340"/>
    <w:rsid w:val="00891575"/>
    <w:rsid w:val="00891C09"/>
    <w:rsid w:val="00891DAC"/>
    <w:rsid w:val="00891FDB"/>
    <w:rsid w:val="008927A8"/>
    <w:rsid w:val="00893A4C"/>
    <w:rsid w:val="00893B96"/>
    <w:rsid w:val="008946BB"/>
    <w:rsid w:val="008948ED"/>
    <w:rsid w:val="00895327"/>
    <w:rsid w:val="0089655E"/>
    <w:rsid w:val="00896B52"/>
    <w:rsid w:val="008972EC"/>
    <w:rsid w:val="008976A4"/>
    <w:rsid w:val="008A10A1"/>
    <w:rsid w:val="008A1367"/>
    <w:rsid w:val="008A1B1F"/>
    <w:rsid w:val="008A1CE8"/>
    <w:rsid w:val="008A3625"/>
    <w:rsid w:val="008A47C4"/>
    <w:rsid w:val="008A5386"/>
    <w:rsid w:val="008A58A9"/>
    <w:rsid w:val="008A5EBD"/>
    <w:rsid w:val="008A5F3F"/>
    <w:rsid w:val="008A6923"/>
    <w:rsid w:val="008A6D5C"/>
    <w:rsid w:val="008A7467"/>
    <w:rsid w:val="008A767A"/>
    <w:rsid w:val="008A7E3D"/>
    <w:rsid w:val="008B028E"/>
    <w:rsid w:val="008B08C1"/>
    <w:rsid w:val="008B12A6"/>
    <w:rsid w:val="008B300D"/>
    <w:rsid w:val="008B3AEA"/>
    <w:rsid w:val="008B49E3"/>
    <w:rsid w:val="008B4AE1"/>
    <w:rsid w:val="008B5A60"/>
    <w:rsid w:val="008B68D6"/>
    <w:rsid w:val="008C0858"/>
    <w:rsid w:val="008C0E70"/>
    <w:rsid w:val="008C1506"/>
    <w:rsid w:val="008C258C"/>
    <w:rsid w:val="008C3EB2"/>
    <w:rsid w:val="008C5302"/>
    <w:rsid w:val="008C53B3"/>
    <w:rsid w:val="008C5973"/>
    <w:rsid w:val="008C5E40"/>
    <w:rsid w:val="008C5FA3"/>
    <w:rsid w:val="008C6038"/>
    <w:rsid w:val="008C74C6"/>
    <w:rsid w:val="008D074C"/>
    <w:rsid w:val="008D1D49"/>
    <w:rsid w:val="008D1DE2"/>
    <w:rsid w:val="008D3020"/>
    <w:rsid w:val="008D3D0A"/>
    <w:rsid w:val="008D3F66"/>
    <w:rsid w:val="008D4F13"/>
    <w:rsid w:val="008D51C1"/>
    <w:rsid w:val="008D5FED"/>
    <w:rsid w:val="008D6030"/>
    <w:rsid w:val="008D63CB"/>
    <w:rsid w:val="008E03C1"/>
    <w:rsid w:val="008E0834"/>
    <w:rsid w:val="008E098A"/>
    <w:rsid w:val="008E1CE0"/>
    <w:rsid w:val="008E3227"/>
    <w:rsid w:val="008E3550"/>
    <w:rsid w:val="008E4575"/>
    <w:rsid w:val="008E5A9E"/>
    <w:rsid w:val="008E65F7"/>
    <w:rsid w:val="008E6B4A"/>
    <w:rsid w:val="008E7450"/>
    <w:rsid w:val="008F167E"/>
    <w:rsid w:val="008F2604"/>
    <w:rsid w:val="008F2BA7"/>
    <w:rsid w:val="008F316D"/>
    <w:rsid w:val="008F411A"/>
    <w:rsid w:val="008F54FC"/>
    <w:rsid w:val="008F56C2"/>
    <w:rsid w:val="008F5AB2"/>
    <w:rsid w:val="008F5CAB"/>
    <w:rsid w:val="008F5EFF"/>
    <w:rsid w:val="008F6819"/>
    <w:rsid w:val="008F6F3C"/>
    <w:rsid w:val="008F72CA"/>
    <w:rsid w:val="008F7890"/>
    <w:rsid w:val="00900156"/>
    <w:rsid w:val="0090017E"/>
    <w:rsid w:val="00900C4C"/>
    <w:rsid w:val="009010A2"/>
    <w:rsid w:val="00901638"/>
    <w:rsid w:val="00901901"/>
    <w:rsid w:val="00901EF3"/>
    <w:rsid w:val="00901FBC"/>
    <w:rsid w:val="00903406"/>
    <w:rsid w:val="00903524"/>
    <w:rsid w:val="00903B0F"/>
    <w:rsid w:val="00903DB0"/>
    <w:rsid w:val="0090407F"/>
    <w:rsid w:val="009044D0"/>
    <w:rsid w:val="00904E18"/>
    <w:rsid w:val="00906440"/>
    <w:rsid w:val="0090745B"/>
    <w:rsid w:val="00907505"/>
    <w:rsid w:val="009100F7"/>
    <w:rsid w:val="00910F3C"/>
    <w:rsid w:val="0091144D"/>
    <w:rsid w:val="009119B7"/>
    <w:rsid w:val="00911A5C"/>
    <w:rsid w:val="00911BD3"/>
    <w:rsid w:val="009126F7"/>
    <w:rsid w:val="00912A81"/>
    <w:rsid w:val="00912D09"/>
    <w:rsid w:val="00914845"/>
    <w:rsid w:val="00914CDC"/>
    <w:rsid w:val="0091525D"/>
    <w:rsid w:val="0091591D"/>
    <w:rsid w:val="00915CB6"/>
    <w:rsid w:val="0091676D"/>
    <w:rsid w:val="00916B48"/>
    <w:rsid w:val="00917E98"/>
    <w:rsid w:val="00920E89"/>
    <w:rsid w:val="0092106E"/>
    <w:rsid w:val="0092118D"/>
    <w:rsid w:val="0092181D"/>
    <w:rsid w:val="0092219C"/>
    <w:rsid w:val="009223FB"/>
    <w:rsid w:val="009240C2"/>
    <w:rsid w:val="009248D8"/>
    <w:rsid w:val="00924C33"/>
    <w:rsid w:val="00924F61"/>
    <w:rsid w:val="00925901"/>
    <w:rsid w:val="00930632"/>
    <w:rsid w:val="009312A2"/>
    <w:rsid w:val="00931428"/>
    <w:rsid w:val="00932021"/>
    <w:rsid w:val="0093243F"/>
    <w:rsid w:val="009331F3"/>
    <w:rsid w:val="00933BE4"/>
    <w:rsid w:val="00933FC9"/>
    <w:rsid w:val="00934C07"/>
    <w:rsid w:val="0093593F"/>
    <w:rsid w:val="00935B32"/>
    <w:rsid w:val="009365C0"/>
    <w:rsid w:val="00936A48"/>
    <w:rsid w:val="00936FA1"/>
    <w:rsid w:val="0093772B"/>
    <w:rsid w:val="009378B5"/>
    <w:rsid w:val="00937A27"/>
    <w:rsid w:val="00940A7C"/>
    <w:rsid w:val="00940AC2"/>
    <w:rsid w:val="00940F47"/>
    <w:rsid w:val="00941055"/>
    <w:rsid w:val="009410DC"/>
    <w:rsid w:val="00941EE0"/>
    <w:rsid w:val="009422F2"/>
    <w:rsid w:val="00942E35"/>
    <w:rsid w:val="00942E86"/>
    <w:rsid w:val="00943180"/>
    <w:rsid w:val="00943B32"/>
    <w:rsid w:val="009442B3"/>
    <w:rsid w:val="00944A83"/>
    <w:rsid w:val="00945D68"/>
    <w:rsid w:val="00945F54"/>
    <w:rsid w:val="00946138"/>
    <w:rsid w:val="00946BBC"/>
    <w:rsid w:val="00946CB1"/>
    <w:rsid w:val="00946D86"/>
    <w:rsid w:val="00946FCA"/>
    <w:rsid w:val="00950B18"/>
    <w:rsid w:val="00950E58"/>
    <w:rsid w:val="00951106"/>
    <w:rsid w:val="009514DD"/>
    <w:rsid w:val="00952984"/>
    <w:rsid w:val="00953355"/>
    <w:rsid w:val="00953EDC"/>
    <w:rsid w:val="009542FD"/>
    <w:rsid w:val="009547A0"/>
    <w:rsid w:val="009550F4"/>
    <w:rsid w:val="009551B3"/>
    <w:rsid w:val="009553B5"/>
    <w:rsid w:val="00956E24"/>
    <w:rsid w:val="00956E50"/>
    <w:rsid w:val="00957099"/>
    <w:rsid w:val="009602D5"/>
    <w:rsid w:val="0096034D"/>
    <w:rsid w:val="00960827"/>
    <w:rsid w:val="00960858"/>
    <w:rsid w:val="009609E6"/>
    <w:rsid w:val="009609EB"/>
    <w:rsid w:val="00960EDC"/>
    <w:rsid w:val="009615CF"/>
    <w:rsid w:val="00961ADB"/>
    <w:rsid w:val="009630B6"/>
    <w:rsid w:val="00963117"/>
    <w:rsid w:val="0096328D"/>
    <w:rsid w:val="00963797"/>
    <w:rsid w:val="0096450E"/>
    <w:rsid w:val="0096470E"/>
    <w:rsid w:val="00964931"/>
    <w:rsid w:val="00966004"/>
    <w:rsid w:val="009660F9"/>
    <w:rsid w:val="00966166"/>
    <w:rsid w:val="009661D1"/>
    <w:rsid w:val="009661F3"/>
    <w:rsid w:val="009665E9"/>
    <w:rsid w:val="0096667E"/>
    <w:rsid w:val="00966848"/>
    <w:rsid w:val="00966F6F"/>
    <w:rsid w:val="00970B39"/>
    <w:rsid w:val="00970F98"/>
    <w:rsid w:val="009716A1"/>
    <w:rsid w:val="00971DA8"/>
    <w:rsid w:val="0097206E"/>
    <w:rsid w:val="009721F3"/>
    <w:rsid w:val="00972496"/>
    <w:rsid w:val="0097286B"/>
    <w:rsid w:val="00973089"/>
    <w:rsid w:val="00973D0B"/>
    <w:rsid w:val="0097508C"/>
    <w:rsid w:val="0097553D"/>
    <w:rsid w:val="00976108"/>
    <w:rsid w:val="00977831"/>
    <w:rsid w:val="009779D5"/>
    <w:rsid w:val="00977D18"/>
    <w:rsid w:val="009801A0"/>
    <w:rsid w:val="00981019"/>
    <w:rsid w:val="00981377"/>
    <w:rsid w:val="00981805"/>
    <w:rsid w:val="00981AD1"/>
    <w:rsid w:val="00984015"/>
    <w:rsid w:val="009843C1"/>
    <w:rsid w:val="009844CD"/>
    <w:rsid w:val="00984C52"/>
    <w:rsid w:val="00985A46"/>
    <w:rsid w:val="00985A99"/>
    <w:rsid w:val="00985DC8"/>
    <w:rsid w:val="0098730A"/>
    <w:rsid w:val="00987A72"/>
    <w:rsid w:val="00987DF5"/>
    <w:rsid w:val="009901A5"/>
    <w:rsid w:val="0099063A"/>
    <w:rsid w:val="009910BE"/>
    <w:rsid w:val="00991593"/>
    <w:rsid w:val="00992056"/>
    <w:rsid w:val="00992D4F"/>
    <w:rsid w:val="0099303E"/>
    <w:rsid w:val="009931AE"/>
    <w:rsid w:val="00993650"/>
    <w:rsid w:val="00994B3D"/>
    <w:rsid w:val="0099518D"/>
    <w:rsid w:val="009953E0"/>
    <w:rsid w:val="009955DA"/>
    <w:rsid w:val="00995DE2"/>
    <w:rsid w:val="00996483"/>
    <w:rsid w:val="00996708"/>
    <w:rsid w:val="00996B69"/>
    <w:rsid w:val="00997F35"/>
    <w:rsid w:val="009A01FA"/>
    <w:rsid w:val="009A1DAC"/>
    <w:rsid w:val="009A1ED9"/>
    <w:rsid w:val="009A38A5"/>
    <w:rsid w:val="009A43B6"/>
    <w:rsid w:val="009A5709"/>
    <w:rsid w:val="009A5901"/>
    <w:rsid w:val="009A5A4A"/>
    <w:rsid w:val="009A7AAC"/>
    <w:rsid w:val="009B064B"/>
    <w:rsid w:val="009B0726"/>
    <w:rsid w:val="009B0A91"/>
    <w:rsid w:val="009B0AFB"/>
    <w:rsid w:val="009B116B"/>
    <w:rsid w:val="009B2091"/>
    <w:rsid w:val="009B2383"/>
    <w:rsid w:val="009B2A03"/>
    <w:rsid w:val="009B330D"/>
    <w:rsid w:val="009B36D3"/>
    <w:rsid w:val="009B4CB7"/>
    <w:rsid w:val="009B4EDB"/>
    <w:rsid w:val="009B54D4"/>
    <w:rsid w:val="009B5867"/>
    <w:rsid w:val="009B59CE"/>
    <w:rsid w:val="009B6089"/>
    <w:rsid w:val="009B67CE"/>
    <w:rsid w:val="009B68CD"/>
    <w:rsid w:val="009B6DD8"/>
    <w:rsid w:val="009B745F"/>
    <w:rsid w:val="009B776A"/>
    <w:rsid w:val="009C038C"/>
    <w:rsid w:val="009C0BBC"/>
    <w:rsid w:val="009C2396"/>
    <w:rsid w:val="009C2769"/>
    <w:rsid w:val="009C3C63"/>
    <w:rsid w:val="009C3CC6"/>
    <w:rsid w:val="009C3E31"/>
    <w:rsid w:val="009C4AC7"/>
    <w:rsid w:val="009C5246"/>
    <w:rsid w:val="009C5D2F"/>
    <w:rsid w:val="009C6B2A"/>
    <w:rsid w:val="009C6B6F"/>
    <w:rsid w:val="009C7E40"/>
    <w:rsid w:val="009D0131"/>
    <w:rsid w:val="009D139A"/>
    <w:rsid w:val="009D146E"/>
    <w:rsid w:val="009D1847"/>
    <w:rsid w:val="009D2134"/>
    <w:rsid w:val="009D21DD"/>
    <w:rsid w:val="009D29A4"/>
    <w:rsid w:val="009D348A"/>
    <w:rsid w:val="009D38F9"/>
    <w:rsid w:val="009D41C7"/>
    <w:rsid w:val="009D483F"/>
    <w:rsid w:val="009D493D"/>
    <w:rsid w:val="009D54DD"/>
    <w:rsid w:val="009D5717"/>
    <w:rsid w:val="009D5A79"/>
    <w:rsid w:val="009D5BAD"/>
    <w:rsid w:val="009D6AE4"/>
    <w:rsid w:val="009D7141"/>
    <w:rsid w:val="009D7A9E"/>
    <w:rsid w:val="009E090D"/>
    <w:rsid w:val="009E0945"/>
    <w:rsid w:val="009E11D3"/>
    <w:rsid w:val="009E1366"/>
    <w:rsid w:val="009E1410"/>
    <w:rsid w:val="009E1928"/>
    <w:rsid w:val="009E1B87"/>
    <w:rsid w:val="009E1E8D"/>
    <w:rsid w:val="009E264E"/>
    <w:rsid w:val="009E2AAB"/>
    <w:rsid w:val="009E3B14"/>
    <w:rsid w:val="009E423B"/>
    <w:rsid w:val="009E5094"/>
    <w:rsid w:val="009E5D97"/>
    <w:rsid w:val="009E6001"/>
    <w:rsid w:val="009E68EC"/>
    <w:rsid w:val="009F03D2"/>
    <w:rsid w:val="009F0B3E"/>
    <w:rsid w:val="009F0E96"/>
    <w:rsid w:val="009F0EA0"/>
    <w:rsid w:val="009F1734"/>
    <w:rsid w:val="009F19FD"/>
    <w:rsid w:val="009F24AF"/>
    <w:rsid w:val="009F25E7"/>
    <w:rsid w:val="009F274E"/>
    <w:rsid w:val="009F3195"/>
    <w:rsid w:val="009F3651"/>
    <w:rsid w:val="009F3A71"/>
    <w:rsid w:val="009F3AD6"/>
    <w:rsid w:val="009F4220"/>
    <w:rsid w:val="009F46AC"/>
    <w:rsid w:val="009F46F8"/>
    <w:rsid w:val="009F5BD8"/>
    <w:rsid w:val="009F6073"/>
    <w:rsid w:val="009F6389"/>
    <w:rsid w:val="009F6538"/>
    <w:rsid w:val="009F6674"/>
    <w:rsid w:val="009F7CEA"/>
    <w:rsid w:val="00A00211"/>
    <w:rsid w:val="00A01915"/>
    <w:rsid w:val="00A01A52"/>
    <w:rsid w:val="00A02D98"/>
    <w:rsid w:val="00A03ED3"/>
    <w:rsid w:val="00A04628"/>
    <w:rsid w:val="00A04973"/>
    <w:rsid w:val="00A04EB3"/>
    <w:rsid w:val="00A051CE"/>
    <w:rsid w:val="00A05785"/>
    <w:rsid w:val="00A05C11"/>
    <w:rsid w:val="00A0691E"/>
    <w:rsid w:val="00A069BA"/>
    <w:rsid w:val="00A06A60"/>
    <w:rsid w:val="00A07276"/>
    <w:rsid w:val="00A07742"/>
    <w:rsid w:val="00A10088"/>
    <w:rsid w:val="00A100AB"/>
    <w:rsid w:val="00A108CF"/>
    <w:rsid w:val="00A1207B"/>
    <w:rsid w:val="00A12395"/>
    <w:rsid w:val="00A13C23"/>
    <w:rsid w:val="00A14261"/>
    <w:rsid w:val="00A142C2"/>
    <w:rsid w:val="00A14640"/>
    <w:rsid w:val="00A14C90"/>
    <w:rsid w:val="00A14ED7"/>
    <w:rsid w:val="00A15177"/>
    <w:rsid w:val="00A15C39"/>
    <w:rsid w:val="00A15F21"/>
    <w:rsid w:val="00A2016B"/>
    <w:rsid w:val="00A201CD"/>
    <w:rsid w:val="00A20554"/>
    <w:rsid w:val="00A206CB"/>
    <w:rsid w:val="00A212A0"/>
    <w:rsid w:val="00A21AA3"/>
    <w:rsid w:val="00A21B76"/>
    <w:rsid w:val="00A21D17"/>
    <w:rsid w:val="00A22458"/>
    <w:rsid w:val="00A22648"/>
    <w:rsid w:val="00A24779"/>
    <w:rsid w:val="00A252CB"/>
    <w:rsid w:val="00A2534B"/>
    <w:rsid w:val="00A255C7"/>
    <w:rsid w:val="00A26094"/>
    <w:rsid w:val="00A26BBA"/>
    <w:rsid w:val="00A27C14"/>
    <w:rsid w:val="00A30E79"/>
    <w:rsid w:val="00A31D79"/>
    <w:rsid w:val="00A31D83"/>
    <w:rsid w:val="00A325FB"/>
    <w:rsid w:val="00A33121"/>
    <w:rsid w:val="00A335C9"/>
    <w:rsid w:val="00A3374A"/>
    <w:rsid w:val="00A33A9A"/>
    <w:rsid w:val="00A34DBB"/>
    <w:rsid w:val="00A35488"/>
    <w:rsid w:val="00A35832"/>
    <w:rsid w:val="00A35B61"/>
    <w:rsid w:val="00A37994"/>
    <w:rsid w:val="00A37A3E"/>
    <w:rsid w:val="00A40807"/>
    <w:rsid w:val="00A40AD9"/>
    <w:rsid w:val="00A4115C"/>
    <w:rsid w:val="00A41437"/>
    <w:rsid w:val="00A41DEF"/>
    <w:rsid w:val="00A42636"/>
    <w:rsid w:val="00A4565C"/>
    <w:rsid w:val="00A45D8B"/>
    <w:rsid w:val="00A4652B"/>
    <w:rsid w:val="00A465B5"/>
    <w:rsid w:val="00A46A5D"/>
    <w:rsid w:val="00A46D0B"/>
    <w:rsid w:val="00A46D2A"/>
    <w:rsid w:val="00A47699"/>
    <w:rsid w:val="00A47F12"/>
    <w:rsid w:val="00A50548"/>
    <w:rsid w:val="00A50EE1"/>
    <w:rsid w:val="00A5159E"/>
    <w:rsid w:val="00A51F7E"/>
    <w:rsid w:val="00A52100"/>
    <w:rsid w:val="00A522C8"/>
    <w:rsid w:val="00A5310E"/>
    <w:rsid w:val="00A5320A"/>
    <w:rsid w:val="00A5321B"/>
    <w:rsid w:val="00A54531"/>
    <w:rsid w:val="00A54636"/>
    <w:rsid w:val="00A5467F"/>
    <w:rsid w:val="00A55D65"/>
    <w:rsid w:val="00A569A0"/>
    <w:rsid w:val="00A56A10"/>
    <w:rsid w:val="00A570F1"/>
    <w:rsid w:val="00A5757F"/>
    <w:rsid w:val="00A5775E"/>
    <w:rsid w:val="00A6025D"/>
    <w:rsid w:val="00A60539"/>
    <w:rsid w:val="00A617C8"/>
    <w:rsid w:val="00A62F2A"/>
    <w:rsid w:val="00A642A6"/>
    <w:rsid w:val="00A650DD"/>
    <w:rsid w:val="00A65819"/>
    <w:rsid w:val="00A66EEC"/>
    <w:rsid w:val="00A6768D"/>
    <w:rsid w:val="00A679D6"/>
    <w:rsid w:val="00A70512"/>
    <w:rsid w:val="00A70590"/>
    <w:rsid w:val="00A706E0"/>
    <w:rsid w:val="00A714F5"/>
    <w:rsid w:val="00A72032"/>
    <w:rsid w:val="00A726F1"/>
    <w:rsid w:val="00A72D7E"/>
    <w:rsid w:val="00A72EF2"/>
    <w:rsid w:val="00A730CE"/>
    <w:rsid w:val="00A730E4"/>
    <w:rsid w:val="00A73B79"/>
    <w:rsid w:val="00A73F98"/>
    <w:rsid w:val="00A740FA"/>
    <w:rsid w:val="00A742DF"/>
    <w:rsid w:val="00A74448"/>
    <w:rsid w:val="00A748ED"/>
    <w:rsid w:val="00A751B6"/>
    <w:rsid w:val="00A760E8"/>
    <w:rsid w:val="00A76423"/>
    <w:rsid w:val="00A76821"/>
    <w:rsid w:val="00A7695C"/>
    <w:rsid w:val="00A804BD"/>
    <w:rsid w:val="00A808FA"/>
    <w:rsid w:val="00A81BFE"/>
    <w:rsid w:val="00A8258A"/>
    <w:rsid w:val="00A834DC"/>
    <w:rsid w:val="00A837AB"/>
    <w:rsid w:val="00A83A5E"/>
    <w:rsid w:val="00A83CE0"/>
    <w:rsid w:val="00A83D62"/>
    <w:rsid w:val="00A847E7"/>
    <w:rsid w:val="00A84C22"/>
    <w:rsid w:val="00A85097"/>
    <w:rsid w:val="00A854C4"/>
    <w:rsid w:val="00A86365"/>
    <w:rsid w:val="00A87DB8"/>
    <w:rsid w:val="00A87F87"/>
    <w:rsid w:val="00A91167"/>
    <w:rsid w:val="00A91181"/>
    <w:rsid w:val="00A91218"/>
    <w:rsid w:val="00A91A24"/>
    <w:rsid w:val="00A92FBE"/>
    <w:rsid w:val="00A93170"/>
    <w:rsid w:val="00A93453"/>
    <w:rsid w:val="00A934C5"/>
    <w:rsid w:val="00A9363C"/>
    <w:rsid w:val="00A941A2"/>
    <w:rsid w:val="00A94305"/>
    <w:rsid w:val="00A9581E"/>
    <w:rsid w:val="00A959DF"/>
    <w:rsid w:val="00A95C3E"/>
    <w:rsid w:val="00A95D54"/>
    <w:rsid w:val="00A963B8"/>
    <w:rsid w:val="00A96A41"/>
    <w:rsid w:val="00A96D07"/>
    <w:rsid w:val="00AA00D0"/>
    <w:rsid w:val="00AA0143"/>
    <w:rsid w:val="00AA0245"/>
    <w:rsid w:val="00AA02FB"/>
    <w:rsid w:val="00AA08B1"/>
    <w:rsid w:val="00AA0C4B"/>
    <w:rsid w:val="00AA104D"/>
    <w:rsid w:val="00AA26AB"/>
    <w:rsid w:val="00AA2956"/>
    <w:rsid w:val="00AA2DE6"/>
    <w:rsid w:val="00AA3C4D"/>
    <w:rsid w:val="00AA4D33"/>
    <w:rsid w:val="00AA4E8B"/>
    <w:rsid w:val="00AA5622"/>
    <w:rsid w:val="00AA6666"/>
    <w:rsid w:val="00AA6987"/>
    <w:rsid w:val="00AA72ED"/>
    <w:rsid w:val="00AA7363"/>
    <w:rsid w:val="00AA7D77"/>
    <w:rsid w:val="00AB0271"/>
    <w:rsid w:val="00AB06A0"/>
    <w:rsid w:val="00AB06AB"/>
    <w:rsid w:val="00AB0B86"/>
    <w:rsid w:val="00AB0CCE"/>
    <w:rsid w:val="00AB108B"/>
    <w:rsid w:val="00AB15B3"/>
    <w:rsid w:val="00AB25F9"/>
    <w:rsid w:val="00AB2CB8"/>
    <w:rsid w:val="00AB2EC6"/>
    <w:rsid w:val="00AB3826"/>
    <w:rsid w:val="00AB4074"/>
    <w:rsid w:val="00AB42A7"/>
    <w:rsid w:val="00AB45A1"/>
    <w:rsid w:val="00AB460D"/>
    <w:rsid w:val="00AB4C78"/>
    <w:rsid w:val="00AB6DF8"/>
    <w:rsid w:val="00AC0196"/>
    <w:rsid w:val="00AC0A20"/>
    <w:rsid w:val="00AC1184"/>
    <w:rsid w:val="00AC1E9B"/>
    <w:rsid w:val="00AC1F86"/>
    <w:rsid w:val="00AC2144"/>
    <w:rsid w:val="00AC2A5C"/>
    <w:rsid w:val="00AC3043"/>
    <w:rsid w:val="00AC32B1"/>
    <w:rsid w:val="00AC3907"/>
    <w:rsid w:val="00AC3B25"/>
    <w:rsid w:val="00AC3BBF"/>
    <w:rsid w:val="00AC4078"/>
    <w:rsid w:val="00AC5404"/>
    <w:rsid w:val="00AC5CF0"/>
    <w:rsid w:val="00AC5D60"/>
    <w:rsid w:val="00AC66C7"/>
    <w:rsid w:val="00AC678F"/>
    <w:rsid w:val="00AC7CBA"/>
    <w:rsid w:val="00AD05FB"/>
    <w:rsid w:val="00AD08BB"/>
    <w:rsid w:val="00AD22EA"/>
    <w:rsid w:val="00AD26F1"/>
    <w:rsid w:val="00AD3566"/>
    <w:rsid w:val="00AD3EA6"/>
    <w:rsid w:val="00AD40B6"/>
    <w:rsid w:val="00AD4CD0"/>
    <w:rsid w:val="00AD59EE"/>
    <w:rsid w:val="00AD6427"/>
    <w:rsid w:val="00AD778F"/>
    <w:rsid w:val="00AD79B7"/>
    <w:rsid w:val="00AD7C26"/>
    <w:rsid w:val="00AE1284"/>
    <w:rsid w:val="00AE17F1"/>
    <w:rsid w:val="00AE2CE4"/>
    <w:rsid w:val="00AE3298"/>
    <w:rsid w:val="00AE3D17"/>
    <w:rsid w:val="00AE3E96"/>
    <w:rsid w:val="00AE4A82"/>
    <w:rsid w:val="00AE63A2"/>
    <w:rsid w:val="00AE69C2"/>
    <w:rsid w:val="00AE6B4F"/>
    <w:rsid w:val="00AF05EC"/>
    <w:rsid w:val="00AF0CD2"/>
    <w:rsid w:val="00AF0D7C"/>
    <w:rsid w:val="00AF21BD"/>
    <w:rsid w:val="00AF26F1"/>
    <w:rsid w:val="00AF2DD8"/>
    <w:rsid w:val="00AF35D9"/>
    <w:rsid w:val="00AF3A7D"/>
    <w:rsid w:val="00AF45D7"/>
    <w:rsid w:val="00AF5287"/>
    <w:rsid w:val="00AF54A1"/>
    <w:rsid w:val="00AF5948"/>
    <w:rsid w:val="00AF5B3E"/>
    <w:rsid w:val="00AF5CAF"/>
    <w:rsid w:val="00AF7ABF"/>
    <w:rsid w:val="00B0037B"/>
    <w:rsid w:val="00B01169"/>
    <w:rsid w:val="00B02146"/>
    <w:rsid w:val="00B021D4"/>
    <w:rsid w:val="00B021DA"/>
    <w:rsid w:val="00B02C18"/>
    <w:rsid w:val="00B02FA6"/>
    <w:rsid w:val="00B0364F"/>
    <w:rsid w:val="00B0389B"/>
    <w:rsid w:val="00B04393"/>
    <w:rsid w:val="00B04DC7"/>
    <w:rsid w:val="00B058A4"/>
    <w:rsid w:val="00B060E9"/>
    <w:rsid w:val="00B06D88"/>
    <w:rsid w:val="00B10046"/>
    <w:rsid w:val="00B107BD"/>
    <w:rsid w:val="00B10A0D"/>
    <w:rsid w:val="00B10D18"/>
    <w:rsid w:val="00B12606"/>
    <w:rsid w:val="00B140C0"/>
    <w:rsid w:val="00B149A2"/>
    <w:rsid w:val="00B14BD2"/>
    <w:rsid w:val="00B1501C"/>
    <w:rsid w:val="00B15496"/>
    <w:rsid w:val="00B158EA"/>
    <w:rsid w:val="00B15EC6"/>
    <w:rsid w:val="00B170C9"/>
    <w:rsid w:val="00B17226"/>
    <w:rsid w:val="00B174BF"/>
    <w:rsid w:val="00B1764A"/>
    <w:rsid w:val="00B21465"/>
    <w:rsid w:val="00B21B47"/>
    <w:rsid w:val="00B229EA"/>
    <w:rsid w:val="00B22D80"/>
    <w:rsid w:val="00B2307C"/>
    <w:rsid w:val="00B2343A"/>
    <w:rsid w:val="00B23EB6"/>
    <w:rsid w:val="00B24201"/>
    <w:rsid w:val="00B25A6A"/>
    <w:rsid w:val="00B25B05"/>
    <w:rsid w:val="00B25EE4"/>
    <w:rsid w:val="00B25F9B"/>
    <w:rsid w:val="00B26782"/>
    <w:rsid w:val="00B2782A"/>
    <w:rsid w:val="00B319BD"/>
    <w:rsid w:val="00B32520"/>
    <w:rsid w:val="00B3254A"/>
    <w:rsid w:val="00B33BEE"/>
    <w:rsid w:val="00B341A1"/>
    <w:rsid w:val="00B343D0"/>
    <w:rsid w:val="00B34AE7"/>
    <w:rsid w:val="00B34C46"/>
    <w:rsid w:val="00B34E8C"/>
    <w:rsid w:val="00B36B39"/>
    <w:rsid w:val="00B36B96"/>
    <w:rsid w:val="00B378EC"/>
    <w:rsid w:val="00B37C6B"/>
    <w:rsid w:val="00B40473"/>
    <w:rsid w:val="00B40906"/>
    <w:rsid w:val="00B41327"/>
    <w:rsid w:val="00B41357"/>
    <w:rsid w:val="00B41C92"/>
    <w:rsid w:val="00B42419"/>
    <w:rsid w:val="00B432BD"/>
    <w:rsid w:val="00B437AE"/>
    <w:rsid w:val="00B43A51"/>
    <w:rsid w:val="00B45935"/>
    <w:rsid w:val="00B4649D"/>
    <w:rsid w:val="00B468A7"/>
    <w:rsid w:val="00B474B3"/>
    <w:rsid w:val="00B47551"/>
    <w:rsid w:val="00B4766A"/>
    <w:rsid w:val="00B47C8F"/>
    <w:rsid w:val="00B5098D"/>
    <w:rsid w:val="00B50ADD"/>
    <w:rsid w:val="00B5198D"/>
    <w:rsid w:val="00B51992"/>
    <w:rsid w:val="00B51B43"/>
    <w:rsid w:val="00B51C56"/>
    <w:rsid w:val="00B52F6A"/>
    <w:rsid w:val="00B53036"/>
    <w:rsid w:val="00B539B6"/>
    <w:rsid w:val="00B54F05"/>
    <w:rsid w:val="00B556F2"/>
    <w:rsid w:val="00B5571F"/>
    <w:rsid w:val="00B560BF"/>
    <w:rsid w:val="00B56F0C"/>
    <w:rsid w:val="00B5796A"/>
    <w:rsid w:val="00B57C43"/>
    <w:rsid w:val="00B60172"/>
    <w:rsid w:val="00B601FD"/>
    <w:rsid w:val="00B60B24"/>
    <w:rsid w:val="00B61244"/>
    <w:rsid w:val="00B61ADD"/>
    <w:rsid w:val="00B61EDF"/>
    <w:rsid w:val="00B62104"/>
    <w:rsid w:val="00B62B41"/>
    <w:rsid w:val="00B63251"/>
    <w:rsid w:val="00B63335"/>
    <w:rsid w:val="00B635A6"/>
    <w:rsid w:val="00B636A0"/>
    <w:rsid w:val="00B65151"/>
    <w:rsid w:val="00B65210"/>
    <w:rsid w:val="00B65969"/>
    <w:rsid w:val="00B659AC"/>
    <w:rsid w:val="00B66D89"/>
    <w:rsid w:val="00B67DDF"/>
    <w:rsid w:val="00B70469"/>
    <w:rsid w:val="00B7046E"/>
    <w:rsid w:val="00B70495"/>
    <w:rsid w:val="00B7078F"/>
    <w:rsid w:val="00B70D70"/>
    <w:rsid w:val="00B713E5"/>
    <w:rsid w:val="00B71696"/>
    <w:rsid w:val="00B72069"/>
    <w:rsid w:val="00B72512"/>
    <w:rsid w:val="00B726FF"/>
    <w:rsid w:val="00B72EEF"/>
    <w:rsid w:val="00B73364"/>
    <w:rsid w:val="00B74042"/>
    <w:rsid w:val="00B746C9"/>
    <w:rsid w:val="00B74DF9"/>
    <w:rsid w:val="00B752B7"/>
    <w:rsid w:val="00B75B96"/>
    <w:rsid w:val="00B75EE5"/>
    <w:rsid w:val="00B76101"/>
    <w:rsid w:val="00B76266"/>
    <w:rsid w:val="00B77B38"/>
    <w:rsid w:val="00B8210C"/>
    <w:rsid w:val="00B8254C"/>
    <w:rsid w:val="00B8257F"/>
    <w:rsid w:val="00B82D16"/>
    <w:rsid w:val="00B8313D"/>
    <w:rsid w:val="00B83654"/>
    <w:rsid w:val="00B837B7"/>
    <w:rsid w:val="00B84449"/>
    <w:rsid w:val="00B84C15"/>
    <w:rsid w:val="00B853F9"/>
    <w:rsid w:val="00B865FA"/>
    <w:rsid w:val="00B8758A"/>
    <w:rsid w:val="00B903D6"/>
    <w:rsid w:val="00B90565"/>
    <w:rsid w:val="00B907D7"/>
    <w:rsid w:val="00B90BCE"/>
    <w:rsid w:val="00B90D7F"/>
    <w:rsid w:val="00B91973"/>
    <w:rsid w:val="00B91DA8"/>
    <w:rsid w:val="00B91DF7"/>
    <w:rsid w:val="00B9226F"/>
    <w:rsid w:val="00B9257B"/>
    <w:rsid w:val="00B9290B"/>
    <w:rsid w:val="00B93834"/>
    <w:rsid w:val="00B93925"/>
    <w:rsid w:val="00B9488E"/>
    <w:rsid w:val="00B95364"/>
    <w:rsid w:val="00B95D7C"/>
    <w:rsid w:val="00B96C77"/>
    <w:rsid w:val="00B97CD2"/>
    <w:rsid w:val="00BA02FD"/>
    <w:rsid w:val="00BA2042"/>
    <w:rsid w:val="00BA20A7"/>
    <w:rsid w:val="00BA20DC"/>
    <w:rsid w:val="00BA3C25"/>
    <w:rsid w:val="00BA4CF6"/>
    <w:rsid w:val="00BA5099"/>
    <w:rsid w:val="00BA5CA9"/>
    <w:rsid w:val="00BA7A73"/>
    <w:rsid w:val="00BA7CC1"/>
    <w:rsid w:val="00BB0638"/>
    <w:rsid w:val="00BB0961"/>
    <w:rsid w:val="00BB0A08"/>
    <w:rsid w:val="00BB1748"/>
    <w:rsid w:val="00BB28A8"/>
    <w:rsid w:val="00BB295A"/>
    <w:rsid w:val="00BB3054"/>
    <w:rsid w:val="00BB30A7"/>
    <w:rsid w:val="00BB3443"/>
    <w:rsid w:val="00BB46EA"/>
    <w:rsid w:val="00BB50DC"/>
    <w:rsid w:val="00BB563A"/>
    <w:rsid w:val="00BB5D37"/>
    <w:rsid w:val="00BB6260"/>
    <w:rsid w:val="00BB62AF"/>
    <w:rsid w:val="00BB7283"/>
    <w:rsid w:val="00BB79E9"/>
    <w:rsid w:val="00BC06E3"/>
    <w:rsid w:val="00BC1224"/>
    <w:rsid w:val="00BC13A2"/>
    <w:rsid w:val="00BC1716"/>
    <w:rsid w:val="00BC1BB0"/>
    <w:rsid w:val="00BC2096"/>
    <w:rsid w:val="00BC2534"/>
    <w:rsid w:val="00BC35F4"/>
    <w:rsid w:val="00BC3E28"/>
    <w:rsid w:val="00BC4196"/>
    <w:rsid w:val="00BC521D"/>
    <w:rsid w:val="00BC5AAA"/>
    <w:rsid w:val="00BC5D7A"/>
    <w:rsid w:val="00BC6004"/>
    <w:rsid w:val="00BC69EC"/>
    <w:rsid w:val="00BC7A30"/>
    <w:rsid w:val="00BC7AED"/>
    <w:rsid w:val="00BD091F"/>
    <w:rsid w:val="00BD0BC0"/>
    <w:rsid w:val="00BD0FB8"/>
    <w:rsid w:val="00BD3409"/>
    <w:rsid w:val="00BD3F7C"/>
    <w:rsid w:val="00BD46F5"/>
    <w:rsid w:val="00BD4A5E"/>
    <w:rsid w:val="00BD4BB7"/>
    <w:rsid w:val="00BD6AAE"/>
    <w:rsid w:val="00BD7256"/>
    <w:rsid w:val="00BD7548"/>
    <w:rsid w:val="00BD756C"/>
    <w:rsid w:val="00BD758B"/>
    <w:rsid w:val="00BD7F9C"/>
    <w:rsid w:val="00BE01AC"/>
    <w:rsid w:val="00BE1378"/>
    <w:rsid w:val="00BE1B0D"/>
    <w:rsid w:val="00BE37D5"/>
    <w:rsid w:val="00BE5F7E"/>
    <w:rsid w:val="00BE6BED"/>
    <w:rsid w:val="00BE78BE"/>
    <w:rsid w:val="00BF00F8"/>
    <w:rsid w:val="00BF104D"/>
    <w:rsid w:val="00BF1F0C"/>
    <w:rsid w:val="00BF2A1A"/>
    <w:rsid w:val="00BF2B38"/>
    <w:rsid w:val="00BF3CAE"/>
    <w:rsid w:val="00BF3F7C"/>
    <w:rsid w:val="00BF4604"/>
    <w:rsid w:val="00BF4996"/>
    <w:rsid w:val="00BF4C86"/>
    <w:rsid w:val="00BF4F32"/>
    <w:rsid w:val="00BF522B"/>
    <w:rsid w:val="00BF5F15"/>
    <w:rsid w:val="00BF60DE"/>
    <w:rsid w:val="00BF6381"/>
    <w:rsid w:val="00BF683D"/>
    <w:rsid w:val="00BF6DC7"/>
    <w:rsid w:val="00C0023E"/>
    <w:rsid w:val="00C00AD0"/>
    <w:rsid w:val="00C01179"/>
    <w:rsid w:val="00C01345"/>
    <w:rsid w:val="00C02A4C"/>
    <w:rsid w:val="00C03263"/>
    <w:rsid w:val="00C038A4"/>
    <w:rsid w:val="00C03947"/>
    <w:rsid w:val="00C03BAB"/>
    <w:rsid w:val="00C03BEA"/>
    <w:rsid w:val="00C03FF5"/>
    <w:rsid w:val="00C04425"/>
    <w:rsid w:val="00C05996"/>
    <w:rsid w:val="00C0617F"/>
    <w:rsid w:val="00C062CD"/>
    <w:rsid w:val="00C06742"/>
    <w:rsid w:val="00C06E74"/>
    <w:rsid w:val="00C07314"/>
    <w:rsid w:val="00C0768F"/>
    <w:rsid w:val="00C108ED"/>
    <w:rsid w:val="00C10D38"/>
    <w:rsid w:val="00C115B5"/>
    <w:rsid w:val="00C11BC0"/>
    <w:rsid w:val="00C13F6B"/>
    <w:rsid w:val="00C14835"/>
    <w:rsid w:val="00C1490F"/>
    <w:rsid w:val="00C151B2"/>
    <w:rsid w:val="00C15295"/>
    <w:rsid w:val="00C15B8C"/>
    <w:rsid w:val="00C15F68"/>
    <w:rsid w:val="00C1680B"/>
    <w:rsid w:val="00C17C90"/>
    <w:rsid w:val="00C20248"/>
    <w:rsid w:val="00C20E40"/>
    <w:rsid w:val="00C21170"/>
    <w:rsid w:val="00C21E46"/>
    <w:rsid w:val="00C228E4"/>
    <w:rsid w:val="00C238D6"/>
    <w:rsid w:val="00C23D5E"/>
    <w:rsid w:val="00C241ED"/>
    <w:rsid w:val="00C247E2"/>
    <w:rsid w:val="00C24B2B"/>
    <w:rsid w:val="00C2539C"/>
    <w:rsid w:val="00C26085"/>
    <w:rsid w:val="00C26C05"/>
    <w:rsid w:val="00C2781C"/>
    <w:rsid w:val="00C30AA5"/>
    <w:rsid w:val="00C30F98"/>
    <w:rsid w:val="00C31F0A"/>
    <w:rsid w:val="00C326F8"/>
    <w:rsid w:val="00C351AC"/>
    <w:rsid w:val="00C35BE0"/>
    <w:rsid w:val="00C367B1"/>
    <w:rsid w:val="00C371B2"/>
    <w:rsid w:val="00C379BB"/>
    <w:rsid w:val="00C37C37"/>
    <w:rsid w:val="00C40D35"/>
    <w:rsid w:val="00C41039"/>
    <w:rsid w:val="00C41A6B"/>
    <w:rsid w:val="00C41A9C"/>
    <w:rsid w:val="00C41F18"/>
    <w:rsid w:val="00C424D8"/>
    <w:rsid w:val="00C4257A"/>
    <w:rsid w:val="00C43888"/>
    <w:rsid w:val="00C43D5E"/>
    <w:rsid w:val="00C43EE1"/>
    <w:rsid w:val="00C4430C"/>
    <w:rsid w:val="00C451F6"/>
    <w:rsid w:val="00C464CA"/>
    <w:rsid w:val="00C46994"/>
    <w:rsid w:val="00C46D73"/>
    <w:rsid w:val="00C46DEE"/>
    <w:rsid w:val="00C46E28"/>
    <w:rsid w:val="00C472B4"/>
    <w:rsid w:val="00C51923"/>
    <w:rsid w:val="00C51E11"/>
    <w:rsid w:val="00C51E97"/>
    <w:rsid w:val="00C53EAE"/>
    <w:rsid w:val="00C53F41"/>
    <w:rsid w:val="00C54056"/>
    <w:rsid w:val="00C54410"/>
    <w:rsid w:val="00C54699"/>
    <w:rsid w:val="00C54B22"/>
    <w:rsid w:val="00C56100"/>
    <w:rsid w:val="00C56A43"/>
    <w:rsid w:val="00C56AEF"/>
    <w:rsid w:val="00C610F5"/>
    <w:rsid w:val="00C611A0"/>
    <w:rsid w:val="00C614B9"/>
    <w:rsid w:val="00C6229A"/>
    <w:rsid w:val="00C6282D"/>
    <w:rsid w:val="00C6357E"/>
    <w:rsid w:val="00C64196"/>
    <w:rsid w:val="00C6431C"/>
    <w:rsid w:val="00C64F11"/>
    <w:rsid w:val="00C659F5"/>
    <w:rsid w:val="00C665BF"/>
    <w:rsid w:val="00C66B5F"/>
    <w:rsid w:val="00C6791E"/>
    <w:rsid w:val="00C67998"/>
    <w:rsid w:val="00C67C3B"/>
    <w:rsid w:val="00C70079"/>
    <w:rsid w:val="00C70587"/>
    <w:rsid w:val="00C708C8"/>
    <w:rsid w:val="00C70B62"/>
    <w:rsid w:val="00C70C08"/>
    <w:rsid w:val="00C71875"/>
    <w:rsid w:val="00C71F22"/>
    <w:rsid w:val="00C72A43"/>
    <w:rsid w:val="00C72FE8"/>
    <w:rsid w:val="00C73187"/>
    <w:rsid w:val="00C73525"/>
    <w:rsid w:val="00C7363A"/>
    <w:rsid w:val="00C73818"/>
    <w:rsid w:val="00C7459A"/>
    <w:rsid w:val="00C74A6B"/>
    <w:rsid w:val="00C74B7A"/>
    <w:rsid w:val="00C74B9B"/>
    <w:rsid w:val="00C755C8"/>
    <w:rsid w:val="00C777ED"/>
    <w:rsid w:val="00C80609"/>
    <w:rsid w:val="00C80831"/>
    <w:rsid w:val="00C81A4D"/>
    <w:rsid w:val="00C82D0B"/>
    <w:rsid w:val="00C82F13"/>
    <w:rsid w:val="00C84349"/>
    <w:rsid w:val="00C845B0"/>
    <w:rsid w:val="00C85214"/>
    <w:rsid w:val="00C86074"/>
    <w:rsid w:val="00C864DE"/>
    <w:rsid w:val="00C8662D"/>
    <w:rsid w:val="00C86CAE"/>
    <w:rsid w:val="00C873C0"/>
    <w:rsid w:val="00C875F6"/>
    <w:rsid w:val="00C87A5F"/>
    <w:rsid w:val="00C9063C"/>
    <w:rsid w:val="00C906E8"/>
    <w:rsid w:val="00C9086C"/>
    <w:rsid w:val="00C90CA8"/>
    <w:rsid w:val="00C90D14"/>
    <w:rsid w:val="00C91291"/>
    <w:rsid w:val="00C91935"/>
    <w:rsid w:val="00C9194F"/>
    <w:rsid w:val="00C91B19"/>
    <w:rsid w:val="00C9251D"/>
    <w:rsid w:val="00C925F1"/>
    <w:rsid w:val="00C92622"/>
    <w:rsid w:val="00C95894"/>
    <w:rsid w:val="00C958FD"/>
    <w:rsid w:val="00C96874"/>
    <w:rsid w:val="00C96890"/>
    <w:rsid w:val="00C96D2E"/>
    <w:rsid w:val="00C96DB5"/>
    <w:rsid w:val="00C97869"/>
    <w:rsid w:val="00CA041B"/>
    <w:rsid w:val="00CA0F40"/>
    <w:rsid w:val="00CA25C2"/>
    <w:rsid w:val="00CA2860"/>
    <w:rsid w:val="00CA28FA"/>
    <w:rsid w:val="00CA2AD8"/>
    <w:rsid w:val="00CA349B"/>
    <w:rsid w:val="00CA356F"/>
    <w:rsid w:val="00CA3844"/>
    <w:rsid w:val="00CA3D93"/>
    <w:rsid w:val="00CA4A12"/>
    <w:rsid w:val="00CA61E9"/>
    <w:rsid w:val="00CA6281"/>
    <w:rsid w:val="00CA6F31"/>
    <w:rsid w:val="00CA7A23"/>
    <w:rsid w:val="00CA7BA1"/>
    <w:rsid w:val="00CA7C1D"/>
    <w:rsid w:val="00CB0198"/>
    <w:rsid w:val="00CB0596"/>
    <w:rsid w:val="00CB0936"/>
    <w:rsid w:val="00CB17AC"/>
    <w:rsid w:val="00CB1CF3"/>
    <w:rsid w:val="00CB2479"/>
    <w:rsid w:val="00CB25C3"/>
    <w:rsid w:val="00CB2678"/>
    <w:rsid w:val="00CB3CB6"/>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18C"/>
    <w:rsid w:val="00CC06A8"/>
    <w:rsid w:val="00CC0939"/>
    <w:rsid w:val="00CC09AB"/>
    <w:rsid w:val="00CC1135"/>
    <w:rsid w:val="00CC1989"/>
    <w:rsid w:val="00CC1F95"/>
    <w:rsid w:val="00CC2264"/>
    <w:rsid w:val="00CC28F6"/>
    <w:rsid w:val="00CC45A1"/>
    <w:rsid w:val="00CC4DB7"/>
    <w:rsid w:val="00CC4F91"/>
    <w:rsid w:val="00CC5200"/>
    <w:rsid w:val="00CC6049"/>
    <w:rsid w:val="00CC691D"/>
    <w:rsid w:val="00CC6A55"/>
    <w:rsid w:val="00CC6F9D"/>
    <w:rsid w:val="00CD030E"/>
    <w:rsid w:val="00CD0333"/>
    <w:rsid w:val="00CD03B6"/>
    <w:rsid w:val="00CD1365"/>
    <w:rsid w:val="00CD1727"/>
    <w:rsid w:val="00CD174F"/>
    <w:rsid w:val="00CD189E"/>
    <w:rsid w:val="00CD1954"/>
    <w:rsid w:val="00CD1F26"/>
    <w:rsid w:val="00CD5553"/>
    <w:rsid w:val="00CD55DC"/>
    <w:rsid w:val="00CD5755"/>
    <w:rsid w:val="00CD57EB"/>
    <w:rsid w:val="00CD69A0"/>
    <w:rsid w:val="00CD6EBB"/>
    <w:rsid w:val="00CD7158"/>
    <w:rsid w:val="00CD7608"/>
    <w:rsid w:val="00CD7977"/>
    <w:rsid w:val="00CD7CD3"/>
    <w:rsid w:val="00CE02B7"/>
    <w:rsid w:val="00CE05E8"/>
    <w:rsid w:val="00CE0605"/>
    <w:rsid w:val="00CE1065"/>
    <w:rsid w:val="00CE1076"/>
    <w:rsid w:val="00CE13D1"/>
    <w:rsid w:val="00CE2608"/>
    <w:rsid w:val="00CE26CB"/>
    <w:rsid w:val="00CE2DAC"/>
    <w:rsid w:val="00CE39A3"/>
    <w:rsid w:val="00CE4386"/>
    <w:rsid w:val="00CE4D66"/>
    <w:rsid w:val="00CE5792"/>
    <w:rsid w:val="00CE5B25"/>
    <w:rsid w:val="00CE5FAF"/>
    <w:rsid w:val="00CE6EDF"/>
    <w:rsid w:val="00CE7BA6"/>
    <w:rsid w:val="00CF02D2"/>
    <w:rsid w:val="00CF08A7"/>
    <w:rsid w:val="00CF0AED"/>
    <w:rsid w:val="00CF13D9"/>
    <w:rsid w:val="00CF268E"/>
    <w:rsid w:val="00CF3F2A"/>
    <w:rsid w:val="00CF55E1"/>
    <w:rsid w:val="00CF5887"/>
    <w:rsid w:val="00CF5E38"/>
    <w:rsid w:val="00CF5F01"/>
    <w:rsid w:val="00CF6471"/>
    <w:rsid w:val="00CF71B9"/>
    <w:rsid w:val="00CF7A57"/>
    <w:rsid w:val="00D000D2"/>
    <w:rsid w:val="00D00D15"/>
    <w:rsid w:val="00D015F7"/>
    <w:rsid w:val="00D0188A"/>
    <w:rsid w:val="00D02869"/>
    <w:rsid w:val="00D028C6"/>
    <w:rsid w:val="00D02B50"/>
    <w:rsid w:val="00D02CAD"/>
    <w:rsid w:val="00D03B91"/>
    <w:rsid w:val="00D04107"/>
    <w:rsid w:val="00D04D5B"/>
    <w:rsid w:val="00D04E2E"/>
    <w:rsid w:val="00D04FCE"/>
    <w:rsid w:val="00D05A74"/>
    <w:rsid w:val="00D066B2"/>
    <w:rsid w:val="00D0699E"/>
    <w:rsid w:val="00D06C38"/>
    <w:rsid w:val="00D06EC0"/>
    <w:rsid w:val="00D06EF0"/>
    <w:rsid w:val="00D07083"/>
    <w:rsid w:val="00D10B63"/>
    <w:rsid w:val="00D11D61"/>
    <w:rsid w:val="00D12C1F"/>
    <w:rsid w:val="00D12E9D"/>
    <w:rsid w:val="00D12F23"/>
    <w:rsid w:val="00D131C9"/>
    <w:rsid w:val="00D14558"/>
    <w:rsid w:val="00D150BF"/>
    <w:rsid w:val="00D1578F"/>
    <w:rsid w:val="00D158FE"/>
    <w:rsid w:val="00D1632E"/>
    <w:rsid w:val="00D1654F"/>
    <w:rsid w:val="00D171E7"/>
    <w:rsid w:val="00D1789C"/>
    <w:rsid w:val="00D20784"/>
    <w:rsid w:val="00D20E67"/>
    <w:rsid w:val="00D21113"/>
    <w:rsid w:val="00D21E5F"/>
    <w:rsid w:val="00D223C4"/>
    <w:rsid w:val="00D22B8A"/>
    <w:rsid w:val="00D23273"/>
    <w:rsid w:val="00D23A7E"/>
    <w:rsid w:val="00D23C15"/>
    <w:rsid w:val="00D2420E"/>
    <w:rsid w:val="00D25372"/>
    <w:rsid w:val="00D25F8C"/>
    <w:rsid w:val="00D26677"/>
    <w:rsid w:val="00D26D53"/>
    <w:rsid w:val="00D27839"/>
    <w:rsid w:val="00D304C9"/>
    <w:rsid w:val="00D30DB5"/>
    <w:rsid w:val="00D316BC"/>
    <w:rsid w:val="00D317E1"/>
    <w:rsid w:val="00D32399"/>
    <w:rsid w:val="00D330E1"/>
    <w:rsid w:val="00D33810"/>
    <w:rsid w:val="00D33A96"/>
    <w:rsid w:val="00D352F2"/>
    <w:rsid w:val="00D3583E"/>
    <w:rsid w:val="00D35B76"/>
    <w:rsid w:val="00D362B3"/>
    <w:rsid w:val="00D363DD"/>
    <w:rsid w:val="00D406BE"/>
    <w:rsid w:val="00D408D5"/>
    <w:rsid w:val="00D42FB1"/>
    <w:rsid w:val="00D433EA"/>
    <w:rsid w:val="00D43642"/>
    <w:rsid w:val="00D43824"/>
    <w:rsid w:val="00D43A07"/>
    <w:rsid w:val="00D44CAB"/>
    <w:rsid w:val="00D4556E"/>
    <w:rsid w:val="00D455B2"/>
    <w:rsid w:val="00D45AC2"/>
    <w:rsid w:val="00D45B6A"/>
    <w:rsid w:val="00D47053"/>
    <w:rsid w:val="00D476BE"/>
    <w:rsid w:val="00D47B7C"/>
    <w:rsid w:val="00D500E5"/>
    <w:rsid w:val="00D50C83"/>
    <w:rsid w:val="00D51C45"/>
    <w:rsid w:val="00D52854"/>
    <w:rsid w:val="00D5364A"/>
    <w:rsid w:val="00D53D9C"/>
    <w:rsid w:val="00D54630"/>
    <w:rsid w:val="00D546D6"/>
    <w:rsid w:val="00D5506F"/>
    <w:rsid w:val="00D552D0"/>
    <w:rsid w:val="00D553DB"/>
    <w:rsid w:val="00D56089"/>
    <w:rsid w:val="00D56BE0"/>
    <w:rsid w:val="00D5730D"/>
    <w:rsid w:val="00D57CCF"/>
    <w:rsid w:val="00D57CDE"/>
    <w:rsid w:val="00D57E2B"/>
    <w:rsid w:val="00D601AF"/>
    <w:rsid w:val="00D60FA3"/>
    <w:rsid w:val="00D61122"/>
    <w:rsid w:val="00D61773"/>
    <w:rsid w:val="00D61CCB"/>
    <w:rsid w:val="00D62EA5"/>
    <w:rsid w:val="00D64776"/>
    <w:rsid w:val="00D64F74"/>
    <w:rsid w:val="00D65316"/>
    <w:rsid w:val="00D65B93"/>
    <w:rsid w:val="00D6668C"/>
    <w:rsid w:val="00D67FA4"/>
    <w:rsid w:val="00D71001"/>
    <w:rsid w:val="00D72897"/>
    <w:rsid w:val="00D73BCE"/>
    <w:rsid w:val="00D73F10"/>
    <w:rsid w:val="00D74342"/>
    <w:rsid w:val="00D7488B"/>
    <w:rsid w:val="00D74E9A"/>
    <w:rsid w:val="00D74EBF"/>
    <w:rsid w:val="00D75AA6"/>
    <w:rsid w:val="00D75B43"/>
    <w:rsid w:val="00D7656C"/>
    <w:rsid w:val="00D769F1"/>
    <w:rsid w:val="00D777F1"/>
    <w:rsid w:val="00D80CB5"/>
    <w:rsid w:val="00D80F61"/>
    <w:rsid w:val="00D818E2"/>
    <w:rsid w:val="00D828AF"/>
    <w:rsid w:val="00D830E2"/>
    <w:rsid w:val="00D84964"/>
    <w:rsid w:val="00D84EFD"/>
    <w:rsid w:val="00D86753"/>
    <w:rsid w:val="00D87205"/>
    <w:rsid w:val="00D8793A"/>
    <w:rsid w:val="00D87A70"/>
    <w:rsid w:val="00D904EF"/>
    <w:rsid w:val="00D914B7"/>
    <w:rsid w:val="00D918FF"/>
    <w:rsid w:val="00D91B86"/>
    <w:rsid w:val="00D91F1E"/>
    <w:rsid w:val="00D91FD3"/>
    <w:rsid w:val="00D9212B"/>
    <w:rsid w:val="00D92427"/>
    <w:rsid w:val="00D924FA"/>
    <w:rsid w:val="00D9304D"/>
    <w:rsid w:val="00D933DE"/>
    <w:rsid w:val="00D93D33"/>
    <w:rsid w:val="00D941C1"/>
    <w:rsid w:val="00D94B01"/>
    <w:rsid w:val="00D94E39"/>
    <w:rsid w:val="00D94F5B"/>
    <w:rsid w:val="00D94F67"/>
    <w:rsid w:val="00D954BC"/>
    <w:rsid w:val="00D95EEA"/>
    <w:rsid w:val="00D96869"/>
    <w:rsid w:val="00D96FDA"/>
    <w:rsid w:val="00D971C6"/>
    <w:rsid w:val="00DA039B"/>
    <w:rsid w:val="00DA1514"/>
    <w:rsid w:val="00DA1B7C"/>
    <w:rsid w:val="00DA2CC2"/>
    <w:rsid w:val="00DA32D1"/>
    <w:rsid w:val="00DA388E"/>
    <w:rsid w:val="00DA3A25"/>
    <w:rsid w:val="00DA3CE4"/>
    <w:rsid w:val="00DA42D5"/>
    <w:rsid w:val="00DA4475"/>
    <w:rsid w:val="00DA52C9"/>
    <w:rsid w:val="00DA5E36"/>
    <w:rsid w:val="00DA6C51"/>
    <w:rsid w:val="00DA73B7"/>
    <w:rsid w:val="00DA79A8"/>
    <w:rsid w:val="00DB0867"/>
    <w:rsid w:val="00DB0A8D"/>
    <w:rsid w:val="00DB0E9F"/>
    <w:rsid w:val="00DB1484"/>
    <w:rsid w:val="00DB1568"/>
    <w:rsid w:val="00DB2095"/>
    <w:rsid w:val="00DB2A2C"/>
    <w:rsid w:val="00DB2B25"/>
    <w:rsid w:val="00DB37BD"/>
    <w:rsid w:val="00DB46C8"/>
    <w:rsid w:val="00DB4C03"/>
    <w:rsid w:val="00DB5BB3"/>
    <w:rsid w:val="00DB70AA"/>
    <w:rsid w:val="00DB7297"/>
    <w:rsid w:val="00DB7416"/>
    <w:rsid w:val="00DB7648"/>
    <w:rsid w:val="00DB7ABE"/>
    <w:rsid w:val="00DC0052"/>
    <w:rsid w:val="00DC1D57"/>
    <w:rsid w:val="00DC227D"/>
    <w:rsid w:val="00DC276B"/>
    <w:rsid w:val="00DC27BC"/>
    <w:rsid w:val="00DC2816"/>
    <w:rsid w:val="00DC2DCD"/>
    <w:rsid w:val="00DC33BF"/>
    <w:rsid w:val="00DC4940"/>
    <w:rsid w:val="00DC5013"/>
    <w:rsid w:val="00DC50EF"/>
    <w:rsid w:val="00DC52D1"/>
    <w:rsid w:val="00DC5386"/>
    <w:rsid w:val="00DC5D3B"/>
    <w:rsid w:val="00DC6D99"/>
    <w:rsid w:val="00DC73E3"/>
    <w:rsid w:val="00DC7450"/>
    <w:rsid w:val="00DC78D5"/>
    <w:rsid w:val="00DC7C2A"/>
    <w:rsid w:val="00DD05EA"/>
    <w:rsid w:val="00DD1411"/>
    <w:rsid w:val="00DD1875"/>
    <w:rsid w:val="00DD2511"/>
    <w:rsid w:val="00DD262C"/>
    <w:rsid w:val="00DD396D"/>
    <w:rsid w:val="00DD3B1A"/>
    <w:rsid w:val="00DD3BDA"/>
    <w:rsid w:val="00DD52E0"/>
    <w:rsid w:val="00DD591F"/>
    <w:rsid w:val="00DD61B5"/>
    <w:rsid w:val="00DD61C2"/>
    <w:rsid w:val="00DD63F9"/>
    <w:rsid w:val="00DD655B"/>
    <w:rsid w:val="00DD65AC"/>
    <w:rsid w:val="00DD6B59"/>
    <w:rsid w:val="00DE1059"/>
    <w:rsid w:val="00DE1C8F"/>
    <w:rsid w:val="00DE21D6"/>
    <w:rsid w:val="00DE2241"/>
    <w:rsid w:val="00DE27FE"/>
    <w:rsid w:val="00DE2A2E"/>
    <w:rsid w:val="00DE2D02"/>
    <w:rsid w:val="00DE39D5"/>
    <w:rsid w:val="00DE3FCC"/>
    <w:rsid w:val="00DE49A2"/>
    <w:rsid w:val="00DE51A9"/>
    <w:rsid w:val="00DE54C0"/>
    <w:rsid w:val="00DE58DF"/>
    <w:rsid w:val="00DF01B7"/>
    <w:rsid w:val="00DF17A0"/>
    <w:rsid w:val="00DF2565"/>
    <w:rsid w:val="00DF2B2C"/>
    <w:rsid w:val="00DF2CF6"/>
    <w:rsid w:val="00DF384B"/>
    <w:rsid w:val="00DF4946"/>
    <w:rsid w:val="00DF4A23"/>
    <w:rsid w:val="00DF4B17"/>
    <w:rsid w:val="00DF53EF"/>
    <w:rsid w:val="00DF582F"/>
    <w:rsid w:val="00DF5B8F"/>
    <w:rsid w:val="00DF6206"/>
    <w:rsid w:val="00DF66AA"/>
    <w:rsid w:val="00DF74A8"/>
    <w:rsid w:val="00DF7864"/>
    <w:rsid w:val="00E007F3"/>
    <w:rsid w:val="00E013BE"/>
    <w:rsid w:val="00E02E43"/>
    <w:rsid w:val="00E03C94"/>
    <w:rsid w:val="00E04B74"/>
    <w:rsid w:val="00E05200"/>
    <w:rsid w:val="00E05FE1"/>
    <w:rsid w:val="00E063AE"/>
    <w:rsid w:val="00E064DB"/>
    <w:rsid w:val="00E07930"/>
    <w:rsid w:val="00E07EA4"/>
    <w:rsid w:val="00E11FF8"/>
    <w:rsid w:val="00E122C6"/>
    <w:rsid w:val="00E130A4"/>
    <w:rsid w:val="00E13162"/>
    <w:rsid w:val="00E13263"/>
    <w:rsid w:val="00E132E5"/>
    <w:rsid w:val="00E1351A"/>
    <w:rsid w:val="00E13F4B"/>
    <w:rsid w:val="00E140B7"/>
    <w:rsid w:val="00E154A4"/>
    <w:rsid w:val="00E157D2"/>
    <w:rsid w:val="00E1590F"/>
    <w:rsid w:val="00E15A13"/>
    <w:rsid w:val="00E16618"/>
    <w:rsid w:val="00E17DC1"/>
    <w:rsid w:val="00E2162B"/>
    <w:rsid w:val="00E2214A"/>
    <w:rsid w:val="00E22434"/>
    <w:rsid w:val="00E228AA"/>
    <w:rsid w:val="00E22A88"/>
    <w:rsid w:val="00E22BB9"/>
    <w:rsid w:val="00E2323B"/>
    <w:rsid w:val="00E235B2"/>
    <w:rsid w:val="00E23FB9"/>
    <w:rsid w:val="00E24188"/>
    <w:rsid w:val="00E24910"/>
    <w:rsid w:val="00E256B4"/>
    <w:rsid w:val="00E25AB7"/>
    <w:rsid w:val="00E2607B"/>
    <w:rsid w:val="00E26430"/>
    <w:rsid w:val="00E267B3"/>
    <w:rsid w:val="00E26F99"/>
    <w:rsid w:val="00E27A0A"/>
    <w:rsid w:val="00E30618"/>
    <w:rsid w:val="00E310E7"/>
    <w:rsid w:val="00E311B7"/>
    <w:rsid w:val="00E32C18"/>
    <w:rsid w:val="00E32CD6"/>
    <w:rsid w:val="00E32F13"/>
    <w:rsid w:val="00E330C6"/>
    <w:rsid w:val="00E340AF"/>
    <w:rsid w:val="00E34469"/>
    <w:rsid w:val="00E346B8"/>
    <w:rsid w:val="00E36D87"/>
    <w:rsid w:val="00E36F47"/>
    <w:rsid w:val="00E40001"/>
    <w:rsid w:val="00E40B6B"/>
    <w:rsid w:val="00E40B7F"/>
    <w:rsid w:val="00E413AB"/>
    <w:rsid w:val="00E41791"/>
    <w:rsid w:val="00E427F3"/>
    <w:rsid w:val="00E42CFF"/>
    <w:rsid w:val="00E42DAB"/>
    <w:rsid w:val="00E43872"/>
    <w:rsid w:val="00E43FA4"/>
    <w:rsid w:val="00E44B16"/>
    <w:rsid w:val="00E4583E"/>
    <w:rsid w:val="00E45B01"/>
    <w:rsid w:val="00E4629D"/>
    <w:rsid w:val="00E47AAE"/>
    <w:rsid w:val="00E47DFF"/>
    <w:rsid w:val="00E51BD7"/>
    <w:rsid w:val="00E51C0A"/>
    <w:rsid w:val="00E5250D"/>
    <w:rsid w:val="00E53C49"/>
    <w:rsid w:val="00E5402F"/>
    <w:rsid w:val="00E54F14"/>
    <w:rsid w:val="00E558DD"/>
    <w:rsid w:val="00E57C83"/>
    <w:rsid w:val="00E57EEB"/>
    <w:rsid w:val="00E609F8"/>
    <w:rsid w:val="00E60D75"/>
    <w:rsid w:val="00E60E5F"/>
    <w:rsid w:val="00E61830"/>
    <w:rsid w:val="00E6257E"/>
    <w:rsid w:val="00E6301D"/>
    <w:rsid w:val="00E6318B"/>
    <w:rsid w:val="00E63A5A"/>
    <w:rsid w:val="00E63C5A"/>
    <w:rsid w:val="00E644A5"/>
    <w:rsid w:val="00E6453E"/>
    <w:rsid w:val="00E655A2"/>
    <w:rsid w:val="00E66117"/>
    <w:rsid w:val="00E66199"/>
    <w:rsid w:val="00E6707B"/>
    <w:rsid w:val="00E67198"/>
    <w:rsid w:val="00E675CA"/>
    <w:rsid w:val="00E67B7B"/>
    <w:rsid w:val="00E70517"/>
    <w:rsid w:val="00E706A9"/>
    <w:rsid w:val="00E70961"/>
    <w:rsid w:val="00E70BC6"/>
    <w:rsid w:val="00E7139C"/>
    <w:rsid w:val="00E713ED"/>
    <w:rsid w:val="00E71D4D"/>
    <w:rsid w:val="00E720AC"/>
    <w:rsid w:val="00E72B0D"/>
    <w:rsid w:val="00E73551"/>
    <w:rsid w:val="00E73B04"/>
    <w:rsid w:val="00E73BD2"/>
    <w:rsid w:val="00E74092"/>
    <w:rsid w:val="00E74889"/>
    <w:rsid w:val="00E74906"/>
    <w:rsid w:val="00E75C28"/>
    <w:rsid w:val="00E75E0C"/>
    <w:rsid w:val="00E75E6C"/>
    <w:rsid w:val="00E7692D"/>
    <w:rsid w:val="00E769B8"/>
    <w:rsid w:val="00E76E39"/>
    <w:rsid w:val="00E76F92"/>
    <w:rsid w:val="00E7732E"/>
    <w:rsid w:val="00E778AD"/>
    <w:rsid w:val="00E77BF9"/>
    <w:rsid w:val="00E8010A"/>
    <w:rsid w:val="00E8148E"/>
    <w:rsid w:val="00E82650"/>
    <w:rsid w:val="00E83760"/>
    <w:rsid w:val="00E83B2A"/>
    <w:rsid w:val="00E84F0E"/>
    <w:rsid w:val="00E85030"/>
    <w:rsid w:val="00E85304"/>
    <w:rsid w:val="00E85D5C"/>
    <w:rsid w:val="00E864BD"/>
    <w:rsid w:val="00E8684A"/>
    <w:rsid w:val="00E873EC"/>
    <w:rsid w:val="00E87535"/>
    <w:rsid w:val="00E875E1"/>
    <w:rsid w:val="00E90237"/>
    <w:rsid w:val="00E912C3"/>
    <w:rsid w:val="00E913B9"/>
    <w:rsid w:val="00E91E2B"/>
    <w:rsid w:val="00E92078"/>
    <w:rsid w:val="00E92130"/>
    <w:rsid w:val="00E92255"/>
    <w:rsid w:val="00E9272A"/>
    <w:rsid w:val="00E92884"/>
    <w:rsid w:val="00E93879"/>
    <w:rsid w:val="00E93B96"/>
    <w:rsid w:val="00E93EED"/>
    <w:rsid w:val="00E93FBC"/>
    <w:rsid w:val="00E94969"/>
    <w:rsid w:val="00E94D0B"/>
    <w:rsid w:val="00E95835"/>
    <w:rsid w:val="00E95B10"/>
    <w:rsid w:val="00E966AF"/>
    <w:rsid w:val="00E9699F"/>
    <w:rsid w:val="00E96A32"/>
    <w:rsid w:val="00E974F4"/>
    <w:rsid w:val="00E97CCA"/>
    <w:rsid w:val="00EA02B0"/>
    <w:rsid w:val="00EA09AD"/>
    <w:rsid w:val="00EA1576"/>
    <w:rsid w:val="00EA183B"/>
    <w:rsid w:val="00EA25D7"/>
    <w:rsid w:val="00EA26E4"/>
    <w:rsid w:val="00EA2C89"/>
    <w:rsid w:val="00EA31C8"/>
    <w:rsid w:val="00EA3E83"/>
    <w:rsid w:val="00EA3F09"/>
    <w:rsid w:val="00EA4398"/>
    <w:rsid w:val="00EA456D"/>
    <w:rsid w:val="00EA4580"/>
    <w:rsid w:val="00EA46A2"/>
    <w:rsid w:val="00EA5280"/>
    <w:rsid w:val="00EA566F"/>
    <w:rsid w:val="00EA5A77"/>
    <w:rsid w:val="00EA6A84"/>
    <w:rsid w:val="00EA7A1C"/>
    <w:rsid w:val="00EB02B4"/>
    <w:rsid w:val="00EB110E"/>
    <w:rsid w:val="00EB1B32"/>
    <w:rsid w:val="00EB2471"/>
    <w:rsid w:val="00EB2FE5"/>
    <w:rsid w:val="00EB31B4"/>
    <w:rsid w:val="00EB3554"/>
    <w:rsid w:val="00EB3B9A"/>
    <w:rsid w:val="00EB3ED3"/>
    <w:rsid w:val="00EB4510"/>
    <w:rsid w:val="00EB65B2"/>
    <w:rsid w:val="00EB6F84"/>
    <w:rsid w:val="00EB74E4"/>
    <w:rsid w:val="00EB7AAF"/>
    <w:rsid w:val="00EC01D1"/>
    <w:rsid w:val="00EC05B3"/>
    <w:rsid w:val="00EC0DFB"/>
    <w:rsid w:val="00EC14E3"/>
    <w:rsid w:val="00EC1E2D"/>
    <w:rsid w:val="00EC1F27"/>
    <w:rsid w:val="00EC2A59"/>
    <w:rsid w:val="00EC3518"/>
    <w:rsid w:val="00EC430F"/>
    <w:rsid w:val="00EC4A71"/>
    <w:rsid w:val="00EC4FE5"/>
    <w:rsid w:val="00EC541E"/>
    <w:rsid w:val="00EC60F5"/>
    <w:rsid w:val="00EC6C7F"/>
    <w:rsid w:val="00EC722D"/>
    <w:rsid w:val="00EC7E5D"/>
    <w:rsid w:val="00ED05B3"/>
    <w:rsid w:val="00ED0751"/>
    <w:rsid w:val="00ED098A"/>
    <w:rsid w:val="00ED1081"/>
    <w:rsid w:val="00ED11DE"/>
    <w:rsid w:val="00ED17DF"/>
    <w:rsid w:val="00ED1C07"/>
    <w:rsid w:val="00ED2505"/>
    <w:rsid w:val="00ED329B"/>
    <w:rsid w:val="00ED3AA3"/>
    <w:rsid w:val="00ED4403"/>
    <w:rsid w:val="00ED5981"/>
    <w:rsid w:val="00ED5BD0"/>
    <w:rsid w:val="00ED5C12"/>
    <w:rsid w:val="00ED5CF7"/>
    <w:rsid w:val="00ED6579"/>
    <w:rsid w:val="00ED666D"/>
    <w:rsid w:val="00ED71A3"/>
    <w:rsid w:val="00ED77BE"/>
    <w:rsid w:val="00ED7AA9"/>
    <w:rsid w:val="00EE0824"/>
    <w:rsid w:val="00EE0896"/>
    <w:rsid w:val="00EE0916"/>
    <w:rsid w:val="00EE0E28"/>
    <w:rsid w:val="00EE15CB"/>
    <w:rsid w:val="00EE198E"/>
    <w:rsid w:val="00EE20A1"/>
    <w:rsid w:val="00EE24E6"/>
    <w:rsid w:val="00EE2A20"/>
    <w:rsid w:val="00EE3554"/>
    <w:rsid w:val="00EE3B58"/>
    <w:rsid w:val="00EE40CD"/>
    <w:rsid w:val="00EE4275"/>
    <w:rsid w:val="00EE4409"/>
    <w:rsid w:val="00EE53F0"/>
    <w:rsid w:val="00EE5F18"/>
    <w:rsid w:val="00EE7AE4"/>
    <w:rsid w:val="00EE7F6D"/>
    <w:rsid w:val="00EF017D"/>
    <w:rsid w:val="00EF08B4"/>
    <w:rsid w:val="00EF169C"/>
    <w:rsid w:val="00EF18D6"/>
    <w:rsid w:val="00EF1D2E"/>
    <w:rsid w:val="00EF1D40"/>
    <w:rsid w:val="00EF22D9"/>
    <w:rsid w:val="00EF2460"/>
    <w:rsid w:val="00EF3CCA"/>
    <w:rsid w:val="00EF4854"/>
    <w:rsid w:val="00EF4D8F"/>
    <w:rsid w:val="00EF4EB4"/>
    <w:rsid w:val="00EF52B4"/>
    <w:rsid w:val="00EF53B9"/>
    <w:rsid w:val="00EF575F"/>
    <w:rsid w:val="00EF65F7"/>
    <w:rsid w:val="00EF7C97"/>
    <w:rsid w:val="00F0030B"/>
    <w:rsid w:val="00F00641"/>
    <w:rsid w:val="00F006F2"/>
    <w:rsid w:val="00F0138E"/>
    <w:rsid w:val="00F01864"/>
    <w:rsid w:val="00F01E7C"/>
    <w:rsid w:val="00F02657"/>
    <w:rsid w:val="00F02B8C"/>
    <w:rsid w:val="00F04B07"/>
    <w:rsid w:val="00F0762C"/>
    <w:rsid w:val="00F13003"/>
    <w:rsid w:val="00F1343D"/>
    <w:rsid w:val="00F1358C"/>
    <w:rsid w:val="00F1398B"/>
    <w:rsid w:val="00F1414E"/>
    <w:rsid w:val="00F14D01"/>
    <w:rsid w:val="00F14E6E"/>
    <w:rsid w:val="00F1594C"/>
    <w:rsid w:val="00F160F4"/>
    <w:rsid w:val="00F167C1"/>
    <w:rsid w:val="00F171CD"/>
    <w:rsid w:val="00F17EF4"/>
    <w:rsid w:val="00F204D2"/>
    <w:rsid w:val="00F216A3"/>
    <w:rsid w:val="00F220A5"/>
    <w:rsid w:val="00F2248B"/>
    <w:rsid w:val="00F22B93"/>
    <w:rsid w:val="00F23250"/>
    <w:rsid w:val="00F23B21"/>
    <w:rsid w:val="00F24107"/>
    <w:rsid w:val="00F24F9F"/>
    <w:rsid w:val="00F250BC"/>
    <w:rsid w:val="00F25455"/>
    <w:rsid w:val="00F256E8"/>
    <w:rsid w:val="00F26057"/>
    <w:rsid w:val="00F27090"/>
    <w:rsid w:val="00F275BF"/>
    <w:rsid w:val="00F30736"/>
    <w:rsid w:val="00F308AD"/>
    <w:rsid w:val="00F30BF4"/>
    <w:rsid w:val="00F3296C"/>
    <w:rsid w:val="00F33220"/>
    <w:rsid w:val="00F33882"/>
    <w:rsid w:val="00F338FF"/>
    <w:rsid w:val="00F33E1F"/>
    <w:rsid w:val="00F34528"/>
    <w:rsid w:val="00F346BA"/>
    <w:rsid w:val="00F34FBD"/>
    <w:rsid w:val="00F35847"/>
    <w:rsid w:val="00F35AFC"/>
    <w:rsid w:val="00F35E4E"/>
    <w:rsid w:val="00F35ECC"/>
    <w:rsid w:val="00F366B3"/>
    <w:rsid w:val="00F370DB"/>
    <w:rsid w:val="00F37C9F"/>
    <w:rsid w:val="00F37EED"/>
    <w:rsid w:val="00F4003D"/>
    <w:rsid w:val="00F40905"/>
    <w:rsid w:val="00F40D1C"/>
    <w:rsid w:val="00F41D2E"/>
    <w:rsid w:val="00F42325"/>
    <w:rsid w:val="00F4237E"/>
    <w:rsid w:val="00F425C6"/>
    <w:rsid w:val="00F4325C"/>
    <w:rsid w:val="00F432A3"/>
    <w:rsid w:val="00F434D1"/>
    <w:rsid w:val="00F43500"/>
    <w:rsid w:val="00F43EAD"/>
    <w:rsid w:val="00F44AFE"/>
    <w:rsid w:val="00F44EB3"/>
    <w:rsid w:val="00F455F2"/>
    <w:rsid w:val="00F457E6"/>
    <w:rsid w:val="00F45F97"/>
    <w:rsid w:val="00F46476"/>
    <w:rsid w:val="00F51703"/>
    <w:rsid w:val="00F517F6"/>
    <w:rsid w:val="00F51EC0"/>
    <w:rsid w:val="00F52491"/>
    <w:rsid w:val="00F5258F"/>
    <w:rsid w:val="00F528B4"/>
    <w:rsid w:val="00F53B1B"/>
    <w:rsid w:val="00F54143"/>
    <w:rsid w:val="00F54610"/>
    <w:rsid w:val="00F54E6F"/>
    <w:rsid w:val="00F55010"/>
    <w:rsid w:val="00F5636A"/>
    <w:rsid w:val="00F56CB5"/>
    <w:rsid w:val="00F56F71"/>
    <w:rsid w:val="00F5738D"/>
    <w:rsid w:val="00F57B8F"/>
    <w:rsid w:val="00F60B17"/>
    <w:rsid w:val="00F60DD9"/>
    <w:rsid w:val="00F61D2D"/>
    <w:rsid w:val="00F61DDE"/>
    <w:rsid w:val="00F624EE"/>
    <w:rsid w:val="00F6466C"/>
    <w:rsid w:val="00F64BA7"/>
    <w:rsid w:val="00F64C57"/>
    <w:rsid w:val="00F64E88"/>
    <w:rsid w:val="00F65E82"/>
    <w:rsid w:val="00F66935"/>
    <w:rsid w:val="00F675B9"/>
    <w:rsid w:val="00F676DC"/>
    <w:rsid w:val="00F679E1"/>
    <w:rsid w:val="00F67C7A"/>
    <w:rsid w:val="00F704AE"/>
    <w:rsid w:val="00F709A3"/>
    <w:rsid w:val="00F70D42"/>
    <w:rsid w:val="00F73027"/>
    <w:rsid w:val="00F732BB"/>
    <w:rsid w:val="00F73832"/>
    <w:rsid w:val="00F74347"/>
    <w:rsid w:val="00F74BAE"/>
    <w:rsid w:val="00F74D4A"/>
    <w:rsid w:val="00F74E08"/>
    <w:rsid w:val="00F74E55"/>
    <w:rsid w:val="00F75D35"/>
    <w:rsid w:val="00F76102"/>
    <w:rsid w:val="00F76880"/>
    <w:rsid w:val="00F768E2"/>
    <w:rsid w:val="00F772CB"/>
    <w:rsid w:val="00F77EB4"/>
    <w:rsid w:val="00F803C1"/>
    <w:rsid w:val="00F83196"/>
    <w:rsid w:val="00F83C50"/>
    <w:rsid w:val="00F846CA"/>
    <w:rsid w:val="00F85EAB"/>
    <w:rsid w:val="00F86209"/>
    <w:rsid w:val="00F86440"/>
    <w:rsid w:val="00F867C1"/>
    <w:rsid w:val="00F86B80"/>
    <w:rsid w:val="00F86C1F"/>
    <w:rsid w:val="00F86CB4"/>
    <w:rsid w:val="00F86F38"/>
    <w:rsid w:val="00F871F2"/>
    <w:rsid w:val="00F87409"/>
    <w:rsid w:val="00F903A2"/>
    <w:rsid w:val="00F903AC"/>
    <w:rsid w:val="00F911DB"/>
    <w:rsid w:val="00F912D8"/>
    <w:rsid w:val="00F91D6B"/>
    <w:rsid w:val="00F92257"/>
    <w:rsid w:val="00F935A7"/>
    <w:rsid w:val="00F93943"/>
    <w:rsid w:val="00F943A4"/>
    <w:rsid w:val="00F944B4"/>
    <w:rsid w:val="00F95166"/>
    <w:rsid w:val="00F95A24"/>
    <w:rsid w:val="00F96B4B"/>
    <w:rsid w:val="00F96F8A"/>
    <w:rsid w:val="00FA0226"/>
    <w:rsid w:val="00FA0610"/>
    <w:rsid w:val="00FA0B9B"/>
    <w:rsid w:val="00FA1EED"/>
    <w:rsid w:val="00FA253B"/>
    <w:rsid w:val="00FA2653"/>
    <w:rsid w:val="00FA2FF6"/>
    <w:rsid w:val="00FA36EB"/>
    <w:rsid w:val="00FA38C9"/>
    <w:rsid w:val="00FA3FEB"/>
    <w:rsid w:val="00FA6E77"/>
    <w:rsid w:val="00FA7553"/>
    <w:rsid w:val="00FB0949"/>
    <w:rsid w:val="00FB19A7"/>
    <w:rsid w:val="00FB1EDB"/>
    <w:rsid w:val="00FB2FC9"/>
    <w:rsid w:val="00FB349A"/>
    <w:rsid w:val="00FB3AEA"/>
    <w:rsid w:val="00FB3F70"/>
    <w:rsid w:val="00FB4210"/>
    <w:rsid w:val="00FB59EA"/>
    <w:rsid w:val="00FB7504"/>
    <w:rsid w:val="00FB77B4"/>
    <w:rsid w:val="00FB7D44"/>
    <w:rsid w:val="00FB7E15"/>
    <w:rsid w:val="00FC153B"/>
    <w:rsid w:val="00FC1659"/>
    <w:rsid w:val="00FC19C1"/>
    <w:rsid w:val="00FC1D54"/>
    <w:rsid w:val="00FC2281"/>
    <w:rsid w:val="00FC2960"/>
    <w:rsid w:val="00FC2DA8"/>
    <w:rsid w:val="00FC31BD"/>
    <w:rsid w:val="00FC436D"/>
    <w:rsid w:val="00FC4CC1"/>
    <w:rsid w:val="00FC4CEA"/>
    <w:rsid w:val="00FC4D46"/>
    <w:rsid w:val="00FD08DA"/>
    <w:rsid w:val="00FD13DC"/>
    <w:rsid w:val="00FD175B"/>
    <w:rsid w:val="00FD347E"/>
    <w:rsid w:val="00FD37A6"/>
    <w:rsid w:val="00FD3FD3"/>
    <w:rsid w:val="00FD3FFC"/>
    <w:rsid w:val="00FD4013"/>
    <w:rsid w:val="00FD5822"/>
    <w:rsid w:val="00FD5E5B"/>
    <w:rsid w:val="00FD69C6"/>
    <w:rsid w:val="00FD72EB"/>
    <w:rsid w:val="00FD79AF"/>
    <w:rsid w:val="00FE0051"/>
    <w:rsid w:val="00FE00D4"/>
    <w:rsid w:val="00FE1DCB"/>
    <w:rsid w:val="00FE357C"/>
    <w:rsid w:val="00FE3A86"/>
    <w:rsid w:val="00FE43B7"/>
    <w:rsid w:val="00FE47AC"/>
    <w:rsid w:val="00FE613B"/>
    <w:rsid w:val="00FE668F"/>
    <w:rsid w:val="00FE7696"/>
    <w:rsid w:val="00FF0425"/>
    <w:rsid w:val="00FF08D9"/>
    <w:rsid w:val="00FF0B58"/>
    <w:rsid w:val="00FF1E62"/>
    <w:rsid w:val="00FF267E"/>
    <w:rsid w:val="00FF2CF7"/>
    <w:rsid w:val="00FF2EDE"/>
    <w:rsid w:val="00FF34BC"/>
    <w:rsid w:val="00FF4741"/>
    <w:rsid w:val="00FF56DC"/>
    <w:rsid w:val="00FF6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1232E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1AA2"/>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E2591"/>
    <w:pPr>
      <w:numPr>
        <w:ilvl w:val="1"/>
      </w:numPr>
      <w:pBdr>
        <w:top w:val="none" w:sz="0" w:space="0" w:color="auto"/>
      </w:pBdr>
      <w:tabs>
        <w:tab w:val="clear" w:pos="576"/>
        <w:tab w:val="num" w:pos="1002"/>
      </w:tabs>
      <w:spacing w:before="180"/>
      <w:outlineLvl w:val="1"/>
    </w:pPr>
    <w:rPr>
      <w:b/>
      <w:sz w:val="24"/>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A4AF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E2591"/>
    <w:rPr>
      <w:rFonts w:ascii="Arial" w:hAnsi="Arial"/>
      <w:b/>
      <w:sz w:val="24"/>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A4AFB"/>
    <w:rPr>
      <w:rFonts w:ascii="Arial" w:hAnsi="Arial"/>
      <w:b/>
      <w:sz w:val="24"/>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aliases w:val="TableGrid"/>
    <w:basedOn w:val="TableNormal"/>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EE198E"/>
    <w:rPr>
      <w:sz w:val="21"/>
      <w:szCs w:val="21"/>
    </w:rPr>
  </w:style>
  <w:style w:type="paragraph" w:styleId="CommentText">
    <w:name w:val="annotation text"/>
    <w:basedOn w:val="Normal"/>
    <w:link w:val="CommentTextChar"/>
    <w:unhideWhenUsed/>
    <w:rsid w:val="00EE198E"/>
    <w:pPr>
      <w:jc w:val="left"/>
    </w:pPr>
    <w:rPr>
      <w:lang w:eastAsia="x-none"/>
    </w:rPr>
  </w:style>
  <w:style w:type="character" w:customStyle="1" w:styleId="CommentTextChar">
    <w:name w:val="Comment Text Char"/>
    <w:link w:val="CommentTex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SimSun"/>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uiPriority w:val="99"/>
    <w:qFormat/>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ListBullet3">
    <w:name w:val="List Bullet 3"/>
    <w:basedOn w:val="Normal"/>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Normal"/>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NormalWeb">
    <w:name w:val="Normal (Web)"/>
    <w:basedOn w:val="Normal"/>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Strong">
    <w:name w:val="Strong"/>
    <w:basedOn w:val="DefaultParagraphFont"/>
    <w:uiPriority w:val="22"/>
    <w:qFormat/>
    <w:rsid w:val="00997F35"/>
    <w:rPr>
      <w:b/>
      <w:bCs/>
    </w:rPr>
  </w:style>
  <w:style w:type="paragraph" w:styleId="Revision">
    <w:name w:val="Revision"/>
    <w:hidden/>
    <w:uiPriority w:val="99"/>
    <w:semiHidden/>
    <w:rsid w:val="00662617"/>
    <w:rPr>
      <w:rFonts w:ascii="Times New Roman" w:hAnsi="Times New Roman"/>
      <w:sz w:val="22"/>
      <w:lang w:val="en-GB"/>
    </w:rPr>
  </w:style>
  <w:style w:type="character" w:customStyle="1" w:styleId="ui-provider">
    <w:name w:val="ui-provider"/>
    <w:basedOn w:val="DefaultParagraphFont"/>
    <w:rsid w:val="00DF384B"/>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P Char"/>
    <w:link w:val="ListParagraph"/>
    <w:uiPriority w:val="34"/>
    <w:qFormat/>
    <w:rsid w:val="009661D1"/>
    <w:rPr>
      <w:rFonts w:ascii="Times New Roman" w:eastAsia="MS Gothic" w:hAnsi="Times New Roman"/>
      <w:sz w:val="24"/>
      <w:szCs w:val="24"/>
      <w:lang w:val="en-GB" w:eastAsia="en-US"/>
    </w:rPr>
  </w:style>
  <w:style w:type="character" w:customStyle="1" w:styleId="first-token">
    <w:name w:val="first-token"/>
    <w:basedOn w:val="DefaultParagraphFont"/>
    <w:rsid w:val="00010884"/>
  </w:style>
  <w:style w:type="paragraph" w:customStyle="1" w:styleId="TAH">
    <w:name w:val="TAH"/>
    <w:basedOn w:val="TAC"/>
    <w:link w:val="TAHCar"/>
    <w:qFormat/>
    <w:rsid w:val="008A58A9"/>
    <w:rPr>
      <w:rFonts w:eastAsiaTheme="minorEastAsia"/>
      <w:b/>
    </w:rPr>
  </w:style>
  <w:style w:type="character" w:customStyle="1" w:styleId="TAHCar">
    <w:name w:val="TAH Car"/>
    <w:link w:val="TAH"/>
    <w:qFormat/>
    <w:rsid w:val="008A58A9"/>
    <w:rPr>
      <w:rFonts w:ascii="Arial" w:eastAsiaTheme="minorEastAsia" w:hAnsi="Arial"/>
      <w:b/>
      <w:sz w:val="18"/>
      <w:lang w:val="en-GB" w:eastAsia="en-US"/>
    </w:rPr>
  </w:style>
  <w:style w:type="paragraph" w:customStyle="1" w:styleId="Comments">
    <w:name w:val="Comments"/>
    <w:basedOn w:val="Normal"/>
    <w:link w:val="CommentsChar"/>
    <w:qFormat/>
    <w:rsid w:val="00E75E0C"/>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E75E0C"/>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03056780">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5124648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48171674">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879591322">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45273082">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09902674">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30715713">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7F66E4-8E72-4679-A183-C02FFB625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1496</Words>
  <Characters>8533</Characters>
  <Application>Microsoft Office Word</Application>
  <DocSecurity>0</DocSecurity>
  <Lines>71</Lines>
  <Paragraphs>20</Paragraphs>
  <ScaleCrop>false</ScaleCrop>
  <Company/>
  <LinksUpToDate>false</LinksUpToDate>
  <CharactersWithSpaces>10009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2025-05-08T21:58:00Z</dcterms:created>
  <dcterms:modified xsi:type="dcterms:W3CDTF">2025-05-08T21:58:00Z</dcterms:modified>
  <cp:contentStatus/>
</cp:coreProperties>
</file>