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810D8" w14:textId="797ECA3E" w:rsidR="00EF3FD3" w:rsidRPr="00EF3FD3" w:rsidRDefault="00EF3FD3"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lang w:eastAsia="zh-TW"/>
        </w:rPr>
      </w:pPr>
      <w:r w:rsidRPr="00EF3FD3">
        <w:rPr>
          <w:rFonts w:ascii="Arial" w:eastAsia="MS Mincho" w:hAnsi="Arial"/>
          <w:b/>
          <w:sz w:val="24"/>
          <w:szCs w:val="24"/>
        </w:rPr>
        <w:t>3GPP TSG RAN WG2</w:t>
      </w:r>
      <w:r w:rsidR="00C132FC">
        <w:rPr>
          <w:rFonts w:ascii="Arial" w:eastAsia="MS Mincho" w:hAnsi="Arial"/>
          <w:b/>
          <w:sz w:val="24"/>
          <w:szCs w:val="24"/>
        </w:rPr>
        <w:t xml:space="preserve"> </w:t>
      </w:r>
      <w:r w:rsidRPr="00EF3FD3">
        <w:rPr>
          <w:rFonts w:ascii="Arial" w:eastAsia="MS Mincho" w:hAnsi="Arial"/>
          <w:b/>
          <w:sz w:val="24"/>
          <w:szCs w:val="24"/>
        </w:rPr>
        <w:t>#12</w:t>
      </w:r>
      <w:r w:rsidR="007A6DBB">
        <w:rPr>
          <w:rFonts w:ascii="Arial" w:eastAsia="MS Mincho" w:hAnsi="Arial"/>
          <w:b/>
          <w:sz w:val="24"/>
          <w:szCs w:val="24"/>
        </w:rPr>
        <w:t>9</w:t>
      </w:r>
      <w:r w:rsidR="009B1992">
        <w:rPr>
          <w:rFonts w:ascii="Arial" w:eastAsia="MS Mincho" w:hAnsi="Arial"/>
          <w:b/>
          <w:sz w:val="24"/>
          <w:szCs w:val="24"/>
        </w:rPr>
        <w:t>bis</w:t>
      </w:r>
      <w:r w:rsidRPr="00EF3FD3">
        <w:rPr>
          <w:rFonts w:ascii="Arial" w:eastAsia="MS Mincho" w:hAnsi="Arial"/>
          <w:b/>
          <w:sz w:val="24"/>
          <w:szCs w:val="24"/>
        </w:rPr>
        <w:tab/>
        <w:t>R2-2</w:t>
      </w:r>
      <w:r w:rsidR="00A5482B">
        <w:rPr>
          <w:rFonts w:ascii="Arial" w:eastAsia="MS Mincho" w:hAnsi="Arial"/>
          <w:b/>
          <w:sz w:val="24"/>
          <w:szCs w:val="24"/>
        </w:rPr>
        <w:t>5</w:t>
      </w:r>
      <w:r w:rsidR="00D30940" w:rsidRPr="00D30940">
        <w:rPr>
          <w:rFonts w:ascii="Arial" w:eastAsia="MS Mincho" w:hAnsi="Arial"/>
          <w:b/>
          <w:sz w:val="24"/>
          <w:szCs w:val="24"/>
        </w:rPr>
        <w:t>02397</w:t>
      </w:r>
    </w:p>
    <w:p w14:paraId="09F9A529" w14:textId="32579D88" w:rsidR="000C2B29" w:rsidRPr="0070488F" w:rsidRDefault="009B1992"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rPr>
      </w:pPr>
      <w:r w:rsidRPr="009B1992">
        <w:rPr>
          <w:rFonts w:ascii="Arial" w:eastAsia="MS Mincho" w:hAnsi="Arial"/>
          <w:b/>
          <w:sz w:val="24"/>
          <w:szCs w:val="24"/>
        </w:rPr>
        <w:t>Wuhan, China, Apr. 7th – 11th, 2025</w:t>
      </w:r>
      <w:r w:rsidR="00E04378">
        <w:rPr>
          <w:rFonts w:ascii="Arial" w:eastAsia="MS Mincho" w:hAnsi="Arial"/>
          <w:i/>
          <w:sz w:val="24"/>
          <w:szCs w:val="24"/>
        </w:rPr>
        <w:t xml:space="preserve"> </w:t>
      </w:r>
    </w:p>
    <w:p w14:paraId="30F6943F" w14:textId="77777777" w:rsidR="005343D4" w:rsidRDefault="005343D4" w:rsidP="000C2B29">
      <w:pPr>
        <w:tabs>
          <w:tab w:val="left" w:pos="1985"/>
        </w:tabs>
        <w:overflowPunct/>
        <w:autoSpaceDE/>
        <w:autoSpaceDN/>
        <w:adjustRightInd/>
        <w:textAlignment w:val="auto"/>
        <w:rPr>
          <w:rFonts w:ascii="Arial" w:eastAsia="SimSun" w:hAnsi="Arial"/>
          <w:b/>
          <w:sz w:val="24"/>
          <w:lang w:val="en-US" w:eastAsia="en-US"/>
        </w:rPr>
      </w:pPr>
    </w:p>
    <w:p w14:paraId="6ECB4249" w14:textId="5909220B"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Agenda item:</w:t>
      </w:r>
      <w:r w:rsidRPr="000C2B29">
        <w:rPr>
          <w:rFonts w:ascii="Arial" w:eastAsia="SimSun" w:hAnsi="Arial"/>
          <w:b/>
          <w:sz w:val="24"/>
          <w:lang w:val="en-US" w:eastAsia="en-US"/>
        </w:rPr>
        <w:tab/>
      </w:r>
      <w:r w:rsidR="004305E9">
        <w:rPr>
          <w:rFonts w:ascii="Arial" w:eastAsia="SimSun" w:hAnsi="Arial"/>
          <w:sz w:val="24"/>
          <w:lang w:val="en-US" w:eastAsia="en-US"/>
        </w:rPr>
        <w:t>8.8.</w:t>
      </w:r>
      <w:r w:rsidR="0064302D">
        <w:rPr>
          <w:rFonts w:ascii="Arial" w:eastAsia="SimSun" w:hAnsi="Arial"/>
          <w:sz w:val="24"/>
          <w:lang w:val="en-US" w:eastAsia="en-US"/>
        </w:rPr>
        <w:t>2</w:t>
      </w:r>
      <w:r w:rsidRPr="000C2B29">
        <w:rPr>
          <w:rFonts w:ascii="Arial" w:eastAsia="SimSun" w:hAnsi="Arial"/>
          <w:sz w:val="24"/>
          <w:lang w:val="en-US" w:eastAsia="en-US"/>
        </w:rPr>
        <w:t xml:space="preserve"> </w:t>
      </w:r>
    </w:p>
    <w:p w14:paraId="06BADF90" w14:textId="77777777" w:rsidR="000C2B29" w:rsidRPr="000C2B29" w:rsidRDefault="000C2B29" w:rsidP="000C2B29">
      <w:pPr>
        <w:tabs>
          <w:tab w:val="left" w:pos="1985"/>
        </w:tabs>
        <w:overflowPunct/>
        <w:autoSpaceDE/>
        <w:autoSpaceDN/>
        <w:adjustRightInd/>
        <w:textAlignment w:val="auto"/>
        <w:rPr>
          <w:rFonts w:ascii="Arial" w:eastAsia="SimSun" w:hAnsi="Arial"/>
          <w:sz w:val="24"/>
          <w:lang w:val="en-US" w:eastAsia="en-US"/>
        </w:rPr>
      </w:pPr>
      <w:r w:rsidRPr="000C2B29">
        <w:rPr>
          <w:rFonts w:ascii="Arial" w:eastAsia="SimSun" w:hAnsi="Arial"/>
          <w:b/>
          <w:sz w:val="24"/>
          <w:lang w:val="en-US" w:eastAsia="en-US"/>
        </w:rPr>
        <w:t xml:space="preserve">Source: </w:t>
      </w:r>
      <w:r w:rsidRPr="000C2B29">
        <w:rPr>
          <w:rFonts w:ascii="Arial" w:eastAsia="SimSun" w:hAnsi="Arial"/>
          <w:b/>
          <w:sz w:val="24"/>
          <w:lang w:val="en-US" w:eastAsia="en-US"/>
        </w:rPr>
        <w:tab/>
      </w:r>
      <w:r w:rsidRPr="000C2B29">
        <w:rPr>
          <w:rFonts w:ascii="Arial" w:eastAsia="SimSun" w:hAnsi="Arial"/>
          <w:sz w:val="24"/>
          <w:lang w:val="en-US" w:eastAsia="en-US"/>
        </w:rPr>
        <w:t>ITRI</w:t>
      </w:r>
    </w:p>
    <w:p w14:paraId="4A1F404C" w14:textId="4851D153" w:rsidR="000C2B29" w:rsidRPr="000C2B29" w:rsidRDefault="000C2B29" w:rsidP="000C2B29">
      <w:pPr>
        <w:tabs>
          <w:tab w:val="left" w:pos="1985"/>
        </w:tabs>
        <w:overflowPunct/>
        <w:autoSpaceDE/>
        <w:autoSpaceDN/>
        <w:adjustRightInd/>
        <w:ind w:left="1983" w:hangingChars="823" w:hanging="1983"/>
        <w:textAlignment w:val="auto"/>
        <w:rPr>
          <w:rFonts w:ascii="Arial" w:eastAsia="MS Mincho" w:hAnsi="Arial"/>
          <w:lang w:eastAsia="en-US"/>
        </w:rPr>
      </w:pPr>
      <w:r w:rsidRPr="000C2B29">
        <w:rPr>
          <w:rFonts w:ascii="Arial" w:eastAsia="SimSun" w:hAnsi="Arial"/>
          <w:b/>
          <w:sz w:val="24"/>
          <w:lang w:val="en-US" w:eastAsia="en-US"/>
        </w:rPr>
        <w:t xml:space="preserve">Title: </w:t>
      </w:r>
      <w:r w:rsidRPr="000C2B29">
        <w:rPr>
          <w:rFonts w:ascii="Arial" w:eastAsia="SimSun" w:hAnsi="Arial"/>
          <w:b/>
          <w:sz w:val="24"/>
          <w:lang w:val="en-US" w:eastAsia="en-US"/>
        </w:rPr>
        <w:tab/>
      </w:r>
      <w:r w:rsidR="009B1992" w:rsidRPr="009B1992">
        <w:rPr>
          <w:rFonts w:ascii="Arial" w:eastAsia="SimSun" w:hAnsi="Arial"/>
          <w:sz w:val="24"/>
          <w:lang w:val="en-US" w:eastAsia="en-US"/>
        </w:rPr>
        <w:t>Discussion on supporting location/time-based SMTC selection</w:t>
      </w:r>
    </w:p>
    <w:p w14:paraId="2BF28B29" w14:textId="5EAF9511"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Document for:</w:t>
      </w:r>
      <w:r w:rsidRPr="000C2B29">
        <w:rPr>
          <w:rFonts w:ascii="Arial" w:eastAsia="SimSun" w:hAnsi="Arial"/>
          <w:b/>
          <w:sz w:val="24"/>
          <w:lang w:val="en-US" w:eastAsia="en-US"/>
        </w:rPr>
        <w:tab/>
      </w:r>
      <w:r w:rsidRPr="000C2B29">
        <w:rPr>
          <w:rFonts w:ascii="Arial" w:eastAsia="SimSun" w:hAnsi="Arial"/>
          <w:sz w:val="24"/>
          <w:lang w:val="en-US" w:eastAsia="en-US"/>
        </w:rPr>
        <w:t xml:space="preserve">Discussion </w:t>
      </w:r>
    </w:p>
    <w:p w14:paraId="7734673D" w14:textId="683BFAAC" w:rsidR="00B97703" w:rsidRDefault="000F6242" w:rsidP="00B97703">
      <w:pPr>
        <w:pStyle w:val="1"/>
      </w:pPr>
      <w:r>
        <w:t>1</w:t>
      </w:r>
      <w:r w:rsidR="002F1940">
        <w:tab/>
      </w:r>
      <w:r w:rsidR="000A196C">
        <w:t>Introduction</w:t>
      </w:r>
    </w:p>
    <w:p w14:paraId="6D32C03C" w14:textId="69F953B5" w:rsidR="005F64A8" w:rsidRDefault="005F64A8" w:rsidP="005363A4">
      <w:pPr>
        <w:jc w:val="both"/>
        <w:rPr>
          <w:iCs/>
          <w:lang w:eastAsia="zh-TW"/>
        </w:rPr>
      </w:pPr>
    </w:p>
    <w:p w14:paraId="485D9BAB" w14:textId="77777777" w:rsidR="00824B9B" w:rsidRDefault="007B16FB" w:rsidP="005363A4">
      <w:pPr>
        <w:jc w:val="both"/>
        <w:rPr>
          <w:iCs/>
          <w:lang w:eastAsia="zh-TW"/>
        </w:rPr>
      </w:pPr>
      <w:r>
        <w:t xml:space="preserve">RAN2 assumes different SSB periodicities per frequency </w:t>
      </w:r>
      <w:r w:rsidR="002E087D">
        <w:t>may</w:t>
      </w:r>
      <w:r>
        <w:t xml:space="preserve"> be configured among </w:t>
      </w:r>
      <w:r>
        <w:rPr>
          <w:iCs/>
          <w:lang w:eastAsia="zh-TW"/>
        </w:rPr>
        <w:t>neighbouring cells</w:t>
      </w:r>
      <w:r w:rsidR="00E8067C">
        <w:rPr>
          <w:iCs/>
          <w:lang w:eastAsia="zh-TW"/>
        </w:rPr>
        <w:t xml:space="preserve"> </w:t>
      </w:r>
      <w:r w:rsidR="002E087D">
        <w:rPr>
          <w:iCs/>
          <w:lang w:eastAsia="zh-TW"/>
        </w:rPr>
        <w:t>to cope with</w:t>
      </w:r>
      <w:r w:rsidR="002E087D" w:rsidRPr="002E087D">
        <w:rPr>
          <w:iCs/>
          <w:lang w:eastAsia="zh-TW"/>
        </w:rPr>
        <w:t xml:space="preserve"> </w:t>
      </w:r>
      <w:r w:rsidR="002E087D">
        <w:t xml:space="preserve">extended </w:t>
      </w:r>
      <w:r w:rsidR="002E087D">
        <w:t>SSB</w:t>
      </w:r>
      <w:r w:rsidR="002E087D">
        <w:t xml:space="preserve"> periodicity (up to 160ms)</w:t>
      </w:r>
      <w:r w:rsidR="002E087D">
        <w:t xml:space="preserve"> [1]</w:t>
      </w:r>
      <w:r w:rsidR="00E8067C">
        <w:rPr>
          <w:iCs/>
          <w:lang w:eastAsia="zh-TW"/>
        </w:rPr>
        <w:t>.</w:t>
      </w:r>
      <w:r w:rsidR="00824B9B">
        <w:rPr>
          <w:iCs/>
          <w:lang w:eastAsia="zh-TW"/>
        </w:rPr>
        <w:t xml:space="preserve"> </w:t>
      </w:r>
    </w:p>
    <w:p w14:paraId="184F3F05" w14:textId="36CBED5B" w:rsidR="00EA3843" w:rsidRDefault="00E8067C" w:rsidP="005363A4">
      <w:pPr>
        <w:jc w:val="both"/>
        <w:rPr>
          <w:iCs/>
          <w:lang w:eastAsia="zh-TW"/>
        </w:rPr>
      </w:pPr>
      <w:r>
        <w:rPr>
          <w:rFonts w:hint="eastAsia"/>
          <w:iCs/>
          <w:lang w:eastAsia="zh-TW"/>
        </w:rPr>
        <w:t>I</w:t>
      </w:r>
      <w:r>
        <w:rPr>
          <w:iCs/>
          <w:lang w:eastAsia="zh-TW"/>
        </w:rPr>
        <w:t xml:space="preserve">n this contribution </w:t>
      </w:r>
      <w:r w:rsidR="00247839">
        <w:rPr>
          <w:iCs/>
          <w:lang w:eastAsia="zh-TW"/>
        </w:rPr>
        <w:t xml:space="preserve">we discussed the </w:t>
      </w:r>
      <w:r w:rsidR="00824B9B">
        <w:rPr>
          <w:iCs/>
          <w:lang w:eastAsia="zh-TW"/>
        </w:rPr>
        <w:t xml:space="preserve">related SMTC </w:t>
      </w:r>
      <w:r w:rsidR="00247839">
        <w:rPr>
          <w:iCs/>
          <w:lang w:eastAsia="zh-TW"/>
        </w:rPr>
        <w:t>impact</w:t>
      </w:r>
      <w:r w:rsidR="00824B9B">
        <w:rPr>
          <w:iCs/>
          <w:lang w:eastAsia="zh-TW"/>
        </w:rPr>
        <w:t>s</w:t>
      </w:r>
      <w:r w:rsidR="00247839">
        <w:rPr>
          <w:iCs/>
          <w:lang w:eastAsia="zh-TW"/>
        </w:rPr>
        <w:t xml:space="preserve"> for UE in RRC_IDLE/RRC_INACTIVE and RRC_CONNECTED states. Location-based and/or time-based SMTC selection for UE </w:t>
      </w:r>
      <w:r w:rsidR="0018485E">
        <w:rPr>
          <w:iCs/>
          <w:lang w:eastAsia="zh-TW"/>
        </w:rPr>
        <w:t>to perform measurements for neighbour cells are investigated and proposals are provided accordingly.</w:t>
      </w:r>
    </w:p>
    <w:p w14:paraId="183C09C7" w14:textId="77777777" w:rsidR="0078097A" w:rsidRDefault="0078097A" w:rsidP="0078097A">
      <w:pPr>
        <w:pStyle w:val="1"/>
      </w:pPr>
      <w:r>
        <w:t>2</w:t>
      </w:r>
      <w:r>
        <w:tab/>
        <w:t>Discussion</w:t>
      </w:r>
    </w:p>
    <w:p w14:paraId="4E230B30" w14:textId="36ED08D9" w:rsidR="00E8067C" w:rsidRPr="0078097A" w:rsidRDefault="00970315" w:rsidP="005363A4">
      <w:pPr>
        <w:jc w:val="both"/>
        <w:rPr>
          <w:iCs/>
          <w:lang w:eastAsia="zh-TW"/>
        </w:rPr>
      </w:pPr>
      <w:r>
        <w:rPr>
          <w:iCs/>
          <w:lang w:eastAsia="zh-TW"/>
        </w:rPr>
        <w:t xml:space="preserve">RAN2 discussed the impacts of extended SSB periodicity (up to 160 </w:t>
      </w:r>
      <w:proofErr w:type="spellStart"/>
      <w:r>
        <w:rPr>
          <w:iCs/>
          <w:lang w:eastAsia="zh-TW"/>
        </w:rPr>
        <w:t>ms</w:t>
      </w:r>
      <w:proofErr w:type="spellEnd"/>
      <w:r>
        <w:rPr>
          <w:iCs/>
          <w:lang w:eastAsia="zh-TW"/>
        </w:rPr>
        <w:t>) for NTN DL coverage enhancements, and achieved the following agreements in RAN2 #129 meeting</w:t>
      </w:r>
      <w:r w:rsidR="000E2A30">
        <w:rPr>
          <w:iCs/>
          <w:lang w:eastAsia="zh-TW"/>
        </w:rPr>
        <w:t xml:space="preserve"> [1]</w:t>
      </w:r>
      <w:r>
        <w:rPr>
          <w:iCs/>
          <w:lang w:eastAsia="zh-TW"/>
        </w:rPr>
        <w:t>:</w:t>
      </w:r>
    </w:p>
    <w:tbl>
      <w:tblPr>
        <w:tblStyle w:val="affff9"/>
        <w:tblW w:w="0" w:type="auto"/>
        <w:tblLook w:val="04A0" w:firstRow="1" w:lastRow="0" w:firstColumn="1" w:lastColumn="0" w:noHBand="0" w:noVBand="1"/>
      </w:tblPr>
      <w:tblGrid>
        <w:gridCol w:w="9855"/>
      </w:tblGrid>
      <w:tr w:rsidR="00D87A97" w14:paraId="24E2096E" w14:textId="77777777" w:rsidTr="00D87A97">
        <w:tc>
          <w:tcPr>
            <w:tcW w:w="9855" w:type="dxa"/>
          </w:tcPr>
          <w:p w14:paraId="6B3A9FB7" w14:textId="75B34C4E" w:rsidR="00A21F8E" w:rsidRPr="00A21F8E" w:rsidRDefault="00A21F8E" w:rsidP="00A21F8E">
            <w:pPr>
              <w:spacing w:after="0"/>
              <w:ind w:left="168" w:hangingChars="84" w:hanging="168"/>
              <w:jc w:val="both"/>
              <w:rPr>
                <w:iCs/>
                <w:lang w:val="en-US" w:eastAsia="zh-TW"/>
              </w:rPr>
            </w:pPr>
            <w:r w:rsidRPr="00A21F8E">
              <w:rPr>
                <w:iCs/>
                <w:lang w:val="en-US" w:eastAsia="zh-TW"/>
              </w:rPr>
              <w:t>Agreements</w:t>
            </w:r>
            <w:r w:rsidR="003D3532">
              <w:rPr>
                <w:iCs/>
                <w:lang w:val="en-US" w:eastAsia="zh-TW"/>
              </w:rPr>
              <w:t xml:space="preserve"> (RAN2 #129)</w:t>
            </w:r>
            <w:r w:rsidRPr="00A21F8E">
              <w:rPr>
                <w:iCs/>
                <w:lang w:val="en-US" w:eastAsia="zh-TW"/>
              </w:rPr>
              <w:t>:</w:t>
            </w:r>
          </w:p>
          <w:p w14:paraId="430E2AD0" w14:textId="77777777" w:rsidR="00A21F8E" w:rsidRPr="00A21F8E" w:rsidRDefault="00A21F8E" w:rsidP="00A21F8E">
            <w:pPr>
              <w:spacing w:after="0"/>
              <w:ind w:left="168" w:hangingChars="84" w:hanging="168"/>
              <w:jc w:val="both"/>
              <w:rPr>
                <w:iCs/>
                <w:lang w:val="en-US" w:eastAsia="zh-TW"/>
              </w:rPr>
            </w:pPr>
            <w:r w:rsidRPr="00A21F8E">
              <w:rPr>
                <w:iCs/>
                <w:lang w:val="en-US" w:eastAsia="zh-TW"/>
              </w:rPr>
              <w:t>1.</w:t>
            </w:r>
            <w:r w:rsidRPr="00A21F8E">
              <w:rPr>
                <w:iCs/>
                <w:lang w:val="en-US" w:eastAsia="zh-TW"/>
              </w:rPr>
              <w:tab/>
            </w:r>
            <w:r w:rsidRPr="003D3532">
              <w:rPr>
                <w:iCs/>
                <w:highlight w:val="yellow"/>
                <w:lang w:val="en-US" w:eastAsia="zh-TW"/>
              </w:rPr>
              <w:t>RAN2 assumes it will be possible to have different SSB periodicity among neighbour cells in the same frequency layer</w:t>
            </w:r>
          </w:p>
          <w:p w14:paraId="118D46CE" w14:textId="77777777" w:rsidR="00A21F8E" w:rsidRPr="00A21F8E" w:rsidRDefault="00A21F8E" w:rsidP="00A21F8E">
            <w:pPr>
              <w:spacing w:after="0"/>
              <w:ind w:left="168" w:hangingChars="84" w:hanging="168"/>
              <w:jc w:val="both"/>
              <w:rPr>
                <w:iCs/>
                <w:lang w:val="en-US" w:eastAsia="zh-TW"/>
              </w:rPr>
            </w:pPr>
            <w:r w:rsidRPr="00A21F8E">
              <w:rPr>
                <w:iCs/>
                <w:lang w:val="en-US" w:eastAsia="zh-TW"/>
              </w:rPr>
              <w:t>2.</w:t>
            </w:r>
            <w:r w:rsidRPr="00A21F8E">
              <w:rPr>
                <w:iCs/>
                <w:lang w:val="en-US" w:eastAsia="zh-TW"/>
              </w:rPr>
              <w:tab/>
              <w:t>RAN2 assumes that in a NR NTN cell, SSB beam sweeping in different spatial directions is possible as in a NR TN cell: the whole cell is covered by the different SSB beams in half-frame</w:t>
            </w:r>
          </w:p>
          <w:p w14:paraId="73E20D1F" w14:textId="77777777" w:rsidR="00A21F8E" w:rsidRPr="00A21F8E" w:rsidRDefault="00A21F8E" w:rsidP="00A21F8E">
            <w:pPr>
              <w:spacing w:after="0"/>
              <w:ind w:left="168" w:hangingChars="84" w:hanging="168"/>
              <w:jc w:val="both"/>
              <w:rPr>
                <w:iCs/>
                <w:lang w:val="en-US" w:eastAsia="zh-TW"/>
              </w:rPr>
            </w:pPr>
            <w:r w:rsidRPr="00A21F8E">
              <w:rPr>
                <w:iCs/>
                <w:lang w:val="en-US" w:eastAsia="zh-TW"/>
              </w:rPr>
              <w:t>3.</w:t>
            </w:r>
            <w:r w:rsidRPr="00A21F8E">
              <w:rPr>
                <w:iCs/>
                <w:lang w:val="en-US" w:eastAsia="zh-TW"/>
              </w:rPr>
              <w:tab/>
              <w:t>RAN2 also assumes that, with the current status of RAN1 discussion, if one cell is defined by multiple “satellite beams”, the satellite beams are all simultaneously active or inactive (“beam hopping” applies equally to all the satellite beams of a given cell)</w:t>
            </w:r>
          </w:p>
          <w:p w14:paraId="42F750C2" w14:textId="421E589F" w:rsidR="00FE09F8" w:rsidRPr="00FB008D" w:rsidRDefault="00A21F8E" w:rsidP="00A21F8E">
            <w:pPr>
              <w:spacing w:after="0"/>
              <w:ind w:left="168" w:hangingChars="84" w:hanging="168"/>
              <w:jc w:val="both"/>
              <w:rPr>
                <w:iCs/>
                <w:lang w:val="en-US" w:eastAsia="zh-TW"/>
              </w:rPr>
            </w:pPr>
            <w:r w:rsidRPr="00A21F8E">
              <w:rPr>
                <w:iCs/>
                <w:lang w:val="en-US" w:eastAsia="zh-TW"/>
              </w:rPr>
              <w:t>4.</w:t>
            </w:r>
            <w:r w:rsidRPr="00A21F8E">
              <w:rPr>
                <w:iCs/>
                <w:lang w:val="en-US" w:eastAsia="zh-TW"/>
              </w:rPr>
              <w:tab/>
            </w:r>
            <w:r w:rsidRPr="003D3532">
              <w:rPr>
                <w:iCs/>
                <w:highlight w:val="yellow"/>
                <w:lang w:val="en-US" w:eastAsia="zh-TW"/>
              </w:rPr>
              <w:t>The number of SMTC/gaps a UE needs to consider at any time will not be increased further</w:t>
            </w:r>
          </w:p>
        </w:tc>
      </w:tr>
    </w:tbl>
    <w:p w14:paraId="507B858E" w14:textId="5D1D7917" w:rsidR="006336CC" w:rsidRDefault="006336CC" w:rsidP="005363A4">
      <w:pPr>
        <w:jc w:val="both"/>
        <w:rPr>
          <w:iCs/>
          <w:lang w:eastAsia="zh-TW"/>
        </w:rPr>
      </w:pPr>
    </w:p>
    <w:p w14:paraId="6348F115" w14:textId="2A6309DE" w:rsidR="00495AA3" w:rsidRDefault="00EA6B74" w:rsidP="005363A4">
      <w:pPr>
        <w:jc w:val="both"/>
        <w:rPr>
          <w:iCs/>
          <w:lang w:val="en-US" w:eastAsia="zh-TW"/>
        </w:rPr>
      </w:pPr>
      <w:r>
        <w:rPr>
          <w:iCs/>
          <w:lang w:val="en-US" w:eastAsia="zh-TW"/>
        </w:rPr>
        <w:t>And</w:t>
      </w:r>
      <w:r w:rsidR="00495AA3">
        <w:rPr>
          <w:iCs/>
          <w:lang w:val="en-US" w:eastAsia="zh-TW"/>
        </w:rPr>
        <w:t xml:space="preserve"> the following common understand</w:t>
      </w:r>
      <w:r w:rsidR="009A3923">
        <w:rPr>
          <w:iCs/>
          <w:lang w:val="en-US" w:eastAsia="zh-TW"/>
        </w:rPr>
        <w:t>s</w:t>
      </w:r>
      <w:r w:rsidR="00495AA3">
        <w:rPr>
          <w:iCs/>
          <w:lang w:val="en-US" w:eastAsia="zh-TW"/>
        </w:rPr>
        <w:t xml:space="preserve"> are </w:t>
      </w:r>
      <w:r>
        <w:rPr>
          <w:iCs/>
          <w:lang w:val="en-US" w:eastAsia="zh-TW"/>
        </w:rPr>
        <w:t>captured</w:t>
      </w:r>
      <w:r w:rsidR="00726211">
        <w:rPr>
          <w:iCs/>
          <w:lang w:val="en-US" w:eastAsia="zh-TW"/>
        </w:rPr>
        <w:t xml:space="preserve"> </w:t>
      </w:r>
      <w:r w:rsidR="00495AA3">
        <w:rPr>
          <w:iCs/>
          <w:lang w:val="en-US" w:eastAsia="zh-TW"/>
        </w:rPr>
        <w:t xml:space="preserve">in </w:t>
      </w:r>
      <w:r>
        <w:rPr>
          <w:iCs/>
          <w:lang w:val="en-US" w:eastAsia="zh-TW"/>
        </w:rPr>
        <w:t>the meeting report</w:t>
      </w:r>
      <w:r w:rsidR="009A3923">
        <w:rPr>
          <w:iCs/>
          <w:lang w:val="en-US" w:eastAsia="zh-TW"/>
        </w:rPr>
        <w:t xml:space="preserve"> [1]</w:t>
      </w:r>
      <w:r w:rsidR="00495AA3">
        <w:rPr>
          <w:iCs/>
          <w:lang w:val="en-US" w:eastAsia="zh-TW"/>
        </w:rPr>
        <w:t>:</w:t>
      </w:r>
    </w:p>
    <w:p w14:paraId="240BF5C7" w14:textId="77777777" w:rsidR="00495AA3" w:rsidRPr="00495AA3" w:rsidRDefault="00495AA3" w:rsidP="00495AA3">
      <w:pPr>
        <w:pStyle w:val="afff"/>
        <w:numPr>
          <w:ilvl w:val="0"/>
          <w:numId w:val="45"/>
        </w:numPr>
        <w:jc w:val="both"/>
        <w:rPr>
          <w:iCs/>
          <w:lang w:val="en-US" w:eastAsia="zh-TW"/>
        </w:rPr>
      </w:pPr>
      <w:r w:rsidRPr="00495AA3">
        <w:rPr>
          <w:iCs/>
          <w:lang w:val="en-US" w:eastAsia="zh-TW"/>
        </w:rPr>
        <w:t>From RAN2 perspective, we support option a (clustered cells illuminated) and option b (scattered cells illuminated) for further discussion on SMTC. No LS is sent to RAN1.</w:t>
      </w:r>
    </w:p>
    <w:p w14:paraId="79E0A962" w14:textId="77777777" w:rsidR="00495AA3" w:rsidRPr="00495AA3" w:rsidRDefault="00495AA3" w:rsidP="00495AA3">
      <w:pPr>
        <w:pStyle w:val="afff"/>
        <w:numPr>
          <w:ilvl w:val="0"/>
          <w:numId w:val="45"/>
        </w:numPr>
        <w:jc w:val="both"/>
        <w:rPr>
          <w:iCs/>
          <w:lang w:val="en-US" w:eastAsia="zh-TW"/>
        </w:rPr>
      </w:pPr>
      <w:r w:rsidRPr="0001463F">
        <w:rPr>
          <w:iCs/>
          <w:lang w:val="en-US" w:eastAsia="zh-TW"/>
        </w:rPr>
        <w:t>RAN2 observes that if the cells active simultaneously are in clusters</w:t>
      </w:r>
      <w:r w:rsidRPr="00495AA3">
        <w:rPr>
          <w:iCs/>
          <w:lang w:val="en-US" w:eastAsia="zh-TW"/>
        </w:rPr>
        <w:t>, existing SMTC mechanism (a maximum of 4 SMTCs per frequency) may be sufficient (FFS if any solution identified for option b applies to option a as well).</w:t>
      </w:r>
    </w:p>
    <w:p w14:paraId="6E2B5B8E" w14:textId="3ACF097E" w:rsidR="00495AA3" w:rsidRPr="00495AA3" w:rsidRDefault="00495AA3" w:rsidP="00495AA3">
      <w:pPr>
        <w:pStyle w:val="afff"/>
        <w:numPr>
          <w:ilvl w:val="0"/>
          <w:numId w:val="45"/>
        </w:numPr>
        <w:jc w:val="both"/>
        <w:rPr>
          <w:iCs/>
          <w:lang w:val="en-US" w:eastAsia="zh-TW"/>
        </w:rPr>
      </w:pPr>
      <w:r w:rsidRPr="0001463F">
        <w:rPr>
          <w:iCs/>
          <w:lang w:val="en-US" w:eastAsia="zh-TW"/>
        </w:rPr>
        <w:t>RAN2 observes that if the cells active simultaneously are scattered,</w:t>
      </w:r>
      <w:r w:rsidRPr="00495AA3">
        <w:rPr>
          <w:iCs/>
          <w:lang w:val="en-US" w:eastAsia="zh-TW"/>
        </w:rPr>
        <w:t xml:space="preserve"> (for the case of intra-frequency neighbouring cells), the SSBs of surrounding neighbour cells may be transmitted at different times and existing SMTC mechanism may not be enough.</w:t>
      </w:r>
    </w:p>
    <w:p w14:paraId="6EBA33AA" w14:textId="378C7E34" w:rsidR="00063817" w:rsidRPr="00063817" w:rsidRDefault="00063817" w:rsidP="00DB6050">
      <w:pPr>
        <w:spacing w:before="240" w:line="360" w:lineRule="auto"/>
        <w:jc w:val="both"/>
        <w:rPr>
          <w:rFonts w:ascii="Arial" w:hAnsi="Arial" w:cs="Arial"/>
          <w:iCs/>
          <w:sz w:val="28"/>
          <w:szCs w:val="28"/>
          <w:lang w:eastAsia="zh-TW"/>
        </w:rPr>
      </w:pPr>
      <w:r w:rsidRPr="00063817">
        <w:rPr>
          <w:rFonts w:ascii="Arial" w:hAnsi="Arial" w:cs="Arial"/>
          <w:iCs/>
          <w:sz w:val="28"/>
          <w:szCs w:val="28"/>
          <w:lang w:eastAsia="zh-TW"/>
        </w:rPr>
        <w:t xml:space="preserve">2.1 </w:t>
      </w:r>
      <w:r w:rsidR="001F3EEB">
        <w:rPr>
          <w:rFonts w:ascii="Arial" w:hAnsi="Arial" w:cs="Arial"/>
          <w:iCs/>
          <w:sz w:val="28"/>
          <w:szCs w:val="28"/>
          <w:lang w:eastAsia="zh-TW"/>
        </w:rPr>
        <w:tab/>
      </w:r>
      <w:r w:rsidR="001F35AA">
        <w:rPr>
          <w:rFonts w:ascii="Arial" w:hAnsi="Arial" w:cs="Arial"/>
          <w:iCs/>
          <w:sz w:val="28"/>
          <w:szCs w:val="28"/>
          <w:lang w:eastAsia="zh-TW"/>
        </w:rPr>
        <w:t>SMTC</w:t>
      </w:r>
      <w:r w:rsidR="00E9025F">
        <w:rPr>
          <w:rFonts w:ascii="Arial" w:hAnsi="Arial" w:cs="Arial"/>
          <w:iCs/>
          <w:sz w:val="28"/>
          <w:szCs w:val="28"/>
          <w:lang w:eastAsia="zh-TW"/>
        </w:rPr>
        <w:t xml:space="preserve"> </w:t>
      </w:r>
      <w:r w:rsidR="00E07C03">
        <w:rPr>
          <w:rFonts w:ascii="Arial" w:hAnsi="Arial" w:cs="Arial"/>
          <w:iCs/>
          <w:sz w:val="28"/>
          <w:szCs w:val="28"/>
          <w:lang w:eastAsia="zh-TW"/>
        </w:rPr>
        <w:t xml:space="preserve">impacts </w:t>
      </w:r>
    </w:p>
    <w:p w14:paraId="554AAABB" w14:textId="77777777" w:rsidR="00CF0BA9" w:rsidRDefault="00CF0BA9" w:rsidP="00CF0BA9">
      <w:pPr>
        <w:jc w:val="both"/>
        <w:rPr>
          <w:iCs/>
          <w:lang w:eastAsia="zh-TW"/>
        </w:rPr>
      </w:pPr>
      <w:r>
        <w:rPr>
          <w:rFonts w:hint="eastAsia"/>
          <w:iCs/>
          <w:lang w:eastAsia="zh-TW"/>
        </w:rPr>
        <w:t>A</w:t>
      </w:r>
      <w:r>
        <w:rPr>
          <w:iCs/>
          <w:lang w:eastAsia="zh-TW"/>
        </w:rPr>
        <w:t>ccording to RAN2 agreements, neighbour cells of the same frequency may have different SSB periodicities. Therefore, it is feasible that the surrounding neighbour cells could be deployed on the same frequency and be served by different satellites with different SSB periodicities.</w:t>
      </w:r>
    </w:p>
    <w:p w14:paraId="39D472B2" w14:textId="77777777" w:rsidR="00CF0BA9" w:rsidRDefault="00CF0BA9" w:rsidP="00CF0BA9">
      <w:pPr>
        <w:jc w:val="both"/>
        <w:rPr>
          <w:iCs/>
          <w:lang w:eastAsia="zh-TW"/>
        </w:rPr>
      </w:pPr>
      <w:bookmarkStart w:id="0" w:name="_Hlk194054523"/>
      <w:r w:rsidRPr="00644857">
        <w:rPr>
          <w:b/>
          <w:iCs/>
          <w:u w:val="single"/>
          <w:lang w:eastAsia="zh-TW"/>
        </w:rPr>
        <w:t>O</w:t>
      </w:r>
      <w:r w:rsidRPr="00644857">
        <w:rPr>
          <w:rFonts w:hint="eastAsia"/>
          <w:b/>
          <w:iCs/>
          <w:u w:val="single"/>
          <w:lang w:eastAsia="zh-TW"/>
        </w:rPr>
        <w:t>b</w:t>
      </w:r>
      <w:r w:rsidRPr="00644857">
        <w:rPr>
          <w:b/>
          <w:iCs/>
          <w:u w:val="single"/>
          <w:lang w:eastAsia="zh-TW"/>
        </w:rPr>
        <w:t>servation 1:</w:t>
      </w:r>
      <w:r w:rsidRPr="00DB5FE9">
        <w:rPr>
          <w:iCs/>
          <w:lang w:eastAsia="zh-TW"/>
        </w:rPr>
        <w:t xml:space="preserve"> </w:t>
      </w:r>
      <w:r>
        <w:rPr>
          <w:iCs/>
          <w:lang w:eastAsia="zh-TW"/>
        </w:rPr>
        <w:t>N</w:t>
      </w:r>
      <w:r w:rsidRPr="00DB5FE9">
        <w:rPr>
          <w:iCs/>
          <w:lang w:eastAsia="zh-TW"/>
        </w:rPr>
        <w:t>eighbour cells could be served by different satellites and be deployed with different SSB periodicities.</w:t>
      </w:r>
    </w:p>
    <w:bookmarkEnd w:id="0"/>
    <w:p w14:paraId="7454930C" w14:textId="5038D23C" w:rsidR="00E13FE7" w:rsidRDefault="00E16C6C" w:rsidP="00CD18D8">
      <w:pPr>
        <w:jc w:val="both"/>
        <w:rPr>
          <w:iCs/>
          <w:lang w:eastAsia="zh-TW"/>
        </w:rPr>
      </w:pPr>
      <w:r>
        <w:rPr>
          <w:iCs/>
          <w:lang w:eastAsia="zh-TW"/>
        </w:rPr>
        <w:t xml:space="preserve">Take Figure 1 as </w:t>
      </w:r>
      <w:r w:rsidR="00980455">
        <w:rPr>
          <w:iCs/>
          <w:lang w:eastAsia="zh-TW"/>
        </w:rPr>
        <w:t xml:space="preserve">an </w:t>
      </w:r>
      <w:r>
        <w:rPr>
          <w:iCs/>
          <w:lang w:eastAsia="zh-TW"/>
        </w:rPr>
        <w:t xml:space="preserve">example, </w:t>
      </w:r>
      <w:r w:rsidR="00CD18D8">
        <w:rPr>
          <w:iCs/>
          <w:lang w:eastAsia="zh-TW"/>
        </w:rPr>
        <w:t xml:space="preserve">NGSO satellites may serve a location in sequence. </w:t>
      </w:r>
      <w:r w:rsidR="00AF24B0">
        <w:rPr>
          <w:iCs/>
          <w:lang w:eastAsia="zh-TW"/>
        </w:rPr>
        <w:t>Each satellite may serve multiple NTN cells</w:t>
      </w:r>
      <w:r w:rsidR="00E13FE7">
        <w:rPr>
          <w:iCs/>
          <w:lang w:eastAsia="zh-TW"/>
        </w:rPr>
        <w:t xml:space="preserve"> and the cells may be quasi-earth fixed or earth-moving deployed</w:t>
      </w:r>
      <w:r w:rsidR="00732B72">
        <w:rPr>
          <w:iCs/>
          <w:lang w:eastAsia="zh-TW"/>
        </w:rPr>
        <w:t xml:space="preserve">. The SSB of the NTN cells could be deployed on the </w:t>
      </w:r>
      <w:r w:rsidR="00732B72">
        <w:rPr>
          <w:iCs/>
          <w:lang w:eastAsia="zh-TW"/>
        </w:rPr>
        <w:lastRenderedPageBreak/>
        <w:t>same frequency location</w:t>
      </w:r>
      <w:r w:rsidR="00E13FE7">
        <w:rPr>
          <w:iCs/>
          <w:lang w:eastAsia="zh-TW"/>
        </w:rPr>
        <w:t xml:space="preserve">. NTN cells served by the same satellite have the same SSB periodicity. </w:t>
      </w:r>
      <w:r w:rsidR="0049649E">
        <w:rPr>
          <w:iCs/>
          <w:lang w:eastAsia="zh-TW"/>
        </w:rPr>
        <w:t>NTN cells served by different satellites may have different SSB periodicities.</w:t>
      </w:r>
      <w:r w:rsidR="004C258E">
        <w:rPr>
          <w:iCs/>
          <w:lang w:eastAsia="zh-TW"/>
        </w:rPr>
        <w:t xml:space="preserve"> </w:t>
      </w:r>
    </w:p>
    <w:p w14:paraId="32AFFA50" w14:textId="748BE5DC" w:rsidR="003611C3" w:rsidRDefault="00F63CF0" w:rsidP="00CD18D8">
      <w:pPr>
        <w:jc w:val="both"/>
        <w:rPr>
          <w:iCs/>
          <w:lang w:eastAsia="zh-TW"/>
        </w:rPr>
      </w:pPr>
      <w:r>
        <w:rPr>
          <w:iCs/>
          <w:noProof/>
          <w:lang w:eastAsia="zh-TW"/>
        </w:rPr>
        <w:drawing>
          <wp:anchor distT="0" distB="0" distL="114300" distR="114300" simplePos="0" relativeHeight="251658240" behindDoc="0" locked="0" layoutInCell="1" allowOverlap="1" wp14:anchorId="49C15760" wp14:editId="2FC2B011">
            <wp:simplePos x="0" y="0"/>
            <wp:positionH relativeFrom="column">
              <wp:posOffset>1148715</wp:posOffset>
            </wp:positionH>
            <wp:positionV relativeFrom="paragraph">
              <wp:posOffset>259080</wp:posOffset>
            </wp:positionV>
            <wp:extent cx="3969385" cy="1468755"/>
            <wp:effectExtent l="0" t="0" r="0" b="0"/>
            <wp:wrapTopAndBottom/>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69385" cy="1468755"/>
                    </a:xfrm>
                    <a:prstGeom prst="rect">
                      <a:avLst/>
                    </a:prstGeom>
                    <a:noFill/>
                  </pic:spPr>
                </pic:pic>
              </a:graphicData>
            </a:graphic>
            <wp14:sizeRelV relativeFrom="margin">
              <wp14:pctHeight>0</wp14:pctHeight>
            </wp14:sizeRelV>
          </wp:anchor>
        </w:drawing>
      </w:r>
    </w:p>
    <w:p w14:paraId="626E46A4" w14:textId="507FCEDE" w:rsidR="007F12FB" w:rsidRDefault="007F12FB" w:rsidP="007F12FB">
      <w:pPr>
        <w:jc w:val="center"/>
        <w:rPr>
          <w:iCs/>
          <w:lang w:eastAsia="zh-TW"/>
        </w:rPr>
      </w:pPr>
      <w:r>
        <w:rPr>
          <w:rFonts w:hint="eastAsia"/>
          <w:iCs/>
          <w:lang w:eastAsia="zh-TW"/>
        </w:rPr>
        <w:t>F</w:t>
      </w:r>
      <w:r>
        <w:rPr>
          <w:iCs/>
          <w:lang w:eastAsia="zh-TW"/>
        </w:rPr>
        <w:t>igure 1</w:t>
      </w:r>
      <w:r w:rsidR="000F459A">
        <w:rPr>
          <w:iCs/>
          <w:lang w:eastAsia="zh-TW"/>
        </w:rPr>
        <w:t>. Neighbour cells with different SSB periodicities</w:t>
      </w:r>
    </w:p>
    <w:p w14:paraId="533074EF" w14:textId="25E5EFCD" w:rsidR="00980455" w:rsidRPr="00CD18D8" w:rsidRDefault="00980455" w:rsidP="00980455">
      <w:pPr>
        <w:jc w:val="both"/>
        <w:rPr>
          <w:iCs/>
          <w:lang w:val="en-US" w:eastAsia="zh-TW"/>
        </w:rPr>
      </w:pPr>
      <w:r>
        <w:rPr>
          <w:iCs/>
          <w:lang w:val="en-US" w:eastAsia="zh-TW"/>
        </w:rPr>
        <w:t xml:space="preserve">In Figure 2, </w:t>
      </w:r>
      <w:r>
        <w:rPr>
          <w:bCs/>
          <w:iCs/>
          <w:lang w:val="en-US" w:eastAsia="zh-TW"/>
        </w:rPr>
        <w:t>c</w:t>
      </w:r>
      <w:r w:rsidRPr="00980455">
        <w:rPr>
          <w:bCs/>
          <w:iCs/>
          <w:lang w:val="en-US" w:eastAsia="zh-TW"/>
        </w:rPr>
        <w:t>ircles in different color indicates cells of different SSB periodicities</w:t>
      </w:r>
      <w:r>
        <w:rPr>
          <w:bCs/>
          <w:iCs/>
          <w:lang w:val="en-US" w:eastAsia="zh-TW"/>
        </w:rPr>
        <w:t xml:space="preserve">. </w:t>
      </w:r>
      <w:r w:rsidRPr="00CD18D8">
        <w:rPr>
          <w:iCs/>
          <w:lang w:val="en-US" w:eastAsia="zh-TW"/>
        </w:rPr>
        <w:t xml:space="preserve">Assuming a serving cell </w:t>
      </w:r>
      <w:r w:rsidR="00801A6B">
        <w:rPr>
          <w:iCs/>
          <w:lang w:val="en-US" w:eastAsia="zh-TW"/>
        </w:rPr>
        <w:t>S</w:t>
      </w:r>
      <w:r w:rsidRPr="00CD18D8">
        <w:rPr>
          <w:iCs/>
          <w:lang w:val="en-US" w:eastAsia="zh-TW"/>
        </w:rPr>
        <w:t xml:space="preserve"> has 6 </w:t>
      </w:r>
      <w:r w:rsidR="00801A6B">
        <w:rPr>
          <w:iCs/>
          <w:lang w:val="en-US" w:eastAsia="zh-TW"/>
        </w:rPr>
        <w:t xml:space="preserve">intra-frequency </w:t>
      </w:r>
      <w:r w:rsidRPr="00CD18D8">
        <w:rPr>
          <w:iCs/>
          <w:lang w:val="en-US" w:eastAsia="zh-TW"/>
        </w:rPr>
        <w:t>neighbour cells</w:t>
      </w:r>
      <w:r w:rsidR="00F97A23">
        <w:rPr>
          <w:iCs/>
          <w:lang w:val="en-US" w:eastAsia="zh-TW"/>
        </w:rPr>
        <w:t xml:space="preserve"> </w:t>
      </w:r>
      <w:r w:rsidR="00656966">
        <w:rPr>
          <w:iCs/>
          <w:lang w:val="en-US" w:eastAsia="zh-TW"/>
        </w:rPr>
        <w:t>and the 6 neighbour cells possess</w:t>
      </w:r>
      <w:r w:rsidRPr="00CD18D8">
        <w:rPr>
          <w:iCs/>
          <w:lang w:val="en-US" w:eastAsia="zh-TW"/>
        </w:rPr>
        <w:t xml:space="preserve"> 3 different SSB periodicities.</w:t>
      </w:r>
    </w:p>
    <w:p w14:paraId="2A330D16" w14:textId="5038FE00" w:rsidR="00921618" w:rsidRDefault="00E70013" w:rsidP="00E16C6C">
      <w:pPr>
        <w:jc w:val="center"/>
        <w:rPr>
          <w:iCs/>
          <w:lang w:eastAsia="zh-TW"/>
        </w:rPr>
      </w:pPr>
      <w:r>
        <w:rPr>
          <w:iCs/>
          <w:noProof/>
          <w:lang w:eastAsia="zh-TW"/>
        </w:rPr>
        <w:drawing>
          <wp:inline distT="0" distB="0" distL="0" distR="0" wp14:anchorId="4FF1BDF0" wp14:editId="27E62996">
            <wp:extent cx="1723182" cy="1138576"/>
            <wp:effectExtent l="0" t="0" r="0" b="444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5490" cy="1153315"/>
                    </a:xfrm>
                    <a:prstGeom prst="rect">
                      <a:avLst/>
                    </a:prstGeom>
                    <a:noFill/>
                  </pic:spPr>
                </pic:pic>
              </a:graphicData>
            </a:graphic>
          </wp:inline>
        </w:drawing>
      </w:r>
    </w:p>
    <w:p w14:paraId="4F3CAF40" w14:textId="35CE7430" w:rsidR="007F12FB" w:rsidRDefault="007F12FB" w:rsidP="00E16C6C">
      <w:pPr>
        <w:jc w:val="center"/>
        <w:rPr>
          <w:iCs/>
          <w:lang w:eastAsia="zh-TW"/>
        </w:rPr>
      </w:pPr>
      <w:r>
        <w:rPr>
          <w:rFonts w:hint="eastAsia"/>
          <w:iCs/>
          <w:lang w:eastAsia="zh-TW"/>
        </w:rPr>
        <w:t>Fi</w:t>
      </w:r>
      <w:r>
        <w:rPr>
          <w:iCs/>
          <w:lang w:eastAsia="zh-TW"/>
        </w:rPr>
        <w:t>gure 2</w:t>
      </w:r>
      <w:r w:rsidR="001818FB">
        <w:rPr>
          <w:iCs/>
          <w:lang w:eastAsia="zh-TW"/>
        </w:rPr>
        <w:t>.</w:t>
      </w:r>
      <w:r w:rsidR="008021BB">
        <w:rPr>
          <w:iCs/>
          <w:lang w:eastAsia="zh-TW"/>
        </w:rPr>
        <w:t xml:space="preserve"> </w:t>
      </w:r>
      <w:r w:rsidR="001818FB">
        <w:rPr>
          <w:iCs/>
          <w:lang w:eastAsia="zh-TW"/>
        </w:rPr>
        <w:t xml:space="preserve">The surrounding neighbour cells of </w:t>
      </w:r>
      <w:proofErr w:type="gramStart"/>
      <w:r w:rsidR="001818FB">
        <w:rPr>
          <w:iCs/>
          <w:lang w:eastAsia="zh-TW"/>
        </w:rPr>
        <w:t>a</w:t>
      </w:r>
      <w:proofErr w:type="gramEnd"/>
      <w:r w:rsidR="001818FB">
        <w:rPr>
          <w:iCs/>
          <w:lang w:eastAsia="zh-TW"/>
        </w:rPr>
        <w:t xml:space="preserve"> </w:t>
      </w:r>
      <w:r w:rsidR="00C703F8">
        <w:rPr>
          <w:iCs/>
          <w:lang w:eastAsia="zh-TW"/>
        </w:rPr>
        <w:t>NTN cell</w:t>
      </w:r>
    </w:p>
    <w:p w14:paraId="247F58A3" w14:textId="01B5617D" w:rsidR="00A84016" w:rsidRDefault="00EB3C7A" w:rsidP="00D738C2">
      <w:pPr>
        <w:jc w:val="both"/>
        <w:rPr>
          <w:iCs/>
          <w:lang w:eastAsia="zh-TW"/>
        </w:rPr>
      </w:pPr>
      <w:r>
        <w:rPr>
          <w:iCs/>
          <w:lang w:eastAsia="zh-TW"/>
        </w:rPr>
        <w:t xml:space="preserve">SMTC provided by System Information would be applied by UE in RRC_IDLE/RRC_INACTIVE state for neighbour cell measurements. </w:t>
      </w:r>
      <w:r w:rsidR="008021BB">
        <w:rPr>
          <w:iCs/>
          <w:lang w:eastAsia="zh-TW"/>
        </w:rPr>
        <w:t>T</w:t>
      </w:r>
      <w:r w:rsidR="00C45140">
        <w:rPr>
          <w:iCs/>
          <w:lang w:eastAsia="zh-TW"/>
        </w:rPr>
        <w:t xml:space="preserve">he propagation delay between a UE and the serving cell may be different from </w:t>
      </w:r>
      <w:r w:rsidR="00880508">
        <w:rPr>
          <w:iCs/>
          <w:lang w:eastAsia="zh-TW"/>
        </w:rPr>
        <w:t>that</w:t>
      </w:r>
      <w:r w:rsidR="00C45140">
        <w:rPr>
          <w:iCs/>
          <w:lang w:eastAsia="zh-TW"/>
        </w:rPr>
        <w:t xml:space="preserve"> between the UE and </w:t>
      </w:r>
      <w:r w:rsidR="008021BB">
        <w:rPr>
          <w:iCs/>
          <w:lang w:eastAsia="zh-TW"/>
        </w:rPr>
        <w:t>a</w:t>
      </w:r>
      <w:r w:rsidR="00C45140">
        <w:rPr>
          <w:iCs/>
          <w:lang w:eastAsia="zh-TW"/>
        </w:rPr>
        <w:t xml:space="preserve"> neighbour cell, the UE may adjust SMTC offset value associated with the neighbour cell before SMTC setup</w:t>
      </w:r>
      <w:r w:rsidR="00B569C7">
        <w:rPr>
          <w:iCs/>
          <w:lang w:eastAsia="zh-TW"/>
        </w:rPr>
        <w:t xml:space="preserve"> [2] </w:t>
      </w:r>
      <w:r w:rsidRPr="005966F7">
        <w:rPr>
          <w:iCs/>
          <w:lang w:eastAsia="zh-TW"/>
        </w:rPr>
        <w:t>(</w:t>
      </w:r>
      <w:r>
        <w:rPr>
          <w:iCs/>
          <w:lang w:eastAsia="zh-TW"/>
        </w:rPr>
        <w:t xml:space="preserve">e.g., </w:t>
      </w:r>
      <w:r w:rsidRPr="005966F7">
        <w:rPr>
          <w:iCs/>
          <w:lang w:eastAsia="zh-TW"/>
        </w:rPr>
        <w:t xml:space="preserve">according to UE location and the ephemerisInfo-r17 associated with the PCI </w:t>
      </w:r>
      <w:r w:rsidR="008021BB">
        <w:rPr>
          <w:iCs/>
          <w:lang w:eastAsia="zh-TW"/>
        </w:rPr>
        <w:t xml:space="preserve">of the neighbour cell </w:t>
      </w:r>
      <w:r w:rsidRPr="005966F7">
        <w:rPr>
          <w:iCs/>
          <w:lang w:eastAsia="zh-TW"/>
        </w:rPr>
        <w:t>in SIB19)</w:t>
      </w:r>
      <w:r w:rsidR="00C45140">
        <w:rPr>
          <w:iCs/>
          <w:lang w:eastAsia="zh-TW"/>
        </w:rPr>
        <w:t xml:space="preserve">. </w:t>
      </w:r>
    </w:p>
    <w:p w14:paraId="01EBB90D" w14:textId="6F849F23" w:rsidR="00EF29BD" w:rsidRPr="005966F7" w:rsidRDefault="00EF29BD" w:rsidP="00EF29BD">
      <w:pPr>
        <w:jc w:val="both"/>
        <w:rPr>
          <w:iCs/>
          <w:lang w:eastAsia="zh-TW"/>
        </w:rPr>
      </w:pPr>
      <w:r w:rsidRPr="005966F7">
        <w:rPr>
          <w:b/>
          <w:iCs/>
          <w:u w:val="single"/>
          <w:lang w:eastAsia="zh-TW"/>
        </w:rPr>
        <w:t>Observation 2:</w:t>
      </w:r>
      <w:r w:rsidRPr="005966F7">
        <w:rPr>
          <w:iCs/>
          <w:lang w:eastAsia="zh-TW"/>
        </w:rPr>
        <w:t xml:space="preserve"> </w:t>
      </w:r>
      <w:r w:rsidR="00467FB8">
        <w:rPr>
          <w:iCs/>
          <w:lang w:eastAsia="zh-TW"/>
        </w:rPr>
        <w:t xml:space="preserve">NTN </w:t>
      </w:r>
      <w:r w:rsidRPr="005966F7">
        <w:rPr>
          <w:iCs/>
          <w:lang w:eastAsia="zh-TW"/>
        </w:rPr>
        <w:t>UE</w:t>
      </w:r>
      <w:r>
        <w:rPr>
          <w:iCs/>
          <w:lang w:eastAsia="zh-TW"/>
        </w:rPr>
        <w:t xml:space="preserve"> may</w:t>
      </w:r>
      <w:r w:rsidRPr="005966F7">
        <w:rPr>
          <w:iCs/>
          <w:lang w:eastAsia="zh-TW"/>
        </w:rPr>
        <w:t xml:space="preserve"> need</w:t>
      </w:r>
      <w:r w:rsidR="00467FB8">
        <w:rPr>
          <w:iCs/>
          <w:lang w:eastAsia="zh-TW"/>
        </w:rPr>
        <w:t xml:space="preserve"> adjusting</w:t>
      </w:r>
      <w:r w:rsidRPr="005966F7">
        <w:rPr>
          <w:iCs/>
          <w:lang w:eastAsia="zh-TW"/>
        </w:rPr>
        <w:t xml:space="preserve"> SMTC offset </w:t>
      </w:r>
      <w:r w:rsidR="007A6562">
        <w:rPr>
          <w:iCs/>
          <w:lang w:eastAsia="zh-TW"/>
        </w:rPr>
        <w:t xml:space="preserve">values </w:t>
      </w:r>
      <w:r w:rsidRPr="005966F7">
        <w:rPr>
          <w:iCs/>
          <w:lang w:eastAsia="zh-TW"/>
        </w:rPr>
        <w:t xml:space="preserve">for </w:t>
      </w:r>
      <w:r>
        <w:rPr>
          <w:iCs/>
          <w:lang w:eastAsia="zh-TW"/>
        </w:rPr>
        <w:t>the</w:t>
      </w:r>
      <w:r w:rsidRPr="005966F7">
        <w:rPr>
          <w:iCs/>
          <w:lang w:eastAsia="zh-TW"/>
        </w:rPr>
        <w:t xml:space="preserve"> PCI included in the SMTC element</w:t>
      </w:r>
      <w:r>
        <w:rPr>
          <w:iCs/>
          <w:lang w:eastAsia="zh-TW"/>
        </w:rPr>
        <w:t>s</w:t>
      </w:r>
      <w:r w:rsidRPr="005966F7">
        <w:rPr>
          <w:iCs/>
          <w:lang w:eastAsia="zh-TW"/>
        </w:rPr>
        <w:t>.</w:t>
      </w:r>
    </w:p>
    <w:p w14:paraId="6E4F6612" w14:textId="2C868697" w:rsidR="00406154" w:rsidRDefault="00406154" w:rsidP="00406154">
      <w:pPr>
        <w:jc w:val="both"/>
        <w:rPr>
          <w:iCs/>
          <w:lang w:eastAsia="zh-TW"/>
        </w:rPr>
      </w:pPr>
      <w:r>
        <w:rPr>
          <w:iCs/>
          <w:lang w:eastAsia="zh-TW"/>
        </w:rPr>
        <w:t xml:space="preserve">Considering the SSB periodicity could be up to 160 </w:t>
      </w:r>
      <w:proofErr w:type="spellStart"/>
      <w:r>
        <w:rPr>
          <w:iCs/>
          <w:lang w:eastAsia="zh-TW"/>
        </w:rPr>
        <w:t>ms</w:t>
      </w:r>
      <w:proofErr w:type="spellEnd"/>
      <w:r>
        <w:rPr>
          <w:iCs/>
          <w:lang w:eastAsia="zh-TW"/>
        </w:rPr>
        <w:t>, the offset value</w:t>
      </w:r>
      <w:r>
        <w:rPr>
          <w:iCs/>
          <w:lang w:eastAsia="zh-TW"/>
        </w:rPr>
        <w:t xml:space="preserve"> difference</w:t>
      </w:r>
      <w:r>
        <w:rPr>
          <w:iCs/>
          <w:lang w:eastAsia="zh-TW"/>
        </w:rPr>
        <w:t xml:space="preserve"> of two cells served by the same satellite may be larger than 5 </w:t>
      </w:r>
      <w:proofErr w:type="spellStart"/>
      <w:r>
        <w:rPr>
          <w:iCs/>
          <w:lang w:eastAsia="zh-TW"/>
        </w:rPr>
        <w:t>ms</w:t>
      </w:r>
      <w:proofErr w:type="spellEnd"/>
      <w:r>
        <w:rPr>
          <w:iCs/>
          <w:lang w:eastAsia="zh-TW"/>
        </w:rPr>
        <w:t xml:space="preserve"> that </w:t>
      </w:r>
      <w:r>
        <w:rPr>
          <w:iCs/>
          <w:lang w:eastAsia="zh-TW"/>
        </w:rPr>
        <w:t xml:space="preserve">the two cells </w:t>
      </w:r>
      <w:r>
        <w:rPr>
          <w:iCs/>
          <w:lang w:eastAsia="zh-TW"/>
        </w:rPr>
        <w:t xml:space="preserve">could not be </w:t>
      </w:r>
      <w:r>
        <w:rPr>
          <w:iCs/>
          <w:lang w:eastAsia="zh-TW"/>
        </w:rPr>
        <w:t>detected</w:t>
      </w:r>
      <w:r>
        <w:rPr>
          <w:iCs/>
          <w:lang w:eastAsia="zh-TW"/>
        </w:rPr>
        <w:t xml:space="preserve"> in the same SMTC duration.</w:t>
      </w:r>
    </w:p>
    <w:p w14:paraId="41B209BB" w14:textId="77777777" w:rsidR="00730868" w:rsidRDefault="00730868" w:rsidP="00730868">
      <w:pPr>
        <w:jc w:val="both"/>
        <w:rPr>
          <w:rFonts w:hint="eastAsia"/>
          <w:iCs/>
          <w:lang w:eastAsia="zh-TW"/>
        </w:rPr>
      </w:pPr>
      <w:r w:rsidRPr="005A7863">
        <w:rPr>
          <w:rFonts w:hint="eastAsia"/>
          <w:b/>
          <w:iCs/>
          <w:u w:val="single"/>
          <w:lang w:eastAsia="zh-TW"/>
        </w:rPr>
        <w:t>O</w:t>
      </w:r>
      <w:r w:rsidRPr="005A7863">
        <w:rPr>
          <w:b/>
          <w:iCs/>
          <w:u w:val="single"/>
          <w:lang w:eastAsia="zh-TW"/>
        </w:rPr>
        <w:t>bservation 3:</w:t>
      </w:r>
      <w:r>
        <w:rPr>
          <w:iCs/>
          <w:lang w:eastAsia="zh-TW"/>
        </w:rPr>
        <w:t xml:space="preserve"> The difference between the offset values of two cells served by the same satellite may be larger than 5 </w:t>
      </w:r>
      <w:proofErr w:type="spellStart"/>
      <w:r>
        <w:rPr>
          <w:iCs/>
          <w:lang w:eastAsia="zh-TW"/>
        </w:rPr>
        <w:t>ms</w:t>
      </w:r>
      <w:proofErr w:type="spellEnd"/>
      <w:r>
        <w:rPr>
          <w:iCs/>
          <w:lang w:eastAsia="zh-TW"/>
        </w:rPr>
        <w:t xml:space="preserve"> that could not be detected by a UE in the same SMTC duration.</w:t>
      </w:r>
    </w:p>
    <w:p w14:paraId="7FF5E17E" w14:textId="77777777" w:rsidR="00B636F2" w:rsidRDefault="00B636F2" w:rsidP="00EF29BD">
      <w:pPr>
        <w:jc w:val="both"/>
        <w:rPr>
          <w:iCs/>
          <w:lang w:eastAsia="zh-TW"/>
        </w:rPr>
      </w:pPr>
      <w:r>
        <w:rPr>
          <w:iCs/>
          <w:lang w:eastAsia="zh-TW"/>
        </w:rPr>
        <w:t xml:space="preserve">The SMTC provided by System Information may take account of the cells that would not be detectable by a UE (e.g., the cell may be far from the UE location, or the cell may already move away or not yet move to serve the location of the UE). </w:t>
      </w:r>
    </w:p>
    <w:p w14:paraId="3F721D84" w14:textId="5FED2878" w:rsidR="00B636F2" w:rsidRDefault="00B636F2" w:rsidP="00B636F2">
      <w:pPr>
        <w:jc w:val="both"/>
        <w:rPr>
          <w:iCs/>
          <w:lang w:eastAsia="zh-TW"/>
        </w:rPr>
      </w:pPr>
      <w:r>
        <w:rPr>
          <w:iCs/>
          <w:lang w:eastAsia="zh-TW"/>
        </w:rPr>
        <w:t xml:space="preserve">For example, </w:t>
      </w:r>
      <w:r>
        <w:rPr>
          <w:iCs/>
          <w:lang w:eastAsia="zh-TW"/>
        </w:rPr>
        <w:t>i</w:t>
      </w:r>
      <w:r w:rsidR="00EF29BD">
        <w:rPr>
          <w:iCs/>
          <w:lang w:eastAsia="zh-TW"/>
        </w:rPr>
        <w:t>n Figure 3</w:t>
      </w:r>
      <w:r>
        <w:rPr>
          <w:iCs/>
          <w:lang w:eastAsia="zh-TW"/>
        </w:rPr>
        <w:t xml:space="preserve"> the</w:t>
      </w:r>
      <w:r w:rsidR="00EF29BD">
        <w:rPr>
          <w:iCs/>
          <w:lang w:eastAsia="zh-TW"/>
        </w:rPr>
        <w:t xml:space="preserve"> </w:t>
      </w:r>
      <w:r w:rsidR="00794D91">
        <w:rPr>
          <w:iCs/>
          <w:lang w:eastAsia="zh-TW"/>
        </w:rPr>
        <w:t xml:space="preserve">SSB in the same colour </w:t>
      </w:r>
      <w:r w:rsidR="007C014A">
        <w:rPr>
          <w:iCs/>
          <w:lang w:eastAsia="zh-TW"/>
        </w:rPr>
        <w:t>are transmitted by</w:t>
      </w:r>
      <w:r w:rsidR="00794D91">
        <w:rPr>
          <w:iCs/>
          <w:lang w:eastAsia="zh-TW"/>
        </w:rPr>
        <w:t xml:space="preserve"> the cells served by the same satellite</w:t>
      </w:r>
      <w:r w:rsidR="00841449">
        <w:rPr>
          <w:iCs/>
          <w:lang w:eastAsia="zh-TW"/>
        </w:rPr>
        <w:t xml:space="preserve"> and have the same SSB periodicity</w:t>
      </w:r>
      <w:r w:rsidR="00794D91">
        <w:rPr>
          <w:iCs/>
          <w:lang w:eastAsia="zh-TW"/>
        </w:rPr>
        <w:t xml:space="preserve">. </w:t>
      </w:r>
      <w:r>
        <w:rPr>
          <w:iCs/>
          <w:lang w:eastAsia="zh-TW"/>
        </w:rPr>
        <w:t>C</w:t>
      </w:r>
      <w:r>
        <w:rPr>
          <w:iCs/>
          <w:lang w:eastAsia="zh-TW"/>
        </w:rPr>
        <w:t xml:space="preserve">ell 1 and cell 2 would stop serving by T1, and neighbour cell 6 would not serve the UE location until T2. </w:t>
      </w:r>
      <w:r w:rsidR="002119D7">
        <w:rPr>
          <w:iCs/>
          <w:lang w:eastAsia="zh-TW"/>
        </w:rPr>
        <w:t>Cell 6 would not be detectable by the UE until T2, and cell 1 and cell2 would not be detectable by the UE after T1.</w:t>
      </w:r>
    </w:p>
    <w:p w14:paraId="0684D72A" w14:textId="75621C0D" w:rsidR="00841449" w:rsidRPr="00B636F2" w:rsidRDefault="00841449" w:rsidP="00EF29BD">
      <w:pPr>
        <w:jc w:val="both"/>
        <w:rPr>
          <w:iCs/>
          <w:lang w:eastAsia="zh-TW"/>
        </w:rPr>
      </w:pPr>
    </w:p>
    <w:p w14:paraId="42784303" w14:textId="4838DC36" w:rsidR="00EF29BD" w:rsidRPr="00EF29BD" w:rsidRDefault="007C1837" w:rsidP="0094687E">
      <w:pPr>
        <w:jc w:val="center"/>
        <w:rPr>
          <w:iCs/>
          <w:lang w:eastAsia="zh-TW"/>
        </w:rPr>
      </w:pPr>
      <w:r>
        <w:rPr>
          <w:iCs/>
          <w:noProof/>
          <w:lang w:eastAsia="zh-TW"/>
        </w:rPr>
        <w:lastRenderedPageBreak/>
        <w:drawing>
          <wp:inline distT="0" distB="0" distL="0" distR="0" wp14:anchorId="445C92EC" wp14:editId="778CDC82">
            <wp:extent cx="3501790" cy="2106021"/>
            <wp:effectExtent l="0" t="0" r="3810" b="889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4435" cy="2125654"/>
                    </a:xfrm>
                    <a:prstGeom prst="rect">
                      <a:avLst/>
                    </a:prstGeom>
                    <a:noFill/>
                  </pic:spPr>
                </pic:pic>
              </a:graphicData>
            </a:graphic>
          </wp:inline>
        </w:drawing>
      </w:r>
      <w:bookmarkStart w:id="1" w:name="_GoBack"/>
      <w:bookmarkEnd w:id="1"/>
    </w:p>
    <w:p w14:paraId="3B68B4FE" w14:textId="14F28DF8" w:rsidR="009F6D80" w:rsidRDefault="009F6D80" w:rsidP="009F6D80">
      <w:pPr>
        <w:jc w:val="center"/>
        <w:rPr>
          <w:iCs/>
          <w:lang w:eastAsia="zh-TW"/>
        </w:rPr>
      </w:pPr>
      <w:r>
        <w:rPr>
          <w:rFonts w:hint="eastAsia"/>
          <w:iCs/>
          <w:lang w:eastAsia="zh-TW"/>
        </w:rPr>
        <w:t>F</w:t>
      </w:r>
      <w:r>
        <w:rPr>
          <w:iCs/>
          <w:lang w:eastAsia="zh-TW"/>
        </w:rPr>
        <w:t>igure 3</w:t>
      </w:r>
      <w:r w:rsidR="007C014A">
        <w:rPr>
          <w:iCs/>
          <w:lang w:eastAsia="zh-TW"/>
        </w:rPr>
        <w:t xml:space="preserve">. </w:t>
      </w:r>
      <w:r w:rsidR="00232203">
        <w:rPr>
          <w:rFonts w:hint="eastAsia"/>
          <w:iCs/>
          <w:lang w:eastAsia="zh-TW"/>
        </w:rPr>
        <w:t>In</w:t>
      </w:r>
      <w:r w:rsidR="00232203">
        <w:rPr>
          <w:iCs/>
          <w:lang w:eastAsia="zh-TW"/>
        </w:rPr>
        <w:t xml:space="preserve">tra-frequency </w:t>
      </w:r>
      <w:r w:rsidR="007C014A">
        <w:rPr>
          <w:iCs/>
          <w:lang w:eastAsia="zh-TW"/>
        </w:rPr>
        <w:t xml:space="preserve">SSB transmitted </w:t>
      </w:r>
      <w:r w:rsidR="00232203">
        <w:rPr>
          <w:iCs/>
          <w:lang w:eastAsia="zh-TW"/>
        </w:rPr>
        <w:t xml:space="preserve">by </w:t>
      </w:r>
      <w:r w:rsidR="005033B7">
        <w:rPr>
          <w:iCs/>
          <w:lang w:eastAsia="zh-TW"/>
        </w:rPr>
        <w:t>different</w:t>
      </w:r>
      <w:r w:rsidR="00232203">
        <w:rPr>
          <w:iCs/>
          <w:lang w:eastAsia="zh-TW"/>
        </w:rPr>
        <w:t xml:space="preserve"> cells</w:t>
      </w:r>
    </w:p>
    <w:p w14:paraId="625EA79E" w14:textId="27B02323" w:rsidR="00F81355" w:rsidRDefault="00F81355" w:rsidP="00F81355">
      <w:pPr>
        <w:jc w:val="both"/>
        <w:rPr>
          <w:iCs/>
          <w:lang w:eastAsia="zh-TW"/>
        </w:rPr>
      </w:pPr>
      <w:r w:rsidRPr="00583FA0">
        <w:rPr>
          <w:b/>
          <w:iCs/>
          <w:u w:val="single"/>
          <w:lang w:eastAsia="zh-TW"/>
        </w:rPr>
        <w:t xml:space="preserve">Observation </w:t>
      </w:r>
      <w:r w:rsidR="005A7863">
        <w:rPr>
          <w:b/>
          <w:iCs/>
          <w:u w:val="single"/>
          <w:lang w:eastAsia="zh-TW"/>
        </w:rPr>
        <w:t>4</w:t>
      </w:r>
      <w:r w:rsidRPr="00583FA0">
        <w:rPr>
          <w:b/>
          <w:iCs/>
          <w:u w:val="single"/>
          <w:lang w:eastAsia="zh-TW"/>
        </w:rPr>
        <w:t>:</w:t>
      </w:r>
      <w:r w:rsidRPr="00583FA0">
        <w:rPr>
          <w:iCs/>
          <w:lang w:eastAsia="zh-TW"/>
        </w:rPr>
        <w:t xml:space="preserve">  </w:t>
      </w:r>
      <w:r>
        <w:rPr>
          <w:iCs/>
          <w:lang w:eastAsia="zh-TW"/>
        </w:rPr>
        <w:t>N</w:t>
      </w:r>
      <w:r w:rsidRPr="00583FA0">
        <w:rPr>
          <w:iCs/>
          <w:lang w:eastAsia="zh-TW"/>
        </w:rPr>
        <w:t xml:space="preserve">etwork may configure multiple SMTC per frequency for RRC_IDLE/RRC_INACTIVE UE to perform neighbour cell measurements even the neighbour cell is not </w:t>
      </w:r>
      <w:r w:rsidR="009D7B88">
        <w:rPr>
          <w:iCs/>
          <w:lang w:eastAsia="zh-TW"/>
        </w:rPr>
        <w:t>detectable</w:t>
      </w:r>
      <w:r w:rsidRPr="00583FA0">
        <w:rPr>
          <w:iCs/>
          <w:lang w:eastAsia="zh-TW"/>
        </w:rPr>
        <w:t xml:space="preserve"> by </w:t>
      </w:r>
      <w:r w:rsidR="00130526">
        <w:rPr>
          <w:iCs/>
          <w:lang w:eastAsia="zh-TW"/>
        </w:rPr>
        <w:t>the</w:t>
      </w:r>
      <w:r w:rsidRPr="00583FA0">
        <w:rPr>
          <w:iCs/>
          <w:lang w:eastAsia="zh-TW"/>
        </w:rPr>
        <w:t xml:space="preserve"> UE (e.g., the neighbour cell is not starting serving the area, or the neighbour cell is far from the UE location).</w:t>
      </w:r>
    </w:p>
    <w:p w14:paraId="64513E86" w14:textId="6D215F10" w:rsidR="00F81355" w:rsidRDefault="00E871CF" w:rsidP="00F81355">
      <w:pPr>
        <w:jc w:val="both"/>
        <w:rPr>
          <w:iCs/>
          <w:lang w:eastAsia="zh-TW"/>
        </w:rPr>
      </w:pPr>
      <w:r>
        <w:rPr>
          <w:iCs/>
          <w:lang w:eastAsia="zh-TW"/>
        </w:rPr>
        <w:t xml:space="preserve">NTN </w:t>
      </w:r>
      <w:r w:rsidRPr="005966F7">
        <w:rPr>
          <w:iCs/>
          <w:lang w:eastAsia="zh-TW"/>
        </w:rPr>
        <w:t>UE may support setting</w:t>
      </w:r>
      <w:r>
        <w:rPr>
          <w:iCs/>
          <w:lang w:eastAsia="zh-TW"/>
        </w:rPr>
        <w:t xml:space="preserve"> </w:t>
      </w:r>
      <w:r w:rsidRPr="005966F7">
        <w:rPr>
          <w:iCs/>
          <w:lang w:eastAsia="zh-TW"/>
        </w:rPr>
        <w:t xml:space="preserve">up 2 or 4 SMTC per frequency </w:t>
      </w:r>
      <w:r>
        <w:rPr>
          <w:iCs/>
          <w:lang w:eastAsia="zh-TW"/>
        </w:rPr>
        <w:t>regarding</w:t>
      </w:r>
      <w:r w:rsidRPr="005966F7">
        <w:rPr>
          <w:iCs/>
          <w:lang w:eastAsia="zh-TW"/>
        </w:rPr>
        <w:t xml:space="preserve"> UE capabilit</w:t>
      </w:r>
      <w:r>
        <w:rPr>
          <w:iCs/>
          <w:lang w:eastAsia="zh-TW"/>
        </w:rPr>
        <w:t>ies</w:t>
      </w:r>
      <w:r w:rsidRPr="005966F7">
        <w:rPr>
          <w:iCs/>
          <w:lang w:eastAsia="zh-TW"/>
        </w:rPr>
        <w:t>.</w:t>
      </w:r>
      <w:r w:rsidR="008D0E83">
        <w:rPr>
          <w:iCs/>
          <w:lang w:eastAsia="zh-TW"/>
        </w:rPr>
        <w:t xml:space="preserve"> </w:t>
      </w:r>
      <w:r w:rsidR="00882CAF">
        <w:rPr>
          <w:rFonts w:hint="eastAsia"/>
          <w:iCs/>
          <w:lang w:eastAsia="zh-TW"/>
        </w:rPr>
        <w:t>T</w:t>
      </w:r>
      <w:r w:rsidR="00F81355">
        <w:rPr>
          <w:iCs/>
          <w:lang w:eastAsia="zh-TW"/>
        </w:rPr>
        <w:t xml:space="preserve">hough </w:t>
      </w:r>
      <w:r w:rsidR="00882CAF">
        <w:rPr>
          <w:iCs/>
          <w:lang w:eastAsia="zh-TW"/>
        </w:rPr>
        <w:t xml:space="preserve">it is possible for neighbour cell measurements that the network may configure multiple SMTC elements per frequency, or a UE could adjust </w:t>
      </w:r>
      <w:r w:rsidR="00F81355">
        <w:rPr>
          <w:iCs/>
          <w:lang w:eastAsia="zh-TW"/>
        </w:rPr>
        <w:t>SMTC offset value of each of the neighbour cell</w:t>
      </w:r>
      <w:r w:rsidR="00882CAF">
        <w:rPr>
          <w:iCs/>
          <w:lang w:eastAsia="zh-TW"/>
        </w:rPr>
        <w:t xml:space="preserve"> autonomously,</w:t>
      </w:r>
      <w:r w:rsidR="00F81355">
        <w:rPr>
          <w:iCs/>
          <w:lang w:eastAsia="zh-TW"/>
        </w:rPr>
        <w:t xml:space="preserve"> </w:t>
      </w:r>
      <w:r w:rsidR="00F81355" w:rsidRPr="005966F7">
        <w:rPr>
          <w:iCs/>
          <w:lang w:eastAsia="zh-TW"/>
        </w:rPr>
        <w:t>the actual SMTC could be set up is limited to UE capability</w:t>
      </w:r>
      <w:r w:rsidR="00F81355">
        <w:rPr>
          <w:iCs/>
          <w:lang w:eastAsia="zh-TW"/>
        </w:rPr>
        <w:t>. It is benefit for UE to select SMTC for neighbour cell measurements.</w:t>
      </w:r>
    </w:p>
    <w:p w14:paraId="646FE78A" w14:textId="6CBE366A" w:rsidR="00802245" w:rsidRDefault="00F81355" w:rsidP="00F81355">
      <w:pPr>
        <w:jc w:val="both"/>
        <w:rPr>
          <w:iCs/>
          <w:lang w:eastAsia="zh-TW"/>
        </w:rPr>
      </w:pPr>
      <w:r w:rsidRPr="005966F7">
        <w:rPr>
          <w:b/>
          <w:iCs/>
          <w:u w:val="single"/>
          <w:lang w:eastAsia="zh-TW"/>
        </w:rPr>
        <w:t xml:space="preserve">Observation </w:t>
      </w:r>
      <w:r w:rsidR="005A7863">
        <w:rPr>
          <w:b/>
          <w:iCs/>
          <w:u w:val="single"/>
          <w:lang w:eastAsia="zh-TW"/>
        </w:rPr>
        <w:t>5</w:t>
      </w:r>
      <w:r w:rsidRPr="005966F7">
        <w:rPr>
          <w:b/>
          <w:iCs/>
          <w:u w:val="single"/>
          <w:lang w:eastAsia="zh-TW"/>
        </w:rPr>
        <w:t>:</w:t>
      </w:r>
      <w:r w:rsidRPr="005966F7">
        <w:rPr>
          <w:iCs/>
          <w:lang w:eastAsia="zh-TW"/>
        </w:rPr>
        <w:t xml:space="preserve"> UE may support setting</w:t>
      </w:r>
      <w:r>
        <w:rPr>
          <w:iCs/>
          <w:lang w:eastAsia="zh-TW"/>
        </w:rPr>
        <w:t xml:space="preserve"> </w:t>
      </w:r>
      <w:r w:rsidRPr="005966F7">
        <w:rPr>
          <w:iCs/>
          <w:lang w:eastAsia="zh-TW"/>
        </w:rPr>
        <w:t xml:space="preserve">up 2 or 4 SMTC per frequency </w:t>
      </w:r>
      <w:r>
        <w:rPr>
          <w:iCs/>
          <w:lang w:eastAsia="zh-TW"/>
        </w:rPr>
        <w:t>regarding</w:t>
      </w:r>
      <w:r w:rsidRPr="005966F7">
        <w:rPr>
          <w:iCs/>
          <w:lang w:eastAsia="zh-TW"/>
        </w:rPr>
        <w:t xml:space="preserve"> UE capabilit</w:t>
      </w:r>
      <w:r>
        <w:rPr>
          <w:iCs/>
          <w:lang w:eastAsia="zh-TW"/>
        </w:rPr>
        <w:t>ies</w:t>
      </w:r>
      <w:r w:rsidRPr="005966F7">
        <w:rPr>
          <w:iCs/>
          <w:lang w:eastAsia="zh-TW"/>
        </w:rPr>
        <w:t>.</w:t>
      </w:r>
      <w:r>
        <w:rPr>
          <w:iCs/>
          <w:lang w:eastAsia="zh-TW"/>
        </w:rPr>
        <w:t xml:space="preserve"> It is benefit for UE to select SMTC for neighbour cell measurements.</w:t>
      </w:r>
    </w:p>
    <w:p w14:paraId="2FAA698C" w14:textId="103F9923" w:rsidR="00DB6050" w:rsidRPr="00DB6050" w:rsidRDefault="00DB6050" w:rsidP="00F81355">
      <w:pPr>
        <w:jc w:val="both"/>
        <w:rPr>
          <w:b/>
          <w:iCs/>
          <w:lang w:eastAsia="zh-TW"/>
        </w:rPr>
      </w:pPr>
      <w:r w:rsidRPr="00DB6050">
        <w:rPr>
          <w:rFonts w:hint="eastAsia"/>
          <w:b/>
          <w:iCs/>
          <w:lang w:eastAsia="zh-TW"/>
        </w:rPr>
        <w:t>P</w:t>
      </w:r>
      <w:r w:rsidRPr="00DB6050">
        <w:rPr>
          <w:b/>
          <w:iCs/>
          <w:lang w:eastAsia="zh-TW"/>
        </w:rPr>
        <w:t xml:space="preserve">roposal 1: It is proposed to support SMTC selection for UE in RRC_IDLE/RRC_INACTIVE </w:t>
      </w:r>
      <w:r w:rsidR="000713AB">
        <w:rPr>
          <w:b/>
          <w:iCs/>
          <w:lang w:eastAsia="zh-TW"/>
        </w:rPr>
        <w:t>state</w:t>
      </w:r>
      <w:r w:rsidRPr="00DB6050">
        <w:rPr>
          <w:b/>
          <w:iCs/>
          <w:lang w:eastAsia="zh-TW"/>
        </w:rPr>
        <w:t>.</w:t>
      </w:r>
    </w:p>
    <w:p w14:paraId="1F21FD6B" w14:textId="54995178" w:rsidR="00F5643F" w:rsidRDefault="00F5643F" w:rsidP="00DB6050">
      <w:pPr>
        <w:spacing w:before="240" w:line="360" w:lineRule="auto"/>
        <w:jc w:val="both"/>
        <w:rPr>
          <w:rFonts w:ascii="Arial" w:hAnsi="Arial" w:cs="Arial"/>
          <w:iCs/>
          <w:sz w:val="28"/>
          <w:szCs w:val="28"/>
          <w:lang w:eastAsia="zh-TW"/>
        </w:rPr>
      </w:pPr>
      <w:r w:rsidRPr="00063817">
        <w:rPr>
          <w:rFonts w:ascii="Arial" w:hAnsi="Arial" w:cs="Arial"/>
          <w:iCs/>
          <w:sz w:val="28"/>
          <w:szCs w:val="28"/>
          <w:lang w:eastAsia="zh-TW"/>
        </w:rPr>
        <w:t>2.</w:t>
      </w:r>
      <w:r>
        <w:rPr>
          <w:rFonts w:ascii="Arial" w:hAnsi="Arial" w:cs="Arial"/>
          <w:iCs/>
          <w:sz w:val="28"/>
          <w:szCs w:val="28"/>
          <w:lang w:eastAsia="zh-TW"/>
        </w:rPr>
        <w:t>2</w:t>
      </w:r>
      <w:r w:rsidRPr="00063817">
        <w:rPr>
          <w:rFonts w:ascii="Arial" w:hAnsi="Arial" w:cs="Arial"/>
          <w:iCs/>
          <w:sz w:val="28"/>
          <w:szCs w:val="28"/>
          <w:lang w:eastAsia="zh-TW"/>
        </w:rPr>
        <w:t xml:space="preserve"> </w:t>
      </w:r>
      <w:r>
        <w:rPr>
          <w:rFonts w:ascii="Arial" w:hAnsi="Arial" w:cs="Arial"/>
          <w:iCs/>
          <w:sz w:val="28"/>
          <w:szCs w:val="28"/>
          <w:lang w:eastAsia="zh-TW"/>
        </w:rPr>
        <w:tab/>
        <w:t xml:space="preserve">SMTC </w:t>
      </w:r>
      <w:r w:rsidR="00A254A3">
        <w:rPr>
          <w:rFonts w:ascii="Arial" w:hAnsi="Arial" w:cs="Arial"/>
          <w:iCs/>
          <w:sz w:val="28"/>
          <w:szCs w:val="28"/>
          <w:lang w:eastAsia="zh-TW"/>
        </w:rPr>
        <w:t>setup</w:t>
      </w:r>
      <w:r w:rsidR="001661C7">
        <w:rPr>
          <w:rFonts w:ascii="Arial" w:hAnsi="Arial" w:cs="Arial"/>
          <w:iCs/>
          <w:sz w:val="28"/>
          <w:szCs w:val="28"/>
          <w:lang w:eastAsia="zh-TW"/>
        </w:rPr>
        <w:t xml:space="preserve"> </w:t>
      </w:r>
      <w:r w:rsidR="001A55BC">
        <w:rPr>
          <w:rFonts w:ascii="Arial" w:hAnsi="Arial" w:cs="Arial"/>
          <w:iCs/>
          <w:sz w:val="28"/>
          <w:szCs w:val="28"/>
          <w:lang w:eastAsia="zh-TW"/>
        </w:rPr>
        <w:t>for RRC_IDLE/RRC_INACTIVE UE</w:t>
      </w:r>
    </w:p>
    <w:p w14:paraId="3CBC2A8D" w14:textId="7F725EBC" w:rsidR="000763A2" w:rsidRDefault="00142230" w:rsidP="00877EB8">
      <w:pPr>
        <w:jc w:val="both"/>
        <w:rPr>
          <w:iCs/>
          <w:lang w:eastAsia="zh-TW"/>
        </w:rPr>
      </w:pPr>
      <w:r>
        <w:rPr>
          <w:iCs/>
          <w:lang w:eastAsia="zh-TW"/>
        </w:rPr>
        <w:t xml:space="preserve">The coverage of </w:t>
      </w:r>
      <w:proofErr w:type="gramStart"/>
      <w:r>
        <w:rPr>
          <w:iCs/>
          <w:lang w:eastAsia="zh-TW"/>
        </w:rPr>
        <w:t>a</w:t>
      </w:r>
      <w:proofErr w:type="gramEnd"/>
      <w:r>
        <w:rPr>
          <w:iCs/>
          <w:lang w:eastAsia="zh-TW"/>
        </w:rPr>
        <w:t xml:space="preserve"> NTN cell could be large. A UE may only need to perform measurements of </w:t>
      </w:r>
      <w:r w:rsidR="006A2DFE">
        <w:rPr>
          <w:iCs/>
          <w:lang w:eastAsia="zh-TW"/>
        </w:rPr>
        <w:t>a portion of configured neighbour cells, and t</w:t>
      </w:r>
      <w:r w:rsidR="008D1273">
        <w:rPr>
          <w:iCs/>
          <w:lang w:eastAsia="zh-TW"/>
        </w:rPr>
        <w:t xml:space="preserve">he neighbour cells a UE in RRC_IDLE/RRC_INACTIVE </w:t>
      </w:r>
      <w:r>
        <w:rPr>
          <w:iCs/>
          <w:lang w:eastAsia="zh-TW"/>
        </w:rPr>
        <w:t xml:space="preserve">need </w:t>
      </w:r>
      <w:r w:rsidR="008D1273">
        <w:rPr>
          <w:iCs/>
          <w:lang w:eastAsia="zh-TW"/>
        </w:rPr>
        <w:t xml:space="preserve">to measure may change with time. </w:t>
      </w:r>
    </w:p>
    <w:p w14:paraId="3CC32249" w14:textId="77777777" w:rsidR="000763A2" w:rsidRDefault="000763A2" w:rsidP="000763A2">
      <w:pPr>
        <w:jc w:val="center"/>
        <w:rPr>
          <w:iCs/>
          <w:lang w:eastAsia="zh-TW"/>
        </w:rPr>
      </w:pPr>
      <w:r>
        <w:rPr>
          <w:iCs/>
          <w:noProof/>
          <w:lang w:eastAsia="zh-TW"/>
        </w:rPr>
        <w:drawing>
          <wp:inline distT="0" distB="0" distL="0" distR="0" wp14:anchorId="7553BA9C" wp14:editId="282AE4DD">
            <wp:extent cx="2381914" cy="828252"/>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0080" cy="841523"/>
                    </a:xfrm>
                    <a:prstGeom prst="rect">
                      <a:avLst/>
                    </a:prstGeom>
                    <a:noFill/>
                  </pic:spPr>
                </pic:pic>
              </a:graphicData>
            </a:graphic>
          </wp:inline>
        </w:drawing>
      </w:r>
    </w:p>
    <w:p w14:paraId="1F1EA2AE" w14:textId="45811708" w:rsidR="000763A2" w:rsidRDefault="000763A2" w:rsidP="000763A2">
      <w:pPr>
        <w:jc w:val="center"/>
        <w:rPr>
          <w:iCs/>
          <w:lang w:eastAsia="zh-TW"/>
        </w:rPr>
      </w:pPr>
      <w:r>
        <w:rPr>
          <w:iCs/>
          <w:lang w:eastAsia="zh-TW"/>
        </w:rPr>
        <w:t>Figure 4</w:t>
      </w:r>
      <w:r w:rsidR="00865CFE">
        <w:rPr>
          <w:iCs/>
          <w:lang w:eastAsia="zh-TW"/>
        </w:rPr>
        <w:t>. The detectable neighbour cells may change with time</w:t>
      </w:r>
    </w:p>
    <w:p w14:paraId="32B84654" w14:textId="4F5F41E6" w:rsidR="00877EB8" w:rsidRDefault="008D1273" w:rsidP="00877EB8">
      <w:pPr>
        <w:jc w:val="both"/>
        <w:rPr>
          <w:iCs/>
          <w:lang w:eastAsia="zh-TW"/>
        </w:rPr>
      </w:pPr>
      <w:r>
        <w:rPr>
          <w:iCs/>
          <w:lang w:eastAsia="zh-TW"/>
        </w:rPr>
        <w:t xml:space="preserve">For </w:t>
      </w:r>
      <w:proofErr w:type="gramStart"/>
      <w:r>
        <w:rPr>
          <w:iCs/>
          <w:lang w:eastAsia="zh-TW"/>
        </w:rPr>
        <w:t>example</w:t>
      </w:r>
      <w:proofErr w:type="gramEnd"/>
      <w:r w:rsidR="00865CFE" w:rsidRPr="00865CFE">
        <w:rPr>
          <w:iCs/>
          <w:lang w:eastAsia="zh-TW"/>
        </w:rPr>
        <w:t xml:space="preserve"> </w:t>
      </w:r>
      <w:r w:rsidR="00865CFE">
        <w:rPr>
          <w:iCs/>
          <w:lang w:eastAsia="zh-TW"/>
        </w:rPr>
        <w:t>in Figure 4</w:t>
      </w:r>
      <w:r>
        <w:rPr>
          <w:iCs/>
          <w:lang w:eastAsia="zh-TW"/>
        </w:rPr>
        <w:t>, the neighbour cells to be measured are cell 1 and cell 2 at T1, and the neighbour cells to be measured are cell 5 and cell 6 at T2 when the UE moves in quasi-earth fixed case or when the satellite moves in earth-moving deployment</w:t>
      </w:r>
      <w:r w:rsidR="00877EB8">
        <w:rPr>
          <w:iCs/>
          <w:lang w:eastAsia="zh-TW"/>
        </w:rPr>
        <w:t>.</w:t>
      </w:r>
      <w:r w:rsidR="00B10FEB">
        <w:rPr>
          <w:iCs/>
          <w:lang w:eastAsia="zh-TW"/>
        </w:rPr>
        <w:t xml:space="preserve"> </w:t>
      </w:r>
      <w:r w:rsidR="0009372A">
        <w:rPr>
          <w:iCs/>
          <w:lang w:eastAsia="zh-TW"/>
        </w:rPr>
        <w:t>It is benefit for UE</w:t>
      </w:r>
      <w:r w:rsidR="00D2160C" w:rsidRPr="00D2160C">
        <w:rPr>
          <w:iCs/>
          <w:lang w:eastAsia="zh-TW"/>
        </w:rPr>
        <w:t xml:space="preserve"> </w:t>
      </w:r>
      <w:r w:rsidR="00D2160C">
        <w:rPr>
          <w:iCs/>
          <w:lang w:eastAsia="zh-TW"/>
        </w:rPr>
        <w:t>in RRC_IDLE/RRC_INACTIVE state</w:t>
      </w:r>
      <w:r w:rsidR="0009372A">
        <w:rPr>
          <w:iCs/>
          <w:lang w:eastAsia="zh-TW"/>
        </w:rPr>
        <w:t xml:space="preserve"> </w:t>
      </w:r>
      <w:r w:rsidR="00B10FEB">
        <w:rPr>
          <w:iCs/>
          <w:lang w:eastAsia="zh-TW"/>
        </w:rPr>
        <w:t xml:space="preserve">to </w:t>
      </w:r>
      <w:r w:rsidR="004318B2">
        <w:rPr>
          <w:iCs/>
          <w:lang w:eastAsia="zh-TW"/>
        </w:rPr>
        <w:t>select</w:t>
      </w:r>
      <w:r w:rsidR="00B10FEB">
        <w:rPr>
          <w:iCs/>
          <w:lang w:eastAsia="zh-TW"/>
        </w:rPr>
        <w:t xml:space="preserve"> SMTC </w:t>
      </w:r>
      <w:r w:rsidR="00964EB8">
        <w:rPr>
          <w:iCs/>
          <w:lang w:eastAsia="zh-TW"/>
        </w:rPr>
        <w:t xml:space="preserve">for neighbour cell measurements </w:t>
      </w:r>
      <w:r w:rsidR="00D2160C">
        <w:rPr>
          <w:iCs/>
          <w:lang w:eastAsia="zh-TW"/>
        </w:rPr>
        <w:t xml:space="preserve">with </w:t>
      </w:r>
      <w:r w:rsidR="004318B2">
        <w:rPr>
          <w:iCs/>
          <w:lang w:eastAsia="zh-TW"/>
        </w:rPr>
        <w:t>taking account of UE location</w:t>
      </w:r>
      <w:r w:rsidR="00B10FEB">
        <w:rPr>
          <w:iCs/>
          <w:lang w:eastAsia="zh-TW"/>
        </w:rPr>
        <w:t>.</w:t>
      </w:r>
      <w:r w:rsidR="004318B2">
        <w:rPr>
          <w:iCs/>
          <w:lang w:eastAsia="zh-TW"/>
        </w:rPr>
        <w:t xml:space="preserve"> </w:t>
      </w:r>
    </w:p>
    <w:p w14:paraId="53914C1C" w14:textId="0864026C" w:rsidR="001123C3" w:rsidRDefault="001123C3" w:rsidP="00877EB8">
      <w:pPr>
        <w:jc w:val="both"/>
        <w:rPr>
          <w:iCs/>
          <w:lang w:eastAsia="zh-TW"/>
        </w:rPr>
      </w:pPr>
      <w:r w:rsidRPr="005A4F22">
        <w:rPr>
          <w:b/>
          <w:iCs/>
          <w:u w:val="single"/>
          <w:lang w:eastAsia="zh-TW"/>
        </w:rPr>
        <w:t xml:space="preserve">Observation </w:t>
      </w:r>
      <w:r w:rsidR="005A7863">
        <w:rPr>
          <w:b/>
          <w:iCs/>
          <w:u w:val="single"/>
          <w:lang w:eastAsia="zh-TW"/>
        </w:rPr>
        <w:t>6</w:t>
      </w:r>
      <w:r w:rsidRPr="005A4F22">
        <w:rPr>
          <w:b/>
          <w:iCs/>
          <w:u w:val="single"/>
          <w:lang w:eastAsia="zh-TW"/>
        </w:rPr>
        <w:t>:</w:t>
      </w:r>
      <w:r w:rsidRPr="00D03E6F">
        <w:rPr>
          <w:iCs/>
          <w:lang w:eastAsia="zh-TW"/>
        </w:rPr>
        <w:t xml:space="preserve"> </w:t>
      </w:r>
      <w:r w:rsidRPr="001123C3">
        <w:rPr>
          <w:iCs/>
          <w:lang w:eastAsia="zh-TW"/>
        </w:rPr>
        <w:t xml:space="preserve">Location-based SMTC selection could be benefit for UE </w:t>
      </w:r>
      <w:r w:rsidR="00964EB8">
        <w:rPr>
          <w:iCs/>
          <w:lang w:eastAsia="zh-TW"/>
        </w:rPr>
        <w:t>in RRC_IDLE/RRC_INACTIVE state</w:t>
      </w:r>
      <w:r w:rsidR="00964EB8">
        <w:rPr>
          <w:iCs/>
          <w:lang w:eastAsia="zh-TW"/>
        </w:rPr>
        <w:t xml:space="preserve"> to </w:t>
      </w:r>
      <w:r w:rsidRPr="001123C3">
        <w:rPr>
          <w:iCs/>
          <w:lang w:eastAsia="zh-TW"/>
        </w:rPr>
        <w:t xml:space="preserve">perform </w:t>
      </w:r>
      <w:r w:rsidR="00964EB8">
        <w:rPr>
          <w:iCs/>
          <w:lang w:eastAsia="zh-TW"/>
        </w:rPr>
        <w:t xml:space="preserve">neighbour cell </w:t>
      </w:r>
      <w:r w:rsidRPr="001123C3">
        <w:rPr>
          <w:iCs/>
          <w:lang w:eastAsia="zh-TW"/>
        </w:rPr>
        <w:t>measurements.</w:t>
      </w:r>
    </w:p>
    <w:p w14:paraId="1134254B" w14:textId="4C61BC57" w:rsidR="00967799" w:rsidRDefault="00064865" w:rsidP="00967799">
      <w:pPr>
        <w:jc w:val="both"/>
        <w:rPr>
          <w:iCs/>
          <w:lang w:eastAsia="zh-TW"/>
        </w:rPr>
      </w:pPr>
      <w:r>
        <w:rPr>
          <w:rFonts w:hint="eastAsia"/>
          <w:iCs/>
          <w:lang w:eastAsia="zh-TW"/>
        </w:rPr>
        <w:t>In</w:t>
      </w:r>
      <w:r>
        <w:rPr>
          <w:iCs/>
          <w:lang w:eastAsia="zh-TW"/>
        </w:rPr>
        <w:t xml:space="preserve"> </w:t>
      </w:r>
      <w:r w:rsidR="00967799">
        <w:rPr>
          <w:iCs/>
          <w:lang w:eastAsia="zh-TW"/>
        </w:rPr>
        <w:t xml:space="preserve">another case, </w:t>
      </w:r>
      <w:r w:rsidR="00131928" w:rsidRPr="00EC5BDC">
        <w:rPr>
          <w:iCs/>
          <w:lang w:eastAsia="zh-TW"/>
        </w:rPr>
        <w:t xml:space="preserve">a UE may select to set up SMTC associated with upcoming cells </w:t>
      </w:r>
      <w:r w:rsidR="00131928">
        <w:rPr>
          <w:iCs/>
          <w:lang w:eastAsia="zh-TW"/>
        </w:rPr>
        <w:t>rather than</w:t>
      </w:r>
      <w:r w:rsidR="00131928" w:rsidRPr="00EC5BDC">
        <w:rPr>
          <w:iCs/>
          <w:lang w:eastAsia="zh-TW"/>
        </w:rPr>
        <w:t xml:space="preserve"> SM</w:t>
      </w:r>
      <w:r w:rsidR="00D03E6F">
        <w:rPr>
          <w:iCs/>
          <w:lang w:eastAsia="zh-TW"/>
        </w:rPr>
        <w:t>T</w:t>
      </w:r>
      <w:r w:rsidR="00131928" w:rsidRPr="00EC5BDC">
        <w:rPr>
          <w:iCs/>
          <w:lang w:eastAsia="zh-TW"/>
        </w:rPr>
        <w:t xml:space="preserve">C associated </w:t>
      </w:r>
      <w:r w:rsidR="00131928">
        <w:rPr>
          <w:iCs/>
          <w:lang w:eastAsia="zh-TW"/>
        </w:rPr>
        <w:t xml:space="preserve">with </w:t>
      </w:r>
      <w:r w:rsidR="00131928" w:rsidRPr="00EC5BDC">
        <w:rPr>
          <w:iCs/>
          <w:lang w:eastAsia="zh-TW"/>
        </w:rPr>
        <w:t>leaving cells</w:t>
      </w:r>
      <w:r w:rsidR="00423C17">
        <w:rPr>
          <w:iCs/>
          <w:lang w:eastAsia="zh-TW"/>
        </w:rPr>
        <w:t xml:space="preserve">, or may select </w:t>
      </w:r>
      <w:r w:rsidR="00423C17" w:rsidRPr="00423C17">
        <w:rPr>
          <w:iCs/>
          <w:lang w:eastAsia="zh-TW"/>
        </w:rPr>
        <w:t>to set up SMTC associated with cells starting to serve the area</w:t>
      </w:r>
      <w:r w:rsidR="00D03E6F">
        <w:rPr>
          <w:iCs/>
          <w:lang w:eastAsia="zh-TW"/>
        </w:rPr>
        <w:t xml:space="preserve"> </w:t>
      </w:r>
      <w:r w:rsidR="00D03E6F">
        <w:rPr>
          <w:iCs/>
          <w:lang w:eastAsia="zh-TW"/>
        </w:rPr>
        <w:t xml:space="preserve">to cope with </w:t>
      </w:r>
      <w:r w:rsidR="00D03E6F">
        <w:rPr>
          <w:iCs/>
          <w:lang w:eastAsia="zh-TW"/>
        </w:rPr>
        <w:t xml:space="preserve">UE capability of supported SMTC </w:t>
      </w:r>
      <w:r w:rsidR="00D03E6F">
        <w:rPr>
          <w:iCs/>
          <w:lang w:eastAsia="zh-TW"/>
        </w:rPr>
        <w:t>number per frequency</w:t>
      </w:r>
      <w:r w:rsidR="00423C17">
        <w:rPr>
          <w:iCs/>
          <w:lang w:eastAsia="zh-TW"/>
        </w:rPr>
        <w:t>.</w:t>
      </w:r>
    </w:p>
    <w:p w14:paraId="7650BA73" w14:textId="18520E88" w:rsidR="00423C17" w:rsidRDefault="00423C17" w:rsidP="00967799">
      <w:pPr>
        <w:jc w:val="both"/>
        <w:rPr>
          <w:iCs/>
          <w:lang w:eastAsia="zh-TW"/>
        </w:rPr>
      </w:pPr>
      <w:r w:rsidRPr="00423C17">
        <w:rPr>
          <w:b/>
          <w:iCs/>
          <w:u w:val="single"/>
          <w:lang w:eastAsia="zh-TW"/>
        </w:rPr>
        <w:t xml:space="preserve">Observation </w:t>
      </w:r>
      <w:r w:rsidR="005A7863">
        <w:rPr>
          <w:b/>
          <w:iCs/>
          <w:u w:val="single"/>
          <w:lang w:eastAsia="zh-TW"/>
        </w:rPr>
        <w:t>7</w:t>
      </w:r>
      <w:r w:rsidRPr="00423C17">
        <w:rPr>
          <w:b/>
          <w:iCs/>
          <w:u w:val="single"/>
          <w:lang w:eastAsia="zh-TW"/>
        </w:rPr>
        <w:t>:</w:t>
      </w:r>
      <w:r w:rsidRPr="00423C17">
        <w:rPr>
          <w:iCs/>
          <w:lang w:eastAsia="zh-TW"/>
        </w:rPr>
        <w:t xml:space="preserve"> Time-based SMTC selection could be benefit for UE </w:t>
      </w:r>
      <w:r w:rsidR="00D03E6F">
        <w:rPr>
          <w:iCs/>
          <w:lang w:eastAsia="zh-TW"/>
        </w:rPr>
        <w:t xml:space="preserve">in RRC_IDLE/RRC_INACTIVE state to </w:t>
      </w:r>
      <w:r w:rsidR="00D03E6F" w:rsidRPr="001123C3">
        <w:rPr>
          <w:iCs/>
          <w:lang w:eastAsia="zh-TW"/>
        </w:rPr>
        <w:t xml:space="preserve">perform </w:t>
      </w:r>
      <w:r w:rsidR="00D03E6F">
        <w:rPr>
          <w:iCs/>
          <w:lang w:eastAsia="zh-TW"/>
        </w:rPr>
        <w:t xml:space="preserve">neighbour cell </w:t>
      </w:r>
      <w:r w:rsidR="00D03E6F" w:rsidRPr="001123C3">
        <w:rPr>
          <w:iCs/>
          <w:lang w:eastAsia="zh-TW"/>
        </w:rPr>
        <w:t>measurements</w:t>
      </w:r>
      <w:r w:rsidRPr="00423C17">
        <w:rPr>
          <w:iCs/>
          <w:lang w:eastAsia="zh-TW"/>
        </w:rPr>
        <w:t>.</w:t>
      </w:r>
    </w:p>
    <w:p w14:paraId="12E071E7" w14:textId="238ED463" w:rsidR="00BA3B80" w:rsidRDefault="00BA3B80" w:rsidP="00967799">
      <w:pPr>
        <w:jc w:val="both"/>
        <w:rPr>
          <w:iCs/>
          <w:lang w:eastAsia="zh-TW"/>
        </w:rPr>
      </w:pPr>
      <w:r w:rsidRPr="00BA3B80">
        <w:rPr>
          <w:iCs/>
          <w:lang w:eastAsia="zh-TW"/>
        </w:rPr>
        <w:t xml:space="preserve">Location-based and/or time-based SMTC selection could benefit RRC_IDLE/RRC_INACTIVE UE in selecting SMTC to set up for neighbour cell measurements. </w:t>
      </w:r>
      <w:r>
        <w:rPr>
          <w:iCs/>
          <w:lang w:eastAsia="zh-TW"/>
        </w:rPr>
        <w:t>Therefore, it is proposed to support RRC_IDLE/RRC_INACTIVE UE to perform location-based and/or time-based SMTC selection for neighbour cell measurements.</w:t>
      </w:r>
    </w:p>
    <w:p w14:paraId="3761592A" w14:textId="63C5C939" w:rsidR="00BA3B80" w:rsidRPr="00BA3B80" w:rsidRDefault="00BA3B80" w:rsidP="00967799">
      <w:pPr>
        <w:jc w:val="both"/>
        <w:rPr>
          <w:b/>
          <w:iCs/>
          <w:lang w:eastAsia="zh-TW"/>
        </w:rPr>
      </w:pPr>
      <w:bookmarkStart w:id="2" w:name="_Hlk194054693"/>
      <w:r w:rsidRPr="00BA3B80">
        <w:rPr>
          <w:b/>
          <w:iCs/>
          <w:lang w:eastAsia="zh-TW"/>
        </w:rPr>
        <w:lastRenderedPageBreak/>
        <w:t xml:space="preserve">Proposal </w:t>
      </w:r>
      <w:r>
        <w:rPr>
          <w:b/>
          <w:iCs/>
          <w:lang w:eastAsia="zh-TW"/>
        </w:rPr>
        <w:t>2</w:t>
      </w:r>
      <w:r w:rsidRPr="00BA3B80">
        <w:rPr>
          <w:b/>
          <w:iCs/>
          <w:lang w:eastAsia="zh-TW"/>
        </w:rPr>
        <w:t>: it is proposed to support RRC_IDLE/RRC_INACTIVE UE to perform location-based and/or time-based SMTC selection for neighbour cell measurements.</w:t>
      </w:r>
    </w:p>
    <w:bookmarkEnd w:id="2"/>
    <w:p w14:paraId="3BA48FED" w14:textId="77777777" w:rsidR="00011E6E" w:rsidRDefault="00011E6E" w:rsidP="00011E6E">
      <w:pPr>
        <w:jc w:val="center"/>
        <w:rPr>
          <w:iCs/>
          <w:lang w:eastAsia="zh-TW"/>
        </w:rPr>
      </w:pPr>
    </w:p>
    <w:p w14:paraId="0D239AD6" w14:textId="6CAA813B" w:rsidR="00DB255E" w:rsidRPr="00DB255E" w:rsidRDefault="00DB255E" w:rsidP="00DB255E">
      <w:pPr>
        <w:jc w:val="both"/>
        <w:rPr>
          <w:rFonts w:ascii="Arial" w:hAnsi="Arial" w:cs="Arial"/>
          <w:iCs/>
          <w:sz w:val="28"/>
          <w:szCs w:val="28"/>
          <w:lang w:eastAsia="zh-TW"/>
        </w:rPr>
      </w:pPr>
      <w:r w:rsidRPr="00DB255E">
        <w:rPr>
          <w:rFonts w:ascii="Arial" w:hAnsi="Arial" w:cs="Arial"/>
          <w:iCs/>
          <w:sz w:val="28"/>
          <w:szCs w:val="28"/>
          <w:lang w:eastAsia="zh-TW"/>
        </w:rPr>
        <w:t>2.</w:t>
      </w:r>
      <w:r w:rsidR="00C47261">
        <w:rPr>
          <w:rFonts w:ascii="Arial" w:hAnsi="Arial" w:cs="Arial"/>
          <w:iCs/>
          <w:sz w:val="28"/>
          <w:szCs w:val="28"/>
          <w:lang w:eastAsia="zh-TW"/>
        </w:rPr>
        <w:t>3</w:t>
      </w:r>
      <w:r w:rsidRPr="00DB255E">
        <w:rPr>
          <w:rFonts w:ascii="Arial" w:hAnsi="Arial" w:cs="Arial"/>
          <w:iCs/>
          <w:sz w:val="28"/>
          <w:szCs w:val="28"/>
          <w:lang w:eastAsia="zh-TW"/>
        </w:rPr>
        <w:t xml:space="preserve"> </w:t>
      </w:r>
      <w:r w:rsidR="001F3EEB">
        <w:rPr>
          <w:rFonts w:ascii="Arial" w:hAnsi="Arial" w:cs="Arial"/>
          <w:iCs/>
          <w:sz w:val="28"/>
          <w:szCs w:val="28"/>
          <w:lang w:eastAsia="zh-TW"/>
        </w:rPr>
        <w:tab/>
      </w:r>
      <w:r w:rsidR="00A254A3">
        <w:rPr>
          <w:rFonts w:ascii="Arial" w:hAnsi="Arial" w:cs="Arial"/>
          <w:iCs/>
          <w:sz w:val="28"/>
          <w:szCs w:val="28"/>
          <w:lang w:eastAsia="zh-TW"/>
        </w:rPr>
        <w:t>SMTC setup for RRC_CONNECTED UE</w:t>
      </w:r>
      <w:r w:rsidR="00641E45">
        <w:rPr>
          <w:rFonts w:ascii="Arial" w:hAnsi="Arial" w:cs="Arial"/>
          <w:iCs/>
          <w:sz w:val="28"/>
          <w:szCs w:val="28"/>
          <w:lang w:eastAsia="zh-TW"/>
        </w:rPr>
        <w:t xml:space="preserve"> </w:t>
      </w:r>
    </w:p>
    <w:p w14:paraId="7C04B627" w14:textId="7EBE87FF" w:rsidR="00C40929" w:rsidRDefault="00774434" w:rsidP="00C40929">
      <w:pPr>
        <w:jc w:val="both"/>
        <w:rPr>
          <w:iCs/>
          <w:lang w:eastAsia="zh-TW"/>
        </w:rPr>
      </w:pPr>
      <w:r>
        <w:rPr>
          <w:iCs/>
          <w:lang w:eastAsia="zh-TW"/>
        </w:rPr>
        <w:t>N</w:t>
      </w:r>
      <w:r w:rsidR="00692F2E">
        <w:rPr>
          <w:iCs/>
          <w:lang w:eastAsia="zh-TW"/>
        </w:rPr>
        <w:t xml:space="preserve">etwork </w:t>
      </w:r>
      <w:r>
        <w:rPr>
          <w:iCs/>
          <w:lang w:eastAsia="zh-TW"/>
        </w:rPr>
        <w:t>could obtain</w:t>
      </w:r>
      <w:r w:rsidR="00692F2E">
        <w:rPr>
          <w:iCs/>
          <w:lang w:eastAsia="zh-TW"/>
        </w:rPr>
        <w:t xml:space="preserve"> the location </w:t>
      </w:r>
      <w:r>
        <w:rPr>
          <w:iCs/>
          <w:lang w:eastAsia="zh-TW"/>
        </w:rPr>
        <w:t xml:space="preserve">and the capabilities </w:t>
      </w:r>
      <w:r w:rsidR="00692F2E">
        <w:rPr>
          <w:iCs/>
          <w:lang w:eastAsia="zh-TW"/>
        </w:rPr>
        <w:t xml:space="preserve">of </w:t>
      </w:r>
      <w:proofErr w:type="gramStart"/>
      <w:r w:rsidR="00692F2E">
        <w:rPr>
          <w:iCs/>
          <w:lang w:eastAsia="zh-TW"/>
        </w:rPr>
        <w:t>a</w:t>
      </w:r>
      <w:proofErr w:type="gramEnd"/>
      <w:r w:rsidR="00692F2E">
        <w:rPr>
          <w:iCs/>
          <w:lang w:eastAsia="zh-TW"/>
        </w:rPr>
        <w:t xml:space="preserve"> </w:t>
      </w:r>
      <w:r w:rsidR="007D77AD">
        <w:rPr>
          <w:iCs/>
          <w:lang w:eastAsia="zh-TW"/>
        </w:rPr>
        <w:t>RRC_CONNECTED state</w:t>
      </w:r>
      <w:r w:rsidR="007D77AD">
        <w:rPr>
          <w:iCs/>
          <w:lang w:eastAsia="zh-TW"/>
        </w:rPr>
        <w:t xml:space="preserve"> </w:t>
      </w:r>
      <w:r w:rsidR="00692F2E">
        <w:rPr>
          <w:iCs/>
          <w:lang w:eastAsia="zh-TW"/>
        </w:rPr>
        <w:t>UE</w:t>
      </w:r>
      <w:r w:rsidR="00C40929">
        <w:rPr>
          <w:iCs/>
          <w:lang w:eastAsia="zh-TW"/>
        </w:rPr>
        <w:t>.</w:t>
      </w:r>
      <w:r>
        <w:rPr>
          <w:iCs/>
          <w:lang w:eastAsia="zh-TW"/>
        </w:rPr>
        <w:t xml:space="preserve"> It is possible for a serving cell to configure measurement objects associated with neighbour cells that are detectable to UE. </w:t>
      </w:r>
      <w:r w:rsidR="00F408ED">
        <w:rPr>
          <w:iCs/>
          <w:lang w:eastAsia="zh-TW"/>
        </w:rPr>
        <w:t>N</w:t>
      </w:r>
      <w:r w:rsidRPr="00774434">
        <w:rPr>
          <w:iCs/>
          <w:lang w:eastAsia="zh-TW"/>
        </w:rPr>
        <w:t xml:space="preserve">etwork could configure smtc1, smtc2 or smtc4List </w:t>
      </w:r>
      <w:r w:rsidR="00F408ED">
        <w:rPr>
          <w:iCs/>
          <w:lang w:eastAsia="zh-TW"/>
        </w:rPr>
        <w:t>to</w:t>
      </w:r>
      <w:r w:rsidRPr="00774434">
        <w:rPr>
          <w:iCs/>
          <w:lang w:eastAsia="zh-TW"/>
        </w:rPr>
        <w:t xml:space="preserve"> RRC_CONNECTED UE</w:t>
      </w:r>
      <w:r w:rsidR="00F408ED">
        <w:rPr>
          <w:iCs/>
          <w:lang w:eastAsia="zh-TW"/>
        </w:rPr>
        <w:t xml:space="preserve"> for b</w:t>
      </w:r>
      <w:r w:rsidR="00F408ED" w:rsidRPr="00774434">
        <w:rPr>
          <w:iCs/>
          <w:lang w:eastAsia="zh-TW"/>
        </w:rPr>
        <w:t>oth intra-</w:t>
      </w:r>
      <w:r w:rsidR="00F408ED">
        <w:rPr>
          <w:iCs/>
          <w:lang w:eastAsia="zh-TW"/>
        </w:rPr>
        <w:t>frequency</w:t>
      </w:r>
      <w:r w:rsidR="00F408ED" w:rsidRPr="00774434">
        <w:rPr>
          <w:iCs/>
          <w:lang w:eastAsia="zh-TW"/>
        </w:rPr>
        <w:t xml:space="preserve"> and inter-frequency neighbour cell measurements</w:t>
      </w:r>
      <w:r>
        <w:rPr>
          <w:iCs/>
          <w:lang w:eastAsia="zh-TW"/>
        </w:rPr>
        <w:t xml:space="preserve">. The existing SMTC mechanism is sufficient for measurement configuration to RRC_CONNECTED UE. Therefore, no </w:t>
      </w:r>
      <w:r w:rsidR="007D6772">
        <w:rPr>
          <w:iCs/>
          <w:lang w:eastAsia="zh-TW"/>
        </w:rPr>
        <w:t xml:space="preserve">SMTC </w:t>
      </w:r>
      <w:r>
        <w:rPr>
          <w:iCs/>
          <w:lang w:eastAsia="zh-TW"/>
        </w:rPr>
        <w:t xml:space="preserve">enhancement is required for </w:t>
      </w:r>
      <w:r w:rsidR="007D6772">
        <w:rPr>
          <w:iCs/>
          <w:lang w:eastAsia="zh-TW"/>
        </w:rPr>
        <w:t>RRC_CONNECTED state UE</w:t>
      </w:r>
      <w:r>
        <w:rPr>
          <w:iCs/>
          <w:lang w:eastAsia="zh-TW"/>
        </w:rPr>
        <w:t xml:space="preserve">. </w:t>
      </w:r>
    </w:p>
    <w:p w14:paraId="7A09A735" w14:textId="3A4F66DE" w:rsidR="00774434" w:rsidRDefault="00774434" w:rsidP="00C40929">
      <w:pPr>
        <w:jc w:val="both"/>
        <w:rPr>
          <w:iCs/>
          <w:lang w:eastAsia="zh-TW"/>
        </w:rPr>
      </w:pPr>
      <w:r w:rsidRPr="00774434">
        <w:rPr>
          <w:b/>
          <w:bCs/>
          <w:iCs/>
          <w:u w:val="single"/>
          <w:lang w:eastAsia="zh-TW"/>
        </w:rPr>
        <w:t>O</w:t>
      </w:r>
      <w:r>
        <w:rPr>
          <w:b/>
          <w:bCs/>
          <w:iCs/>
          <w:u w:val="single"/>
          <w:lang w:eastAsia="zh-TW"/>
        </w:rPr>
        <w:t xml:space="preserve">bservation </w:t>
      </w:r>
      <w:r w:rsidR="005A7863">
        <w:rPr>
          <w:b/>
          <w:bCs/>
          <w:iCs/>
          <w:u w:val="single"/>
          <w:lang w:eastAsia="zh-TW"/>
        </w:rPr>
        <w:t>8</w:t>
      </w:r>
      <w:r w:rsidRPr="00774434">
        <w:rPr>
          <w:b/>
          <w:bCs/>
          <w:iCs/>
          <w:u w:val="single"/>
          <w:lang w:eastAsia="zh-TW"/>
        </w:rPr>
        <w:t>:</w:t>
      </w:r>
      <w:r w:rsidRPr="007D6772">
        <w:rPr>
          <w:b/>
          <w:bCs/>
          <w:iCs/>
          <w:lang w:eastAsia="zh-TW"/>
        </w:rPr>
        <w:t xml:space="preserve"> </w:t>
      </w:r>
      <w:r w:rsidRPr="00774434">
        <w:rPr>
          <w:iCs/>
          <w:lang w:eastAsia="zh-TW"/>
        </w:rPr>
        <w:t>The existing SMTC mechanism is sufficient for</w:t>
      </w:r>
      <w:r w:rsidR="007D6772">
        <w:rPr>
          <w:iCs/>
          <w:lang w:eastAsia="zh-TW"/>
        </w:rPr>
        <w:t xml:space="preserve"> neighbour cell</w:t>
      </w:r>
      <w:r w:rsidR="007D6772">
        <w:rPr>
          <w:iCs/>
          <w:lang w:eastAsia="zh-TW"/>
        </w:rPr>
        <w:t xml:space="preserve"> measurement </w:t>
      </w:r>
      <w:r w:rsidR="007D6772" w:rsidRPr="00774434">
        <w:rPr>
          <w:iCs/>
          <w:lang w:eastAsia="zh-TW"/>
        </w:rPr>
        <w:t xml:space="preserve">configuration </w:t>
      </w:r>
      <w:r w:rsidR="007D6772">
        <w:rPr>
          <w:iCs/>
          <w:lang w:eastAsia="zh-TW"/>
        </w:rPr>
        <w:t>of RRC_CONNECTED state UE</w:t>
      </w:r>
      <w:r w:rsidRPr="00774434">
        <w:rPr>
          <w:iCs/>
          <w:lang w:eastAsia="zh-TW"/>
        </w:rPr>
        <w:t xml:space="preserve">. No </w:t>
      </w:r>
      <w:r w:rsidR="007D6772">
        <w:rPr>
          <w:iCs/>
          <w:lang w:eastAsia="zh-TW"/>
        </w:rPr>
        <w:t xml:space="preserve">SMTC </w:t>
      </w:r>
      <w:r w:rsidRPr="00774434">
        <w:rPr>
          <w:iCs/>
          <w:lang w:eastAsia="zh-TW"/>
        </w:rPr>
        <w:t xml:space="preserve">enhancement is required for </w:t>
      </w:r>
      <w:r w:rsidR="007D6772">
        <w:rPr>
          <w:iCs/>
          <w:lang w:eastAsia="zh-TW"/>
        </w:rPr>
        <w:t>RRC_CONNECTED state UE to perform</w:t>
      </w:r>
      <w:r w:rsidRPr="00774434">
        <w:rPr>
          <w:iCs/>
          <w:lang w:eastAsia="zh-TW"/>
        </w:rPr>
        <w:t xml:space="preserve"> neighbour cell measurements</w:t>
      </w:r>
      <w:r>
        <w:rPr>
          <w:iCs/>
          <w:lang w:eastAsia="zh-TW"/>
        </w:rPr>
        <w:t>.</w:t>
      </w:r>
    </w:p>
    <w:p w14:paraId="394B5B25" w14:textId="33F27FA8" w:rsidR="00774434" w:rsidRPr="00774434" w:rsidRDefault="00774434" w:rsidP="00C40929">
      <w:pPr>
        <w:jc w:val="both"/>
        <w:rPr>
          <w:b/>
          <w:iCs/>
          <w:lang w:val="en-US" w:eastAsia="zh-TW"/>
        </w:rPr>
      </w:pPr>
      <w:r w:rsidRPr="00774434">
        <w:rPr>
          <w:b/>
          <w:iCs/>
          <w:lang w:val="en-US" w:eastAsia="zh-TW"/>
        </w:rPr>
        <w:t xml:space="preserve">Proposal </w:t>
      </w:r>
      <w:r>
        <w:rPr>
          <w:b/>
          <w:iCs/>
          <w:lang w:val="en-US" w:eastAsia="zh-TW"/>
        </w:rPr>
        <w:t>3</w:t>
      </w:r>
      <w:r w:rsidRPr="00774434">
        <w:rPr>
          <w:b/>
          <w:iCs/>
          <w:lang w:val="en-US" w:eastAsia="zh-TW"/>
        </w:rPr>
        <w:t>: No SMTC enhancement is needed for RRC_CONNECTED UE.</w:t>
      </w:r>
    </w:p>
    <w:p w14:paraId="5BCCFCF6" w14:textId="522FEDBE" w:rsidR="00C40929" w:rsidRDefault="00C40929" w:rsidP="00C40929">
      <w:pPr>
        <w:jc w:val="center"/>
        <w:rPr>
          <w:iCs/>
          <w:lang w:eastAsia="zh-TW"/>
        </w:rPr>
      </w:pPr>
    </w:p>
    <w:p w14:paraId="1518937F" w14:textId="09944454" w:rsidR="00B97703" w:rsidRDefault="00B97703" w:rsidP="000F6242">
      <w:pPr>
        <w:pStyle w:val="1"/>
        <w:rPr>
          <w:szCs w:val="36"/>
        </w:rPr>
      </w:pPr>
      <w:r w:rsidRPr="000F6242">
        <w:rPr>
          <w:szCs w:val="36"/>
        </w:rPr>
        <w:t>3</w:t>
      </w:r>
      <w:r w:rsidR="002F1940">
        <w:rPr>
          <w:szCs w:val="36"/>
        </w:rPr>
        <w:tab/>
      </w:r>
      <w:r w:rsidR="000A196C">
        <w:rPr>
          <w:szCs w:val="36"/>
        </w:rPr>
        <w:t>Conclusion</w:t>
      </w:r>
    </w:p>
    <w:p w14:paraId="7BF0CD1E" w14:textId="4BDF1AB6" w:rsidR="003F5E20" w:rsidRDefault="00CD3EC5" w:rsidP="002F1940">
      <w:pPr>
        <w:rPr>
          <w:lang w:eastAsia="zh-TW"/>
        </w:rPr>
      </w:pPr>
      <w:r>
        <w:rPr>
          <w:lang w:eastAsia="zh-TW"/>
        </w:rPr>
        <w:t xml:space="preserve">In this contribution </w:t>
      </w:r>
      <w:r w:rsidR="006D285C">
        <w:rPr>
          <w:lang w:eastAsia="zh-TW"/>
        </w:rPr>
        <w:t xml:space="preserve">we provide discussions of SMTC impacts regarding extended SSB periodicity with the </w:t>
      </w:r>
      <w:r w:rsidR="00DE1C65">
        <w:rPr>
          <w:lang w:eastAsia="zh-TW"/>
        </w:rPr>
        <w:t>following observations:</w:t>
      </w:r>
    </w:p>
    <w:p w14:paraId="52505974" w14:textId="77777777" w:rsidR="009425A3" w:rsidRDefault="009425A3" w:rsidP="009425A3">
      <w:pPr>
        <w:jc w:val="both"/>
        <w:rPr>
          <w:iCs/>
          <w:lang w:eastAsia="zh-TW"/>
        </w:rPr>
      </w:pPr>
      <w:r w:rsidRPr="009425A3">
        <w:rPr>
          <w:b/>
          <w:iCs/>
          <w:lang w:eastAsia="zh-TW"/>
        </w:rPr>
        <w:t>O</w:t>
      </w:r>
      <w:r w:rsidRPr="009425A3">
        <w:rPr>
          <w:rFonts w:hint="eastAsia"/>
          <w:b/>
          <w:iCs/>
          <w:lang w:eastAsia="zh-TW"/>
        </w:rPr>
        <w:t>b</w:t>
      </w:r>
      <w:r w:rsidRPr="009425A3">
        <w:rPr>
          <w:b/>
          <w:iCs/>
          <w:lang w:eastAsia="zh-TW"/>
        </w:rPr>
        <w:t>servation 1:</w:t>
      </w:r>
      <w:r w:rsidRPr="00DB5FE9">
        <w:rPr>
          <w:iCs/>
          <w:lang w:eastAsia="zh-TW"/>
        </w:rPr>
        <w:t xml:space="preserve"> </w:t>
      </w:r>
      <w:r>
        <w:rPr>
          <w:iCs/>
          <w:lang w:eastAsia="zh-TW"/>
        </w:rPr>
        <w:t>N</w:t>
      </w:r>
      <w:r w:rsidRPr="00DB5FE9">
        <w:rPr>
          <w:iCs/>
          <w:lang w:eastAsia="zh-TW"/>
        </w:rPr>
        <w:t>eighbour cells could be served by different satellites and be deployed with different SSB periodicities.</w:t>
      </w:r>
    </w:p>
    <w:p w14:paraId="5F60AB6B" w14:textId="37E21C46" w:rsidR="00A01DD1" w:rsidRDefault="009425A3" w:rsidP="00A01DD1">
      <w:pPr>
        <w:jc w:val="both"/>
        <w:rPr>
          <w:iCs/>
          <w:lang w:eastAsia="zh-TW"/>
        </w:rPr>
      </w:pPr>
      <w:r w:rsidRPr="009425A3">
        <w:rPr>
          <w:b/>
          <w:iCs/>
          <w:lang w:eastAsia="zh-TW"/>
        </w:rPr>
        <w:t>Observation 2:</w:t>
      </w:r>
      <w:r w:rsidRPr="009425A3">
        <w:rPr>
          <w:iCs/>
          <w:lang w:eastAsia="zh-TW"/>
        </w:rPr>
        <w:t xml:space="preserve"> NTN UE may need </w:t>
      </w:r>
      <w:r w:rsidR="00C26C41">
        <w:rPr>
          <w:iCs/>
          <w:lang w:eastAsia="zh-TW"/>
        </w:rPr>
        <w:t xml:space="preserve">to </w:t>
      </w:r>
      <w:r w:rsidRPr="009425A3">
        <w:rPr>
          <w:iCs/>
          <w:lang w:eastAsia="zh-TW"/>
        </w:rPr>
        <w:t>adjust SMTC offset values for the PCI included in the SMTC elements.</w:t>
      </w:r>
    </w:p>
    <w:p w14:paraId="396A81C7" w14:textId="1C1E8BB6" w:rsidR="009425A3" w:rsidRDefault="009425A3" w:rsidP="00A01DD1">
      <w:pPr>
        <w:jc w:val="both"/>
        <w:rPr>
          <w:iCs/>
          <w:lang w:eastAsia="zh-TW"/>
        </w:rPr>
      </w:pPr>
      <w:r w:rsidRPr="009425A3">
        <w:rPr>
          <w:b/>
          <w:iCs/>
          <w:lang w:eastAsia="zh-TW"/>
        </w:rPr>
        <w:t xml:space="preserve">Observation 3: </w:t>
      </w:r>
      <w:r w:rsidRPr="009425A3">
        <w:rPr>
          <w:iCs/>
          <w:lang w:eastAsia="zh-TW"/>
        </w:rPr>
        <w:t xml:space="preserve">The difference between the offset values of two cells served by the same satellite may be larger than 5 </w:t>
      </w:r>
      <w:proofErr w:type="spellStart"/>
      <w:r w:rsidRPr="009425A3">
        <w:rPr>
          <w:iCs/>
          <w:lang w:eastAsia="zh-TW"/>
        </w:rPr>
        <w:t>ms</w:t>
      </w:r>
      <w:proofErr w:type="spellEnd"/>
      <w:r w:rsidRPr="009425A3">
        <w:rPr>
          <w:iCs/>
          <w:lang w:eastAsia="zh-TW"/>
        </w:rPr>
        <w:t xml:space="preserve"> that could not be detected by a UE in the same SMTC duration.</w:t>
      </w:r>
    </w:p>
    <w:p w14:paraId="44F96362" w14:textId="12B3850E" w:rsidR="009425A3" w:rsidRDefault="009425A3" w:rsidP="00A01DD1">
      <w:pPr>
        <w:jc w:val="both"/>
        <w:rPr>
          <w:iCs/>
          <w:lang w:eastAsia="zh-TW"/>
        </w:rPr>
      </w:pPr>
      <w:r w:rsidRPr="009425A3">
        <w:rPr>
          <w:b/>
          <w:iCs/>
          <w:lang w:eastAsia="zh-TW"/>
        </w:rPr>
        <w:t>Observation 4:</w:t>
      </w:r>
      <w:r w:rsidRPr="009425A3">
        <w:rPr>
          <w:iCs/>
          <w:lang w:eastAsia="zh-TW"/>
        </w:rPr>
        <w:t xml:space="preserve">  Network may configure multiple SMTC per frequency for RRC_IDLE/RRC_INACTIVE UE to perform neighbour cell measurements even the neighbour cell is not detectable by the UE (e.g., the neighbour cell is not starting serving the area, or the neighbour cell is far from the UE location).</w:t>
      </w:r>
    </w:p>
    <w:p w14:paraId="2F31AB84" w14:textId="6ADFD6EB" w:rsidR="009425A3" w:rsidRDefault="009425A3" w:rsidP="00A01DD1">
      <w:pPr>
        <w:jc w:val="both"/>
        <w:rPr>
          <w:iCs/>
          <w:lang w:eastAsia="zh-TW"/>
        </w:rPr>
      </w:pPr>
      <w:r w:rsidRPr="009425A3">
        <w:rPr>
          <w:b/>
          <w:iCs/>
          <w:lang w:eastAsia="zh-TW"/>
        </w:rPr>
        <w:t>Observation 5:</w:t>
      </w:r>
      <w:r w:rsidRPr="009425A3">
        <w:rPr>
          <w:iCs/>
          <w:lang w:eastAsia="zh-TW"/>
        </w:rPr>
        <w:t xml:space="preserve"> UE may support setting up 2 or 4 SMTC per frequency regarding UE capabilities. It is benefit for UE to select SMTC for neighbour cell measurements.</w:t>
      </w:r>
    </w:p>
    <w:p w14:paraId="2844DA4D" w14:textId="1C752611" w:rsidR="009425A3" w:rsidRDefault="009425A3" w:rsidP="00A01DD1">
      <w:pPr>
        <w:jc w:val="both"/>
        <w:rPr>
          <w:iCs/>
          <w:lang w:eastAsia="zh-TW"/>
        </w:rPr>
      </w:pPr>
      <w:r w:rsidRPr="009425A3">
        <w:rPr>
          <w:b/>
          <w:iCs/>
          <w:lang w:eastAsia="zh-TW"/>
        </w:rPr>
        <w:t xml:space="preserve">Observation 6: </w:t>
      </w:r>
      <w:r w:rsidRPr="009425A3">
        <w:rPr>
          <w:iCs/>
          <w:lang w:eastAsia="zh-TW"/>
        </w:rPr>
        <w:t>Location-based SMTC selection could be benefit for UE in RRC_IDLE/RRC_INACTIVE state to perform neighbour cell measurements.</w:t>
      </w:r>
    </w:p>
    <w:p w14:paraId="28D833F6" w14:textId="63C1BB88" w:rsidR="009425A3" w:rsidRDefault="009425A3" w:rsidP="00A01DD1">
      <w:pPr>
        <w:jc w:val="both"/>
        <w:rPr>
          <w:iCs/>
          <w:lang w:eastAsia="zh-TW"/>
        </w:rPr>
      </w:pPr>
      <w:r w:rsidRPr="009425A3">
        <w:rPr>
          <w:b/>
          <w:iCs/>
          <w:lang w:eastAsia="zh-TW"/>
        </w:rPr>
        <w:t>Observation 7:</w:t>
      </w:r>
      <w:r w:rsidRPr="009425A3">
        <w:rPr>
          <w:iCs/>
          <w:lang w:eastAsia="zh-TW"/>
        </w:rPr>
        <w:t xml:space="preserve"> Time-based SMTC selection could be benefit for UE in RRC_IDLE/RRC_INACTIVE state to perform neighbour cell measurements.</w:t>
      </w:r>
    </w:p>
    <w:p w14:paraId="19EEC658" w14:textId="4B9B0BE1" w:rsidR="009425A3" w:rsidRDefault="009425A3" w:rsidP="00A01DD1">
      <w:pPr>
        <w:jc w:val="both"/>
        <w:rPr>
          <w:iCs/>
          <w:lang w:eastAsia="zh-TW"/>
        </w:rPr>
      </w:pPr>
      <w:r w:rsidRPr="009425A3">
        <w:rPr>
          <w:b/>
          <w:iCs/>
          <w:lang w:eastAsia="zh-TW"/>
        </w:rPr>
        <w:t>Observation 8:</w:t>
      </w:r>
      <w:r w:rsidRPr="009425A3">
        <w:rPr>
          <w:iCs/>
          <w:lang w:eastAsia="zh-TW"/>
        </w:rPr>
        <w:t xml:space="preserve"> The existing SMTC mechanism is sufficient for neighbour cell measurement configuration of RRC_CONNECTED state UE. No SMTC enhancement is required for RRC_CONNECTED state UE to perform neighbour cell measurements.</w:t>
      </w:r>
    </w:p>
    <w:p w14:paraId="2493EC9C" w14:textId="637FCC69" w:rsidR="000A34DE" w:rsidRPr="000D2214" w:rsidRDefault="000A34DE" w:rsidP="000A34DE">
      <w:pPr>
        <w:rPr>
          <w:lang w:eastAsia="zh-TW"/>
        </w:rPr>
      </w:pPr>
      <w:r>
        <w:rPr>
          <w:iCs/>
          <w:lang w:val="en-US" w:eastAsia="zh-TW"/>
        </w:rPr>
        <w:t>And the proposals are provided accordingly</w:t>
      </w:r>
      <w:r w:rsidRPr="000D2214">
        <w:rPr>
          <w:lang w:eastAsia="zh-TW"/>
        </w:rPr>
        <w:t>:</w:t>
      </w:r>
    </w:p>
    <w:p w14:paraId="37EB6D31" w14:textId="07E01C47" w:rsidR="000A34DE" w:rsidRDefault="00665205" w:rsidP="000A34DE">
      <w:pPr>
        <w:jc w:val="both"/>
        <w:rPr>
          <w:b/>
          <w:iCs/>
          <w:lang w:eastAsia="zh-TW"/>
        </w:rPr>
      </w:pPr>
      <w:r w:rsidRPr="00665205">
        <w:rPr>
          <w:b/>
          <w:iCs/>
          <w:lang w:eastAsia="zh-TW"/>
        </w:rPr>
        <w:t>Proposal 1: It is proposed to support SMTC selection for UE in RRC_IDLE/RRC_INACTIVE state.</w:t>
      </w:r>
    </w:p>
    <w:p w14:paraId="7A97B434" w14:textId="77777777" w:rsidR="00665205" w:rsidRPr="00BA3B80" w:rsidRDefault="00665205" w:rsidP="00665205">
      <w:pPr>
        <w:jc w:val="both"/>
        <w:rPr>
          <w:b/>
          <w:iCs/>
          <w:lang w:eastAsia="zh-TW"/>
        </w:rPr>
      </w:pPr>
      <w:r w:rsidRPr="00BA3B80">
        <w:rPr>
          <w:b/>
          <w:iCs/>
          <w:lang w:eastAsia="zh-TW"/>
        </w:rPr>
        <w:t xml:space="preserve">Proposal </w:t>
      </w:r>
      <w:r>
        <w:rPr>
          <w:b/>
          <w:iCs/>
          <w:lang w:eastAsia="zh-TW"/>
        </w:rPr>
        <w:t>2</w:t>
      </w:r>
      <w:r w:rsidRPr="00BA3B80">
        <w:rPr>
          <w:b/>
          <w:iCs/>
          <w:lang w:eastAsia="zh-TW"/>
        </w:rPr>
        <w:t>: it is proposed to support RRC_IDLE/RRC_INACTIVE UE to perform location-based and/or time-based SMTC selection for neighbour cell measurements.</w:t>
      </w:r>
    </w:p>
    <w:p w14:paraId="3BA98179" w14:textId="591F8765" w:rsidR="00665205" w:rsidRPr="00665205" w:rsidRDefault="00665205" w:rsidP="000A34DE">
      <w:pPr>
        <w:jc w:val="both"/>
        <w:rPr>
          <w:b/>
          <w:iCs/>
          <w:lang w:eastAsia="zh-TW"/>
        </w:rPr>
      </w:pPr>
      <w:r w:rsidRPr="00665205">
        <w:rPr>
          <w:b/>
          <w:iCs/>
          <w:lang w:eastAsia="zh-TW"/>
        </w:rPr>
        <w:t>Proposal 3: No SMTC enhancement is needed for RRC_CONNECTED UE.</w:t>
      </w:r>
    </w:p>
    <w:p w14:paraId="6BB06CA0" w14:textId="4A4FC6EB" w:rsidR="000A196C" w:rsidRDefault="000A196C" w:rsidP="000A196C">
      <w:pPr>
        <w:pStyle w:val="1"/>
        <w:rPr>
          <w:szCs w:val="36"/>
        </w:rPr>
      </w:pPr>
      <w:r>
        <w:rPr>
          <w:szCs w:val="36"/>
        </w:rPr>
        <w:t>4</w:t>
      </w:r>
      <w:r>
        <w:rPr>
          <w:szCs w:val="36"/>
        </w:rPr>
        <w:tab/>
        <w:t>References</w:t>
      </w:r>
    </w:p>
    <w:p w14:paraId="718EFC0F" w14:textId="0F20BFD2" w:rsidR="000A196C" w:rsidRDefault="003A4252" w:rsidP="00F543E4">
      <w:pPr>
        <w:rPr>
          <w:lang w:eastAsia="zh-TW"/>
        </w:rPr>
      </w:pPr>
      <w:r>
        <w:rPr>
          <w:lang w:eastAsia="zh-TW"/>
        </w:rPr>
        <w:t>[</w:t>
      </w:r>
      <w:r w:rsidR="00805786">
        <w:rPr>
          <w:lang w:eastAsia="zh-TW"/>
        </w:rPr>
        <w:t>1</w:t>
      </w:r>
      <w:r>
        <w:rPr>
          <w:lang w:eastAsia="zh-TW"/>
        </w:rPr>
        <w:t xml:space="preserve">] </w:t>
      </w:r>
      <w:r w:rsidR="00B24FA7" w:rsidRPr="00B24FA7">
        <w:rPr>
          <w:lang w:eastAsia="zh-TW"/>
        </w:rPr>
        <w:t>R2-2</w:t>
      </w:r>
      <w:r w:rsidR="00BC66FA">
        <w:rPr>
          <w:lang w:eastAsia="zh-TW"/>
        </w:rPr>
        <w:t>5</w:t>
      </w:r>
      <w:r w:rsidR="00CA68D4">
        <w:rPr>
          <w:lang w:eastAsia="zh-TW"/>
        </w:rPr>
        <w:t>0</w:t>
      </w:r>
      <w:r w:rsidR="00BC66FA">
        <w:rPr>
          <w:lang w:eastAsia="zh-TW"/>
        </w:rPr>
        <w:t>xxxx</w:t>
      </w:r>
      <w:r w:rsidR="00B24FA7" w:rsidRPr="00B24FA7">
        <w:rPr>
          <w:lang w:eastAsia="zh-TW"/>
        </w:rPr>
        <w:tab/>
      </w:r>
      <w:r w:rsidR="00CA68D4" w:rsidRPr="00CA68D4">
        <w:rPr>
          <w:lang w:eastAsia="zh-TW"/>
        </w:rPr>
        <w:t>Report of 3GPP TSG RAN WG2 meeting #129, Athens, Greece</w:t>
      </w:r>
      <w:r w:rsidR="00B24FA7">
        <w:rPr>
          <w:lang w:eastAsia="zh-TW"/>
        </w:rPr>
        <w:t>.</w:t>
      </w:r>
    </w:p>
    <w:p w14:paraId="56D74B05" w14:textId="59C72468" w:rsidR="006D41E2" w:rsidRPr="00F51A9C" w:rsidRDefault="00B7596B" w:rsidP="00F543E4">
      <w:pPr>
        <w:rPr>
          <w:lang w:eastAsia="zh-TW"/>
        </w:rPr>
      </w:pPr>
      <w:r>
        <w:rPr>
          <w:rFonts w:hint="eastAsia"/>
          <w:lang w:eastAsia="zh-TW"/>
        </w:rPr>
        <w:t>[</w:t>
      </w:r>
      <w:r>
        <w:rPr>
          <w:lang w:eastAsia="zh-TW"/>
        </w:rPr>
        <w:t xml:space="preserve">2] </w:t>
      </w:r>
      <w:r w:rsidR="00D245E0" w:rsidRPr="00C57EBD">
        <w:t>3GPP TS 38.331</w:t>
      </w:r>
      <w:r w:rsidR="00BC66FA">
        <w:t xml:space="preserve"> V18.4.0</w:t>
      </w:r>
      <w:r w:rsidR="00D245E0" w:rsidRPr="00C57EBD">
        <w:t>: "NR; Radio Resource Control (RRC); Protocol specification"</w:t>
      </w:r>
      <w:r w:rsidR="006D41E2" w:rsidRPr="006D41E2">
        <w:rPr>
          <w:lang w:eastAsia="zh-TW"/>
        </w:rPr>
        <w:t>.</w:t>
      </w:r>
    </w:p>
    <w:sectPr w:rsidR="006D41E2" w:rsidRPr="00F51A9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5449F" w14:textId="77777777" w:rsidR="00E07050" w:rsidRDefault="00E07050">
      <w:pPr>
        <w:spacing w:after="0"/>
      </w:pPr>
      <w:r>
        <w:separator/>
      </w:r>
    </w:p>
  </w:endnote>
  <w:endnote w:type="continuationSeparator" w:id="0">
    <w:p w14:paraId="41263C6D" w14:textId="77777777" w:rsidR="00E07050" w:rsidRDefault="00E070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41AB0" w14:textId="77777777" w:rsidR="00E07050" w:rsidRDefault="00E07050">
      <w:pPr>
        <w:spacing w:after="0"/>
      </w:pPr>
      <w:r>
        <w:separator/>
      </w:r>
    </w:p>
  </w:footnote>
  <w:footnote w:type="continuationSeparator" w:id="0">
    <w:p w14:paraId="65F39269" w14:textId="77777777" w:rsidR="00E07050" w:rsidRDefault="00E070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004A550F"/>
    <w:multiLevelType w:val="multilevel"/>
    <w:tmpl w:val="D8605714"/>
    <w:lvl w:ilvl="0">
      <w:start w:val="2"/>
      <w:numFmt w:val="bullet"/>
      <w:lvlText w:val="-"/>
      <w:lvlJc w:val="left"/>
      <w:pPr>
        <w:tabs>
          <w:tab w:val="num" w:pos="357"/>
        </w:tabs>
        <w:ind w:left="357" w:hanging="357"/>
      </w:pPr>
      <w:rPr>
        <w:rFonts w:ascii="Times New Roman" w:eastAsia="MS Mincho" w:hAnsi="Times New Roman" w:cs="Times New Roman" w:hint="default"/>
        <w:sz w:val="20"/>
      </w:rPr>
    </w:lvl>
    <w:lvl w:ilvl="1">
      <w:start w:val="1"/>
      <w:numFmt w:val="bullet"/>
      <w:lvlText w:val=""/>
      <w:lvlJc w:val="left"/>
      <w:pPr>
        <w:tabs>
          <w:tab w:val="num" w:pos="714"/>
        </w:tabs>
        <w:ind w:left="714" w:hanging="357"/>
      </w:pPr>
      <w:rPr>
        <w:rFonts w:ascii="Symbol" w:hAnsi="Symbol" w:hint="default"/>
        <w:sz w:val="20"/>
      </w:rPr>
    </w:lvl>
    <w:lvl w:ilvl="2">
      <w:start w:val="1"/>
      <w:numFmt w:val="bullet"/>
      <w:lvlText w:val=""/>
      <w:lvlJc w:val="left"/>
      <w:pPr>
        <w:tabs>
          <w:tab w:val="num" w:pos="1071"/>
        </w:tabs>
        <w:ind w:left="1071" w:hanging="357"/>
      </w:pPr>
      <w:rPr>
        <w:rFonts w:ascii="Wingdings" w:eastAsia="新細明體" w:hAnsi="Wingdings" w:hint="default"/>
        <w:sz w:val="20"/>
      </w:rPr>
    </w:lvl>
    <w:lvl w:ilvl="3">
      <w:start w:val="1"/>
      <w:numFmt w:val="bullet"/>
      <w:lvlText w:val=""/>
      <w:lvlJc w:val="left"/>
      <w:pPr>
        <w:tabs>
          <w:tab w:val="num" w:pos="1428"/>
        </w:tabs>
        <w:ind w:left="1428" w:hanging="357"/>
      </w:pPr>
      <w:rPr>
        <w:rFonts w:ascii="Wingdings" w:eastAsia="新細明體" w:hAnsi="Wingdings" w:hint="default"/>
        <w:sz w:val="20"/>
      </w:rPr>
    </w:lvl>
    <w:lvl w:ilvl="4">
      <w:start w:val="1"/>
      <w:numFmt w:val="bullet"/>
      <w:lvlText w:val=""/>
      <w:lvlJc w:val="left"/>
      <w:pPr>
        <w:tabs>
          <w:tab w:val="num" w:pos="1785"/>
        </w:tabs>
        <w:ind w:left="1785" w:hanging="357"/>
      </w:pPr>
      <w:rPr>
        <w:rFonts w:ascii="Wingdings" w:eastAsia="新細明體" w:hAnsi="Wingdings" w:hint="default"/>
        <w:sz w:val="20"/>
      </w:rPr>
    </w:lvl>
    <w:lvl w:ilvl="5">
      <w:start w:val="1"/>
      <w:numFmt w:val="bullet"/>
      <w:lvlText w:val=""/>
      <w:lvlJc w:val="left"/>
      <w:pPr>
        <w:tabs>
          <w:tab w:val="num" w:pos="2142"/>
        </w:tabs>
        <w:ind w:left="2142" w:hanging="357"/>
      </w:pPr>
      <w:rPr>
        <w:rFonts w:ascii="Wingdings" w:hAnsi="Wingdings" w:hint="default"/>
        <w:sz w:val="20"/>
      </w:rPr>
    </w:lvl>
    <w:lvl w:ilvl="6">
      <w:start w:val="1"/>
      <w:numFmt w:val="bullet"/>
      <w:lvlText w:val=""/>
      <w:lvlJc w:val="left"/>
      <w:pPr>
        <w:tabs>
          <w:tab w:val="num" w:pos="2499"/>
        </w:tabs>
        <w:ind w:left="2499" w:hanging="357"/>
      </w:pPr>
      <w:rPr>
        <w:rFonts w:ascii="Wingdings" w:hAnsi="Wingdings" w:hint="default"/>
      </w:rPr>
    </w:lvl>
    <w:lvl w:ilvl="7">
      <w:start w:val="1"/>
      <w:numFmt w:val="bullet"/>
      <w:lvlText w:val=""/>
      <w:lvlJc w:val="left"/>
      <w:pPr>
        <w:tabs>
          <w:tab w:val="num" w:pos="2856"/>
        </w:tabs>
        <w:ind w:left="2856" w:hanging="357"/>
      </w:pPr>
      <w:rPr>
        <w:rFonts w:ascii="Wingdings" w:hAnsi="Wingdings" w:hint="default"/>
      </w:rPr>
    </w:lvl>
    <w:lvl w:ilvl="8">
      <w:start w:val="1"/>
      <w:numFmt w:val="bullet"/>
      <w:lvlText w:val=""/>
      <w:lvlJc w:val="left"/>
      <w:pPr>
        <w:tabs>
          <w:tab w:val="num" w:pos="3213"/>
        </w:tabs>
        <w:ind w:left="3213" w:hanging="357"/>
      </w:pPr>
      <w:rPr>
        <w:rFonts w:ascii="Wingdings" w:hAnsi="Wingdings" w:hint="default"/>
      </w:rPr>
    </w:lvl>
  </w:abstractNum>
  <w:abstractNum w:abstractNumId="4" w15:restartNumberingAfterBreak="0">
    <w:nsid w:val="05BE0A81"/>
    <w:multiLevelType w:val="hybridMultilevel"/>
    <w:tmpl w:val="3B1858DA"/>
    <w:lvl w:ilvl="0" w:tplc="F558DD0E">
      <w:start w:val="1"/>
      <w:numFmt w:val="bullet"/>
      <w:lvlText w:val=""/>
      <w:lvlJc w:val="left"/>
      <w:pPr>
        <w:tabs>
          <w:tab w:val="num" w:pos="720"/>
        </w:tabs>
        <w:ind w:left="720" w:hanging="360"/>
      </w:pPr>
      <w:rPr>
        <w:rFonts w:ascii="Symbol" w:hAnsi="Symbol" w:hint="default"/>
      </w:rPr>
    </w:lvl>
    <w:lvl w:ilvl="1" w:tplc="1F3E045A">
      <w:numFmt w:val="bullet"/>
      <w:lvlText w:val=""/>
      <w:lvlJc w:val="left"/>
      <w:pPr>
        <w:tabs>
          <w:tab w:val="num" w:pos="1440"/>
        </w:tabs>
        <w:ind w:left="1440" w:hanging="360"/>
      </w:pPr>
      <w:rPr>
        <w:rFonts w:ascii="Symbol" w:hAnsi="Symbol" w:hint="default"/>
      </w:rPr>
    </w:lvl>
    <w:lvl w:ilvl="2" w:tplc="56D2324E">
      <w:numFmt w:val="bullet"/>
      <w:lvlText w:val=""/>
      <w:lvlJc w:val="left"/>
      <w:pPr>
        <w:tabs>
          <w:tab w:val="num" w:pos="2160"/>
        </w:tabs>
        <w:ind w:left="2160" w:hanging="360"/>
      </w:pPr>
      <w:rPr>
        <w:rFonts w:ascii="Symbol" w:hAnsi="Symbol" w:hint="default"/>
      </w:rPr>
    </w:lvl>
    <w:lvl w:ilvl="3" w:tplc="2176FFB4" w:tentative="1">
      <w:start w:val="1"/>
      <w:numFmt w:val="bullet"/>
      <w:lvlText w:val=""/>
      <w:lvlJc w:val="left"/>
      <w:pPr>
        <w:tabs>
          <w:tab w:val="num" w:pos="2880"/>
        </w:tabs>
        <w:ind w:left="2880" w:hanging="360"/>
      </w:pPr>
      <w:rPr>
        <w:rFonts w:ascii="Symbol" w:hAnsi="Symbol" w:hint="default"/>
      </w:rPr>
    </w:lvl>
    <w:lvl w:ilvl="4" w:tplc="3264B7E6" w:tentative="1">
      <w:start w:val="1"/>
      <w:numFmt w:val="bullet"/>
      <w:lvlText w:val=""/>
      <w:lvlJc w:val="left"/>
      <w:pPr>
        <w:tabs>
          <w:tab w:val="num" w:pos="3600"/>
        </w:tabs>
        <w:ind w:left="3600" w:hanging="360"/>
      </w:pPr>
      <w:rPr>
        <w:rFonts w:ascii="Symbol" w:hAnsi="Symbol" w:hint="default"/>
      </w:rPr>
    </w:lvl>
    <w:lvl w:ilvl="5" w:tplc="728827B2" w:tentative="1">
      <w:start w:val="1"/>
      <w:numFmt w:val="bullet"/>
      <w:lvlText w:val=""/>
      <w:lvlJc w:val="left"/>
      <w:pPr>
        <w:tabs>
          <w:tab w:val="num" w:pos="4320"/>
        </w:tabs>
        <w:ind w:left="4320" w:hanging="360"/>
      </w:pPr>
      <w:rPr>
        <w:rFonts w:ascii="Symbol" w:hAnsi="Symbol" w:hint="default"/>
      </w:rPr>
    </w:lvl>
    <w:lvl w:ilvl="6" w:tplc="50484610" w:tentative="1">
      <w:start w:val="1"/>
      <w:numFmt w:val="bullet"/>
      <w:lvlText w:val=""/>
      <w:lvlJc w:val="left"/>
      <w:pPr>
        <w:tabs>
          <w:tab w:val="num" w:pos="5040"/>
        </w:tabs>
        <w:ind w:left="5040" w:hanging="360"/>
      </w:pPr>
      <w:rPr>
        <w:rFonts w:ascii="Symbol" w:hAnsi="Symbol" w:hint="default"/>
      </w:rPr>
    </w:lvl>
    <w:lvl w:ilvl="7" w:tplc="62640194" w:tentative="1">
      <w:start w:val="1"/>
      <w:numFmt w:val="bullet"/>
      <w:lvlText w:val=""/>
      <w:lvlJc w:val="left"/>
      <w:pPr>
        <w:tabs>
          <w:tab w:val="num" w:pos="5760"/>
        </w:tabs>
        <w:ind w:left="5760" w:hanging="360"/>
      </w:pPr>
      <w:rPr>
        <w:rFonts w:ascii="Symbol" w:hAnsi="Symbol" w:hint="default"/>
      </w:rPr>
    </w:lvl>
    <w:lvl w:ilvl="8" w:tplc="CC02F84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3F5F9B"/>
    <w:multiLevelType w:val="hybridMultilevel"/>
    <w:tmpl w:val="06AC3696"/>
    <w:lvl w:ilvl="0" w:tplc="E586C42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7EA5BFE"/>
    <w:multiLevelType w:val="hybridMultilevel"/>
    <w:tmpl w:val="664874F2"/>
    <w:lvl w:ilvl="0" w:tplc="3B7C826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85F5331"/>
    <w:multiLevelType w:val="hybridMultilevel"/>
    <w:tmpl w:val="6CD8364A"/>
    <w:lvl w:ilvl="0" w:tplc="1C740A82">
      <w:start w:val="1"/>
      <w:numFmt w:val="bullet"/>
      <w:lvlText w:val=""/>
      <w:lvlJc w:val="left"/>
      <w:pPr>
        <w:tabs>
          <w:tab w:val="num" w:pos="720"/>
        </w:tabs>
        <w:ind w:left="720" w:hanging="360"/>
      </w:pPr>
      <w:rPr>
        <w:rFonts w:ascii="Symbol" w:hAnsi="Symbol" w:hint="default"/>
      </w:rPr>
    </w:lvl>
    <w:lvl w:ilvl="1" w:tplc="A254E87E">
      <w:numFmt w:val="bullet"/>
      <w:lvlText w:val=""/>
      <w:lvlJc w:val="left"/>
      <w:pPr>
        <w:tabs>
          <w:tab w:val="num" w:pos="1440"/>
        </w:tabs>
        <w:ind w:left="1440" w:hanging="360"/>
      </w:pPr>
      <w:rPr>
        <w:rFonts w:ascii="Symbol" w:hAnsi="Symbol" w:hint="default"/>
      </w:rPr>
    </w:lvl>
    <w:lvl w:ilvl="2" w:tplc="DBDC383E" w:tentative="1">
      <w:start w:val="1"/>
      <w:numFmt w:val="bullet"/>
      <w:lvlText w:val=""/>
      <w:lvlJc w:val="left"/>
      <w:pPr>
        <w:tabs>
          <w:tab w:val="num" w:pos="2160"/>
        </w:tabs>
        <w:ind w:left="2160" w:hanging="360"/>
      </w:pPr>
      <w:rPr>
        <w:rFonts w:ascii="Symbol" w:hAnsi="Symbol" w:hint="default"/>
      </w:rPr>
    </w:lvl>
    <w:lvl w:ilvl="3" w:tplc="15A844BA" w:tentative="1">
      <w:start w:val="1"/>
      <w:numFmt w:val="bullet"/>
      <w:lvlText w:val=""/>
      <w:lvlJc w:val="left"/>
      <w:pPr>
        <w:tabs>
          <w:tab w:val="num" w:pos="2880"/>
        </w:tabs>
        <w:ind w:left="2880" w:hanging="360"/>
      </w:pPr>
      <w:rPr>
        <w:rFonts w:ascii="Symbol" w:hAnsi="Symbol" w:hint="default"/>
      </w:rPr>
    </w:lvl>
    <w:lvl w:ilvl="4" w:tplc="2488B822" w:tentative="1">
      <w:start w:val="1"/>
      <w:numFmt w:val="bullet"/>
      <w:lvlText w:val=""/>
      <w:lvlJc w:val="left"/>
      <w:pPr>
        <w:tabs>
          <w:tab w:val="num" w:pos="3600"/>
        </w:tabs>
        <w:ind w:left="3600" w:hanging="360"/>
      </w:pPr>
      <w:rPr>
        <w:rFonts w:ascii="Symbol" w:hAnsi="Symbol" w:hint="default"/>
      </w:rPr>
    </w:lvl>
    <w:lvl w:ilvl="5" w:tplc="869800FC" w:tentative="1">
      <w:start w:val="1"/>
      <w:numFmt w:val="bullet"/>
      <w:lvlText w:val=""/>
      <w:lvlJc w:val="left"/>
      <w:pPr>
        <w:tabs>
          <w:tab w:val="num" w:pos="4320"/>
        </w:tabs>
        <w:ind w:left="4320" w:hanging="360"/>
      </w:pPr>
      <w:rPr>
        <w:rFonts w:ascii="Symbol" w:hAnsi="Symbol" w:hint="default"/>
      </w:rPr>
    </w:lvl>
    <w:lvl w:ilvl="6" w:tplc="26B67ECE" w:tentative="1">
      <w:start w:val="1"/>
      <w:numFmt w:val="bullet"/>
      <w:lvlText w:val=""/>
      <w:lvlJc w:val="left"/>
      <w:pPr>
        <w:tabs>
          <w:tab w:val="num" w:pos="5040"/>
        </w:tabs>
        <w:ind w:left="5040" w:hanging="360"/>
      </w:pPr>
      <w:rPr>
        <w:rFonts w:ascii="Symbol" w:hAnsi="Symbol" w:hint="default"/>
      </w:rPr>
    </w:lvl>
    <w:lvl w:ilvl="7" w:tplc="0BF4D95A" w:tentative="1">
      <w:start w:val="1"/>
      <w:numFmt w:val="bullet"/>
      <w:lvlText w:val=""/>
      <w:lvlJc w:val="left"/>
      <w:pPr>
        <w:tabs>
          <w:tab w:val="num" w:pos="5760"/>
        </w:tabs>
        <w:ind w:left="5760" w:hanging="360"/>
      </w:pPr>
      <w:rPr>
        <w:rFonts w:ascii="Symbol" w:hAnsi="Symbol" w:hint="default"/>
      </w:rPr>
    </w:lvl>
    <w:lvl w:ilvl="8" w:tplc="DB64168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95B1076"/>
    <w:multiLevelType w:val="hybridMultilevel"/>
    <w:tmpl w:val="822683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0111DA6"/>
    <w:multiLevelType w:val="hybridMultilevel"/>
    <w:tmpl w:val="08B2E44A"/>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10" w15:restartNumberingAfterBreak="0">
    <w:nsid w:val="17112C3F"/>
    <w:multiLevelType w:val="hybridMultilevel"/>
    <w:tmpl w:val="0E20479A"/>
    <w:lvl w:ilvl="0" w:tplc="7D4E776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277A4F"/>
    <w:multiLevelType w:val="hybridMultilevel"/>
    <w:tmpl w:val="DB529A94"/>
    <w:lvl w:ilvl="0" w:tplc="9A52AD7E">
      <w:start w:val="1"/>
      <w:numFmt w:val="bullet"/>
      <w:lvlText w:val=""/>
      <w:lvlJc w:val="left"/>
      <w:pPr>
        <w:tabs>
          <w:tab w:val="num" w:pos="720"/>
        </w:tabs>
        <w:ind w:left="720" w:hanging="360"/>
      </w:pPr>
      <w:rPr>
        <w:rFonts w:ascii="Symbol" w:hAnsi="Symbol" w:hint="default"/>
      </w:rPr>
    </w:lvl>
    <w:lvl w:ilvl="1" w:tplc="4558AE40">
      <w:start w:val="1"/>
      <w:numFmt w:val="bullet"/>
      <w:lvlText w:val=""/>
      <w:lvlJc w:val="left"/>
      <w:pPr>
        <w:tabs>
          <w:tab w:val="num" w:pos="1440"/>
        </w:tabs>
        <w:ind w:left="1440" w:hanging="360"/>
      </w:pPr>
      <w:rPr>
        <w:rFonts w:ascii="Symbol" w:hAnsi="Symbol" w:hint="default"/>
      </w:rPr>
    </w:lvl>
    <w:lvl w:ilvl="2" w:tplc="82B4D646" w:tentative="1">
      <w:start w:val="1"/>
      <w:numFmt w:val="bullet"/>
      <w:lvlText w:val=""/>
      <w:lvlJc w:val="left"/>
      <w:pPr>
        <w:tabs>
          <w:tab w:val="num" w:pos="2160"/>
        </w:tabs>
        <w:ind w:left="2160" w:hanging="360"/>
      </w:pPr>
      <w:rPr>
        <w:rFonts w:ascii="Symbol" w:hAnsi="Symbol" w:hint="default"/>
      </w:rPr>
    </w:lvl>
    <w:lvl w:ilvl="3" w:tplc="CED2C7EE" w:tentative="1">
      <w:start w:val="1"/>
      <w:numFmt w:val="bullet"/>
      <w:lvlText w:val=""/>
      <w:lvlJc w:val="left"/>
      <w:pPr>
        <w:tabs>
          <w:tab w:val="num" w:pos="2880"/>
        </w:tabs>
        <w:ind w:left="2880" w:hanging="360"/>
      </w:pPr>
      <w:rPr>
        <w:rFonts w:ascii="Symbol" w:hAnsi="Symbol" w:hint="default"/>
      </w:rPr>
    </w:lvl>
    <w:lvl w:ilvl="4" w:tplc="8A34700A" w:tentative="1">
      <w:start w:val="1"/>
      <w:numFmt w:val="bullet"/>
      <w:lvlText w:val=""/>
      <w:lvlJc w:val="left"/>
      <w:pPr>
        <w:tabs>
          <w:tab w:val="num" w:pos="3600"/>
        </w:tabs>
        <w:ind w:left="3600" w:hanging="360"/>
      </w:pPr>
      <w:rPr>
        <w:rFonts w:ascii="Symbol" w:hAnsi="Symbol" w:hint="default"/>
      </w:rPr>
    </w:lvl>
    <w:lvl w:ilvl="5" w:tplc="8FB8278A" w:tentative="1">
      <w:start w:val="1"/>
      <w:numFmt w:val="bullet"/>
      <w:lvlText w:val=""/>
      <w:lvlJc w:val="left"/>
      <w:pPr>
        <w:tabs>
          <w:tab w:val="num" w:pos="4320"/>
        </w:tabs>
        <w:ind w:left="4320" w:hanging="360"/>
      </w:pPr>
      <w:rPr>
        <w:rFonts w:ascii="Symbol" w:hAnsi="Symbol" w:hint="default"/>
      </w:rPr>
    </w:lvl>
    <w:lvl w:ilvl="6" w:tplc="4E080F00" w:tentative="1">
      <w:start w:val="1"/>
      <w:numFmt w:val="bullet"/>
      <w:lvlText w:val=""/>
      <w:lvlJc w:val="left"/>
      <w:pPr>
        <w:tabs>
          <w:tab w:val="num" w:pos="5040"/>
        </w:tabs>
        <w:ind w:left="5040" w:hanging="360"/>
      </w:pPr>
      <w:rPr>
        <w:rFonts w:ascii="Symbol" w:hAnsi="Symbol" w:hint="default"/>
      </w:rPr>
    </w:lvl>
    <w:lvl w:ilvl="7" w:tplc="B3B0E2BE" w:tentative="1">
      <w:start w:val="1"/>
      <w:numFmt w:val="bullet"/>
      <w:lvlText w:val=""/>
      <w:lvlJc w:val="left"/>
      <w:pPr>
        <w:tabs>
          <w:tab w:val="num" w:pos="5760"/>
        </w:tabs>
        <w:ind w:left="5760" w:hanging="360"/>
      </w:pPr>
      <w:rPr>
        <w:rFonts w:ascii="Symbol" w:hAnsi="Symbol" w:hint="default"/>
      </w:rPr>
    </w:lvl>
    <w:lvl w:ilvl="8" w:tplc="11B6C7E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CD6255"/>
    <w:multiLevelType w:val="hybridMultilevel"/>
    <w:tmpl w:val="66EA7B40"/>
    <w:lvl w:ilvl="0" w:tplc="E0B88C5A">
      <w:start w:val="1"/>
      <w:numFmt w:val="bullet"/>
      <w:lvlText w:val=""/>
      <w:lvlJc w:val="left"/>
      <w:pPr>
        <w:tabs>
          <w:tab w:val="num" w:pos="720"/>
        </w:tabs>
        <w:ind w:left="720" w:hanging="360"/>
      </w:pPr>
      <w:rPr>
        <w:rFonts w:ascii="Symbol" w:hAnsi="Symbol" w:hint="default"/>
      </w:rPr>
    </w:lvl>
    <w:lvl w:ilvl="1" w:tplc="F968BF7E" w:tentative="1">
      <w:start w:val="1"/>
      <w:numFmt w:val="bullet"/>
      <w:lvlText w:val=""/>
      <w:lvlJc w:val="left"/>
      <w:pPr>
        <w:tabs>
          <w:tab w:val="num" w:pos="1440"/>
        </w:tabs>
        <w:ind w:left="1440" w:hanging="360"/>
      </w:pPr>
      <w:rPr>
        <w:rFonts w:ascii="Symbol" w:hAnsi="Symbol" w:hint="default"/>
      </w:rPr>
    </w:lvl>
    <w:lvl w:ilvl="2" w:tplc="E11A2218" w:tentative="1">
      <w:start w:val="1"/>
      <w:numFmt w:val="bullet"/>
      <w:lvlText w:val=""/>
      <w:lvlJc w:val="left"/>
      <w:pPr>
        <w:tabs>
          <w:tab w:val="num" w:pos="2160"/>
        </w:tabs>
        <w:ind w:left="2160" w:hanging="360"/>
      </w:pPr>
      <w:rPr>
        <w:rFonts w:ascii="Symbol" w:hAnsi="Symbol" w:hint="default"/>
      </w:rPr>
    </w:lvl>
    <w:lvl w:ilvl="3" w:tplc="4092B1FC" w:tentative="1">
      <w:start w:val="1"/>
      <w:numFmt w:val="bullet"/>
      <w:lvlText w:val=""/>
      <w:lvlJc w:val="left"/>
      <w:pPr>
        <w:tabs>
          <w:tab w:val="num" w:pos="2880"/>
        </w:tabs>
        <w:ind w:left="2880" w:hanging="360"/>
      </w:pPr>
      <w:rPr>
        <w:rFonts w:ascii="Symbol" w:hAnsi="Symbol" w:hint="default"/>
      </w:rPr>
    </w:lvl>
    <w:lvl w:ilvl="4" w:tplc="96B2B25A" w:tentative="1">
      <w:start w:val="1"/>
      <w:numFmt w:val="bullet"/>
      <w:lvlText w:val=""/>
      <w:lvlJc w:val="left"/>
      <w:pPr>
        <w:tabs>
          <w:tab w:val="num" w:pos="3600"/>
        </w:tabs>
        <w:ind w:left="3600" w:hanging="360"/>
      </w:pPr>
      <w:rPr>
        <w:rFonts w:ascii="Symbol" w:hAnsi="Symbol" w:hint="default"/>
      </w:rPr>
    </w:lvl>
    <w:lvl w:ilvl="5" w:tplc="CE4A8BC0" w:tentative="1">
      <w:start w:val="1"/>
      <w:numFmt w:val="bullet"/>
      <w:lvlText w:val=""/>
      <w:lvlJc w:val="left"/>
      <w:pPr>
        <w:tabs>
          <w:tab w:val="num" w:pos="4320"/>
        </w:tabs>
        <w:ind w:left="4320" w:hanging="360"/>
      </w:pPr>
      <w:rPr>
        <w:rFonts w:ascii="Symbol" w:hAnsi="Symbol" w:hint="default"/>
      </w:rPr>
    </w:lvl>
    <w:lvl w:ilvl="6" w:tplc="B23E959C" w:tentative="1">
      <w:start w:val="1"/>
      <w:numFmt w:val="bullet"/>
      <w:lvlText w:val=""/>
      <w:lvlJc w:val="left"/>
      <w:pPr>
        <w:tabs>
          <w:tab w:val="num" w:pos="5040"/>
        </w:tabs>
        <w:ind w:left="5040" w:hanging="360"/>
      </w:pPr>
      <w:rPr>
        <w:rFonts w:ascii="Symbol" w:hAnsi="Symbol" w:hint="default"/>
      </w:rPr>
    </w:lvl>
    <w:lvl w:ilvl="7" w:tplc="E996A902" w:tentative="1">
      <w:start w:val="1"/>
      <w:numFmt w:val="bullet"/>
      <w:lvlText w:val=""/>
      <w:lvlJc w:val="left"/>
      <w:pPr>
        <w:tabs>
          <w:tab w:val="num" w:pos="5760"/>
        </w:tabs>
        <w:ind w:left="5760" w:hanging="360"/>
      </w:pPr>
      <w:rPr>
        <w:rFonts w:ascii="Symbol" w:hAnsi="Symbol" w:hint="default"/>
      </w:rPr>
    </w:lvl>
    <w:lvl w:ilvl="8" w:tplc="4ACE483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DF84232"/>
    <w:multiLevelType w:val="hybridMultilevel"/>
    <w:tmpl w:val="835A8810"/>
    <w:lvl w:ilvl="0" w:tplc="7D4E776C">
      <w:start w:val="2"/>
      <w:numFmt w:val="bullet"/>
      <w:lvlText w:val="-"/>
      <w:lvlJc w:val="left"/>
      <w:pPr>
        <w:ind w:left="360" w:hanging="360"/>
      </w:pPr>
      <w:rPr>
        <w:rFonts w:ascii="Times New Roman" w:eastAsiaTheme="minorEastAsia" w:hAnsi="Times New Roman" w:cs="Times New Roman" w:hint="default"/>
      </w:rPr>
    </w:lvl>
    <w:lvl w:ilvl="1" w:tplc="4C74572E">
      <w:start w:val="1"/>
      <w:numFmt w:val="bullet"/>
      <w:lvlText w:val="-"/>
      <w:lvlJc w:val="left"/>
      <w:pPr>
        <w:ind w:left="960" w:hanging="480"/>
      </w:pPr>
      <w:rPr>
        <w:rFonts w:ascii="新細明體" w:eastAsia="新細明體" w:hAnsi="新細明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6F599A"/>
    <w:multiLevelType w:val="hybridMultilevel"/>
    <w:tmpl w:val="7E2E1B58"/>
    <w:lvl w:ilvl="0" w:tplc="69EC1072">
      <w:start w:val="1"/>
      <w:numFmt w:val="bullet"/>
      <w:lvlText w:val=""/>
      <w:lvlJc w:val="left"/>
      <w:pPr>
        <w:tabs>
          <w:tab w:val="num" w:pos="720"/>
        </w:tabs>
        <w:ind w:left="720" w:hanging="360"/>
      </w:pPr>
      <w:rPr>
        <w:rFonts w:ascii="Symbol" w:hAnsi="Symbol" w:hint="default"/>
      </w:rPr>
    </w:lvl>
    <w:lvl w:ilvl="1" w:tplc="3148EEC2" w:tentative="1">
      <w:start w:val="1"/>
      <w:numFmt w:val="bullet"/>
      <w:lvlText w:val=""/>
      <w:lvlJc w:val="left"/>
      <w:pPr>
        <w:tabs>
          <w:tab w:val="num" w:pos="1440"/>
        </w:tabs>
        <w:ind w:left="1440" w:hanging="360"/>
      </w:pPr>
      <w:rPr>
        <w:rFonts w:ascii="Symbol" w:hAnsi="Symbol" w:hint="default"/>
      </w:rPr>
    </w:lvl>
    <w:lvl w:ilvl="2" w:tplc="0A3E3356" w:tentative="1">
      <w:start w:val="1"/>
      <w:numFmt w:val="bullet"/>
      <w:lvlText w:val=""/>
      <w:lvlJc w:val="left"/>
      <w:pPr>
        <w:tabs>
          <w:tab w:val="num" w:pos="2160"/>
        </w:tabs>
        <w:ind w:left="2160" w:hanging="360"/>
      </w:pPr>
      <w:rPr>
        <w:rFonts w:ascii="Symbol" w:hAnsi="Symbol" w:hint="default"/>
      </w:rPr>
    </w:lvl>
    <w:lvl w:ilvl="3" w:tplc="C49875DA" w:tentative="1">
      <w:start w:val="1"/>
      <w:numFmt w:val="bullet"/>
      <w:lvlText w:val=""/>
      <w:lvlJc w:val="left"/>
      <w:pPr>
        <w:tabs>
          <w:tab w:val="num" w:pos="2880"/>
        </w:tabs>
        <w:ind w:left="2880" w:hanging="360"/>
      </w:pPr>
      <w:rPr>
        <w:rFonts w:ascii="Symbol" w:hAnsi="Symbol" w:hint="default"/>
      </w:rPr>
    </w:lvl>
    <w:lvl w:ilvl="4" w:tplc="B4FCAFDE" w:tentative="1">
      <w:start w:val="1"/>
      <w:numFmt w:val="bullet"/>
      <w:lvlText w:val=""/>
      <w:lvlJc w:val="left"/>
      <w:pPr>
        <w:tabs>
          <w:tab w:val="num" w:pos="3600"/>
        </w:tabs>
        <w:ind w:left="3600" w:hanging="360"/>
      </w:pPr>
      <w:rPr>
        <w:rFonts w:ascii="Symbol" w:hAnsi="Symbol" w:hint="default"/>
      </w:rPr>
    </w:lvl>
    <w:lvl w:ilvl="5" w:tplc="6A1AD038" w:tentative="1">
      <w:start w:val="1"/>
      <w:numFmt w:val="bullet"/>
      <w:lvlText w:val=""/>
      <w:lvlJc w:val="left"/>
      <w:pPr>
        <w:tabs>
          <w:tab w:val="num" w:pos="4320"/>
        </w:tabs>
        <w:ind w:left="4320" w:hanging="360"/>
      </w:pPr>
      <w:rPr>
        <w:rFonts w:ascii="Symbol" w:hAnsi="Symbol" w:hint="default"/>
      </w:rPr>
    </w:lvl>
    <w:lvl w:ilvl="6" w:tplc="A5BE0298" w:tentative="1">
      <w:start w:val="1"/>
      <w:numFmt w:val="bullet"/>
      <w:lvlText w:val=""/>
      <w:lvlJc w:val="left"/>
      <w:pPr>
        <w:tabs>
          <w:tab w:val="num" w:pos="5040"/>
        </w:tabs>
        <w:ind w:left="5040" w:hanging="360"/>
      </w:pPr>
      <w:rPr>
        <w:rFonts w:ascii="Symbol" w:hAnsi="Symbol" w:hint="default"/>
      </w:rPr>
    </w:lvl>
    <w:lvl w:ilvl="7" w:tplc="E67814A2" w:tentative="1">
      <w:start w:val="1"/>
      <w:numFmt w:val="bullet"/>
      <w:lvlText w:val=""/>
      <w:lvlJc w:val="left"/>
      <w:pPr>
        <w:tabs>
          <w:tab w:val="num" w:pos="5760"/>
        </w:tabs>
        <w:ind w:left="5760" w:hanging="360"/>
      </w:pPr>
      <w:rPr>
        <w:rFonts w:ascii="Symbol" w:hAnsi="Symbol" w:hint="default"/>
      </w:rPr>
    </w:lvl>
    <w:lvl w:ilvl="8" w:tplc="097AFD6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DAA707A"/>
    <w:multiLevelType w:val="hybridMultilevel"/>
    <w:tmpl w:val="A9849F54"/>
    <w:lvl w:ilvl="0" w:tplc="FE9C549C">
      <w:start w:val="1"/>
      <w:numFmt w:val="bullet"/>
      <w:lvlText w:val=""/>
      <w:lvlJc w:val="left"/>
      <w:pPr>
        <w:tabs>
          <w:tab w:val="num" w:pos="720"/>
        </w:tabs>
        <w:ind w:left="720" w:hanging="360"/>
      </w:pPr>
      <w:rPr>
        <w:rFonts w:ascii="Symbol" w:hAnsi="Symbol" w:hint="default"/>
      </w:rPr>
    </w:lvl>
    <w:lvl w:ilvl="1" w:tplc="5A3037CC">
      <w:start w:val="1"/>
      <w:numFmt w:val="bullet"/>
      <w:lvlText w:val=""/>
      <w:lvlJc w:val="left"/>
      <w:pPr>
        <w:tabs>
          <w:tab w:val="num" w:pos="1440"/>
        </w:tabs>
        <w:ind w:left="1440" w:hanging="360"/>
      </w:pPr>
      <w:rPr>
        <w:rFonts w:ascii="Symbol" w:hAnsi="Symbol" w:hint="default"/>
      </w:rPr>
    </w:lvl>
    <w:lvl w:ilvl="2" w:tplc="FEE682BE">
      <w:numFmt w:val="bullet"/>
      <w:lvlText w:val=""/>
      <w:lvlJc w:val="left"/>
      <w:pPr>
        <w:tabs>
          <w:tab w:val="num" w:pos="2160"/>
        </w:tabs>
        <w:ind w:left="2160" w:hanging="360"/>
      </w:pPr>
      <w:rPr>
        <w:rFonts w:ascii="Symbol" w:hAnsi="Symbol" w:hint="default"/>
      </w:rPr>
    </w:lvl>
    <w:lvl w:ilvl="3" w:tplc="4C12CA52" w:tentative="1">
      <w:start w:val="1"/>
      <w:numFmt w:val="bullet"/>
      <w:lvlText w:val=""/>
      <w:lvlJc w:val="left"/>
      <w:pPr>
        <w:tabs>
          <w:tab w:val="num" w:pos="2880"/>
        </w:tabs>
        <w:ind w:left="2880" w:hanging="360"/>
      </w:pPr>
      <w:rPr>
        <w:rFonts w:ascii="Symbol" w:hAnsi="Symbol" w:hint="default"/>
      </w:rPr>
    </w:lvl>
    <w:lvl w:ilvl="4" w:tplc="46BE5BCA" w:tentative="1">
      <w:start w:val="1"/>
      <w:numFmt w:val="bullet"/>
      <w:lvlText w:val=""/>
      <w:lvlJc w:val="left"/>
      <w:pPr>
        <w:tabs>
          <w:tab w:val="num" w:pos="3600"/>
        </w:tabs>
        <w:ind w:left="3600" w:hanging="360"/>
      </w:pPr>
      <w:rPr>
        <w:rFonts w:ascii="Symbol" w:hAnsi="Symbol" w:hint="default"/>
      </w:rPr>
    </w:lvl>
    <w:lvl w:ilvl="5" w:tplc="DD4E75BA" w:tentative="1">
      <w:start w:val="1"/>
      <w:numFmt w:val="bullet"/>
      <w:lvlText w:val=""/>
      <w:lvlJc w:val="left"/>
      <w:pPr>
        <w:tabs>
          <w:tab w:val="num" w:pos="4320"/>
        </w:tabs>
        <w:ind w:left="4320" w:hanging="360"/>
      </w:pPr>
      <w:rPr>
        <w:rFonts w:ascii="Symbol" w:hAnsi="Symbol" w:hint="default"/>
      </w:rPr>
    </w:lvl>
    <w:lvl w:ilvl="6" w:tplc="F6F6FAF8" w:tentative="1">
      <w:start w:val="1"/>
      <w:numFmt w:val="bullet"/>
      <w:lvlText w:val=""/>
      <w:lvlJc w:val="left"/>
      <w:pPr>
        <w:tabs>
          <w:tab w:val="num" w:pos="5040"/>
        </w:tabs>
        <w:ind w:left="5040" w:hanging="360"/>
      </w:pPr>
      <w:rPr>
        <w:rFonts w:ascii="Symbol" w:hAnsi="Symbol" w:hint="default"/>
      </w:rPr>
    </w:lvl>
    <w:lvl w:ilvl="7" w:tplc="AF0A8EBA" w:tentative="1">
      <w:start w:val="1"/>
      <w:numFmt w:val="bullet"/>
      <w:lvlText w:val=""/>
      <w:lvlJc w:val="left"/>
      <w:pPr>
        <w:tabs>
          <w:tab w:val="num" w:pos="5760"/>
        </w:tabs>
        <w:ind w:left="5760" w:hanging="360"/>
      </w:pPr>
      <w:rPr>
        <w:rFonts w:ascii="Symbol" w:hAnsi="Symbol" w:hint="default"/>
      </w:rPr>
    </w:lvl>
    <w:lvl w:ilvl="8" w:tplc="02A00DE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4B64924"/>
    <w:multiLevelType w:val="hybridMultilevel"/>
    <w:tmpl w:val="77E2BAEA"/>
    <w:lvl w:ilvl="0" w:tplc="520A9F9A">
      <w:start w:val="1"/>
      <w:numFmt w:val="bullet"/>
      <w:lvlText w:val="Þ"/>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7F41A8"/>
    <w:multiLevelType w:val="hybridMultilevel"/>
    <w:tmpl w:val="0C92C032"/>
    <w:lvl w:ilvl="0" w:tplc="E122954E">
      <w:start w:val="1"/>
      <w:numFmt w:val="bullet"/>
      <w:lvlText w:val=""/>
      <w:lvlJc w:val="left"/>
      <w:pPr>
        <w:tabs>
          <w:tab w:val="num" w:pos="720"/>
        </w:tabs>
        <w:ind w:left="720" w:hanging="360"/>
      </w:pPr>
      <w:rPr>
        <w:rFonts w:ascii="Symbol" w:hAnsi="Symbol" w:hint="default"/>
      </w:rPr>
    </w:lvl>
    <w:lvl w:ilvl="1" w:tplc="5576EFCC" w:tentative="1">
      <w:start w:val="1"/>
      <w:numFmt w:val="bullet"/>
      <w:lvlText w:val=""/>
      <w:lvlJc w:val="left"/>
      <w:pPr>
        <w:tabs>
          <w:tab w:val="num" w:pos="1440"/>
        </w:tabs>
        <w:ind w:left="1440" w:hanging="360"/>
      </w:pPr>
      <w:rPr>
        <w:rFonts w:ascii="Symbol" w:hAnsi="Symbol" w:hint="default"/>
      </w:rPr>
    </w:lvl>
    <w:lvl w:ilvl="2" w:tplc="F3F0D52C">
      <w:start w:val="1"/>
      <w:numFmt w:val="bullet"/>
      <w:lvlText w:val=""/>
      <w:lvlJc w:val="left"/>
      <w:pPr>
        <w:tabs>
          <w:tab w:val="num" w:pos="2160"/>
        </w:tabs>
        <w:ind w:left="2160" w:hanging="360"/>
      </w:pPr>
      <w:rPr>
        <w:rFonts w:ascii="Symbol" w:hAnsi="Symbol" w:hint="default"/>
      </w:rPr>
    </w:lvl>
    <w:lvl w:ilvl="3" w:tplc="80024D9C" w:tentative="1">
      <w:start w:val="1"/>
      <w:numFmt w:val="bullet"/>
      <w:lvlText w:val=""/>
      <w:lvlJc w:val="left"/>
      <w:pPr>
        <w:tabs>
          <w:tab w:val="num" w:pos="2880"/>
        </w:tabs>
        <w:ind w:left="2880" w:hanging="360"/>
      </w:pPr>
      <w:rPr>
        <w:rFonts w:ascii="Symbol" w:hAnsi="Symbol" w:hint="default"/>
      </w:rPr>
    </w:lvl>
    <w:lvl w:ilvl="4" w:tplc="CEC285AA" w:tentative="1">
      <w:start w:val="1"/>
      <w:numFmt w:val="bullet"/>
      <w:lvlText w:val=""/>
      <w:lvlJc w:val="left"/>
      <w:pPr>
        <w:tabs>
          <w:tab w:val="num" w:pos="3600"/>
        </w:tabs>
        <w:ind w:left="3600" w:hanging="360"/>
      </w:pPr>
      <w:rPr>
        <w:rFonts w:ascii="Symbol" w:hAnsi="Symbol" w:hint="default"/>
      </w:rPr>
    </w:lvl>
    <w:lvl w:ilvl="5" w:tplc="3FBC83F0" w:tentative="1">
      <w:start w:val="1"/>
      <w:numFmt w:val="bullet"/>
      <w:lvlText w:val=""/>
      <w:lvlJc w:val="left"/>
      <w:pPr>
        <w:tabs>
          <w:tab w:val="num" w:pos="4320"/>
        </w:tabs>
        <w:ind w:left="4320" w:hanging="360"/>
      </w:pPr>
      <w:rPr>
        <w:rFonts w:ascii="Symbol" w:hAnsi="Symbol" w:hint="default"/>
      </w:rPr>
    </w:lvl>
    <w:lvl w:ilvl="6" w:tplc="F5D0EB4E" w:tentative="1">
      <w:start w:val="1"/>
      <w:numFmt w:val="bullet"/>
      <w:lvlText w:val=""/>
      <w:lvlJc w:val="left"/>
      <w:pPr>
        <w:tabs>
          <w:tab w:val="num" w:pos="5040"/>
        </w:tabs>
        <w:ind w:left="5040" w:hanging="360"/>
      </w:pPr>
      <w:rPr>
        <w:rFonts w:ascii="Symbol" w:hAnsi="Symbol" w:hint="default"/>
      </w:rPr>
    </w:lvl>
    <w:lvl w:ilvl="7" w:tplc="B5087C16" w:tentative="1">
      <w:start w:val="1"/>
      <w:numFmt w:val="bullet"/>
      <w:lvlText w:val=""/>
      <w:lvlJc w:val="left"/>
      <w:pPr>
        <w:tabs>
          <w:tab w:val="num" w:pos="5760"/>
        </w:tabs>
        <w:ind w:left="5760" w:hanging="360"/>
      </w:pPr>
      <w:rPr>
        <w:rFonts w:ascii="Symbol" w:hAnsi="Symbol" w:hint="default"/>
      </w:rPr>
    </w:lvl>
    <w:lvl w:ilvl="8" w:tplc="E648F3A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BAF4B8B"/>
    <w:multiLevelType w:val="hybridMultilevel"/>
    <w:tmpl w:val="8A9AA2FC"/>
    <w:lvl w:ilvl="0" w:tplc="134472D4">
      <w:start w:val="1"/>
      <w:numFmt w:val="bullet"/>
      <w:lvlText w:val=""/>
      <w:lvlJc w:val="left"/>
      <w:pPr>
        <w:tabs>
          <w:tab w:val="num" w:pos="720"/>
        </w:tabs>
        <w:ind w:left="720" w:hanging="360"/>
      </w:pPr>
      <w:rPr>
        <w:rFonts w:ascii="Symbol" w:hAnsi="Symbol" w:hint="default"/>
      </w:rPr>
    </w:lvl>
    <w:lvl w:ilvl="1" w:tplc="BB6CC200" w:tentative="1">
      <w:start w:val="1"/>
      <w:numFmt w:val="bullet"/>
      <w:lvlText w:val=""/>
      <w:lvlJc w:val="left"/>
      <w:pPr>
        <w:tabs>
          <w:tab w:val="num" w:pos="1440"/>
        </w:tabs>
        <w:ind w:left="1440" w:hanging="360"/>
      </w:pPr>
      <w:rPr>
        <w:rFonts w:ascii="Symbol" w:hAnsi="Symbol" w:hint="default"/>
      </w:rPr>
    </w:lvl>
    <w:lvl w:ilvl="2" w:tplc="F906EB80">
      <w:start w:val="1"/>
      <w:numFmt w:val="bullet"/>
      <w:lvlText w:val=""/>
      <w:lvlJc w:val="left"/>
      <w:pPr>
        <w:tabs>
          <w:tab w:val="num" w:pos="2160"/>
        </w:tabs>
        <w:ind w:left="2160" w:hanging="360"/>
      </w:pPr>
      <w:rPr>
        <w:rFonts w:ascii="Symbol" w:hAnsi="Symbol" w:hint="default"/>
      </w:rPr>
    </w:lvl>
    <w:lvl w:ilvl="3" w:tplc="4B3C9AA4" w:tentative="1">
      <w:start w:val="1"/>
      <w:numFmt w:val="bullet"/>
      <w:lvlText w:val=""/>
      <w:lvlJc w:val="left"/>
      <w:pPr>
        <w:tabs>
          <w:tab w:val="num" w:pos="2880"/>
        </w:tabs>
        <w:ind w:left="2880" w:hanging="360"/>
      </w:pPr>
      <w:rPr>
        <w:rFonts w:ascii="Symbol" w:hAnsi="Symbol" w:hint="default"/>
      </w:rPr>
    </w:lvl>
    <w:lvl w:ilvl="4" w:tplc="05AAABD8" w:tentative="1">
      <w:start w:val="1"/>
      <w:numFmt w:val="bullet"/>
      <w:lvlText w:val=""/>
      <w:lvlJc w:val="left"/>
      <w:pPr>
        <w:tabs>
          <w:tab w:val="num" w:pos="3600"/>
        </w:tabs>
        <w:ind w:left="3600" w:hanging="360"/>
      </w:pPr>
      <w:rPr>
        <w:rFonts w:ascii="Symbol" w:hAnsi="Symbol" w:hint="default"/>
      </w:rPr>
    </w:lvl>
    <w:lvl w:ilvl="5" w:tplc="F468CE16" w:tentative="1">
      <w:start w:val="1"/>
      <w:numFmt w:val="bullet"/>
      <w:lvlText w:val=""/>
      <w:lvlJc w:val="left"/>
      <w:pPr>
        <w:tabs>
          <w:tab w:val="num" w:pos="4320"/>
        </w:tabs>
        <w:ind w:left="4320" w:hanging="360"/>
      </w:pPr>
      <w:rPr>
        <w:rFonts w:ascii="Symbol" w:hAnsi="Symbol" w:hint="default"/>
      </w:rPr>
    </w:lvl>
    <w:lvl w:ilvl="6" w:tplc="D876D3C4" w:tentative="1">
      <w:start w:val="1"/>
      <w:numFmt w:val="bullet"/>
      <w:lvlText w:val=""/>
      <w:lvlJc w:val="left"/>
      <w:pPr>
        <w:tabs>
          <w:tab w:val="num" w:pos="5040"/>
        </w:tabs>
        <w:ind w:left="5040" w:hanging="360"/>
      </w:pPr>
      <w:rPr>
        <w:rFonts w:ascii="Symbol" w:hAnsi="Symbol" w:hint="default"/>
      </w:rPr>
    </w:lvl>
    <w:lvl w:ilvl="7" w:tplc="9190B786" w:tentative="1">
      <w:start w:val="1"/>
      <w:numFmt w:val="bullet"/>
      <w:lvlText w:val=""/>
      <w:lvlJc w:val="left"/>
      <w:pPr>
        <w:tabs>
          <w:tab w:val="num" w:pos="5760"/>
        </w:tabs>
        <w:ind w:left="5760" w:hanging="360"/>
      </w:pPr>
      <w:rPr>
        <w:rFonts w:ascii="Symbol" w:hAnsi="Symbol" w:hint="default"/>
      </w:rPr>
    </w:lvl>
    <w:lvl w:ilvl="8" w:tplc="0994DE3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6EA228C"/>
    <w:multiLevelType w:val="hybridMultilevel"/>
    <w:tmpl w:val="0D12B306"/>
    <w:lvl w:ilvl="0" w:tplc="7A1C1F8A">
      <w:start w:val="1"/>
      <w:numFmt w:val="bullet"/>
      <w:lvlText w:val=""/>
      <w:lvlJc w:val="left"/>
      <w:pPr>
        <w:tabs>
          <w:tab w:val="num" w:pos="720"/>
        </w:tabs>
        <w:ind w:left="720" w:hanging="360"/>
      </w:pPr>
      <w:rPr>
        <w:rFonts w:ascii="Symbol" w:hAnsi="Symbol" w:hint="default"/>
      </w:rPr>
    </w:lvl>
    <w:lvl w:ilvl="1" w:tplc="3A400C22" w:tentative="1">
      <w:start w:val="1"/>
      <w:numFmt w:val="bullet"/>
      <w:lvlText w:val=""/>
      <w:lvlJc w:val="left"/>
      <w:pPr>
        <w:tabs>
          <w:tab w:val="num" w:pos="1440"/>
        </w:tabs>
        <w:ind w:left="1440" w:hanging="360"/>
      </w:pPr>
      <w:rPr>
        <w:rFonts w:ascii="Symbol" w:hAnsi="Symbol" w:hint="default"/>
      </w:rPr>
    </w:lvl>
    <w:lvl w:ilvl="2" w:tplc="F018565A" w:tentative="1">
      <w:start w:val="1"/>
      <w:numFmt w:val="bullet"/>
      <w:lvlText w:val=""/>
      <w:lvlJc w:val="left"/>
      <w:pPr>
        <w:tabs>
          <w:tab w:val="num" w:pos="2160"/>
        </w:tabs>
        <w:ind w:left="2160" w:hanging="360"/>
      </w:pPr>
      <w:rPr>
        <w:rFonts w:ascii="Symbol" w:hAnsi="Symbol" w:hint="default"/>
      </w:rPr>
    </w:lvl>
    <w:lvl w:ilvl="3" w:tplc="506CA800" w:tentative="1">
      <w:start w:val="1"/>
      <w:numFmt w:val="bullet"/>
      <w:lvlText w:val=""/>
      <w:lvlJc w:val="left"/>
      <w:pPr>
        <w:tabs>
          <w:tab w:val="num" w:pos="2880"/>
        </w:tabs>
        <w:ind w:left="2880" w:hanging="360"/>
      </w:pPr>
      <w:rPr>
        <w:rFonts w:ascii="Symbol" w:hAnsi="Symbol" w:hint="default"/>
      </w:rPr>
    </w:lvl>
    <w:lvl w:ilvl="4" w:tplc="8DEAD578" w:tentative="1">
      <w:start w:val="1"/>
      <w:numFmt w:val="bullet"/>
      <w:lvlText w:val=""/>
      <w:lvlJc w:val="left"/>
      <w:pPr>
        <w:tabs>
          <w:tab w:val="num" w:pos="3600"/>
        </w:tabs>
        <w:ind w:left="3600" w:hanging="360"/>
      </w:pPr>
      <w:rPr>
        <w:rFonts w:ascii="Symbol" w:hAnsi="Symbol" w:hint="default"/>
      </w:rPr>
    </w:lvl>
    <w:lvl w:ilvl="5" w:tplc="FFF8541E" w:tentative="1">
      <w:start w:val="1"/>
      <w:numFmt w:val="bullet"/>
      <w:lvlText w:val=""/>
      <w:lvlJc w:val="left"/>
      <w:pPr>
        <w:tabs>
          <w:tab w:val="num" w:pos="4320"/>
        </w:tabs>
        <w:ind w:left="4320" w:hanging="360"/>
      </w:pPr>
      <w:rPr>
        <w:rFonts w:ascii="Symbol" w:hAnsi="Symbol" w:hint="default"/>
      </w:rPr>
    </w:lvl>
    <w:lvl w:ilvl="6" w:tplc="62E2E2D6" w:tentative="1">
      <w:start w:val="1"/>
      <w:numFmt w:val="bullet"/>
      <w:lvlText w:val=""/>
      <w:lvlJc w:val="left"/>
      <w:pPr>
        <w:tabs>
          <w:tab w:val="num" w:pos="5040"/>
        </w:tabs>
        <w:ind w:left="5040" w:hanging="360"/>
      </w:pPr>
      <w:rPr>
        <w:rFonts w:ascii="Symbol" w:hAnsi="Symbol" w:hint="default"/>
      </w:rPr>
    </w:lvl>
    <w:lvl w:ilvl="7" w:tplc="CAC8D1B6" w:tentative="1">
      <w:start w:val="1"/>
      <w:numFmt w:val="bullet"/>
      <w:lvlText w:val=""/>
      <w:lvlJc w:val="left"/>
      <w:pPr>
        <w:tabs>
          <w:tab w:val="num" w:pos="5760"/>
        </w:tabs>
        <w:ind w:left="5760" w:hanging="360"/>
      </w:pPr>
      <w:rPr>
        <w:rFonts w:ascii="Symbol" w:hAnsi="Symbol" w:hint="default"/>
      </w:rPr>
    </w:lvl>
    <w:lvl w:ilvl="8" w:tplc="CF76959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A356640"/>
    <w:multiLevelType w:val="hybridMultilevel"/>
    <w:tmpl w:val="0A0CC0AC"/>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4C74572E">
      <w:start w:val="1"/>
      <w:numFmt w:val="bullet"/>
      <w:lvlText w:val="-"/>
      <w:lvlJc w:val="left"/>
      <w:pPr>
        <w:ind w:left="1440" w:hanging="480"/>
      </w:pPr>
      <w:rPr>
        <w:rFonts w:ascii="新細明體" w:eastAsia="新細明體" w:hAnsi="新細明體" w:hint="eastAsia"/>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2285526"/>
    <w:multiLevelType w:val="hybridMultilevel"/>
    <w:tmpl w:val="995274B6"/>
    <w:lvl w:ilvl="0" w:tplc="0A56C652">
      <w:start w:val="1"/>
      <w:numFmt w:val="bullet"/>
      <w:lvlText w:val=""/>
      <w:lvlJc w:val="left"/>
      <w:pPr>
        <w:tabs>
          <w:tab w:val="num" w:pos="720"/>
        </w:tabs>
        <w:ind w:left="720" w:hanging="360"/>
      </w:pPr>
      <w:rPr>
        <w:rFonts w:ascii="Symbol" w:hAnsi="Symbol" w:hint="default"/>
      </w:rPr>
    </w:lvl>
    <w:lvl w:ilvl="1" w:tplc="BE2C1030">
      <w:numFmt w:val="bullet"/>
      <w:lvlText w:val=""/>
      <w:lvlJc w:val="left"/>
      <w:pPr>
        <w:tabs>
          <w:tab w:val="num" w:pos="1440"/>
        </w:tabs>
        <w:ind w:left="1440" w:hanging="360"/>
      </w:pPr>
      <w:rPr>
        <w:rFonts w:ascii="Symbol" w:hAnsi="Symbol" w:hint="default"/>
      </w:rPr>
    </w:lvl>
    <w:lvl w:ilvl="2" w:tplc="62561876" w:tentative="1">
      <w:start w:val="1"/>
      <w:numFmt w:val="bullet"/>
      <w:lvlText w:val=""/>
      <w:lvlJc w:val="left"/>
      <w:pPr>
        <w:tabs>
          <w:tab w:val="num" w:pos="2160"/>
        </w:tabs>
        <w:ind w:left="2160" w:hanging="360"/>
      </w:pPr>
      <w:rPr>
        <w:rFonts w:ascii="Symbol" w:hAnsi="Symbol" w:hint="default"/>
      </w:rPr>
    </w:lvl>
    <w:lvl w:ilvl="3" w:tplc="D37E24D2" w:tentative="1">
      <w:start w:val="1"/>
      <w:numFmt w:val="bullet"/>
      <w:lvlText w:val=""/>
      <w:lvlJc w:val="left"/>
      <w:pPr>
        <w:tabs>
          <w:tab w:val="num" w:pos="2880"/>
        </w:tabs>
        <w:ind w:left="2880" w:hanging="360"/>
      </w:pPr>
      <w:rPr>
        <w:rFonts w:ascii="Symbol" w:hAnsi="Symbol" w:hint="default"/>
      </w:rPr>
    </w:lvl>
    <w:lvl w:ilvl="4" w:tplc="F9DE444A" w:tentative="1">
      <w:start w:val="1"/>
      <w:numFmt w:val="bullet"/>
      <w:lvlText w:val=""/>
      <w:lvlJc w:val="left"/>
      <w:pPr>
        <w:tabs>
          <w:tab w:val="num" w:pos="3600"/>
        </w:tabs>
        <w:ind w:left="3600" w:hanging="360"/>
      </w:pPr>
      <w:rPr>
        <w:rFonts w:ascii="Symbol" w:hAnsi="Symbol" w:hint="default"/>
      </w:rPr>
    </w:lvl>
    <w:lvl w:ilvl="5" w:tplc="177E7B6C" w:tentative="1">
      <w:start w:val="1"/>
      <w:numFmt w:val="bullet"/>
      <w:lvlText w:val=""/>
      <w:lvlJc w:val="left"/>
      <w:pPr>
        <w:tabs>
          <w:tab w:val="num" w:pos="4320"/>
        </w:tabs>
        <w:ind w:left="4320" w:hanging="360"/>
      </w:pPr>
      <w:rPr>
        <w:rFonts w:ascii="Symbol" w:hAnsi="Symbol" w:hint="default"/>
      </w:rPr>
    </w:lvl>
    <w:lvl w:ilvl="6" w:tplc="7A36FC52" w:tentative="1">
      <w:start w:val="1"/>
      <w:numFmt w:val="bullet"/>
      <w:lvlText w:val=""/>
      <w:lvlJc w:val="left"/>
      <w:pPr>
        <w:tabs>
          <w:tab w:val="num" w:pos="5040"/>
        </w:tabs>
        <w:ind w:left="5040" w:hanging="360"/>
      </w:pPr>
      <w:rPr>
        <w:rFonts w:ascii="Symbol" w:hAnsi="Symbol" w:hint="default"/>
      </w:rPr>
    </w:lvl>
    <w:lvl w:ilvl="7" w:tplc="96083FD4" w:tentative="1">
      <w:start w:val="1"/>
      <w:numFmt w:val="bullet"/>
      <w:lvlText w:val=""/>
      <w:lvlJc w:val="left"/>
      <w:pPr>
        <w:tabs>
          <w:tab w:val="num" w:pos="5760"/>
        </w:tabs>
        <w:ind w:left="5760" w:hanging="360"/>
      </w:pPr>
      <w:rPr>
        <w:rFonts w:ascii="Symbol" w:hAnsi="Symbol" w:hint="default"/>
      </w:rPr>
    </w:lvl>
    <w:lvl w:ilvl="8" w:tplc="0988F32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52353"/>
    <w:multiLevelType w:val="hybridMultilevel"/>
    <w:tmpl w:val="2C226C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87A6F8F"/>
    <w:multiLevelType w:val="hybridMultilevel"/>
    <w:tmpl w:val="2996A594"/>
    <w:lvl w:ilvl="0" w:tplc="B55864E8">
      <w:start w:val="1"/>
      <w:numFmt w:val="bullet"/>
      <w:lvlText w:val=""/>
      <w:lvlJc w:val="left"/>
      <w:pPr>
        <w:tabs>
          <w:tab w:val="num" w:pos="720"/>
        </w:tabs>
        <w:ind w:left="720" w:hanging="360"/>
      </w:pPr>
      <w:rPr>
        <w:rFonts w:ascii="Symbol" w:hAnsi="Symbol" w:hint="default"/>
      </w:rPr>
    </w:lvl>
    <w:lvl w:ilvl="1" w:tplc="B09E5214">
      <w:numFmt w:val="bullet"/>
      <w:lvlText w:val=""/>
      <w:lvlJc w:val="left"/>
      <w:pPr>
        <w:tabs>
          <w:tab w:val="num" w:pos="1440"/>
        </w:tabs>
        <w:ind w:left="1440" w:hanging="360"/>
      </w:pPr>
      <w:rPr>
        <w:rFonts w:ascii="Symbol" w:hAnsi="Symbol" w:hint="default"/>
      </w:rPr>
    </w:lvl>
    <w:lvl w:ilvl="2" w:tplc="5D5C2274">
      <w:numFmt w:val="bullet"/>
      <w:lvlText w:val=""/>
      <w:lvlJc w:val="left"/>
      <w:pPr>
        <w:tabs>
          <w:tab w:val="num" w:pos="2160"/>
        </w:tabs>
        <w:ind w:left="2160" w:hanging="360"/>
      </w:pPr>
      <w:rPr>
        <w:rFonts w:ascii="Symbol" w:hAnsi="Symbol" w:hint="default"/>
      </w:rPr>
    </w:lvl>
    <w:lvl w:ilvl="3" w:tplc="401E3C42">
      <w:numFmt w:val="bullet"/>
      <w:lvlText w:val=""/>
      <w:lvlJc w:val="left"/>
      <w:pPr>
        <w:tabs>
          <w:tab w:val="num" w:pos="2880"/>
        </w:tabs>
        <w:ind w:left="2880" w:hanging="360"/>
      </w:pPr>
      <w:rPr>
        <w:rFonts w:ascii="Symbol" w:hAnsi="Symbol" w:hint="default"/>
      </w:rPr>
    </w:lvl>
    <w:lvl w:ilvl="4" w:tplc="2C287C0C" w:tentative="1">
      <w:start w:val="1"/>
      <w:numFmt w:val="bullet"/>
      <w:lvlText w:val=""/>
      <w:lvlJc w:val="left"/>
      <w:pPr>
        <w:tabs>
          <w:tab w:val="num" w:pos="3600"/>
        </w:tabs>
        <w:ind w:left="3600" w:hanging="360"/>
      </w:pPr>
      <w:rPr>
        <w:rFonts w:ascii="Symbol" w:hAnsi="Symbol" w:hint="default"/>
      </w:rPr>
    </w:lvl>
    <w:lvl w:ilvl="5" w:tplc="63DECAA4" w:tentative="1">
      <w:start w:val="1"/>
      <w:numFmt w:val="bullet"/>
      <w:lvlText w:val=""/>
      <w:lvlJc w:val="left"/>
      <w:pPr>
        <w:tabs>
          <w:tab w:val="num" w:pos="4320"/>
        </w:tabs>
        <w:ind w:left="4320" w:hanging="360"/>
      </w:pPr>
      <w:rPr>
        <w:rFonts w:ascii="Symbol" w:hAnsi="Symbol" w:hint="default"/>
      </w:rPr>
    </w:lvl>
    <w:lvl w:ilvl="6" w:tplc="84764B58" w:tentative="1">
      <w:start w:val="1"/>
      <w:numFmt w:val="bullet"/>
      <w:lvlText w:val=""/>
      <w:lvlJc w:val="left"/>
      <w:pPr>
        <w:tabs>
          <w:tab w:val="num" w:pos="5040"/>
        </w:tabs>
        <w:ind w:left="5040" w:hanging="360"/>
      </w:pPr>
      <w:rPr>
        <w:rFonts w:ascii="Symbol" w:hAnsi="Symbol" w:hint="default"/>
      </w:rPr>
    </w:lvl>
    <w:lvl w:ilvl="7" w:tplc="DB14507A" w:tentative="1">
      <w:start w:val="1"/>
      <w:numFmt w:val="bullet"/>
      <w:lvlText w:val=""/>
      <w:lvlJc w:val="left"/>
      <w:pPr>
        <w:tabs>
          <w:tab w:val="num" w:pos="5760"/>
        </w:tabs>
        <w:ind w:left="5760" w:hanging="360"/>
      </w:pPr>
      <w:rPr>
        <w:rFonts w:ascii="Symbol" w:hAnsi="Symbol" w:hint="default"/>
      </w:rPr>
    </w:lvl>
    <w:lvl w:ilvl="8" w:tplc="F0A4522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88046EF"/>
    <w:multiLevelType w:val="hybridMultilevel"/>
    <w:tmpl w:val="C42662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E5761DE"/>
    <w:multiLevelType w:val="hybridMultilevel"/>
    <w:tmpl w:val="B3625180"/>
    <w:lvl w:ilvl="0" w:tplc="2A2A0C8C">
      <w:start w:val="1"/>
      <w:numFmt w:val="bullet"/>
      <w:lvlText w:val=""/>
      <w:lvlJc w:val="left"/>
      <w:pPr>
        <w:tabs>
          <w:tab w:val="num" w:pos="720"/>
        </w:tabs>
        <w:ind w:left="720" w:hanging="360"/>
      </w:pPr>
      <w:rPr>
        <w:rFonts w:ascii="Symbol" w:hAnsi="Symbol" w:hint="default"/>
      </w:rPr>
    </w:lvl>
    <w:lvl w:ilvl="1" w:tplc="A68CBB6A" w:tentative="1">
      <w:start w:val="1"/>
      <w:numFmt w:val="bullet"/>
      <w:lvlText w:val=""/>
      <w:lvlJc w:val="left"/>
      <w:pPr>
        <w:tabs>
          <w:tab w:val="num" w:pos="1440"/>
        </w:tabs>
        <w:ind w:left="1440" w:hanging="360"/>
      </w:pPr>
      <w:rPr>
        <w:rFonts w:ascii="Symbol" w:hAnsi="Symbol" w:hint="default"/>
      </w:rPr>
    </w:lvl>
    <w:lvl w:ilvl="2" w:tplc="83C0C80C" w:tentative="1">
      <w:start w:val="1"/>
      <w:numFmt w:val="bullet"/>
      <w:lvlText w:val=""/>
      <w:lvlJc w:val="left"/>
      <w:pPr>
        <w:tabs>
          <w:tab w:val="num" w:pos="2160"/>
        </w:tabs>
        <w:ind w:left="2160" w:hanging="360"/>
      </w:pPr>
      <w:rPr>
        <w:rFonts w:ascii="Symbol" w:hAnsi="Symbol" w:hint="default"/>
      </w:rPr>
    </w:lvl>
    <w:lvl w:ilvl="3" w:tplc="FEE2E342" w:tentative="1">
      <w:start w:val="1"/>
      <w:numFmt w:val="bullet"/>
      <w:lvlText w:val=""/>
      <w:lvlJc w:val="left"/>
      <w:pPr>
        <w:tabs>
          <w:tab w:val="num" w:pos="2880"/>
        </w:tabs>
        <w:ind w:left="2880" w:hanging="360"/>
      </w:pPr>
      <w:rPr>
        <w:rFonts w:ascii="Symbol" w:hAnsi="Symbol" w:hint="default"/>
      </w:rPr>
    </w:lvl>
    <w:lvl w:ilvl="4" w:tplc="D7FC61F0" w:tentative="1">
      <w:start w:val="1"/>
      <w:numFmt w:val="bullet"/>
      <w:lvlText w:val=""/>
      <w:lvlJc w:val="left"/>
      <w:pPr>
        <w:tabs>
          <w:tab w:val="num" w:pos="3600"/>
        </w:tabs>
        <w:ind w:left="3600" w:hanging="360"/>
      </w:pPr>
      <w:rPr>
        <w:rFonts w:ascii="Symbol" w:hAnsi="Symbol" w:hint="default"/>
      </w:rPr>
    </w:lvl>
    <w:lvl w:ilvl="5" w:tplc="A320B09E" w:tentative="1">
      <w:start w:val="1"/>
      <w:numFmt w:val="bullet"/>
      <w:lvlText w:val=""/>
      <w:lvlJc w:val="left"/>
      <w:pPr>
        <w:tabs>
          <w:tab w:val="num" w:pos="4320"/>
        </w:tabs>
        <w:ind w:left="4320" w:hanging="360"/>
      </w:pPr>
      <w:rPr>
        <w:rFonts w:ascii="Symbol" w:hAnsi="Symbol" w:hint="default"/>
      </w:rPr>
    </w:lvl>
    <w:lvl w:ilvl="6" w:tplc="3738D838" w:tentative="1">
      <w:start w:val="1"/>
      <w:numFmt w:val="bullet"/>
      <w:lvlText w:val=""/>
      <w:lvlJc w:val="left"/>
      <w:pPr>
        <w:tabs>
          <w:tab w:val="num" w:pos="5040"/>
        </w:tabs>
        <w:ind w:left="5040" w:hanging="360"/>
      </w:pPr>
      <w:rPr>
        <w:rFonts w:ascii="Symbol" w:hAnsi="Symbol" w:hint="default"/>
      </w:rPr>
    </w:lvl>
    <w:lvl w:ilvl="7" w:tplc="72D6EA6A" w:tentative="1">
      <w:start w:val="1"/>
      <w:numFmt w:val="bullet"/>
      <w:lvlText w:val=""/>
      <w:lvlJc w:val="left"/>
      <w:pPr>
        <w:tabs>
          <w:tab w:val="num" w:pos="5760"/>
        </w:tabs>
        <w:ind w:left="5760" w:hanging="360"/>
      </w:pPr>
      <w:rPr>
        <w:rFonts w:ascii="Symbol" w:hAnsi="Symbol" w:hint="default"/>
      </w:rPr>
    </w:lvl>
    <w:lvl w:ilvl="8" w:tplc="8E781A1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F7C3F9C"/>
    <w:multiLevelType w:val="hybridMultilevel"/>
    <w:tmpl w:val="19427472"/>
    <w:lvl w:ilvl="0" w:tplc="DB54A480">
      <w:start w:val="1"/>
      <w:numFmt w:val="bullet"/>
      <w:lvlText w:val=""/>
      <w:lvlJc w:val="left"/>
      <w:pPr>
        <w:tabs>
          <w:tab w:val="num" w:pos="720"/>
        </w:tabs>
        <w:ind w:left="720" w:hanging="360"/>
      </w:pPr>
      <w:rPr>
        <w:rFonts w:ascii="Symbol" w:hAnsi="Symbol" w:hint="default"/>
      </w:rPr>
    </w:lvl>
    <w:lvl w:ilvl="1" w:tplc="5790C884" w:tentative="1">
      <w:start w:val="1"/>
      <w:numFmt w:val="bullet"/>
      <w:lvlText w:val=""/>
      <w:lvlJc w:val="left"/>
      <w:pPr>
        <w:tabs>
          <w:tab w:val="num" w:pos="1440"/>
        </w:tabs>
        <w:ind w:left="1440" w:hanging="360"/>
      </w:pPr>
      <w:rPr>
        <w:rFonts w:ascii="Symbol" w:hAnsi="Symbol" w:hint="default"/>
      </w:rPr>
    </w:lvl>
    <w:lvl w:ilvl="2" w:tplc="1240A828" w:tentative="1">
      <w:start w:val="1"/>
      <w:numFmt w:val="bullet"/>
      <w:lvlText w:val=""/>
      <w:lvlJc w:val="left"/>
      <w:pPr>
        <w:tabs>
          <w:tab w:val="num" w:pos="2160"/>
        </w:tabs>
        <w:ind w:left="2160" w:hanging="360"/>
      </w:pPr>
      <w:rPr>
        <w:rFonts w:ascii="Symbol" w:hAnsi="Symbol" w:hint="default"/>
      </w:rPr>
    </w:lvl>
    <w:lvl w:ilvl="3" w:tplc="751662DC" w:tentative="1">
      <w:start w:val="1"/>
      <w:numFmt w:val="bullet"/>
      <w:lvlText w:val=""/>
      <w:lvlJc w:val="left"/>
      <w:pPr>
        <w:tabs>
          <w:tab w:val="num" w:pos="2880"/>
        </w:tabs>
        <w:ind w:left="2880" w:hanging="360"/>
      </w:pPr>
      <w:rPr>
        <w:rFonts w:ascii="Symbol" w:hAnsi="Symbol" w:hint="default"/>
      </w:rPr>
    </w:lvl>
    <w:lvl w:ilvl="4" w:tplc="E7F65FCC" w:tentative="1">
      <w:start w:val="1"/>
      <w:numFmt w:val="bullet"/>
      <w:lvlText w:val=""/>
      <w:lvlJc w:val="left"/>
      <w:pPr>
        <w:tabs>
          <w:tab w:val="num" w:pos="3600"/>
        </w:tabs>
        <w:ind w:left="3600" w:hanging="360"/>
      </w:pPr>
      <w:rPr>
        <w:rFonts w:ascii="Symbol" w:hAnsi="Symbol" w:hint="default"/>
      </w:rPr>
    </w:lvl>
    <w:lvl w:ilvl="5" w:tplc="AF48F5FC" w:tentative="1">
      <w:start w:val="1"/>
      <w:numFmt w:val="bullet"/>
      <w:lvlText w:val=""/>
      <w:lvlJc w:val="left"/>
      <w:pPr>
        <w:tabs>
          <w:tab w:val="num" w:pos="4320"/>
        </w:tabs>
        <w:ind w:left="4320" w:hanging="360"/>
      </w:pPr>
      <w:rPr>
        <w:rFonts w:ascii="Symbol" w:hAnsi="Symbol" w:hint="default"/>
      </w:rPr>
    </w:lvl>
    <w:lvl w:ilvl="6" w:tplc="76C49CF4" w:tentative="1">
      <w:start w:val="1"/>
      <w:numFmt w:val="bullet"/>
      <w:lvlText w:val=""/>
      <w:lvlJc w:val="left"/>
      <w:pPr>
        <w:tabs>
          <w:tab w:val="num" w:pos="5040"/>
        </w:tabs>
        <w:ind w:left="5040" w:hanging="360"/>
      </w:pPr>
      <w:rPr>
        <w:rFonts w:ascii="Symbol" w:hAnsi="Symbol" w:hint="default"/>
      </w:rPr>
    </w:lvl>
    <w:lvl w:ilvl="7" w:tplc="C26AF588" w:tentative="1">
      <w:start w:val="1"/>
      <w:numFmt w:val="bullet"/>
      <w:lvlText w:val=""/>
      <w:lvlJc w:val="left"/>
      <w:pPr>
        <w:tabs>
          <w:tab w:val="num" w:pos="5760"/>
        </w:tabs>
        <w:ind w:left="5760" w:hanging="360"/>
      </w:pPr>
      <w:rPr>
        <w:rFonts w:ascii="Symbol" w:hAnsi="Symbol" w:hint="default"/>
      </w:rPr>
    </w:lvl>
    <w:lvl w:ilvl="8" w:tplc="E9FE6FD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2EF1478"/>
    <w:multiLevelType w:val="hybridMultilevel"/>
    <w:tmpl w:val="88E434E4"/>
    <w:lvl w:ilvl="0" w:tplc="E586C4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43F550F"/>
    <w:multiLevelType w:val="hybridMultilevel"/>
    <w:tmpl w:val="A036D50E"/>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38" w15:restartNumberingAfterBreak="0">
    <w:nsid w:val="75B323D6"/>
    <w:multiLevelType w:val="hybridMultilevel"/>
    <w:tmpl w:val="20EC7208"/>
    <w:lvl w:ilvl="0" w:tplc="F6141D78">
      <w:start w:val="1"/>
      <w:numFmt w:val="bullet"/>
      <w:lvlText w:val=""/>
      <w:lvlJc w:val="left"/>
      <w:pPr>
        <w:tabs>
          <w:tab w:val="num" w:pos="720"/>
        </w:tabs>
        <w:ind w:left="720" w:hanging="360"/>
      </w:pPr>
      <w:rPr>
        <w:rFonts w:ascii="Symbol" w:hAnsi="Symbol" w:hint="default"/>
      </w:rPr>
    </w:lvl>
    <w:lvl w:ilvl="1" w:tplc="CEE23FB2">
      <w:numFmt w:val="bullet"/>
      <w:lvlText w:val=""/>
      <w:lvlJc w:val="left"/>
      <w:pPr>
        <w:tabs>
          <w:tab w:val="num" w:pos="1440"/>
        </w:tabs>
        <w:ind w:left="1440" w:hanging="360"/>
      </w:pPr>
      <w:rPr>
        <w:rFonts w:ascii="Symbol" w:hAnsi="Symbol" w:hint="default"/>
      </w:rPr>
    </w:lvl>
    <w:lvl w:ilvl="2" w:tplc="232E23E0">
      <w:numFmt w:val="bullet"/>
      <w:lvlText w:val=""/>
      <w:lvlJc w:val="left"/>
      <w:pPr>
        <w:tabs>
          <w:tab w:val="num" w:pos="2160"/>
        </w:tabs>
        <w:ind w:left="2160" w:hanging="360"/>
      </w:pPr>
      <w:rPr>
        <w:rFonts w:ascii="Symbol" w:hAnsi="Symbol" w:hint="default"/>
      </w:rPr>
    </w:lvl>
    <w:lvl w:ilvl="3" w:tplc="94C8498A" w:tentative="1">
      <w:start w:val="1"/>
      <w:numFmt w:val="bullet"/>
      <w:lvlText w:val=""/>
      <w:lvlJc w:val="left"/>
      <w:pPr>
        <w:tabs>
          <w:tab w:val="num" w:pos="2880"/>
        </w:tabs>
        <w:ind w:left="2880" w:hanging="360"/>
      </w:pPr>
      <w:rPr>
        <w:rFonts w:ascii="Symbol" w:hAnsi="Symbol" w:hint="default"/>
      </w:rPr>
    </w:lvl>
    <w:lvl w:ilvl="4" w:tplc="B1A6C384" w:tentative="1">
      <w:start w:val="1"/>
      <w:numFmt w:val="bullet"/>
      <w:lvlText w:val=""/>
      <w:lvlJc w:val="left"/>
      <w:pPr>
        <w:tabs>
          <w:tab w:val="num" w:pos="3600"/>
        </w:tabs>
        <w:ind w:left="3600" w:hanging="360"/>
      </w:pPr>
      <w:rPr>
        <w:rFonts w:ascii="Symbol" w:hAnsi="Symbol" w:hint="default"/>
      </w:rPr>
    </w:lvl>
    <w:lvl w:ilvl="5" w:tplc="1DF45B86" w:tentative="1">
      <w:start w:val="1"/>
      <w:numFmt w:val="bullet"/>
      <w:lvlText w:val=""/>
      <w:lvlJc w:val="left"/>
      <w:pPr>
        <w:tabs>
          <w:tab w:val="num" w:pos="4320"/>
        </w:tabs>
        <w:ind w:left="4320" w:hanging="360"/>
      </w:pPr>
      <w:rPr>
        <w:rFonts w:ascii="Symbol" w:hAnsi="Symbol" w:hint="default"/>
      </w:rPr>
    </w:lvl>
    <w:lvl w:ilvl="6" w:tplc="86B2D7D6" w:tentative="1">
      <w:start w:val="1"/>
      <w:numFmt w:val="bullet"/>
      <w:lvlText w:val=""/>
      <w:lvlJc w:val="left"/>
      <w:pPr>
        <w:tabs>
          <w:tab w:val="num" w:pos="5040"/>
        </w:tabs>
        <w:ind w:left="5040" w:hanging="360"/>
      </w:pPr>
      <w:rPr>
        <w:rFonts w:ascii="Symbol" w:hAnsi="Symbol" w:hint="default"/>
      </w:rPr>
    </w:lvl>
    <w:lvl w:ilvl="7" w:tplc="D736DB12" w:tentative="1">
      <w:start w:val="1"/>
      <w:numFmt w:val="bullet"/>
      <w:lvlText w:val=""/>
      <w:lvlJc w:val="left"/>
      <w:pPr>
        <w:tabs>
          <w:tab w:val="num" w:pos="5760"/>
        </w:tabs>
        <w:ind w:left="5760" w:hanging="360"/>
      </w:pPr>
      <w:rPr>
        <w:rFonts w:ascii="Symbol" w:hAnsi="Symbol" w:hint="default"/>
      </w:rPr>
    </w:lvl>
    <w:lvl w:ilvl="8" w:tplc="DE784398"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8FE6C65"/>
    <w:multiLevelType w:val="hybridMultilevel"/>
    <w:tmpl w:val="7FBCCFB4"/>
    <w:lvl w:ilvl="0" w:tplc="CBDE9D8C">
      <w:start w:val="1"/>
      <w:numFmt w:val="bullet"/>
      <w:lvlText w:val=""/>
      <w:lvlJc w:val="left"/>
      <w:pPr>
        <w:tabs>
          <w:tab w:val="num" w:pos="720"/>
        </w:tabs>
        <w:ind w:left="720" w:hanging="360"/>
      </w:pPr>
      <w:rPr>
        <w:rFonts w:ascii="Symbol" w:hAnsi="Symbol" w:hint="default"/>
      </w:rPr>
    </w:lvl>
    <w:lvl w:ilvl="1" w:tplc="74E0457C" w:tentative="1">
      <w:start w:val="1"/>
      <w:numFmt w:val="bullet"/>
      <w:lvlText w:val=""/>
      <w:lvlJc w:val="left"/>
      <w:pPr>
        <w:tabs>
          <w:tab w:val="num" w:pos="1440"/>
        </w:tabs>
        <w:ind w:left="1440" w:hanging="360"/>
      </w:pPr>
      <w:rPr>
        <w:rFonts w:ascii="Symbol" w:hAnsi="Symbol" w:hint="default"/>
      </w:rPr>
    </w:lvl>
    <w:lvl w:ilvl="2" w:tplc="3AB0E4F4" w:tentative="1">
      <w:start w:val="1"/>
      <w:numFmt w:val="bullet"/>
      <w:lvlText w:val=""/>
      <w:lvlJc w:val="left"/>
      <w:pPr>
        <w:tabs>
          <w:tab w:val="num" w:pos="2160"/>
        </w:tabs>
        <w:ind w:left="2160" w:hanging="360"/>
      </w:pPr>
      <w:rPr>
        <w:rFonts w:ascii="Symbol" w:hAnsi="Symbol" w:hint="default"/>
      </w:rPr>
    </w:lvl>
    <w:lvl w:ilvl="3" w:tplc="EEFCD9AE" w:tentative="1">
      <w:start w:val="1"/>
      <w:numFmt w:val="bullet"/>
      <w:lvlText w:val=""/>
      <w:lvlJc w:val="left"/>
      <w:pPr>
        <w:tabs>
          <w:tab w:val="num" w:pos="2880"/>
        </w:tabs>
        <w:ind w:left="2880" w:hanging="360"/>
      </w:pPr>
      <w:rPr>
        <w:rFonts w:ascii="Symbol" w:hAnsi="Symbol" w:hint="default"/>
      </w:rPr>
    </w:lvl>
    <w:lvl w:ilvl="4" w:tplc="A058F792" w:tentative="1">
      <w:start w:val="1"/>
      <w:numFmt w:val="bullet"/>
      <w:lvlText w:val=""/>
      <w:lvlJc w:val="left"/>
      <w:pPr>
        <w:tabs>
          <w:tab w:val="num" w:pos="3600"/>
        </w:tabs>
        <w:ind w:left="3600" w:hanging="360"/>
      </w:pPr>
      <w:rPr>
        <w:rFonts w:ascii="Symbol" w:hAnsi="Symbol" w:hint="default"/>
      </w:rPr>
    </w:lvl>
    <w:lvl w:ilvl="5" w:tplc="260E40E0" w:tentative="1">
      <w:start w:val="1"/>
      <w:numFmt w:val="bullet"/>
      <w:lvlText w:val=""/>
      <w:lvlJc w:val="left"/>
      <w:pPr>
        <w:tabs>
          <w:tab w:val="num" w:pos="4320"/>
        </w:tabs>
        <w:ind w:left="4320" w:hanging="360"/>
      </w:pPr>
      <w:rPr>
        <w:rFonts w:ascii="Symbol" w:hAnsi="Symbol" w:hint="default"/>
      </w:rPr>
    </w:lvl>
    <w:lvl w:ilvl="6" w:tplc="2F5C5530" w:tentative="1">
      <w:start w:val="1"/>
      <w:numFmt w:val="bullet"/>
      <w:lvlText w:val=""/>
      <w:lvlJc w:val="left"/>
      <w:pPr>
        <w:tabs>
          <w:tab w:val="num" w:pos="5040"/>
        </w:tabs>
        <w:ind w:left="5040" w:hanging="360"/>
      </w:pPr>
      <w:rPr>
        <w:rFonts w:ascii="Symbol" w:hAnsi="Symbol" w:hint="default"/>
      </w:rPr>
    </w:lvl>
    <w:lvl w:ilvl="7" w:tplc="97B6B07E" w:tentative="1">
      <w:start w:val="1"/>
      <w:numFmt w:val="bullet"/>
      <w:lvlText w:val=""/>
      <w:lvlJc w:val="left"/>
      <w:pPr>
        <w:tabs>
          <w:tab w:val="num" w:pos="5760"/>
        </w:tabs>
        <w:ind w:left="5760" w:hanging="360"/>
      </w:pPr>
      <w:rPr>
        <w:rFonts w:ascii="Symbol" w:hAnsi="Symbol" w:hint="default"/>
      </w:rPr>
    </w:lvl>
    <w:lvl w:ilvl="8" w:tplc="673CC6B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BC74BA2"/>
    <w:multiLevelType w:val="hybridMultilevel"/>
    <w:tmpl w:val="70922044"/>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E2D5559"/>
    <w:multiLevelType w:val="hybridMultilevel"/>
    <w:tmpl w:val="490485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EB250B1"/>
    <w:multiLevelType w:val="hybridMultilevel"/>
    <w:tmpl w:val="C4D0E1A2"/>
    <w:lvl w:ilvl="0" w:tplc="C83AFF14">
      <w:start w:val="1"/>
      <w:numFmt w:val="bullet"/>
      <w:lvlText w:val=""/>
      <w:lvlJc w:val="left"/>
      <w:pPr>
        <w:tabs>
          <w:tab w:val="num" w:pos="720"/>
        </w:tabs>
        <w:ind w:left="720" w:hanging="360"/>
      </w:pPr>
      <w:rPr>
        <w:rFonts w:ascii="Symbol" w:hAnsi="Symbol" w:hint="default"/>
      </w:rPr>
    </w:lvl>
    <w:lvl w:ilvl="1" w:tplc="5E3C8F2C" w:tentative="1">
      <w:start w:val="1"/>
      <w:numFmt w:val="bullet"/>
      <w:lvlText w:val=""/>
      <w:lvlJc w:val="left"/>
      <w:pPr>
        <w:tabs>
          <w:tab w:val="num" w:pos="1440"/>
        </w:tabs>
        <w:ind w:left="1440" w:hanging="360"/>
      </w:pPr>
      <w:rPr>
        <w:rFonts w:ascii="Symbol" w:hAnsi="Symbol" w:hint="default"/>
      </w:rPr>
    </w:lvl>
    <w:lvl w:ilvl="2" w:tplc="29644D76" w:tentative="1">
      <w:start w:val="1"/>
      <w:numFmt w:val="bullet"/>
      <w:lvlText w:val=""/>
      <w:lvlJc w:val="left"/>
      <w:pPr>
        <w:tabs>
          <w:tab w:val="num" w:pos="2160"/>
        </w:tabs>
        <w:ind w:left="2160" w:hanging="360"/>
      </w:pPr>
      <w:rPr>
        <w:rFonts w:ascii="Symbol" w:hAnsi="Symbol" w:hint="default"/>
      </w:rPr>
    </w:lvl>
    <w:lvl w:ilvl="3" w:tplc="3E8AC6D0" w:tentative="1">
      <w:start w:val="1"/>
      <w:numFmt w:val="bullet"/>
      <w:lvlText w:val=""/>
      <w:lvlJc w:val="left"/>
      <w:pPr>
        <w:tabs>
          <w:tab w:val="num" w:pos="2880"/>
        </w:tabs>
        <w:ind w:left="2880" w:hanging="360"/>
      </w:pPr>
      <w:rPr>
        <w:rFonts w:ascii="Symbol" w:hAnsi="Symbol" w:hint="default"/>
      </w:rPr>
    </w:lvl>
    <w:lvl w:ilvl="4" w:tplc="92F2FB48" w:tentative="1">
      <w:start w:val="1"/>
      <w:numFmt w:val="bullet"/>
      <w:lvlText w:val=""/>
      <w:lvlJc w:val="left"/>
      <w:pPr>
        <w:tabs>
          <w:tab w:val="num" w:pos="3600"/>
        </w:tabs>
        <w:ind w:left="3600" w:hanging="360"/>
      </w:pPr>
      <w:rPr>
        <w:rFonts w:ascii="Symbol" w:hAnsi="Symbol" w:hint="default"/>
      </w:rPr>
    </w:lvl>
    <w:lvl w:ilvl="5" w:tplc="B80E6008" w:tentative="1">
      <w:start w:val="1"/>
      <w:numFmt w:val="bullet"/>
      <w:lvlText w:val=""/>
      <w:lvlJc w:val="left"/>
      <w:pPr>
        <w:tabs>
          <w:tab w:val="num" w:pos="4320"/>
        </w:tabs>
        <w:ind w:left="4320" w:hanging="360"/>
      </w:pPr>
      <w:rPr>
        <w:rFonts w:ascii="Symbol" w:hAnsi="Symbol" w:hint="default"/>
      </w:rPr>
    </w:lvl>
    <w:lvl w:ilvl="6" w:tplc="981AC5F8" w:tentative="1">
      <w:start w:val="1"/>
      <w:numFmt w:val="bullet"/>
      <w:lvlText w:val=""/>
      <w:lvlJc w:val="left"/>
      <w:pPr>
        <w:tabs>
          <w:tab w:val="num" w:pos="5040"/>
        </w:tabs>
        <w:ind w:left="5040" w:hanging="360"/>
      </w:pPr>
      <w:rPr>
        <w:rFonts w:ascii="Symbol" w:hAnsi="Symbol" w:hint="default"/>
      </w:rPr>
    </w:lvl>
    <w:lvl w:ilvl="7" w:tplc="72A20F20" w:tentative="1">
      <w:start w:val="1"/>
      <w:numFmt w:val="bullet"/>
      <w:lvlText w:val=""/>
      <w:lvlJc w:val="left"/>
      <w:pPr>
        <w:tabs>
          <w:tab w:val="num" w:pos="5760"/>
        </w:tabs>
        <w:ind w:left="5760" w:hanging="360"/>
      </w:pPr>
      <w:rPr>
        <w:rFonts w:ascii="Symbol" w:hAnsi="Symbol" w:hint="default"/>
      </w:rPr>
    </w:lvl>
    <w:lvl w:ilvl="8" w:tplc="B19C644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24"/>
  </w:num>
  <w:num w:numId="3">
    <w:abstractNumId w:val="20"/>
  </w:num>
  <w:num w:numId="4">
    <w:abstractNumId w:val="11"/>
  </w:num>
  <w:num w:numId="5">
    <w:abstractNumId w:val="2"/>
  </w:num>
  <w:num w:numId="6">
    <w:abstractNumId w:val="1"/>
  </w:num>
  <w:num w:numId="7">
    <w:abstractNumId w:val="0"/>
  </w:num>
  <w:num w:numId="8">
    <w:abstractNumId w:val="41"/>
  </w:num>
  <w:num w:numId="9">
    <w:abstractNumId w:val="32"/>
  </w:num>
  <w:num w:numId="10">
    <w:abstractNumId w:val="22"/>
  </w:num>
  <w:num w:numId="11">
    <w:abstractNumId w:val="18"/>
  </w:num>
  <w:num w:numId="12">
    <w:abstractNumId w:val="12"/>
  </w:num>
  <w:num w:numId="13">
    <w:abstractNumId w:val="14"/>
  </w:num>
  <w:num w:numId="14">
    <w:abstractNumId w:val="42"/>
  </w:num>
  <w:num w:numId="15">
    <w:abstractNumId w:val="9"/>
  </w:num>
  <w:num w:numId="16">
    <w:abstractNumId w:val="37"/>
  </w:num>
  <w:num w:numId="17">
    <w:abstractNumId w:val="25"/>
  </w:num>
  <w:num w:numId="18">
    <w:abstractNumId w:val="19"/>
  </w:num>
  <w:num w:numId="19">
    <w:abstractNumId w:val="29"/>
  </w:num>
  <w:num w:numId="20">
    <w:abstractNumId w:val="40"/>
  </w:num>
  <w:num w:numId="21">
    <w:abstractNumId w:val="27"/>
  </w:num>
  <w:num w:numId="22">
    <w:abstractNumId w:val="10"/>
  </w:num>
  <w:num w:numId="23">
    <w:abstractNumId w:val="6"/>
  </w:num>
  <w:num w:numId="24">
    <w:abstractNumId w:val="16"/>
  </w:num>
  <w:num w:numId="25">
    <w:abstractNumId w:val="3"/>
  </w:num>
  <w:num w:numId="26">
    <w:abstractNumId w:val="44"/>
  </w:num>
  <w:num w:numId="27">
    <w:abstractNumId w:val="43"/>
  </w:num>
  <w:num w:numId="28">
    <w:abstractNumId w:val="35"/>
  </w:num>
  <w:num w:numId="29">
    <w:abstractNumId w:val="13"/>
  </w:num>
  <w:num w:numId="30">
    <w:abstractNumId w:val="4"/>
  </w:num>
  <w:num w:numId="31">
    <w:abstractNumId w:val="7"/>
  </w:num>
  <w:num w:numId="32">
    <w:abstractNumId w:val="17"/>
  </w:num>
  <w:num w:numId="33">
    <w:abstractNumId w:val="28"/>
  </w:num>
  <w:num w:numId="34">
    <w:abstractNumId w:val="34"/>
  </w:num>
  <w:num w:numId="35">
    <w:abstractNumId w:val="39"/>
  </w:num>
  <w:num w:numId="36">
    <w:abstractNumId w:val="38"/>
  </w:num>
  <w:num w:numId="37">
    <w:abstractNumId w:val="15"/>
  </w:num>
  <w:num w:numId="38">
    <w:abstractNumId w:val="26"/>
  </w:num>
  <w:num w:numId="39">
    <w:abstractNumId w:val="36"/>
  </w:num>
  <w:num w:numId="40">
    <w:abstractNumId w:val="5"/>
  </w:num>
  <w:num w:numId="41">
    <w:abstractNumId w:val="31"/>
  </w:num>
  <w:num w:numId="42">
    <w:abstractNumId w:val="33"/>
  </w:num>
  <w:num w:numId="43">
    <w:abstractNumId w:val="23"/>
  </w:num>
  <w:num w:numId="44">
    <w:abstractNumId w:val="8"/>
  </w:num>
  <w:num w:numId="45">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2F5"/>
    <w:rsid w:val="0000684D"/>
    <w:rsid w:val="00011E6E"/>
    <w:rsid w:val="0001463F"/>
    <w:rsid w:val="00016E3A"/>
    <w:rsid w:val="00017225"/>
    <w:rsid w:val="00017B93"/>
    <w:rsid w:val="00017F23"/>
    <w:rsid w:val="00020B2A"/>
    <w:rsid w:val="0002346F"/>
    <w:rsid w:val="00024BAB"/>
    <w:rsid w:val="00026F11"/>
    <w:rsid w:val="00030CC6"/>
    <w:rsid w:val="000349DE"/>
    <w:rsid w:val="000365A9"/>
    <w:rsid w:val="00040458"/>
    <w:rsid w:val="000427B1"/>
    <w:rsid w:val="00043A26"/>
    <w:rsid w:val="00043B2F"/>
    <w:rsid w:val="00044F15"/>
    <w:rsid w:val="00045135"/>
    <w:rsid w:val="00047699"/>
    <w:rsid w:val="000505DF"/>
    <w:rsid w:val="000635ED"/>
    <w:rsid w:val="00063817"/>
    <w:rsid w:val="0006462D"/>
    <w:rsid w:val="00064865"/>
    <w:rsid w:val="00065C4E"/>
    <w:rsid w:val="00066468"/>
    <w:rsid w:val="00067588"/>
    <w:rsid w:val="000713AB"/>
    <w:rsid w:val="0007337B"/>
    <w:rsid w:val="000758C0"/>
    <w:rsid w:val="000763A2"/>
    <w:rsid w:val="00076EB6"/>
    <w:rsid w:val="000774A8"/>
    <w:rsid w:val="000823DF"/>
    <w:rsid w:val="000851DD"/>
    <w:rsid w:val="000853EC"/>
    <w:rsid w:val="00090A16"/>
    <w:rsid w:val="00091B3B"/>
    <w:rsid w:val="0009372A"/>
    <w:rsid w:val="00093DCE"/>
    <w:rsid w:val="00094995"/>
    <w:rsid w:val="0009530E"/>
    <w:rsid w:val="000A196C"/>
    <w:rsid w:val="000A23A9"/>
    <w:rsid w:val="000A341B"/>
    <w:rsid w:val="000A34DE"/>
    <w:rsid w:val="000A3E19"/>
    <w:rsid w:val="000B1666"/>
    <w:rsid w:val="000B22F2"/>
    <w:rsid w:val="000B38DB"/>
    <w:rsid w:val="000B45B4"/>
    <w:rsid w:val="000B7507"/>
    <w:rsid w:val="000C2B29"/>
    <w:rsid w:val="000C3BC7"/>
    <w:rsid w:val="000C5A77"/>
    <w:rsid w:val="000C6F19"/>
    <w:rsid w:val="000D1A3F"/>
    <w:rsid w:val="000D2214"/>
    <w:rsid w:val="000D2C1A"/>
    <w:rsid w:val="000D7A2E"/>
    <w:rsid w:val="000D7CBA"/>
    <w:rsid w:val="000E02BD"/>
    <w:rsid w:val="000E2A30"/>
    <w:rsid w:val="000E33D5"/>
    <w:rsid w:val="000E3C8C"/>
    <w:rsid w:val="000E4B96"/>
    <w:rsid w:val="000F081B"/>
    <w:rsid w:val="000F1825"/>
    <w:rsid w:val="000F459A"/>
    <w:rsid w:val="000F61C6"/>
    <w:rsid w:val="000F6242"/>
    <w:rsid w:val="00102A38"/>
    <w:rsid w:val="00103FF1"/>
    <w:rsid w:val="00105E0D"/>
    <w:rsid w:val="00107691"/>
    <w:rsid w:val="0011125E"/>
    <w:rsid w:val="001123C3"/>
    <w:rsid w:val="001124EC"/>
    <w:rsid w:val="00116A4B"/>
    <w:rsid w:val="00120C74"/>
    <w:rsid w:val="00126653"/>
    <w:rsid w:val="00130526"/>
    <w:rsid w:val="001311D4"/>
    <w:rsid w:val="001313F7"/>
    <w:rsid w:val="00131928"/>
    <w:rsid w:val="00132FD0"/>
    <w:rsid w:val="00134BCC"/>
    <w:rsid w:val="00135B51"/>
    <w:rsid w:val="00142230"/>
    <w:rsid w:val="001428AD"/>
    <w:rsid w:val="00143E90"/>
    <w:rsid w:val="0014516A"/>
    <w:rsid w:val="00145BD2"/>
    <w:rsid w:val="00146F39"/>
    <w:rsid w:val="00151201"/>
    <w:rsid w:val="00152404"/>
    <w:rsid w:val="001525FA"/>
    <w:rsid w:val="0015322D"/>
    <w:rsid w:val="001562C3"/>
    <w:rsid w:val="00164E12"/>
    <w:rsid w:val="00165CF9"/>
    <w:rsid w:val="00165D78"/>
    <w:rsid w:val="001661C7"/>
    <w:rsid w:val="00166D0F"/>
    <w:rsid w:val="00167A1E"/>
    <w:rsid w:val="00167FAE"/>
    <w:rsid w:val="00167FDD"/>
    <w:rsid w:val="001818FB"/>
    <w:rsid w:val="0018485E"/>
    <w:rsid w:val="0019144C"/>
    <w:rsid w:val="001917B2"/>
    <w:rsid w:val="00191F02"/>
    <w:rsid w:val="001921DC"/>
    <w:rsid w:val="0019301B"/>
    <w:rsid w:val="00196862"/>
    <w:rsid w:val="00196B59"/>
    <w:rsid w:val="001A14F2"/>
    <w:rsid w:val="001A1FCD"/>
    <w:rsid w:val="001A3A37"/>
    <w:rsid w:val="001A55BC"/>
    <w:rsid w:val="001A7BDA"/>
    <w:rsid w:val="001B3A86"/>
    <w:rsid w:val="001B68D3"/>
    <w:rsid w:val="001B6C5B"/>
    <w:rsid w:val="001B763F"/>
    <w:rsid w:val="001C308F"/>
    <w:rsid w:val="001D1892"/>
    <w:rsid w:val="001E2719"/>
    <w:rsid w:val="001F35AA"/>
    <w:rsid w:val="001F379D"/>
    <w:rsid w:val="001F3EEB"/>
    <w:rsid w:val="001F45E2"/>
    <w:rsid w:val="001F71EF"/>
    <w:rsid w:val="001F735B"/>
    <w:rsid w:val="001F7F35"/>
    <w:rsid w:val="00202F3F"/>
    <w:rsid w:val="00203389"/>
    <w:rsid w:val="00203E06"/>
    <w:rsid w:val="00204B6A"/>
    <w:rsid w:val="00204C96"/>
    <w:rsid w:val="00206557"/>
    <w:rsid w:val="00210979"/>
    <w:rsid w:val="00210A81"/>
    <w:rsid w:val="002119D7"/>
    <w:rsid w:val="00211ACD"/>
    <w:rsid w:val="00212FE3"/>
    <w:rsid w:val="00213817"/>
    <w:rsid w:val="00214347"/>
    <w:rsid w:val="00214B5E"/>
    <w:rsid w:val="0021612B"/>
    <w:rsid w:val="00217B0E"/>
    <w:rsid w:val="00220060"/>
    <w:rsid w:val="0022030D"/>
    <w:rsid w:val="00220410"/>
    <w:rsid w:val="002204FE"/>
    <w:rsid w:val="00225ADE"/>
    <w:rsid w:val="00225B30"/>
    <w:rsid w:val="00226381"/>
    <w:rsid w:val="00226AF4"/>
    <w:rsid w:val="002318BB"/>
    <w:rsid w:val="00232203"/>
    <w:rsid w:val="0023521F"/>
    <w:rsid w:val="00236C26"/>
    <w:rsid w:val="00242C0F"/>
    <w:rsid w:val="00243C89"/>
    <w:rsid w:val="002473B2"/>
    <w:rsid w:val="00247839"/>
    <w:rsid w:val="00253E02"/>
    <w:rsid w:val="00260472"/>
    <w:rsid w:val="00262E9C"/>
    <w:rsid w:val="00266EB1"/>
    <w:rsid w:val="00280060"/>
    <w:rsid w:val="002803F5"/>
    <w:rsid w:val="0028323C"/>
    <w:rsid w:val="002833D9"/>
    <w:rsid w:val="002854E7"/>
    <w:rsid w:val="002869FE"/>
    <w:rsid w:val="002910B4"/>
    <w:rsid w:val="00291ED9"/>
    <w:rsid w:val="002925AC"/>
    <w:rsid w:val="00293446"/>
    <w:rsid w:val="002A2AEC"/>
    <w:rsid w:val="002A3463"/>
    <w:rsid w:val="002A4611"/>
    <w:rsid w:val="002A462F"/>
    <w:rsid w:val="002A4A9B"/>
    <w:rsid w:val="002A5544"/>
    <w:rsid w:val="002A574B"/>
    <w:rsid w:val="002A5EF8"/>
    <w:rsid w:val="002A7B6F"/>
    <w:rsid w:val="002B26B2"/>
    <w:rsid w:val="002B283F"/>
    <w:rsid w:val="002C1E21"/>
    <w:rsid w:val="002C3246"/>
    <w:rsid w:val="002C66D7"/>
    <w:rsid w:val="002C69C1"/>
    <w:rsid w:val="002D188F"/>
    <w:rsid w:val="002D18C6"/>
    <w:rsid w:val="002D2F0E"/>
    <w:rsid w:val="002D47BF"/>
    <w:rsid w:val="002D7E9B"/>
    <w:rsid w:val="002E003A"/>
    <w:rsid w:val="002E01C1"/>
    <w:rsid w:val="002E0368"/>
    <w:rsid w:val="002E087D"/>
    <w:rsid w:val="002E0F50"/>
    <w:rsid w:val="002E2821"/>
    <w:rsid w:val="002E3D1C"/>
    <w:rsid w:val="002E7429"/>
    <w:rsid w:val="002F0721"/>
    <w:rsid w:val="002F11A3"/>
    <w:rsid w:val="002F1940"/>
    <w:rsid w:val="002F210F"/>
    <w:rsid w:val="002F3259"/>
    <w:rsid w:val="002F345A"/>
    <w:rsid w:val="00303E2D"/>
    <w:rsid w:val="0030455C"/>
    <w:rsid w:val="00306FC8"/>
    <w:rsid w:val="003105BB"/>
    <w:rsid w:val="00310A49"/>
    <w:rsid w:val="00310D30"/>
    <w:rsid w:val="00314CA5"/>
    <w:rsid w:val="00314EDB"/>
    <w:rsid w:val="00316315"/>
    <w:rsid w:val="00322204"/>
    <w:rsid w:val="00322BB5"/>
    <w:rsid w:val="00322F95"/>
    <w:rsid w:val="00323B54"/>
    <w:rsid w:val="00326A90"/>
    <w:rsid w:val="0032757C"/>
    <w:rsid w:val="00330172"/>
    <w:rsid w:val="003313C6"/>
    <w:rsid w:val="0033285D"/>
    <w:rsid w:val="00334E47"/>
    <w:rsid w:val="0033584E"/>
    <w:rsid w:val="00340AA7"/>
    <w:rsid w:val="00347089"/>
    <w:rsid w:val="003537F9"/>
    <w:rsid w:val="00354CCD"/>
    <w:rsid w:val="00357CC9"/>
    <w:rsid w:val="00361133"/>
    <w:rsid w:val="003611C3"/>
    <w:rsid w:val="00361865"/>
    <w:rsid w:val="0036196A"/>
    <w:rsid w:val="00367955"/>
    <w:rsid w:val="00383545"/>
    <w:rsid w:val="0038471F"/>
    <w:rsid w:val="00386BCD"/>
    <w:rsid w:val="00386DB2"/>
    <w:rsid w:val="00386E7D"/>
    <w:rsid w:val="00391F98"/>
    <w:rsid w:val="00393E8F"/>
    <w:rsid w:val="00395678"/>
    <w:rsid w:val="00397885"/>
    <w:rsid w:val="003A0627"/>
    <w:rsid w:val="003A1FF9"/>
    <w:rsid w:val="003A3D1E"/>
    <w:rsid w:val="003A3E32"/>
    <w:rsid w:val="003A4153"/>
    <w:rsid w:val="003A4252"/>
    <w:rsid w:val="003A4406"/>
    <w:rsid w:val="003B2076"/>
    <w:rsid w:val="003B24F6"/>
    <w:rsid w:val="003B327E"/>
    <w:rsid w:val="003C0A22"/>
    <w:rsid w:val="003C2302"/>
    <w:rsid w:val="003C4782"/>
    <w:rsid w:val="003C4919"/>
    <w:rsid w:val="003C50C4"/>
    <w:rsid w:val="003C667E"/>
    <w:rsid w:val="003D3532"/>
    <w:rsid w:val="003D49E3"/>
    <w:rsid w:val="003E02C7"/>
    <w:rsid w:val="003E1D8D"/>
    <w:rsid w:val="003F1F74"/>
    <w:rsid w:val="003F5E20"/>
    <w:rsid w:val="003F72EF"/>
    <w:rsid w:val="00401876"/>
    <w:rsid w:val="0040199B"/>
    <w:rsid w:val="0040205D"/>
    <w:rsid w:val="00403710"/>
    <w:rsid w:val="00406154"/>
    <w:rsid w:val="00406368"/>
    <w:rsid w:val="00410103"/>
    <w:rsid w:val="00410FBA"/>
    <w:rsid w:val="00414351"/>
    <w:rsid w:val="00414F7A"/>
    <w:rsid w:val="00423C17"/>
    <w:rsid w:val="00424F23"/>
    <w:rsid w:val="004305E9"/>
    <w:rsid w:val="00430D1F"/>
    <w:rsid w:val="00430E8A"/>
    <w:rsid w:val="004318B2"/>
    <w:rsid w:val="00433500"/>
    <w:rsid w:val="00433F71"/>
    <w:rsid w:val="00436A7B"/>
    <w:rsid w:val="00440665"/>
    <w:rsid w:val="00440D43"/>
    <w:rsid w:val="00441FBD"/>
    <w:rsid w:val="00443245"/>
    <w:rsid w:val="00445761"/>
    <w:rsid w:val="00450775"/>
    <w:rsid w:val="004534E9"/>
    <w:rsid w:val="00454662"/>
    <w:rsid w:val="00455DEB"/>
    <w:rsid w:val="004605C4"/>
    <w:rsid w:val="0046077A"/>
    <w:rsid w:val="00460E2D"/>
    <w:rsid w:val="0046184B"/>
    <w:rsid w:val="00462EC9"/>
    <w:rsid w:val="00467FB8"/>
    <w:rsid w:val="00470DF6"/>
    <w:rsid w:val="004742E0"/>
    <w:rsid w:val="00474CC9"/>
    <w:rsid w:val="0048184A"/>
    <w:rsid w:val="00482B37"/>
    <w:rsid w:val="00483A92"/>
    <w:rsid w:val="00483B7B"/>
    <w:rsid w:val="004927FF"/>
    <w:rsid w:val="00492D17"/>
    <w:rsid w:val="00492D6A"/>
    <w:rsid w:val="00492D99"/>
    <w:rsid w:val="00495AA3"/>
    <w:rsid w:val="0049649E"/>
    <w:rsid w:val="004A3A0C"/>
    <w:rsid w:val="004A5416"/>
    <w:rsid w:val="004A5A58"/>
    <w:rsid w:val="004A64CB"/>
    <w:rsid w:val="004A6A81"/>
    <w:rsid w:val="004B0B77"/>
    <w:rsid w:val="004C258E"/>
    <w:rsid w:val="004C54CA"/>
    <w:rsid w:val="004C625F"/>
    <w:rsid w:val="004D13A6"/>
    <w:rsid w:val="004D2414"/>
    <w:rsid w:val="004D502B"/>
    <w:rsid w:val="004D60A2"/>
    <w:rsid w:val="004D6B08"/>
    <w:rsid w:val="004E1C46"/>
    <w:rsid w:val="004E280C"/>
    <w:rsid w:val="004E3939"/>
    <w:rsid w:val="004F1344"/>
    <w:rsid w:val="004F149D"/>
    <w:rsid w:val="004F3454"/>
    <w:rsid w:val="004F497E"/>
    <w:rsid w:val="004F54CA"/>
    <w:rsid w:val="004F5B06"/>
    <w:rsid w:val="0050024D"/>
    <w:rsid w:val="005028CC"/>
    <w:rsid w:val="00502918"/>
    <w:rsid w:val="005033B7"/>
    <w:rsid w:val="00504159"/>
    <w:rsid w:val="005058D9"/>
    <w:rsid w:val="005074D1"/>
    <w:rsid w:val="0051255C"/>
    <w:rsid w:val="00512567"/>
    <w:rsid w:val="005131FF"/>
    <w:rsid w:val="0051644B"/>
    <w:rsid w:val="005176DB"/>
    <w:rsid w:val="00517CFE"/>
    <w:rsid w:val="00526DDD"/>
    <w:rsid w:val="00530139"/>
    <w:rsid w:val="00532AFF"/>
    <w:rsid w:val="005343D4"/>
    <w:rsid w:val="005345F7"/>
    <w:rsid w:val="005363A4"/>
    <w:rsid w:val="00540E9C"/>
    <w:rsid w:val="00543A2E"/>
    <w:rsid w:val="0054654D"/>
    <w:rsid w:val="00555ECC"/>
    <w:rsid w:val="00556DDF"/>
    <w:rsid w:val="005618DB"/>
    <w:rsid w:val="00566ED4"/>
    <w:rsid w:val="0057672C"/>
    <w:rsid w:val="00577EDB"/>
    <w:rsid w:val="005826F9"/>
    <w:rsid w:val="00583FA0"/>
    <w:rsid w:val="005849CC"/>
    <w:rsid w:val="00590A4F"/>
    <w:rsid w:val="005948E0"/>
    <w:rsid w:val="00594A94"/>
    <w:rsid w:val="005966F7"/>
    <w:rsid w:val="005A02DF"/>
    <w:rsid w:val="005A3ACF"/>
    <w:rsid w:val="005A4B18"/>
    <w:rsid w:val="005A4F22"/>
    <w:rsid w:val="005A51FF"/>
    <w:rsid w:val="005A714F"/>
    <w:rsid w:val="005A7863"/>
    <w:rsid w:val="005A7E14"/>
    <w:rsid w:val="005B2570"/>
    <w:rsid w:val="005B2D3E"/>
    <w:rsid w:val="005B3A14"/>
    <w:rsid w:val="005D3194"/>
    <w:rsid w:val="005D7A47"/>
    <w:rsid w:val="005E1D29"/>
    <w:rsid w:val="005E2E30"/>
    <w:rsid w:val="005E30C7"/>
    <w:rsid w:val="005F169B"/>
    <w:rsid w:val="005F2436"/>
    <w:rsid w:val="005F32FA"/>
    <w:rsid w:val="005F5A53"/>
    <w:rsid w:val="005F64A8"/>
    <w:rsid w:val="005F699D"/>
    <w:rsid w:val="005F6B8C"/>
    <w:rsid w:val="00603706"/>
    <w:rsid w:val="00604202"/>
    <w:rsid w:val="006042EE"/>
    <w:rsid w:val="006052AD"/>
    <w:rsid w:val="00607CAE"/>
    <w:rsid w:val="00612D8A"/>
    <w:rsid w:val="006136F5"/>
    <w:rsid w:val="00617A1F"/>
    <w:rsid w:val="0062303D"/>
    <w:rsid w:val="00624802"/>
    <w:rsid w:val="006252E7"/>
    <w:rsid w:val="0062680D"/>
    <w:rsid w:val="00627FD1"/>
    <w:rsid w:val="00630EDB"/>
    <w:rsid w:val="0063103B"/>
    <w:rsid w:val="00631064"/>
    <w:rsid w:val="00631282"/>
    <w:rsid w:val="006319EF"/>
    <w:rsid w:val="006321AC"/>
    <w:rsid w:val="006324ED"/>
    <w:rsid w:val="006336CC"/>
    <w:rsid w:val="00634E0F"/>
    <w:rsid w:val="0063660D"/>
    <w:rsid w:val="00641E45"/>
    <w:rsid w:val="0064302D"/>
    <w:rsid w:val="00644857"/>
    <w:rsid w:val="00644BB5"/>
    <w:rsid w:val="00656966"/>
    <w:rsid w:val="00656F5F"/>
    <w:rsid w:val="00661212"/>
    <w:rsid w:val="00664CA8"/>
    <w:rsid w:val="00664D3E"/>
    <w:rsid w:val="00665205"/>
    <w:rsid w:val="006660B1"/>
    <w:rsid w:val="006676EE"/>
    <w:rsid w:val="0067080F"/>
    <w:rsid w:val="00670942"/>
    <w:rsid w:val="00670FAD"/>
    <w:rsid w:val="0067178B"/>
    <w:rsid w:val="00682499"/>
    <w:rsid w:val="00684105"/>
    <w:rsid w:val="00691E3F"/>
    <w:rsid w:val="00692F2E"/>
    <w:rsid w:val="00694039"/>
    <w:rsid w:val="006945B1"/>
    <w:rsid w:val="0069631F"/>
    <w:rsid w:val="006A2290"/>
    <w:rsid w:val="006A2DFE"/>
    <w:rsid w:val="006A3099"/>
    <w:rsid w:val="006A317F"/>
    <w:rsid w:val="006A33E1"/>
    <w:rsid w:val="006A4E7C"/>
    <w:rsid w:val="006A69D9"/>
    <w:rsid w:val="006B0E49"/>
    <w:rsid w:val="006B3CC7"/>
    <w:rsid w:val="006C1909"/>
    <w:rsid w:val="006C19AA"/>
    <w:rsid w:val="006C43DD"/>
    <w:rsid w:val="006C4644"/>
    <w:rsid w:val="006C4FD2"/>
    <w:rsid w:val="006C595F"/>
    <w:rsid w:val="006C610C"/>
    <w:rsid w:val="006C77E9"/>
    <w:rsid w:val="006D0620"/>
    <w:rsid w:val="006D285C"/>
    <w:rsid w:val="006D3B3C"/>
    <w:rsid w:val="006D41E2"/>
    <w:rsid w:val="006E2524"/>
    <w:rsid w:val="006E4D69"/>
    <w:rsid w:val="006F0715"/>
    <w:rsid w:val="006F5717"/>
    <w:rsid w:val="006F7EC2"/>
    <w:rsid w:val="00700566"/>
    <w:rsid w:val="0070402E"/>
    <w:rsid w:val="0070439D"/>
    <w:rsid w:val="0070488F"/>
    <w:rsid w:val="00705FED"/>
    <w:rsid w:val="0070673B"/>
    <w:rsid w:val="007113BD"/>
    <w:rsid w:val="00711AA7"/>
    <w:rsid w:val="007153D7"/>
    <w:rsid w:val="00715B93"/>
    <w:rsid w:val="007170C3"/>
    <w:rsid w:val="007236A4"/>
    <w:rsid w:val="00724F81"/>
    <w:rsid w:val="00726211"/>
    <w:rsid w:val="00730868"/>
    <w:rsid w:val="00731F7A"/>
    <w:rsid w:val="00732B72"/>
    <w:rsid w:val="0073634B"/>
    <w:rsid w:val="007371C8"/>
    <w:rsid w:val="0073766B"/>
    <w:rsid w:val="00740639"/>
    <w:rsid w:val="00740E50"/>
    <w:rsid w:val="007426CA"/>
    <w:rsid w:val="00742BD1"/>
    <w:rsid w:val="00744B47"/>
    <w:rsid w:val="0074756F"/>
    <w:rsid w:val="007505F5"/>
    <w:rsid w:val="00763395"/>
    <w:rsid w:val="007635BB"/>
    <w:rsid w:val="00765ECF"/>
    <w:rsid w:val="00767232"/>
    <w:rsid w:val="00771368"/>
    <w:rsid w:val="007713F1"/>
    <w:rsid w:val="007725FA"/>
    <w:rsid w:val="00773101"/>
    <w:rsid w:val="00774434"/>
    <w:rsid w:val="00774491"/>
    <w:rsid w:val="00774C43"/>
    <w:rsid w:val="00780913"/>
    <w:rsid w:val="0078097A"/>
    <w:rsid w:val="0078214A"/>
    <w:rsid w:val="007824B6"/>
    <w:rsid w:val="00783890"/>
    <w:rsid w:val="007905AF"/>
    <w:rsid w:val="007929A8"/>
    <w:rsid w:val="00794D91"/>
    <w:rsid w:val="007956F5"/>
    <w:rsid w:val="00796802"/>
    <w:rsid w:val="007A18AD"/>
    <w:rsid w:val="007A2D16"/>
    <w:rsid w:val="007A41EA"/>
    <w:rsid w:val="007A6562"/>
    <w:rsid w:val="007A69ED"/>
    <w:rsid w:val="007A69FE"/>
    <w:rsid w:val="007A6DBB"/>
    <w:rsid w:val="007A70F1"/>
    <w:rsid w:val="007B16FB"/>
    <w:rsid w:val="007B2778"/>
    <w:rsid w:val="007B35A8"/>
    <w:rsid w:val="007B4D64"/>
    <w:rsid w:val="007B67A2"/>
    <w:rsid w:val="007C014A"/>
    <w:rsid w:val="007C1837"/>
    <w:rsid w:val="007C72C1"/>
    <w:rsid w:val="007C751B"/>
    <w:rsid w:val="007D0614"/>
    <w:rsid w:val="007D0E49"/>
    <w:rsid w:val="007D1C90"/>
    <w:rsid w:val="007D41E9"/>
    <w:rsid w:val="007D6772"/>
    <w:rsid w:val="007D77AD"/>
    <w:rsid w:val="007F12FB"/>
    <w:rsid w:val="007F4F92"/>
    <w:rsid w:val="00800B06"/>
    <w:rsid w:val="00801A6B"/>
    <w:rsid w:val="008021BB"/>
    <w:rsid w:val="00802245"/>
    <w:rsid w:val="00805637"/>
    <w:rsid w:val="00805786"/>
    <w:rsid w:val="00811D38"/>
    <w:rsid w:val="00812B7E"/>
    <w:rsid w:val="00815573"/>
    <w:rsid w:val="00815873"/>
    <w:rsid w:val="00817169"/>
    <w:rsid w:val="00820C33"/>
    <w:rsid w:val="0082410E"/>
    <w:rsid w:val="00824B9B"/>
    <w:rsid w:val="00826F1A"/>
    <w:rsid w:val="008307B5"/>
    <w:rsid w:val="00834BA8"/>
    <w:rsid w:val="00835CC2"/>
    <w:rsid w:val="00840B48"/>
    <w:rsid w:val="00841449"/>
    <w:rsid w:val="00845E30"/>
    <w:rsid w:val="0085043E"/>
    <w:rsid w:val="00861F65"/>
    <w:rsid w:val="00865CFE"/>
    <w:rsid w:val="00871202"/>
    <w:rsid w:val="0087174F"/>
    <w:rsid w:val="00874EAC"/>
    <w:rsid w:val="0087600A"/>
    <w:rsid w:val="0087752B"/>
    <w:rsid w:val="00877EB8"/>
    <w:rsid w:val="00880508"/>
    <w:rsid w:val="00881073"/>
    <w:rsid w:val="00882CAF"/>
    <w:rsid w:val="008863D4"/>
    <w:rsid w:val="00891BBA"/>
    <w:rsid w:val="00892757"/>
    <w:rsid w:val="00892D9D"/>
    <w:rsid w:val="0089485C"/>
    <w:rsid w:val="00895525"/>
    <w:rsid w:val="008A4DB4"/>
    <w:rsid w:val="008A5357"/>
    <w:rsid w:val="008B5370"/>
    <w:rsid w:val="008B53F5"/>
    <w:rsid w:val="008C2D66"/>
    <w:rsid w:val="008C4535"/>
    <w:rsid w:val="008C4B7D"/>
    <w:rsid w:val="008D0E83"/>
    <w:rsid w:val="008D1273"/>
    <w:rsid w:val="008D6271"/>
    <w:rsid w:val="008D772F"/>
    <w:rsid w:val="008E579C"/>
    <w:rsid w:val="008F298D"/>
    <w:rsid w:val="008F2F0D"/>
    <w:rsid w:val="008F31D8"/>
    <w:rsid w:val="008F3DB3"/>
    <w:rsid w:val="008F4130"/>
    <w:rsid w:val="008F44F7"/>
    <w:rsid w:val="008F4764"/>
    <w:rsid w:val="008F7048"/>
    <w:rsid w:val="00914287"/>
    <w:rsid w:val="0091546E"/>
    <w:rsid w:val="009167D5"/>
    <w:rsid w:val="00917358"/>
    <w:rsid w:val="00920F72"/>
    <w:rsid w:val="00921618"/>
    <w:rsid w:val="0092428A"/>
    <w:rsid w:val="00925D04"/>
    <w:rsid w:val="009277EE"/>
    <w:rsid w:val="00927B69"/>
    <w:rsid w:val="00930C27"/>
    <w:rsid w:val="00931A0B"/>
    <w:rsid w:val="00932330"/>
    <w:rsid w:val="00932398"/>
    <w:rsid w:val="00933349"/>
    <w:rsid w:val="00936579"/>
    <w:rsid w:val="009415AB"/>
    <w:rsid w:val="009425A3"/>
    <w:rsid w:val="009456C3"/>
    <w:rsid w:val="00946552"/>
    <w:rsid w:val="0094687E"/>
    <w:rsid w:val="009478AD"/>
    <w:rsid w:val="00947DC9"/>
    <w:rsid w:val="00953F25"/>
    <w:rsid w:val="00953FB6"/>
    <w:rsid w:val="009558D8"/>
    <w:rsid w:val="00955BC1"/>
    <w:rsid w:val="009603F6"/>
    <w:rsid w:val="009615DE"/>
    <w:rsid w:val="00962E0D"/>
    <w:rsid w:val="009645DE"/>
    <w:rsid w:val="00964EB8"/>
    <w:rsid w:val="00966528"/>
    <w:rsid w:val="00967799"/>
    <w:rsid w:val="00967D91"/>
    <w:rsid w:val="00970315"/>
    <w:rsid w:val="0097091D"/>
    <w:rsid w:val="00970CAD"/>
    <w:rsid w:val="00974399"/>
    <w:rsid w:val="00977A38"/>
    <w:rsid w:val="00980455"/>
    <w:rsid w:val="00982CAB"/>
    <w:rsid w:val="00986E5B"/>
    <w:rsid w:val="00990EF2"/>
    <w:rsid w:val="009963AC"/>
    <w:rsid w:val="0099764C"/>
    <w:rsid w:val="009A332F"/>
    <w:rsid w:val="009A3923"/>
    <w:rsid w:val="009A43A4"/>
    <w:rsid w:val="009A7556"/>
    <w:rsid w:val="009B0343"/>
    <w:rsid w:val="009B05C9"/>
    <w:rsid w:val="009B1257"/>
    <w:rsid w:val="009B1765"/>
    <w:rsid w:val="009B1800"/>
    <w:rsid w:val="009B1992"/>
    <w:rsid w:val="009B3875"/>
    <w:rsid w:val="009B4E9C"/>
    <w:rsid w:val="009B579B"/>
    <w:rsid w:val="009B580B"/>
    <w:rsid w:val="009C0560"/>
    <w:rsid w:val="009C13C8"/>
    <w:rsid w:val="009C211D"/>
    <w:rsid w:val="009C2668"/>
    <w:rsid w:val="009C3879"/>
    <w:rsid w:val="009D658A"/>
    <w:rsid w:val="009D6E83"/>
    <w:rsid w:val="009D7779"/>
    <w:rsid w:val="009D7B88"/>
    <w:rsid w:val="009E1D90"/>
    <w:rsid w:val="009E2FAB"/>
    <w:rsid w:val="009E389F"/>
    <w:rsid w:val="009F0038"/>
    <w:rsid w:val="009F3C38"/>
    <w:rsid w:val="009F67BF"/>
    <w:rsid w:val="009F6D80"/>
    <w:rsid w:val="009F7574"/>
    <w:rsid w:val="009F7658"/>
    <w:rsid w:val="00A01DD1"/>
    <w:rsid w:val="00A03D11"/>
    <w:rsid w:val="00A10DD9"/>
    <w:rsid w:val="00A12592"/>
    <w:rsid w:val="00A13285"/>
    <w:rsid w:val="00A13C43"/>
    <w:rsid w:val="00A15036"/>
    <w:rsid w:val="00A169DF"/>
    <w:rsid w:val="00A1708D"/>
    <w:rsid w:val="00A210D0"/>
    <w:rsid w:val="00A21F8E"/>
    <w:rsid w:val="00A254A3"/>
    <w:rsid w:val="00A3328F"/>
    <w:rsid w:val="00A338A6"/>
    <w:rsid w:val="00A405FB"/>
    <w:rsid w:val="00A4406F"/>
    <w:rsid w:val="00A5482B"/>
    <w:rsid w:val="00A5794D"/>
    <w:rsid w:val="00A57DA9"/>
    <w:rsid w:val="00A60EDF"/>
    <w:rsid w:val="00A61D72"/>
    <w:rsid w:val="00A64316"/>
    <w:rsid w:val="00A665C4"/>
    <w:rsid w:val="00A66709"/>
    <w:rsid w:val="00A70448"/>
    <w:rsid w:val="00A708EC"/>
    <w:rsid w:val="00A70F57"/>
    <w:rsid w:val="00A75254"/>
    <w:rsid w:val="00A757B5"/>
    <w:rsid w:val="00A81AA8"/>
    <w:rsid w:val="00A832E0"/>
    <w:rsid w:val="00A84016"/>
    <w:rsid w:val="00A84563"/>
    <w:rsid w:val="00A863E1"/>
    <w:rsid w:val="00A86A01"/>
    <w:rsid w:val="00A94BD8"/>
    <w:rsid w:val="00AA1C64"/>
    <w:rsid w:val="00AA4FF3"/>
    <w:rsid w:val="00AA53C6"/>
    <w:rsid w:val="00AB0A53"/>
    <w:rsid w:val="00AB3898"/>
    <w:rsid w:val="00AB4F82"/>
    <w:rsid w:val="00AB506C"/>
    <w:rsid w:val="00AB6277"/>
    <w:rsid w:val="00AB63CB"/>
    <w:rsid w:val="00AB67E3"/>
    <w:rsid w:val="00AB6999"/>
    <w:rsid w:val="00AB7B1D"/>
    <w:rsid w:val="00AC0BE6"/>
    <w:rsid w:val="00AC2F1E"/>
    <w:rsid w:val="00AC5557"/>
    <w:rsid w:val="00AC55DC"/>
    <w:rsid w:val="00AC67A0"/>
    <w:rsid w:val="00AD577A"/>
    <w:rsid w:val="00AD60C2"/>
    <w:rsid w:val="00AE033D"/>
    <w:rsid w:val="00AE1265"/>
    <w:rsid w:val="00AE1709"/>
    <w:rsid w:val="00AE1B3E"/>
    <w:rsid w:val="00AE272E"/>
    <w:rsid w:val="00AE4050"/>
    <w:rsid w:val="00AE43D4"/>
    <w:rsid w:val="00AE7C4B"/>
    <w:rsid w:val="00AE7E24"/>
    <w:rsid w:val="00AE7E8E"/>
    <w:rsid w:val="00AF24B0"/>
    <w:rsid w:val="00AF29A4"/>
    <w:rsid w:val="00AF5A3B"/>
    <w:rsid w:val="00AF7299"/>
    <w:rsid w:val="00AF76E6"/>
    <w:rsid w:val="00B004BD"/>
    <w:rsid w:val="00B007DB"/>
    <w:rsid w:val="00B012F1"/>
    <w:rsid w:val="00B02CDD"/>
    <w:rsid w:val="00B03438"/>
    <w:rsid w:val="00B06DD3"/>
    <w:rsid w:val="00B10423"/>
    <w:rsid w:val="00B10FEB"/>
    <w:rsid w:val="00B1618A"/>
    <w:rsid w:val="00B20DEE"/>
    <w:rsid w:val="00B20ED4"/>
    <w:rsid w:val="00B21F7A"/>
    <w:rsid w:val="00B24FA7"/>
    <w:rsid w:val="00B25CEC"/>
    <w:rsid w:val="00B269F5"/>
    <w:rsid w:val="00B26AFA"/>
    <w:rsid w:val="00B270BC"/>
    <w:rsid w:val="00B27B3F"/>
    <w:rsid w:val="00B30A10"/>
    <w:rsid w:val="00B34138"/>
    <w:rsid w:val="00B345A9"/>
    <w:rsid w:val="00B346B7"/>
    <w:rsid w:val="00B40523"/>
    <w:rsid w:val="00B42CDA"/>
    <w:rsid w:val="00B444F4"/>
    <w:rsid w:val="00B45390"/>
    <w:rsid w:val="00B468EC"/>
    <w:rsid w:val="00B525EC"/>
    <w:rsid w:val="00B53D73"/>
    <w:rsid w:val="00B569C7"/>
    <w:rsid w:val="00B636F2"/>
    <w:rsid w:val="00B643AB"/>
    <w:rsid w:val="00B64629"/>
    <w:rsid w:val="00B665DB"/>
    <w:rsid w:val="00B72043"/>
    <w:rsid w:val="00B74B48"/>
    <w:rsid w:val="00B7596B"/>
    <w:rsid w:val="00B75E3B"/>
    <w:rsid w:val="00B77649"/>
    <w:rsid w:val="00B77883"/>
    <w:rsid w:val="00B85692"/>
    <w:rsid w:val="00B87A66"/>
    <w:rsid w:val="00B915FE"/>
    <w:rsid w:val="00B9205E"/>
    <w:rsid w:val="00B94367"/>
    <w:rsid w:val="00B94C36"/>
    <w:rsid w:val="00B957B1"/>
    <w:rsid w:val="00B97703"/>
    <w:rsid w:val="00BA0F07"/>
    <w:rsid w:val="00BA3B80"/>
    <w:rsid w:val="00BA3D66"/>
    <w:rsid w:val="00BA4942"/>
    <w:rsid w:val="00BA5D69"/>
    <w:rsid w:val="00BA7BC6"/>
    <w:rsid w:val="00BB03AB"/>
    <w:rsid w:val="00BB28CF"/>
    <w:rsid w:val="00BB4CE9"/>
    <w:rsid w:val="00BB5C30"/>
    <w:rsid w:val="00BB6939"/>
    <w:rsid w:val="00BC1AF4"/>
    <w:rsid w:val="00BC27BB"/>
    <w:rsid w:val="00BC5014"/>
    <w:rsid w:val="00BC66FA"/>
    <w:rsid w:val="00BD0429"/>
    <w:rsid w:val="00BD4E30"/>
    <w:rsid w:val="00BD665A"/>
    <w:rsid w:val="00BD7ED3"/>
    <w:rsid w:val="00BE284A"/>
    <w:rsid w:val="00BE2CC7"/>
    <w:rsid w:val="00BE4419"/>
    <w:rsid w:val="00BE6796"/>
    <w:rsid w:val="00BE6BCD"/>
    <w:rsid w:val="00BF0B86"/>
    <w:rsid w:val="00BF0D9E"/>
    <w:rsid w:val="00BF121B"/>
    <w:rsid w:val="00BF27CF"/>
    <w:rsid w:val="00BF27E1"/>
    <w:rsid w:val="00C00BE0"/>
    <w:rsid w:val="00C03B61"/>
    <w:rsid w:val="00C103C0"/>
    <w:rsid w:val="00C12F1B"/>
    <w:rsid w:val="00C132FC"/>
    <w:rsid w:val="00C136CD"/>
    <w:rsid w:val="00C25662"/>
    <w:rsid w:val="00C266F7"/>
    <w:rsid w:val="00C26C41"/>
    <w:rsid w:val="00C26D17"/>
    <w:rsid w:val="00C301AD"/>
    <w:rsid w:val="00C306C3"/>
    <w:rsid w:val="00C3301D"/>
    <w:rsid w:val="00C34D04"/>
    <w:rsid w:val="00C34E72"/>
    <w:rsid w:val="00C350A6"/>
    <w:rsid w:val="00C40296"/>
    <w:rsid w:val="00C40929"/>
    <w:rsid w:val="00C41AAD"/>
    <w:rsid w:val="00C43F6D"/>
    <w:rsid w:val="00C44329"/>
    <w:rsid w:val="00C45140"/>
    <w:rsid w:val="00C464B8"/>
    <w:rsid w:val="00C47261"/>
    <w:rsid w:val="00C528BF"/>
    <w:rsid w:val="00C53D5A"/>
    <w:rsid w:val="00C5644A"/>
    <w:rsid w:val="00C57416"/>
    <w:rsid w:val="00C62DD0"/>
    <w:rsid w:val="00C703F8"/>
    <w:rsid w:val="00C7077A"/>
    <w:rsid w:val="00C73C07"/>
    <w:rsid w:val="00C8413A"/>
    <w:rsid w:val="00C8617C"/>
    <w:rsid w:val="00C869D2"/>
    <w:rsid w:val="00C9391A"/>
    <w:rsid w:val="00CA3562"/>
    <w:rsid w:val="00CA3D9F"/>
    <w:rsid w:val="00CA5DC6"/>
    <w:rsid w:val="00CA68D4"/>
    <w:rsid w:val="00CB2AA1"/>
    <w:rsid w:val="00CB5C37"/>
    <w:rsid w:val="00CB68FF"/>
    <w:rsid w:val="00CC065A"/>
    <w:rsid w:val="00CC1526"/>
    <w:rsid w:val="00CC1A93"/>
    <w:rsid w:val="00CC26D9"/>
    <w:rsid w:val="00CC3753"/>
    <w:rsid w:val="00CC483C"/>
    <w:rsid w:val="00CD15CA"/>
    <w:rsid w:val="00CD18D8"/>
    <w:rsid w:val="00CD3B1B"/>
    <w:rsid w:val="00CD3EC5"/>
    <w:rsid w:val="00CD6F83"/>
    <w:rsid w:val="00CE0226"/>
    <w:rsid w:val="00CE1506"/>
    <w:rsid w:val="00CE32A2"/>
    <w:rsid w:val="00CE3A31"/>
    <w:rsid w:val="00CE6D23"/>
    <w:rsid w:val="00CE791A"/>
    <w:rsid w:val="00CF08AA"/>
    <w:rsid w:val="00CF0BA9"/>
    <w:rsid w:val="00CF2B32"/>
    <w:rsid w:val="00CF3E84"/>
    <w:rsid w:val="00CF43C3"/>
    <w:rsid w:val="00CF5D9A"/>
    <w:rsid w:val="00CF6087"/>
    <w:rsid w:val="00CF6E7E"/>
    <w:rsid w:val="00CF78E3"/>
    <w:rsid w:val="00D01496"/>
    <w:rsid w:val="00D03E6F"/>
    <w:rsid w:val="00D0564D"/>
    <w:rsid w:val="00D07328"/>
    <w:rsid w:val="00D138D0"/>
    <w:rsid w:val="00D15024"/>
    <w:rsid w:val="00D2160C"/>
    <w:rsid w:val="00D216FC"/>
    <w:rsid w:val="00D21820"/>
    <w:rsid w:val="00D245E0"/>
    <w:rsid w:val="00D2672C"/>
    <w:rsid w:val="00D26BC5"/>
    <w:rsid w:val="00D2733C"/>
    <w:rsid w:val="00D30940"/>
    <w:rsid w:val="00D30A5F"/>
    <w:rsid w:val="00D319D2"/>
    <w:rsid w:val="00D33378"/>
    <w:rsid w:val="00D34868"/>
    <w:rsid w:val="00D35617"/>
    <w:rsid w:val="00D40A75"/>
    <w:rsid w:val="00D42B30"/>
    <w:rsid w:val="00D44DD8"/>
    <w:rsid w:val="00D45BA7"/>
    <w:rsid w:val="00D46016"/>
    <w:rsid w:val="00D50E69"/>
    <w:rsid w:val="00D516EF"/>
    <w:rsid w:val="00D54280"/>
    <w:rsid w:val="00D61120"/>
    <w:rsid w:val="00D62691"/>
    <w:rsid w:val="00D62C12"/>
    <w:rsid w:val="00D67158"/>
    <w:rsid w:val="00D67436"/>
    <w:rsid w:val="00D676BC"/>
    <w:rsid w:val="00D70712"/>
    <w:rsid w:val="00D710C9"/>
    <w:rsid w:val="00D71338"/>
    <w:rsid w:val="00D7198F"/>
    <w:rsid w:val="00D71F98"/>
    <w:rsid w:val="00D72DDA"/>
    <w:rsid w:val="00D738C2"/>
    <w:rsid w:val="00D802A6"/>
    <w:rsid w:val="00D80B9A"/>
    <w:rsid w:val="00D82B8E"/>
    <w:rsid w:val="00D83589"/>
    <w:rsid w:val="00D8369D"/>
    <w:rsid w:val="00D83B70"/>
    <w:rsid w:val="00D8552D"/>
    <w:rsid w:val="00D855C9"/>
    <w:rsid w:val="00D860B1"/>
    <w:rsid w:val="00D87A97"/>
    <w:rsid w:val="00D9019B"/>
    <w:rsid w:val="00D901EE"/>
    <w:rsid w:val="00D911A4"/>
    <w:rsid w:val="00DA4038"/>
    <w:rsid w:val="00DB0492"/>
    <w:rsid w:val="00DB0684"/>
    <w:rsid w:val="00DB255E"/>
    <w:rsid w:val="00DB5FE9"/>
    <w:rsid w:val="00DB6050"/>
    <w:rsid w:val="00DB62CA"/>
    <w:rsid w:val="00DC1483"/>
    <w:rsid w:val="00DC298F"/>
    <w:rsid w:val="00DC2A19"/>
    <w:rsid w:val="00DC2DAF"/>
    <w:rsid w:val="00DC2DBC"/>
    <w:rsid w:val="00DC516D"/>
    <w:rsid w:val="00DC5627"/>
    <w:rsid w:val="00DC57D8"/>
    <w:rsid w:val="00DD02AD"/>
    <w:rsid w:val="00DD3E88"/>
    <w:rsid w:val="00DD5624"/>
    <w:rsid w:val="00DE1C65"/>
    <w:rsid w:val="00DE30D1"/>
    <w:rsid w:val="00DE498B"/>
    <w:rsid w:val="00DE6848"/>
    <w:rsid w:val="00DF2F71"/>
    <w:rsid w:val="00DF7D99"/>
    <w:rsid w:val="00E00ACC"/>
    <w:rsid w:val="00E00C71"/>
    <w:rsid w:val="00E04378"/>
    <w:rsid w:val="00E05A55"/>
    <w:rsid w:val="00E068D4"/>
    <w:rsid w:val="00E07050"/>
    <w:rsid w:val="00E07172"/>
    <w:rsid w:val="00E07C03"/>
    <w:rsid w:val="00E13FE7"/>
    <w:rsid w:val="00E16C6C"/>
    <w:rsid w:val="00E20472"/>
    <w:rsid w:val="00E22169"/>
    <w:rsid w:val="00E2241D"/>
    <w:rsid w:val="00E240A6"/>
    <w:rsid w:val="00E278CF"/>
    <w:rsid w:val="00E33257"/>
    <w:rsid w:val="00E354F7"/>
    <w:rsid w:val="00E35796"/>
    <w:rsid w:val="00E35F7F"/>
    <w:rsid w:val="00E37AEA"/>
    <w:rsid w:val="00E45393"/>
    <w:rsid w:val="00E45F97"/>
    <w:rsid w:val="00E46472"/>
    <w:rsid w:val="00E51A02"/>
    <w:rsid w:val="00E5200C"/>
    <w:rsid w:val="00E52572"/>
    <w:rsid w:val="00E54BF3"/>
    <w:rsid w:val="00E561B9"/>
    <w:rsid w:val="00E56BF1"/>
    <w:rsid w:val="00E611F0"/>
    <w:rsid w:val="00E63323"/>
    <w:rsid w:val="00E70013"/>
    <w:rsid w:val="00E72352"/>
    <w:rsid w:val="00E77990"/>
    <w:rsid w:val="00E8067C"/>
    <w:rsid w:val="00E80A1B"/>
    <w:rsid w:val="00E86811"/>
    <w:rsid w:val="00E871CF"/>
    <w:rsid w:val="00E87B79"/>
    <w:rsid w:val="00E9025F"/>
    <w:rsid w:val="00E91EBE"/>
    <w:rsid w:val="00E92D37"/>
    <w:rsid w:val="00E948FF"/>
    <w:rsid w:val="00E95517"/>
    <w:rsid w:val="00E95AC6"/>
    <w:rsid w:val="00E97430"/>
    <w:rsid w:val="00E978F4"/>
    <w:rsid w:val="00EA1784"/>
    <w:rsid w:val="00EA2431"/>
    <w:rsid w:val="00EA2BA5"/>
    <w:rsid w:val="00EA2F78"/>
    <w:rsid w:val="00EA31D8"/>
    <w:rsid w:val="00EA3843"/>
    <w:rsid w:val="00EA3F83"/>
    <w:rsid w:val="00EA64AE"/>
    <w:rsid w:val="00EA6B74"/>
    <w:rsid w:val="00EA707B"/>
    <w:rsid w:val="00EA7B7A"/>
    <w:rsid w:val="00EB0450"/>
    <w:rsid w:val="00EB3C7A"/>
    <w:rsid w:val="00EB4960"/>
    <w:rsid w:val="00EB5D60"/>
    <w:rsid w:val="00EB7A24"/>
    <w:rsid w:val="00EB7A5E"/>
    <w:rsid w:val="00EC0661"/>
    <w:rsid w:val="00EC5BDC"/>
    <w:rsid w:val="00EC5EFE"/>
    <w:rsid w:val="00EC6892"/>
    <w:rsid w:val="00ED0607"/>
    <w:rsid w:val="00ED56A5"/>
    <w:rsid w:val="00ED7D52"/>
    <w:rsid w:val="00EE2FB4"/>
    <w:rsid w:val="00EE3ADF"/>
    <w:rsid w:val="00EF2984"/>
    <w:rsid w:val="00EF29BD"/>
    <w:rsid w:val="00EF3FD3"/>
    <w:rsid w:val="00EF4E34"/>
    <w:rsid w:val="00F03EE0"/>
    <w:rsid w:val="00F068FE"/>
    <w:rsid w:val="00F10028"/>
    <w:rsid w:val="00F155B0"/>
    <w:rsid w:val="00F1644C"/>
    <w:rsid w:val="00F167A0"/>
    <w:rsid w:val="00F1693B"/>
    <w:rsid w:val="00F209CC"/>
    <w:rsid w:val="00F21767"/>
    <w:rsid w:val="00F25496"/>
    <w:rsid w:val="00F26F16"/>
    <w:rsid w:val="00F318E4"/>
    <w:rsid w:val="00F3421C"/>
    <w:rsid w:val="00F37912"/>
    <w:rsid w:val="00F37F22"/>
    <w:rsid w:val="00F408ED"/>
    <w:rsid w:val="00F41B82"/>
    <w:rsid w:val="00F43D02"/>
    <w:rsid w:val="00F44479"/>
    <w:rsid w:val="00F5007F"/>
    <w:rsid w:val="00F51835"/>
    <w:rsid w:val="00F51A9C"/>
    <w:rsid w:val="00F543E4"/>
    <w:rsid w:val="00F55FB6"/>
    <w:rsid w:val="00F5643F"/>
    <w:rsid w:val="00F603D2"/>
    <w:rsid w:val="00F63994"/>
    <w:rsid w:val="00F63CF0"/>
    <w:rsid w:val="00F64B8F"/>
    <w:rsid w:val="00F667CF"/>
    <w:rsid w:val="00F71B31"/>
    <w:rsid w:val="00F77234"/>
    <w:rsid w:val="00F803BE"/>
    <w:rsid w:val="00F81355"/>
    <w:rsid w:val="00F81559"/>
    <w:rsid w:val="00F82040"/>
    <w:rsid w:val="00F82CAF"/>
    <w:rsid w:val="00F8600A"/>
    <w:rsid w:val="00F87D52"/>
    <w:rsid w:val="00F92E3D"/>
    <w:rsid w:val="00F936EB"/>
    <w:rsid w:val="00F97A23"/>
    <w:rsid w:val="00FA678F"/>
    <w:rsid w:val="00FB008D"/>
    <w:rsid w:val="00FB04FE"/>
    <w:rsid w:val="00FB5A6C"/>
    <w:rsid w:val="00FB71F4"/>
    <w:rsid w:val="00FC0A1A"/>
    <w:rsid w:val="00FC5B6D"/>
    <w:rsid w:val="00FD3217"/>
    <w:rsid w:val="00FD7D77"/>
    <w:rsid w:val="00FE09F8"/>
    <w:rsid w:val="00FE6F82"/>
    <w:rsid w:val="00FE75AC"/>
    <w:rsid w:val="00FF43D7"/>
    <w:rsid w:val="00FF54A0"/>
    <w:rsid w:val="00FF5F89"/>
    <w:rsid w:val="00FF67D7"/>
    <w:rsid w:val="00FF7C0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25A3"/>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rPr>
  </w:style>
  <w:style w:type="character" w:customStyle="1" w:styleId="a4">
    <w:name w:val="頁首 字元"/>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註腳文字 字元"/>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link w:val="TALCar"/>
    <w:qFormat/>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本文 2 字元"/>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本文 3 字元"/>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本文 字元"/>
    <w:basedOn w:val="a0"/>
    <w:link w:val="ac"/>
    <w:semiHidden/>
    <w:rsid w:val="00470DF6"/>
    <w:rPr>
      <w:rFonts w:ascii="Arial" w:hAnsi="Arial" w:cs="Arial"/>
      <w:color w:val="FF0000"/>
    </w:rPr>
  </w:style>
  <w:style w:type="character" w:customStyle="1" w:styleId="af9">
    <w:name w:val="本文第一層縮排 字元"/>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本文縮排 字元"/>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本文第一層縮排 2 字元"/>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本文縮排 2 字元"/>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本文縮排 3 字元"/>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結語 字元"/>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470DF6"/>
    <w:rPr>
      <w:rFonts w:ascii="Arial" w:hAnsi="Arial"/>
    </w:rPr>
  </w:style>
  <w:style w:type="character" w:customStyle="1" w:styleId="aff0">
    <w:name w:val="註解主旨 字元"/>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元"/>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件引導模式 字元"/>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電子郵件簽名 字元"/>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章節附註文字 字元"/>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位址 字元"/>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預設格式 字元"/>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鮮明引文 字元"/>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목록 단락,목록 단"/>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巨集文字 字元"/>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訊息欄位名稱 字元"/>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Web">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註釋標題 字元"/>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純文字 字元"/>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文 字元"/>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問候 字元"/>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簽名 字元"/>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標題 字元"/>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標題 字元"/>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affff8">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rsid w:val="00093DCE"/>
    <w:rPr>
      <w:rFonts w:ascii="Arial" w:hAnsi="Arial"/>
      <w:lang w:eastAsia="en-US"/>
    </w:rPr>
  </w:style>
  <w:style w:type="table" w:styleId="affff9">
    <w:name w:val="Table Grid"/>
    <w:basedOn w:val="a1"/>
    <w:uiPriority w:val="59"/>
    <w:rsid w:val="00633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17B0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7B0E"/>
    <w:rPr>
      <w:rFonts w:ascii="Arial" w:eastAsia="MS Mincho" w:hAnsi="Arial"/>
      <w:szCs w:val="24"/>
    </w:rPr>
  </w:style>
  <w:style w:type="paragraph" w:customStyle="1" w:styleId="Doc-comment">
    <w:name w:val="Doc-comment"/>
    <w:basedOn w:val="a"/>
    <w:next w:val="Doc-text2"/>
    <w:qFormat/>
    <w:rsid w:val="00FF5F89"/>
    <w:pPr>
      <w:tabs>
        <w:tab w:val="left" w:pos="1622"/>
      </w:tabs>
      <w:overflowPunct/>
      <w:autoSpaceDE/>
      <w:autoSpaceDN/>
      <w:adjustRightInd/>
      <w:spacing w:after="0"/>
      <w:ind w:left="1622" w:hanging="363"/>
      <w:textAlignment w:val="auto"/>
    </w:pPr>
    <w:rPr>
      <w:rFonts w:ascii="Arial" w:eastAsia="MS Mincho" w:hAnsi="Arial"/>
      <w:i/>
      <w:szCs w:val="24"/>
    </w:rPr>
  </w:style>
  <w:style w:type="table" w:styleId="46">
    <w:name w:val="Plain Table 4"/>
    <w:basedOn w:val="a1"/>
    <w:uiPriority w:val="44"/>
    <w:rsid w:val="002832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ff0">
    <w:name w:val="清單段落 字元"/>
    <w:aliases w:val="- Bullets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
    <w:link w:val="afff"/>
    <w:uiPriority w:val="34"/>
    <w:qFormat/>
    <w:rsid w:val="0074756F"/>
  </w:style>
  <w:style w:type="character" w:customStyle="1" w:styleId="TALCar">
    <w:name w:val="TAL Car"/>
    <w:link w:val="TAL"/>
    <w:qFormat/>
    <w:rsid w:val="00020B2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285501916">
      <w:bodyDiv w:val="1"/>
      <w:marLeft w:val="0"/>
      <w:marRight w:val="0"/>
      <w:marTop w:val="0"/>
      <w:marBottom w:val="0"/>
      <w:divBdr>
        <w:top w:val="none" w:sz="0" w:space="0" w:color="auto"/>
        <w:left w:val="none" w:sz="0" w:space="0" w:color="auto"/>
        <w:bottom w:val="none" w:sz="0" w:space="0" w:color="auto"/>
        <w:right w:val="none" w:sz="0" w:space="0" w:color="auto"/>
      </w:divBdr>
      <w:divsChild>
        <w:div w:id="1221869355">
          <w:marLeft w:val="547"/>
          <w:marRight w:val="0"/>
          <w:marTop w:val="77"/>
          <w:marBottom w:val="0"/>
          <w:divBdr>
            <w:top w:val="none" w:sz="0" w:space="0" w:color="auto"/>
            <w:left w:val="none" w:sz="0" w:space="0" w:color="auto"/>
            <w:bottom w:val="none" w:sz="0" w:space="0" w:color="auto"/>
            <w:right w:val="none" w:sz="0" w:space="0" w:color="auto"/>
          </w:divBdr>
        </w:div>
        <w:div w:id="611133944">
          <w:marLeft w:val="1166"/>
          <w:marRight w:val="0"/>
          <w:marTop w:val="67"/>
          <w:marBottom w:val="0"/>
          <w:divBdr>
            <w:top w:val="none" w:sz="0" w:space="0" w:color="auto"/>
            <w:left w:val="none" w:sz="0" w:space="0" w:color="auto"/>
            <w:bottom w:val="none" w:sz="0" w:space="0" w:color="auto"/>
            <w:right w:val="none" w:sz="0" w:space="0" w:color="auto"/>
          </w:divBdr>
        </w:div>
        <w:div w:id="870847215">
          <w:marLeft w:val="1166"/>
          <w:marRight w:val="0"/>
          <w:marTop w:val="67"/>
          <w:marBottom w:val="0"/>
          <w:divBdr>
            <w:top w:val="none" w:sz="0" w:space="0" w:color="auto"/>
            <w:left w:val="none" w:sz="0" w:space="0" w:color="auto"/>
            <w:bottom w:val="none" w:sz="0" w:space="0" w:color="auto"/>
            <w:right w:val="none" w:sz="0" w:space="0" w:color="auto"/>
          </w:divBdr>
        </w:div>
        <w:div w:id="747578898">
          <w:marLeft w:val="1800"/>
          <w:marRight w:val="0"/>
          <w:marTop w:val="58"/>
          <w:marBottom w:val="0"/>
          <w:divBdr>
            <w:top w:val="none" w:sz="0" w:space="0" w:color="auto"/>
            <w:left w:val="none" w:sz="0" w:space="0" w:color="auto"/>
            <w:bottom w:val="none" w:sz="0" w:space="0" w:color="auto"/>
            <w:right w:val="none" w:sz="0" w:space="0" w:color="auto"/>
          </w:divBdr>
        </w:div>
        <w:div w:id="1272787811">
          <w:marLeft w:val="1800"/>
          <w:marRight w:val="0"/>
          <w:marTop w:val="58"/>
          <w:marBottom w:val="0"/>
          <w:divBdr>
            <w:top w:val="none" w:sz="0" w:space="0" w:color="auto"/>
            <w:left w:val="none" w:sz="0" w:space="0" w:color="auto"/>
            <w:bottom w:val="none" w:sz="0" w:space="0" w:color="auto"/>
            <w:right w:val="none" w:sz="0" w:space="0" w:color="auto"/>
          </w:divBdr>
        </w:div>
        <w:div w:id="1525753074">
          <w:marLeft w:val="1166"/>
          <w:marRight w:val="0"/>
          <w:marTop w:val="67"/>
          <w:marBottom w:val="0"/>
          <w:divBdr>
            <w:top w:val="none" w:sz="0" w:space="0" w:color="auto"/>
            <w:left w:val="none" w:sz="0" w:space="0" w:color="auto"/>
            <w:bottom w:val="none" w:sz="0" w:space="0" w:color="auto"/>
            <w:right w:val="none" w:sz="0" w:space="0" w:color="auto"/>
          </w:divBdr>
        </w:div>
        <w:div w:id="870194027">
          <w:marLeft w:val="1800"/>
          <w:marRight w:val="0"/>
          <w:marTop w:val="58"/>
          <w:marBottom w:val="0"/>
          <w:divBdr>
            <w:top w:val="none" w:sz="0" w:space="0" w:color="auto"/>
            <w:left w:val="none" w:sz="0" w:space="0" w:color="auto"/>
            <w:bottom w:val="none" w:sz="0" w:space="0" w:color="auto"/>
            <w:right w:val="none" w:sz="0" w:space="0" w:color="auto"/>
          </w:divBdr>
        </w:div>
        <w:div w:id="2005428976">
          <w:marLeft w:val="1800"/>
          <w:marRight w:val="0"/>
          <w:marTop w:val="58"/>
          <w:marBottom w:val="0"/>
          <w:divBdr>
            <w:top w:val="none" w:sz="0" w:space="0" w:color="auto"/>
            <w:left w:val="none" w:sz="0" w:space="0" w:color="auto"/>
            <w:bottom w:val="none" w:sz="0" w:space="0" w:color="auto"/>
            <w:right w:val="none" w:sz="0" w:space="0" w:color="auto"/>
          </w:divBdr>
        </w:div>
        <w:div w:id="52774702">
          <w:marLeft w:val="547"/>
          <w:marRight w:val="0"/>
          <w:marTop w:val="77"/>
          <w:marBottom w:val="0"/>
          <w:divBdr>
            <w:top w:val="none" w:sz="0" w:space="0" w:color="auto"/>
            <w:left w:val="none" w:sz="0" w:space="0" w:color="auto"/>
            <w:bottom w:val="none" w:sz="0" w:space="0" w:color="auto"/>
            <w:right w:val="none" w:sz="0" w:space="0" w:color="auto"/>
          </w:divBdr>
        </w:div>
        <w:div w:id="1281572025">
          <w:marLeft w:val="547"/>
          <w:marRight w:val="0"/>
          <w:marTop w:val="77"/>
          <w:marBottom w:val="0"/>
          <w:divBdr>
            <w:top w:val="none" w:sz="0" w:space="0" w:color="auto"/>
            <w:left w:val="none" w:sz="0" w:space="0" w:color="auto"/>
            <w:bottom w:val="none" w:sz="0" w:space="0" w:color="auto"/>
            <w:right w:val="none" w:sz="0" w:space="0" w:color="auto"/>
          </w:divBdr>
        </w:div>
      </w:divsChild>
    </w:div>
    <w:div w:id="371617391">
      <w:bodyDiv w:val="1"/>
      <w:marLeft w:val="0"/>
      <w:marRight w:val="0"/>
      <w:marTop w:val="0"/>
      <w:marBottom w:val="0"/>
      <w:divBdr>
        <w:top w:val="none" w:sz="0" w:space="0" w:color="auto"/>
        <w:left w:val="none" w:sz="0" w:space="0" w:color="auto"/>
        <w:bottom w:val="none" w:sz="0" w:space="0" w:color="auto"/>
        <w:right w:val="none" w:sz="0" w:space="0" w:color="auto"/>
      </w:divBdr>
      <w:divsChild>
        <w:div w:id="81873948">
          <w:marLeft w:val="547"/>
          <w:marRight w:val="0"/>
          <w:marTop w:val="77"/>
          <w:marBottom w:val="0"/>
          <w:divBdr>
            <w:top w:val="none" w:sz="0" w:space="0" w:color="auto"/>
            <w:left w:val="none" w:sz="0" w:space="0" w:color="auto"/>
            <w:bottom w:val="none" w:sz="0" w:space="0" w:color="auto"/>
            <w:right w:val="none" w:sz="0" w:space="0" w:color="auto"/>
          </w:divBdr>
        </w:div>
        <w:div w:id="788940845">
          <w:marLeft w:val="547"/>
          <w:marRight w:val="0"/>
          <w:marTop w:val="77"/>
          <w:marBottom w:val="0"/>
          <w:divBdr>
            <w:top w:val="none" w:sz="0" w:space="0" w:color="auto"/>
            <w:left w:val="none" w:sz="0" w:space="0" w:color="auto"/>
            <w:bottom w:val="none" w:sz="0" w:space="0" w:color="auto"/>
            <w:right w:val="none" w:sz="0" w:space="0" w:color="auto"/>
          </w:divBdr>
        </w:div>
        <w:div w:id="1002706282">
          <w:marLeft w:val="1166"/>
          <w:marRight w:val="0"/>
          <w:marTop w:val="67"/>
          <w:marBottom w:val="0"/>
          <w:divBdr>
            <w:top w:val="none" w:sz="0" w:space="0" w:color="auto"/>
            <w:left w:val="none" w:sz="0" w:space="0" w:color="auto"/>
            <w:bottom w:val="none" w:sz="0" w:space="0" w:color="auto"/>
            <w:right w:val="none" w:sz="0" w:space="0" w:color="auto"/>
          </w:divBdr>
        </w:div>
        <w:div w:id="1373653850">
          <w:marLeft w:val="1166"/>
          <w:marRight w:val="0"/>
          <w:marTop w:val="67"/>
          <w:marBottom w:val="0"/>
          <w:divBdr>
            <w:top w:val="none" w:sz="0" w:space="0" w:color="auto"/>
            <w:left w:val="none" w:sz="0" w:space="0" w:color="auto"/>
            <w:bottom w:val="none" w:sz="0" w:space="0" w:color="auto"/>
            <w:right w:val="none" w:sz="0" w:space="0" w:color="auto"/>
          </w:divBdr>
        </w:div>
        <w:div w:id="1469710953">
          <w:marLeft w:val="1166"/>
          <w:marRight w:val="0"/>
          <w:marTop w:val="67"/>
          <w:marBottom w:val="0"/>
          <w:divBdr>
            <w:top w:val="none" w:sz="0" w:space="0" w:color="auto"/>
            <w:left w:val="none" w:sz="0" w:space="0" w:color="auto"/>
            <w:bottom w:val="none" w:sz="0" w:space="0" w:color="auto"/>
            <w:right w:val="none" w:sz="0" w:space="0" w:color="auto"/>
          </w:divBdr>
        </w:div>
        <w:div w:id="199518305">
          <w:marLeft w:val="547"/>
          <w:marRight w:val="0"/>
          <w:marTop w:val="77"/>
          <w:marBottom w:val="0"/>
          <w:divBdr>
            <w:top w:val="none" w:sz="0" w:space="0" w:color="auto"/>
            <w:left w:val="none" w:sz="0" w:space="0" w:color="auto"/>
            <w:bottom w:val="none" w:sz="0" w:space="0" w:color="auto"/>
            <w:right w:val="none" w:sz="0" w:space="0" w:color="auto"/>
          </w:divBdr>
        </w:div>
        <w:div w:id="1171990061">
          <w:marLeft w:val="547"/>
          <w:marRight w:val="0"/>
          <w:marTop w:val="77"/>
          <w:marBottom w:val="0"/>
          <w:divBdr>
            <w:top w:val="none" w:sz="0" w:space="0" w:color="auto"/>
            <w:left w:val="none" w:sz="0" w:space="0" w:color="auto"/>
            <w:bottom w:val="none" w:sz="0" w:space="0" w:color="auto"/>
            <w:right w:val="none" w:sz="0" w:space="0" w:color="auto"/>
          </w:divBdr>
        </w:div>
      </w:divsChild>
    </w:div>
    <w:div w:id="447088419">
      <w:bodyDiv w:val="1"/>
      <w:marLeft w:val="0"/>
      <w:marRight w:val="0"/>
      <w:marTop w:val="0"/>
      <w:marBottom w:val="0"/>
      <w:divBdr>
        <w:top w:val="none" w:sz="0" w:space="0" w:color="auto"/>
        <w:left w:val="none" w:sz="0" w:space="0" w:color="auto"/>
        <w:bottom w:val="none" w:sz="0" w:space="0" w:color="auto"/>
        <w:right w:val="none" w:sz="0" w:space="0" w:color="auto"/>
      </w:divBdr>
      <w:divsChild>
        <w:div w:id="1219899657">
          <w:marLeft w:val="547"/>
          <w:marRight w:val="0"/>
          <w:marTop w:val="77"/>
          <w:marBottom w:val="0"/>
          <w:divBdr>
            <w:top w:val="none" w:sz="0" w:space="0" w:color="auto"/>
            <w:left w:val="none" w:sz="0" w:space="0" w:color="auto"/>
            <w:bottom w:val="none" w:sz="0" w:space="0" w:color="auto"/>
            <w:right w:val="none" w:sz="0" w:space="0" w:color="auto"/>
          </w:divBdr>
        </w:div>
        <w:div w:id="944926521">
          <w:marLeft w:val="1166"/>
          <w:marRight w:val="0"/>
          <w:marTop w:val="67"/>
          <w:marBottom w:val="0"/>
          <w:divBdr>
            <w:top w:val="none" w:sz="0" w:space="0" w:color="auto"/>
            <w:left w:val="none" w:sz="0" w:space="0" w:color="auto"/>
            <w:bottom w:val="none" w:sz="0" w:space="0" w:color="auto"/>
            <w:right w:val="none" w:sz="0" w:space="0" w:color="auto"/>
          </w:divBdr>
        </w:div>
        <w:div w:id="1021738801">
          <w:marLeft w:val="1800"/>
          <w:marRight w:val="0"/>
          <w:marTop w:val="58"/>
          <w:marBottom w:val="0"/>
          <w:divBdr>
            <w:top w:val="none" w:sz="0" w:space="0" w:color="auto"/>
            <w:left w:val="none" w:sz="0" w:space="0" w:color="auto"/>
            <w:bottom w:val="none" w:sz="0" w:space="0" w:color="auto"/>
            <w:right w:val="none" w:sz="0" w:space="0" w:color="auto"/>
          </w:divBdr>
        </w:div>
        <w:div w:id="960189185">
          <w:marLeft w:val="1166"/>
          <w:marRight w:val="0"/>
          <w:marTop w:val="67"/>
          <w:marBottom w:val="0"/>
          <w:divBdr>
            <w:top w:val="none" w:sz="0" w:space="0" w:color="auto"/>
            <w:left w:val="none" w:sz="0" w:space="0" w:color="auto"/>
            <w:bottom w:val="none" w:sz="0" w:space="0" w:color="auto"/>
            <w:right w:val="none" w:sz="0" w:space="0" w:color="auto"/>
          </w:divBdr>
        </w:div>
        <w:div w:id="2027514780">
          <w:marLeft w:val="1800"/>
          <w:marRight w:val="0"/>
          <w:marTop w:val="58"/>
          <w:marBottom w:val="0"/>
          <w:divBdr>
            <w:top w:val="none" w:sz="0" w:space="0" w:color="auto"/>
            <w:left w:val="none" w:sz="0" w:space="0" w:color="auto"/>
            <w:bottom w:val="none" w:sz="0" w:space="0" w:color="auto"/>
            <w:right w:val="none" w:sz="0" w:space="0" w:color="auto"/>
          </w:divBdr>
        </w:div>
        <w:div w:id="985092436">
          <w:marLeft w:val="1800"/>
          <w:marRight w:val="0"/>
          <w:marTop w:val="58"/>
          <w:marBottom w:val="0"/>
          <w:divBdr>
            <w:top w:val="none" w:sz="0" w:space="0" w:color="auto"/>
            <w:left w:val="none" w:sz="0" w:space="0" w:color="auto"/>
            <w:bottom w:val="none" w:sz="0" w:space="0" w:color="auto"/>
            <w:right w:val="none" w:sz="0" w:space="0" w:color="auto"/>
          </w:divBdr>
        </w:div>
      </w:divsChild>
    </w:div>
    <w:div w:id="530873323">
      <w:bodyDiv w:val="1"/>
      <w:marLeft w:val="0"/>
      <w:marRight w:val="0"/>
      <w:marTop w:val="0"/>
      <w:marBottom w:val="0"/>
      <w:divBdr>
        <w:top w:val="none" w:sz="0" w:space="0" w:color="auto"/>
        <w:left w:val="none" w:sz="0" w:space="0" w:color="auto"/>
        <w:bottom w:val="none" w:sz="0" w:space="0" w:color="auto"/>
        <w:right w:val="none" w:sz="0" w:space="0" w:color="auto"/>
      </w:divBdr>
    </w:div>
    <w:div w:id="583951529">
      <w:bodyDiv w:val="1"/>
      <w:marLeft w:val="0"/>
      <w:marRight w:val="0"/>
      <w:marTop w:val="0"/>
      <w:marBottom w:val="0"/>
      <w:divBdr>
        <w:top w:val="none" w:sz="0" w:space="0" w:color="auto"/>
        <w:left w:val="none" w:sz="0" w:space="0" w:color="auto"/>
        <w:bottom w:val="none" w:sz="0" w:space="0" w:color="auto"/>
        <w:right w:val="none" w:sz="0" w:space="0" w:color="auto"/>
      </w:divBdr>
      <w:divsChild>
        <w:div w:id="674964528">
          <w:marLeft w:val="547"/>
          <w:marRight w:val="0"/>
          <w:marTop w:val="86"/>
          <w:marBottom w:val="0"/>
          <w:divBdr>
            <w:top w:val="none" w:sz="0" w:space="0" w:color="auto"/>
            <w:left w:val="none" w:sz="0" w:space="0" w:color="auto"/>
            <w:bottom w:val="none" w:sz="0" w:space="0" w:color="auto"/>
            <w:right w:val="none" w:sz="0" w:space="0" w:color="auto"/>
          </w:divBdr>
        </w:div>
        <w:div w:id="164056780">
          <w:marLeft w:val="1166"/>
          <w:marRight w:val="0"/>
          <w:marTop w:val="77"/>
          <w:marBottom w:val="0"/>
          <w:divBdr>
            <w:top w:val="none" w:sz="0" w:space="0" w:color="auto"/>
            <w:left w:val="none" w:sz="0" w:space="0" w:color="auto"/>
            <w:bottom w:val="none" w:sz="0" w:space="0" w:color="auto"/>
            <w:right w:val="none" w:sz="0" w:space="0" w:color="auto"/>
          </w:divBdr>
        </w:div>
        <w:div w:id="1247879587">
          <w:marLeft w:val="1800"/>
          <w:marRight w:val="0"/>
          <w:marTop w:val="67"/>
          <w:marBottom w:val="0"/>
          <w:divBdr>
            <w:top w:val="none" w:sz="0" w:space="0" w:color="auto"/>
            <w:left w:val="none" w:sz="0" w:space="0" w:color="auto"/>
            <w:bottom w:val="none" w:sz="0" w:space="0" w:color="auto"/>
            <w:right w:val="none" w:sz="0" w:space="0" w:color="auto"/>
          </w:divBdr>
        </w:div>
        <w:div w:id="2007975235">
          <w:marLeft w:val="1800"/>
          <w:marRight w:val="0"/>
          <w:marTop w:val="67"/>
          <w:marBottom w:val="0"/>
          <w:divBdr>
            <w:top w:val="none" w:sz="0" w:space="0" w:color="auto"/>
            <w:left w:val="none" w:sz="0" w:space="0" w:color="auto"/>
            <w:bottom w:val="none" w:sz="0" w:space="0" w:color="auto"/>
            <w:right w:val="none" w:sz="0" w:space="0" w:color="auto"/>
          </w:divBdr>
        </w:div>
        <w:div w:id="1848669703">
          <w:marLeft w:val="1166"/>
          <w:marRight w:val="0"/>
          <w:marTop w:val="77"/>
          <w:marBottom w:val="0"/>
          <w:divBdr>
            <w:top w:val="none" w:sz="0" w:space="0" w:color="auto"/>
            <w:left w:val="none" w:sz="0" w:space="0" w:color="auto"/>
            <w:bottom w:val="none" w:sz="0" w:space="0" w:color="auto"/>
            <w:right w:val="none" w:sz="0" w:space="0" w:color="auto"/>
          </w:divBdr>
        </w:div>
        <w:div w:id="1358509379">
          <w:marLeft w:val="1800"/>
          <w:marRight w:val="0"/>
          <w:marTop w:val="67"/>
          <w:marBottom w:val="0"/>
          <w:divBdr>
            <w:top w:val="none" w:sz="0" w:space="0" w:color="auto"/>
            <w:left w:val="none" w:sz="0" w:space="0" w:color="auto"/>
            <w:bottom w:val="none" w:sz="0" w:space="0" w:color="auto"/>
            <w:right w:val="none" w:sz="0" w:space="0" w:color="auto"/>
          </w:divBdr>
        </w:div>
        <w:div w:id="611131062">
          <w:marLeft w:val="2520"/>
          <w:marRight w:val="0"/>
          <w:marTop w:val="67"/>
          <w:marBottom w:val="0"/>
          <w:divBdr>
            <w:top w:val="none" w:sz="0" w:space="0" w:color="auto"/>
            <w:left w:val="none" w:sz="0" w:space="0" w:color="auto"/>
            <w:bottom w:val="none" w:sz="0" w:space="0" w:color="auto"/>
            <w:right w:val="none" w:sz="0" w:space="0" w:color="auto"/>
          </w:divBdr>
        </w:div>
        <w:div w:id="1797144236">
          <w:marLeft w:val="2520"/>
          <w:marRight w:val="0"/>
          <w:marTop w:val="67"/>
          <w:marBottom w:val="0"/>
          <w:divBdr>
            <w:top w:val="none" w:sz="0" w:space="0" w:color="auto"/>
            <w:left w:val="none" w:sz="0" w:space="0" w:color="auto"/>
            <w:bottom w:val="none" w:sz="0" w:space="0" w:color="auto"/>
            <w:right w:val="none" w:sz="0" w:space="0" w:color="auto"/>
          </w:divBdr>
        </w:div>
        <w:div w:id="656034845">
          <w:marLeft w:val="1800"/>
          <w:marRight w:val="0"/>
          <w:marTop w:val="67"/>
          <w:marBottom w:val="0"/>
          <w:divBdr>
            <w:top w:val="none" w:sz="0" w:space="0" w:color="auto"/>
            <w:left w:val="none" w:sz="0" w:space="0" w:color="auto"/>
            <w:bottom w:val="none" w:sz="0" w:space="0" w:color="auto"/>
            <w:right w:val="none" w:sz="0" w:space="0" w:color="auto"/>
          </w:divBdr>
        </w:div>
      </w:divsChild>
    </w:div>
    <w:div w:id="611740584">
      <w:bodyDiv w:val="1"/>
      <w:marLeft w:val="0"/>
      <w:marRight w:val="0"/>
      <w:marTop w:val="0"/>
      <w:marBottom w:val="0"/>
      <w:divBdr>
        <w:top w:val="none" w:sz="0" w:space="0" w:color="auto"/>
        <w:left w:val="none" w:sz="0" w:space="0" w:color="auto"/>
        <w:bottom w:val="none" w:sz="0" w:space="0" w:color="auto"/>
        <w:right w:val="none" w:sz="0" w:space="0" w:color="auto"/>
      </w:divBdr>
      <w:divsChild>
        <w:div w:id="695038017">
          <w:marLeft w:val="547"/>
          <w:marRight w:val="0"/>
          <w:marTop w:val="96"/>
          <w:marBottom w:val="0"/>
          <w:divBdr>
            <w:top w:val="none" w:sz="0" w:space="0" w:color="auto"/>
            <w:left w:val="none" w:sz="0" w:space="0" w:color="auto"/>
            <w:bottom w:val="none" w:sz="0" w:space="0" w:color="auto"/>
            <w:right w:val="none" w:sz="0" w:space="0" w:color="auto"/>
          </w:divBdr>
        </w:div>
      </w:divsChild>
    </w:div>
    <w:div w:id="639769849">
      <w:bodyDiv w:val="1"/>
      <w:marLeft w:val="0"/>
      <w:marRight w:val="0"/>
      <w:marTop w:val="0"/>
      <w:marBottom w:val="0"/>
      <w:divBdr>
        <w:top w:val="none" w:sz="0" w:space="0" w:color="auto"/>
        <w:left w:val="none" w:sz="0" w:space="0" w:color="auto"/>
        <w:bottom w:val="none" w:sz="0" w:space="0" w:color="auto"/>
        <w:right w:val="none" w:sz="0" w:space="0" w:color="auto"/>
      </w:divBdr>
      <w:divsChild>
        <w:div w:id="1700859632">
          <w:marLeft w:val="1800"/>
          <w:marRight w:val="0"/>
          <w:marTop w:val="77"/>
          <w:marBottom w:val="0"/>
          <w:divBdr>
            <w:top w:val="none" w:sz="0" w:space="0" w:color="auto"/>
            <w:left w:val="none" w:sz="0" w:space="0" w:color="auto"/>
            <w:bottom w:val="none" w:sz="0" w:space="0" w:color="auto"/>
            <w:right w:val="none" w:sz="0" w:space="0" w:color="auto"/>
          </w:divBdr>
        </w:div>
      </w:divsChild>
    </w:div>
    <w:div w:id="655842548">
      <w:bodyDiv w:val="1"/>
      <w:marLeft w:val="0"/>
      <w:marRight w:val="0"/>
      <w:marTop w:val="0"/>
      <w:marBottom w:val="0"/>
      <w:divBdr>
        <w:top w:val="none" w:sz="0" w:space="0" w:color="auto"/>
        <w:left w:val="none" w:sz="0" w:space="0" w:color="auto"/>
        <w:bottom w:val="none" w:sz="0" w:space="0" w:color="auto"/>
        <w:right w:val="none" w:sz="0" w:space="0" w:color="auto"/>
      </w:divBdr>
      <w:divsChild>
        <w:div w:id="1388645668">
          <w:marLeft w:val="547"/>
          <w:marRight w:val="0"/>
          <w:marTop w:val="96"/>
          <w:marBottom w:val="0"/>
          <w:divBdr>
            <w:top w:val="none" w:sz="0" w:space="0" w:color="auto"/>
            <w:left w:val="none" w:sz="0" w:space="0" w:color="auto"/>
            <w:bottom w:val="none" w:sz="0" w:space="0" w:color="auto"/>
            <w:right w:val="none" w:sz="0" w:space="0" w:color="auto"/>
          </w:divBdr>
        </w:div>
      </w:divsChild>
    </w:div>
    <w:div w:id="745347880">
      <w:bodyDiv w:val="1"/>
      <w:marLeft w:val="0"/>
      <w:marRight w:val="0"/>
      <w:marTop w:val="0"/>
      <w:marBottom w:val="0"/>
      <w:divBdr>
        <w:top w:val="none" w:sz="0" w:space="0" w:color="auto"/>
        <w:left w:val="none" w:sz="0" w:space="0" w:color="auto"/>
        <w:bottom w:val="none" w:sz="0" w:space="0" w:color="auto"/>
        <w:right w:val="none" w:sz="0" w:space="0" w:color="auto"/>
      </w:divBdr>
      <w:divsChild>
        <w:div w:id="1515849910">
          <w:marLeft w:val="547"/>
          <w:marRight w:val="0"/>
          <w:marTop w:val="86"/>
          <w:marBottom w:val="0"/>
          <w:divBdr>
            <w:top w:val="none" w:sz="0" w:space="0" w:color="auto"/>
            <w:left w:val="none" w:sz="0" w:space="0" w:color="auto"/>
            <w:bottom w:val="none" w:sz="0" w:space="0" w:color="auto"/>
            <w:right w:val="none" w:sz="0" w:space="0" w:color="auto"/>
          </w:divBdr>
        </w:div>
      </w:divsChild>
    </w:div>
    <w:div w:id="802694572">
      <w:bodyDiv w:val="1"/>
      <w:marLeft w:val="0"/>
      <w:marRight w:val="0"/>
      <w:marTop w:val="0"/>
      <w:marBottom w:val="0"/>
      <w:divBdr>
        <w:top w:val="none" w:sz="0" w:space="0" w:color="auto"/>
        <w:left w:val="none" w:sz="0" w:space="0" w:color="auto"/>
        <w:bottom w:val="none" w:sz="0" w:space="0" w:color="auto"/>
        <w:right w:val="none" w:sz="0" w:space="0" w:color="auto"/>
      </w:divBdr>
      <w:divsChild>
        <w:div w:id="174808987">
          <w:marLeft w:val="547"/>
          <w:marRight w:val="0"/>
          <w:marTop w:val="60"/>
          <w:marBottom w:val="0"/>
          <w:divBdr>
            <w:top w:val="none" w:sz="0" w:space="0" w:color="auto"/>
            <w:left w:val="none" w:sz="0" w:space="0" w:color="auto"/>
            <w:bottom w:val="none" w:sz="0" w:space="0" w:color="auto"/>
            <w:right w:val="none" w:sz="0" w:space="0" w:color="auto"/>
          </w:divBdr>
        </w:div>
        <w:div w:id="1625236637">
          <w:marLeft w:val="547"/>
          <w:marRight w:val="0"/>
          <w:marTop w:val="60"/>
          <w:marBottom w:val="0"/>
          <w:divBdr>
            <w:top w:val="none" w:sz="0" w:space="0" w:color="auto"/>
            <w:left w:val="none" w:sz="0" w:space="0" w:color="auto"/>
            <w:bottom w:val="none" w:sz="0" w:space="0" w:color="auto"/>
            <w:right w:val="none" w:sz="0" w:space="0" w:color="auto"/>
          </w:divBdr>
        </w:div>
      </w:divsChild>
    </w:div>
    <w:div w:id="875235053">
      <w:bodyDiv w:val="1"/>
      <w:marLeft w:val="0"/>
      <w:marRight w:val="0"/>
      <w:marTop w:val="0"/>
      <w:marBottom w:val="0"/>
      <w:divBdr>
        <w:top w:val="none" w:sz="0" w:space="0" w:color="auto"/>
        <w:left w:val="none" w:sz="0" w:space="0" w:color="auto"/>
        <w:bottom w:val="none" w:sz="0" w:space="0" w:color="auto"/>
        <w:right w:val="none" w:sz="0" w:space="0" w:color="auto"/>
      </w:divBdr>
    </w:div>
    <w:div w:id="978539424">
      <w:bodyDiv w:val="1"/>
      <w:marLeft w:val="0"/>
      <w:marRight w:val="0"/>
      <w:marTop w:val="0"/>
      <w:marBottom w:val="0"/>
      <w:divBdr>
        <w:top w:val="none" w:sz="0" w:space="0" w:color="auto"/>
        <w:left w:val="none" w:sz="0" w:space="0" w:color="auto"/>
        <w:bottom w:val="none" w:sz="0" w:space="0" w:color="auto"/>
        <w:right w:val="none" w:sz="0" w:space="0" w:color="auto"/>
      </w:divBdr>
      <w:divsChild>
        <w:div w:id="1699889740">
          <w:marLeft w:val="547"/>
          <w:marRight w:val="0"/>
          <w:marTop w:val="77"/>
          <w:marBottom w:val="0"/>
          <w:divBdr>
            <w:top w:val="none" w:sz="0" w:space="0" w:color="auto"/>
            <w:left w:val="none" w:sz="0" w:space="0" w:color="auto"/>
            <w:bottom w:val="none" w:sz="0" w:space="0" w:color="auto"/>
            <w:right w:val="none" w:sz="0" w:space="0" w:color="auto"/>
          </w:divBdr>
        </w:div>
        <w:div w:id="551700381">
          <w:marLeft w:val="1166"/>
          <w:marRight w:val="0"/>
          <w:marTop w:val="67"/>
          <w:marBottom w:val="0"/>
          <w:divBdr>
            <w:top w:val="none" w:sz="0" w:space="0" w:color="auto"/>
            <w:left w:val="none" w:sz="0" w:space="0" w:color="auto"/>
            <w:bottom w:val="none" w:sz="0" w:space="0" w:color="auto"/>
            <w:right w:val="none" w:sz="0" w:space="0" w:color="auto"/>
          </w:divBdr>
        </w:div>
        <w:div w:id="547256052">
          <w:marLeft w:val="1166"/>
          <w:marRight w:val="0"/>
          <w:marTop w:val="67"/>
          <w:marBottom w:val="0"/>
          <w:divBdr>
            <w:top w:val="none" w:sz="0" w:space="0" w:color="auto"/>
            <w:left w:val="none" w:sz="0" w:space="0" w:color="auto"/>
            <w:bottom w:val="none" w:sz="0" w:space="0" w:color="auto"/>
            <w:right w:val="none" w:sz="0" w:space="0" w:color="auto"/>
          </w:divBdr>
        </w:div>
        <w:div w:id="109474866">
          <w:marLeft w:val="1166"/>
          <w:marRight w:val="0"/>
          <w:marTop w:val="67"/>
          <w:marBottom w:val="0"/>
          <w:divBdr>
            <w:top w:val="none" w:sz="0" w:space="0" w:color="auto"/>
            <w:left w:val="none" w:sz="0" w:space="0" w:color="auto"/>
            <w:bottom w:val="none" w:sz="0" w:space="0" w:color="auto"/>
            <w:right w:val="none" w:sz="0" w:space="0" w:color="auto"/>
          </w:divBdr>
        </w:div>
      </w:divsChild>
    </w:div>
    <w:div w:id="1340616506">
      <w:bodyDiv w:val="1"/>
      <w:marLeft w:val="0"/>
      <w:marRight w:val="0"/>
      <w:marTop w:val="0"/>
      <w:marBottom w:val="0"/>
      <w:divBdr>
        <w:top w:val="none" w:sz="0" w:space="0" w:color="auto"/>
        <w:left w:val="none" w:sz="0" w:space="0" w:color="auto"/>
        <w:bottom w:val="none" w:sz="0" w:space="0" w:color="auto"/>
        <w:right w:val="none" w:sz="0" w:space="0" w:color="auto"/>
      </w:divBdr>
      <w:divsChild>
        <w:div w:id="1309481023">
          <w:marLeft w:val="1800"/>
          <w:marRight w:val="0"/>
          <w:marTop w:val="67"/>
          <w:marBottom w:val="0"/>
          <w:divBdr>
            <w:top w:val="none" w:sz="0" w:space="0" w:color="auto"/>
            <w:left w:val="none" w:sz="0" w:space="0" w:color="auto"/>
            <w:bottom w:val="none" w:sz="0" w:space="0" w:color="auto"/>
            <w:right w:val="none" w:sz="0" w:space="0" w:color="auto"/>
          </w:divBdr>
        </w:div>
        <w:div w:id="2040549957">
          <w:marLeft w:val="1800"/>
          <w:marRight w:val="0"/>
          <w:marTop w:val="67"/>
          <w:marBottom w:val="0"/>
          <w:divBdr>
            <w:top w:val="none" w:sz="0" w:space="0" w:color="auto"/>
            <w:left w:val="none" w:sz="0" w:space="0" w:color="auto"/>
            <w:bottom w:val="none" w:sz="0" w:space="0" w:color="auto"/>
            <w:right w:val="none" w:sz="0" w:space="0" w:color="auto"/>
          </w:divBdr>
        </w:div>
      </w:divsChild>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82238674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52147538">
      <w:bodyDiv w:val="1"/>
      <w:marLeft w:val="0"/>
      <w:marRight w:val="0"/>
      <w:marTop w:val="0"/>
      <w:marBottom w:val="0"/>
      <w:divBdr>
        <w:top w:val="none" w:sz="0" w:space="0" w:color="auto"/>
        <w:left w:val="none" w:sz="0" w:space="0" w:color="auto"/>
        <w:bottom w:val="none" w:sz="0" w:space="0" w:color="auto"/>
        <w:right w:val="none" w:sz="0" w:space="0" w:color="auto"/>
      </w:divBdr>
      <w:divsChild>
        <w:div w:id="615798167">
          <w:marLeft w:val="1166"/>
          <w:marRight w:val="0"/>
          <w:marTop w:val="77"/>
          <w:marBottom w:val="0"/>
          <w:divBdr>
            <w:top w:val="none" w:sz="0" w:space="0" w:color="auto"/>
            <w:left w:val="none" w:sz="0" w:space="0" w:color="auto"/>
            <w:bottom w:val="none" w:sz="0" w:space="0" w:color="auto"/>
            <w:right w:val="none" w:sz="0" w:space="0" w:color="auto"/>
          </w:divBdr>
        </w:div>
        <w:div w:id="380372769">
          <w:marLeft w:val="1166"/>
          <w:marRight w:val="0"/>
          <w:marTop w:val="77"/>
          <w:marBottom w:val="0"/>
          <w:divBdr>
            <w:top w:val="none" w:sz="0" w:space="0" w:color="auto"/>
            <w:left w:val="none" w:sz="0" w:space="0" w:color="auto"/>
            <w:bottom w:val="none" w:sz="0" w:space="0" w:color="auto"/>
            <w:right w:val="none" w:sz="0" w:space="0" w:color="auto"/>
          </w:divBdr>
        </w:div>
        <w:div w:id="618486053">
          <w:marLeft w:val="1800"/>
          <w:marRight w:val="0"/>
          <w:marTop w:val="67"/>
          <w:marBottom w:val="0"/>
          <w:divBdr>
            <w:top w:val="none" w:sz="0" w:space="0" w:color="auto"/>
            <w:left w:val="none" w:sz="0" w:space="0" w:color="auto"/>
            <w:bottom w:val="none" w:sz="0" w:space="0" w:color="auto"/>
            <w:right w:val="none" w:sz="0" w:space="0" w:color="auto"/>
          </w:divBdr>
        </w:div>
      </w:divsChild>
    </w:div>
    <w:div w:id="2083138909">
      <w:bodyDiv w:val="1"/>
      <w:marLeft w:val="0"/>
      <w:marRight w:val="0"/>
      <w:marTop w:val="0"/>
      <w:marBottom w:val="0"/>
      <w:divBdr>
        <w:top w:val="none" w:sz="0" w:space="0" w:color="auto"/>
        <w:left w:val="none" w:sz="0" w:space="0" w:color="auto"/>
        <w:bottom w:val="none" w:sz="0" w:space="0" w:color="auto"/>
        <w:right w:val="none" w:sz="0" w:space="0" w:color="auto"/>
      </w:divBdr>
    </w:div>
    <w:div w:id="2107190984">
      <w:bodyDiv w:val="1"/>
      <w:marLeft w:val="0"/>
      <w:marRight w:val="0"/>
      <w:marTop w:val="0"/>
      <w:marBottom w:val="0"/>
      <w:divBdr>
        <w:top w:val="none" w:sz="0" w:space="0" w:color="auto"/>
        <w:left w:val="none" w:sz="0" w:space="0" w:color="auto"/>
        <w:bottom w:val="none" w:sz="0" w:space="0" w:color="auto"/>
        <w:right w:val="none" w:sz="0" w:space="0" w:color="auto"/>
      </w:divBdr>
      <w:divsChild>
        <w:div w:id="1940987195">
          <w:marLeft w:val="1166"/>
          <w:marRight w:val="0"/>
          <w:marTop w:val="77"/>
          <w:marBottom w:val="0"/>
          <w:divBdr>
            <w:top w:val="none" w:sz="0" w:space="0" w:color="auto"/>
            <w:left w:val="none" w:sz="0" w:space="0" w:color="auto"/>
            <w:bottom w:val="none" w:sz="0" w:space="0" w:color="auto"/>
            <w:right w:val="none" w:sz="0" w:space="0" w:color="auto"/>
          </w:divBdr>
        </w:div>
      </w:divsChild>
    </w:div>
    <w:div w:id="21111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1586</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鄭靜紋</cp:lastModifiedBy>
  <cp:revision>4</cp:revision>
  <dcterms:created xsi:type="dcterms:W3CDTF">2025-03-28T03:51:00Z</dcterms:created>
  <dcterms:modified xsi:type="dcterms:W3CDTF">2025-03-28T03:53:00Z</dcterms:modified>
</cp:coreProperties>
</file>