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E8316" w14:textId="0D44521A" w:rsidR="00C94313" w:rsidRPr="00C94313" w:rsidRDefault="00E85CB2" w:rsidP="00E85CB2">
      <w:pPr>
        <w:widowControl w:val="0"/>
        <w:tabs>
          <w:tab w:val="right" w:pos="9639"/>
        </w:tabs>
        <w:spacing w:after="0"/>
        <w:rPr>
          <w:rFonts w:ascii="Arial" w:hAnsi="Arial" w:cs="Arial"/>
          <w:b/>
          <w:bCs/>
          <w:color w:val="000000"/>
          <w:sz w:val="26"/>
          <w:szCs w:val="26"/>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w:t>
      </w:r>
      <w:r w:rsidR="00DC55AF">
        <w:rPr>
          <w:rFonts w:ascii="Arial" w:eastAsia="Times New Roman" w:hAnsi="Arial"/>
          <w:b/>
          <w:bCs/>
          <w:sz w:val="24"/>
          <w:szCs w:val="24"/>
        </w:rPr>
        <w:t>129-bis</w:t>
      </w:r>
      <w:r>
        <w:tab/>
      </w:r>
      <w:r w:rsidR="00CA7331" w:rsidRPr="0059356B">
        <w:rPr>
          <w:b/>
          <w:bCs/>
          <w:sz w:val="26"/>
          <w:szCs w:val="26"/>
        </w:rPr>
        <w:t>R2</w:t>
      </w:r>
      <w:r w:rsidR="006D3B1B" w:rsidRPr="006D3B1B">
        <w:rPr>
          <w:b/>
          <w:bCs/>
          <w:sz w:val="26"/>
          <w:szCs w:val="26"/>
        </w:rPr>
        <w:t>-2502282</w:t>
      </w:r>
    </w:p>
    <w:p w14:paraId="4AFD51B6" w14:textId="35E39BD5" w:rsidR="00E85CB2" w:rsidRPr="00E42B65" w:rsidRDefault="00DC55AF" w:rsidP="00CA7331">
      <w:pPr>
        <w:widowControl w:val="0"/>
        <w:tabs>
          <w:tab w:val="right" w:pos="9639"/>
        </w:tabs>
        <w:spacing w:after="0"/>
        <w:rPr>
          <w:rFonts w:ascii="Arial" w:eastAsia="Times New Roman" w:hAnsi="Arial"/>
          <w:b/>
          <w:bCs/>
          <w:sz w:val="24"/>
          <w:szCs w:val="24"/>
        </w:rPr>
      </w:pPr>
      <w:r>
        <w:rPr>
          <w:rFonts w:ascii="Arial" w:eastAsia="Times New Roman" w:hAnsi="Arial"/>
          <w:b/>
          <w:bCs/>
          <w:sz w:val="24"/>
          <w:szCs w:val="24"/>
        </w:rPr>
        <w:t>Wuhan</w:t>
      </w:r>
      <w:r w:rsidR="0086621B" w:rsidRPr="00CA7331">
        <w:rPr>
          <w:rFonts w:ascii="Arial" w:eastAsia="Times New Roman" w:hAnsi="Arial"/>
          <w:b/>
          <w:bCs/>
          <w:sz w:val="24"/>
          <w:szCs w:val="24"/>
        </w:rPr>
        <w:t xml:space="preserve">, </w:t>
      </w:r>
      <w:r>
        <w:rPr>
          <w:rFonts w:ascii="Arial" w:eastAsia="Times New Roman" w:hAnsi="Arial"/>
          <w:b/>
          <w:bCs/>
          <w:sz w:val="24"/>
          <w:szCs w:val="24"/>
        </w:rPr>
        <w:t>China</w:t>
      </w:r>
      <w:r w:rsidR="0086621B" w:rsidRPr="00CA7331">
        <w:rPr>
          <w:rFonts w:ascii="Arial" w:eastAsia="Times New Roman" w:hAnsi="Arial"/>
          <w:b/>
          <w:bCs/>
          <w:sz w:val="24"/>
          <w:szCs w:val="24"/>
        </w:rPr>
        <w:t xml:space="preserve">, </w:t>
      </w:r>
      <w:r>
        <w:rPr>
          <w:rFonts w:ascii="Arial" w:eastAsia="Times New Roman" w:hAnsi="Arial"/>
          <w:b/>
          <w:bCs/>
          <w:sz w:val="24"/>
          <w:szCs w:val="24"/>
        </w:rPr>
        <w:t>April 7</w:t>
      </w:r>
      <w:r w:rsidRPr="00DC55AF">
        <w:rPr>
          <w:rFonts w:ascii="Arial" w:eastAsia="Times New Roman" w:hAnsi="Arial"/>
          <w:b/>
          <w:bCs/>
          <w:sz w:val="24"/>
          <w:szCs w:val="24"/>
          <w:vertAlign w:val="superscript"/>
        </w:rPr>
        <w:t>th</w:t>
      </w:r>
      <w:r>
        <w:rPr>
          <w:rFonts w:ascii="Arial" w:eastAsia="Times New Roman" w:hAnsi="Arial"/>
          <w:b/>
          <w:bCs/>
          <w:sz w:val="24"/>
          <w:szCs w:val="24"/>
        </w:rPr>
        <w:t xml:space="preserve"> – April 11</w:t>
      </w:r>
      <w:r w:rsidRPr="00DC55AF">
        <w:rPr>
          <w:rFonts w:ascii="Arial" w:eastAsia="Times New Roman" w:hAnsi="Arial"/>
          <w:b/>
          <w:bCs/>
          <w:sz w:val="24"/>
          <w:szCs w:val="24"/>
          <w:vertAlign w:val="superscript"/>
        </w:rPr>
        <w:t>th</w:t>
      </w:r>
      <w:r w:rsidR="0086621B" w:rsidRPr="00CA7331">
        <w:rPr>
          <w:rFonts w:ascii="Arial" w:eastAsia="Times New Roman" w:hAnsi="Arial"/>
          <w:b/>
          <w:bCs/>
          <w:sz w:val="24"/>
          <w:szCs w:val="24"/>
        </w:rPr>
        <w:t>, 202</w:t>
      </w:r>
      <w:r w:rsidR="00CA7331">
        <w:rPr>
          <w:rFonts w:ascii="Arial" w:eastAsia="Times New Roman" w:hAnsi="Arial"/>
          <w:b/>
          <w:bCs/>
          <w:sz w:val="24"/>
          <w:szCs w:val="24"/>
        </w:rPr>
        <w:t>5</w:t>
      </w:r>
    </w:p>
    <w:p w14:paraId="537F3BF3" w14:textId="77777777" w:rsidR="0086621B" w:rsidRPr="006D3016" w:rsidRDefault="0086621B" w:rsidP="00E85CB2">
      <w:pPr>
        <w:widowControl w:val="0"/>
        <w:spacing w:after="0"/>
        <w:rPr>
          <w:rFonts w:ascii="Arial" w:eastAsia="Times New Roman" w:hAnsi="Arial"/>
          <w:b/>
          <w:bCs/>
          <w:sz w:val="24"/>
        </w:rPr>
      </w:pPr>
    </w:p>
    <w:p w14:paraId="1D3C0B5B" w14:textId="1ADBDA7A"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9C1BF1">
        <w:rPr>
          <w:rFonts w:ascii="Arial" w:eastAsia="MS Mincho" w:hAnsi="Arial" w:cs="Arial"/>
          <w:b/>
          <w:bCs/>
          <w:sz w:val="24"/>
        </w:rPr>
        <w:t>8.3.</w:t>
      </w:r>
      <w:r w:rsidR="003E75C7">
        <w:rPr>
          <w:rFonts w:ascii="Arial" w:eastAsia="MS Mincho" w:hAnsi="Arial" w:cs="Arial"/>
          <w:b/>
          <w:bCs/>
          <w:sz w:val="24"/>
        </w:rPr>
        <w:t>3</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112D0EDB"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 xml:space="preserve">Simulation </w:t>
      </w:r>
      <w:r w:rsidR="00546145">
        <w:rPr>
          <w:rFonts w:ascii="Arial" w:eastAsia="Times New Roman" w:hAnsi="Arial" w:cs="Arial"/>
          <w:b/>
          <w:bCs/>
          <w:sz w:val="24"/>
        </w:rPr>
        <w:t xml:space="preserve">Results for </w:t>
      </w:r>
      <w:r w:rsidR="008058A3">
        <w:rPr>
          <w:rFonts w:ascii="Arial" w:eastAsia="Times New Roman" w:hAnsi="Arial" w:cs="Arial"/>
          <w:b/>
          <w:bCs/>
          <w:sz w:val="24"/>
        </w:rPr>
        <w:t>Measurement Event Prediction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Default="00B63391" w:rsidP="006B23D7">
      <w:pPr>
        <w:pStyle w:val="Heading1"/>
      </w:pPr>
      <w:r>
        <w:t>Introduction</w:t>
      </w:r>
    </w:p>
    <w:p w14:paraId="04E6FE20" w14:textId="33FB99B7" w:rsidR="00AB7D0B" w:rsidRDefault="00A24B65" w:rsidP="0050376D">
      <w:pPr>
        <w:overflowPunct w:val="0"/>
        <w:autoSpaceDE w:val="0"/>
        <w:autoSpaceDN w:val="0"/>
        <w:adjustRightInd w:val="0"/>
        <w:spacing w:after="0"/>
        <w:jc w:val="both"/>
        <w:textAlignment w:val="baseline"/>
        <w:rPr>
          <w:bCs/>
          <w:lang w:val="en-US"/>
        </w:rPr>
      </w:pPr>
      <w:r>
        <w:rPr>
          <w:bCs/>
          <w:lang w:val="en-US"/>
        </w:rPr>
        <w:t xml:space="preserve">In </w:t>
      </w:r>
      <w:r w:rsidR="00F82D06">
        <w:rPr>
          <w:bCs/>
          <w:lang w:val="en-US"/>
        </w:rPr>
        <w:t xml:space="preserve">RAN2 </w:t>
      </w:r>
      <w:r>
        <w:rPr>
          <w:bCs/>
          <w:lang w:val="en-US"/>
        </w:rPr>
        <w:t>#128</w:t>
      </w:r>
      <w:r w:rsidR="00CA6166">
        <w:rPr>
          <w:bCs/>
          <w:lang w:val="en-US"/>
        </w:rPr>
        <w:t xml:space="preserve"> </w:t>
      </w:r>
      <w:sdt>
        <w:sdtPr>
          <w:rPr>
            <w:bCs/>
            <w:lang w:val="en-US"/>
          </w:rPr>
          <w:id w:val="-1650120122"/>
          <w:citation/>
        </w:sdtPr>
        <w:sdtEndPr/>
        <w:sdtContent>
          <w:r w:rsidR="00CA6166">
            <w:rPr>
              <w:bCs/>
              <w:lang w:val="en-US"/>
            </w:rPr>
            <w:fldChar w:fldCharType="begin"/>
          </w:r>
          <w:r w:rsidR="00357112">
            <w:rPr>
              <w:bCs/>
              <w:lang w:val="en-US"/>
            </w:rPr>
            <w:instrText xml:space="preserve">CITATION Cha \l 1033 </w:instrText>
          </w:r>
          <w:r w:rsidR="00CA6166">
            <w:rPr>
              <w:bCs/>
              <w:lang w:val="en-US"/>
            </w:rPr>
            <w:fldChar w:fldCharType="separate"/>
          </w:r>
          <w:r w:rsidR="00026C97">
            <w:rPr>
              <w:noProof/>
              <w:lang w:val="en-US"/>
            </w:rPr>
            <w:t>[1]</w:t>
          </w:r>
          <w:r w:rsidR="00CA6166">
            <w:rPr>
              <w:bCs/>
              <w:lang w:val="en-US"/>
            </w:rPr>
            <w:fldChar w:fldCharType="end"/>
          </w:r>
        </w:sdtContent>
      </w:sdt>
      <w:r>
        <w:rPr>
          <w:bCs/>
          <w:lang w:val="en-US"/>
        </w:rPr>
        <w:t>, t</w:t>
      </w:r>
      <w:r w:rsidR="000374C2">
        <w:rPr>
          <w:bCs/>
          <w:lang w:val="en-US"/>
        </w:rPr>
        <w:t xml:space="preserve">he simulation framework, assumptions, and parameters for </w:t>
      </w:r>
      <w:r w:rsidR="00581284">
        <w:rPr>
          <w:bCs/>
          <w:lang w:val="en-US"/>
        </w:rPr>
        <w:t xml:space="preserve">Measurement Event Prediction for handover events were discussed. Among the agreements captured in </w:t>
      </w:r>
      <w:r w:rsidR="00092BE4">
        <w:rPr>
          <w:bCs/>
          <w:lang w:val="en-US"/>
        </w:rPr>
        <w:t xml:space="preserve">the Chair notes </w:t>
      </w:r>
      <w:sdt>
        <w:sdtPr>
          <w:rPr>
            <w:bCs/>
            <w:lang w:val="en-US"/>
          </w:rPr>
          <w:id w:val="-303312999"/>
          <w:citation/>
        </w:sdtPr>
        <w:sdtEndPr/>
        <w:sdtContent>
          <w:r w:rsidR="00092BE4">
            <w:rPr>
              <w:bCs/>
              <w:lang w:val="en-US"/>
            </w:rPr>
            <w:fldChar w:fldCharType="begin"/>
          </w:r>
          <w:r w:rsidR="00092BE4">
            <w:rPr>
              <w:bCs/>
              <w:lang w:val="en-US"/>
            </w:rPr>
            <w:instrText xml:space="preserve"> CITATION Cha \l 1033 </w:instrText>
          </w:r>
          <w:r w:rsidR="00092BE4">
            <w:rPr>
              <w:bCs/>
              <w:lang w:val="en-US"/>
            </w:rPr>
            <w:fldChar w:fldCharType="separate"/>
          </w:r>
          <w:r w:rsidR="00026C97">
            <w:rPr>
              <w:noProof/>
              <w:lang w:val="en-US"/>
            </w:rPr>
            <w:t>[1]</w:t>
          </w:r>
          <w:r w:rsidR="00092BE4">
            <w:rPr>
              <w:bCs/>
              <w:lang w:val="en-US"/>
            </w:rPr>
            <w:fldChar w:fldCharType="end"/>
          </w:r>
        </w:sdtContent>
      </w:sdt>
      <w:r w:rsidR="00092BE4">
        <w:rPr>
          <w:bCs/>
          <w:lang w:val="en-US"/>
        </w:rPr>
        <w:t>, definitions were agreed for 4 indirect measurement event prediction cases:</w:t>
      </w:r>
    </w:p>
    <w:p w14:paraId="3B836F1E" w14:textId="77777777" w:rsidR="0005785E" w:rsidRPr="0005785E" w:rsidRDefault="0005785E" w:rsidP="0005785E">
      <w:pPr>
        <w:pStyle w:val="ListParagraph"/>
        <w:rPr>
          <w:bCs/>
          <w:lang w:val="en-US"/>
        </w:rPr>
      </w:pPr>
    </w:p>
    <w:p w14:paraId="712F10E6" w14:textId="287C16CD" w:rsidR="0005785E" w:rsidRPr="00280C7F" w:rsidRDefault="0005785E" w:rsidP="0005785E">
      <w:pPr>
        <w:pStyle w:val="ListParagraph"/>
        <w:numPr>
          <w:ilvl w:val="0"/>
          <w:numId w:val="44"/>
        </w:numPr>
        <w:rPr>
          <w:bCs/>
          <w:lang w:val="en-US"/>
        </w:rPr>
      </w:pPr>
      <w:r w:rsidRPr="00280C7F">
        <w:rPr>
          <w:bCs/>
          <w:u w:val="single"/>
          <w:lang w:val="en-US"/>
        </w:rPr>
        <w:t>Indirect measurement event prediction for temporal domain case A</w:t>
      </w:r>
      <w:r w:rsidRPr="00280C7F">
        <w:rPr>
          <w:bCs/>
          <w:lang w:val="en-US"/>
        </w:rPr>
        <w:t>: Future measurement result(s) is predicted by an RRM measurement prediction model at first. Afterwards, predicted and optionally actual historical measurement result(s) are used to derive whether a measurement event at a future time occurs, without further involvement of an AI/ML model</w:t>
      </w:r>
    </w:p>
    <w:p w14:paraId="35A83613" w14:textId="77777777" w:rsidR="0005785E" w:rsidRPr="000A3F99" w:rsidRDefault="0005785E" w:rsidP="0005785E">
      <w:pPr>
        <w:pStyle w:val="ListParagraph"/>
        <w:numPr>
          <w:ilvl w:val="0"/>
          <w:numId w:val="44"/>
        </w:numPr>
        <w:rPr>
          <w:bCs/>
          <w:lang w:val="en-US"/>
        </w:rPr>
      </w:pPr>
      <w:r w:rsidRPr="000A3F99">
        <w:rPr>
          <w:bCs/>
          <w:u w:val="single"/>
          <w:lang w:val="en-US"/>
        </w:rPr>
        <w:t>Indirect measurement event prediction for temporal domain case B</w:t>
      </w:r>
      <w:r w:rsidRPr="00C962A1">
        <w:rPr>
          <w:bCs/>
          <w:lang w:val="en-US"/>
        </w:rPr>
        <w:t>: Future measurement result(s) is predicted by an RRM measurement prediction model at first. Afterwards, predicted and optionally actual historical measurement result(s) are used to derive whether a measurement event at a future time occurs, without further involvement of an AI/ML model</w:t>
      </w:r>
    </w:p>
    <w:p w14:paraId="112F4DBF" w14:textId="77777777" w:rsidR="0005785E" w:rsidRPr="00C277AD" w:rsidRDefault="0005785E" w:rsidP="0005785E">
      <w:pPr>
        <w:pStyle w:val="ListParagraph"/>
        <w:numPr>
          <w:ilvl w:val="0"/>
          <w:numId w:val="44"/>
        </w:numPr>
        <w:overflowPunct w:val="0"/>
        <w:autoSpaceDE w:val="0"/>
        <w:autoSpaceDN w:val="0"/>
        <w:adjustRightInd w:val="0"/>
        <w:rPr>
          <w:bCs/>
          <w:lang w:val="en-US"/>
        </w:rPr>
      </w:pPr>
      <w:r w:rsidRPr="00C277AD">
        <w:rPr>
          <w:bCs/>
          <w:u w:val="single"/>
          <w:lang w:val="en-US"/>
        </w:rPr>
        <w:t>Indirect measurement event prediction for frequency domain</w:t>
      </w:r>
      <w:r>
        <w:rPr>
          <w:bCs/>
          <w:lang w:val="en-US"/>
        </w:rPr>
        <w:t xml:space="preserve">: </w:t>
      </w:r>
      <w:r w:rsidRPr="00C277AD">
        <w:rPr>
          <w:bCs/>
          <w:lang w:val="en-US"/>
        </w:rPr>
        <w:t>Measurement result(s) is predicted by an RRM measurement prediction model at first. Afterwards, predicted and optional actual historical measurement result(s) of serving cell are used to derive whether a measurement event at a time instance occurs, without further involvement of an AI/ML model​</w:t>
      </w:r>
    </w:p>
    <w:p w14:paraId="5EC65FDE" w14:textId="77777777" w:rsidR="0005785E" w:rsidRDefault="0005785E" w:rsidP="0005785E">
      <w:pPr>
        <w:pStyle w:val="ListParagraph"/>
        <w:numPr>
          <w:ilvl w:val="0"/>
          <w:numId w:val="44"/>
        </w:numPr>
        <w:overflowPunct w:val="0"/>
        <w:autoSpaceDE w:val="0"/>
        <w:autoSpaceDN w:val="0"/>
        <w:adjustRightInd w:val="0"/>
        <w:spacing w:after="0"/>
        <w:jc w:val="both"/>
        <w:textAlignment w:val="baseline"/>
        <w:rPr>
          <w:bCs/>
          <w:lang w:val="en-US"/>
        </w:rPr>
      </w:pPr>
      <w:r w:rsidRPr="00C277AD">
        <w:rPr>
          <w:bCs/>
          <w:u w:val="single"/>
          <w:lang w:val="en-US"/>
        </w:rPr>
        <w:t>Indirect measurement event prediction for spatial domain</w:t>
      </w:r>
      <w:r w:rsidRPr="00C277AD">
        <w:rPr>
          <w:bCs/>
          <w:lang w:val="en-US"/>
        </w:rPr>
        <w:t>: Measurement result(s) is predicted by an RRM measurement prediction model in spatial domain at first. Afterwards, predicted measurement result(s) and actual measurement results are used to derive whether a measurement event at one time instance occurs, without further involvement of an AI/ML model</w:t>
      </w:r>
    </w:p>
    <w:p w14:paraId="4D281CBC" w14:textId="77777777" w:rsidR="009D1658" w:rsidRDefault="009D1658" w:rsidP="0050376D">
      <w:pPr>
        <w:overflowPunct w:val="0"/>
        <w:autoSpaceDE w:val="0"/>
        <w:autoSpaceDN w:val="0"/>
        <w:adjustRightInd w:val="0"/>
        <w:spacing w:after="0"/>
        <w:jc w:val="both"/>
        <w:textAlignment w:val="baseline"/>
        <w:rPr>
          <w:bCs/>
          <w:lang w:val="en-US"/>
        </w:rPr>
      </w:pPr>
    </w:p>
    <w:p w14:paraId="2DEB1984" w14:textId="6368F063" w:rsidR="005472E0" w:rsidRDefault="001D29D9" w:rsidP="00661C36">
      <w:pPr>
        <w:overflowPunct w:val="0"/>
        <w:autoSpaceDE w:val="0"/>
        <w:autoSpaceDN w:val="0"/>
        <w:adjustRightInd w:val="0"/>
        <w:spacing w:after="0"/>
        <w:jc w:val="both"/>
        <w:textAlignment w:val="baseline"/>
        <w:rPr>
          <w:bCs/>
          <w:lang w:val="en-US"/>
        </w:rPr>
      </w:pPr>
      <w:r>
        <w:rPr>
          <w:bCs/>
          <w:lang w:val="en-US"/>
        </w:rPr>
        <w:t>In this contribution, we provide simulation evaluations and discussion for indirect measurement event prediction for temporal domain Case A</w:t>
      </w:r>
      <w:r w:rsidR="009D1658">
        <w:rPr>
          <w:bCs/>
          <w:lang w:val="en-US"/>
        </w:rPr>
        <w:t>.</w:t>
      </w:r>
      <w:r>
        <w:rPr>
          <w:bCs/>
          <w:lang w:val="en-US"/>
        </w:rPr>
        <w:t xml:space="preserve"> We evaluate meas</w:t>
      </w:r>
      <w:r w:rsidR="00732D2B">
        <w:rPr>
          <w:bCs/>
          <w:lang w:val="en-US"/>
        </w:rPr>
        <w:t>urement event prediction both on a standalone basis as well as in the context of a system-level simulation, where handover decisions from the predictor are used to determine the serving cells for mobile UEs, and</w:t>
      </w:r>
      <w:r w:rsidR="003709FD">
        <w:rPr>
          <w:bCs/>
          <w:lang w:val="en-US"/>
        </w:rPr>
        <w:t xml:space="preserve"> resulting system-level metrics are computed.</w:t>
      </w:r>
    </w:p>
    <w:p w14:paraId="0C363248" w14:textId="77777777" w:rsidR="00E84125" w:rsidRDefault="00E84125" w:rsidP="00661C36">
      <w:pPr>
        <w:overflowPunct w:val="0"/>
        <w:autoSpaceDE w:val="0"/>
        <w:autoSpaceDN w:val="0"/>
        <w:adjustRightInd w:val="0"/>
        <w:spacing w:after="0"/>
        <w:jc w:val="both"/>
        <w:textAlignment w:val="baseline"/>
        <w:rPr>
          <w:bCs/>
          <w:lang w:val="en-US"/>
        </w:rPr>
      </w:pPr>
    </w:p>
    <w:p w14:paraId="53D5B951" w14:textId="726D607C" w:rsidR="000775E2" w:rsidRDefault="00B63391" w:rsidP="00BF6408">
      <w:pPr>
        <w:pStyle w:val="Heading1"/>
      </w:pPr>
      <w:r>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2C36166F"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w:t>
      </w:r>
      <w:r w:rsidR="005F670D">
        <w:rPr>
          <w:color w:val="262626" w:themeColor="text1" w:themeTint="D9"/>
        </w:rPr>
        <w:t xml:space="preserve">3 </w:t>
      </w:r>
      <w:sdt>
        <w:sdtPr>
          <w:rPr>
            <w:color w:val="262626" w:themeColor="text1" w:themeTint="D9"/>
          </w:rPr>
          <w:id w:val="241536905"/>
          <w:citation/>
        </w:sdtPr>
        <w:sdtEndPr/>
        <w:sdtContent>
          <w:r w:rsidR="005F670D">
            <w:rPr>
              <w:color w:val="262626" w:themeColor="text1" w:themeTint="D9"/>
            </w:rPr>
            <w:fldChar w:fldCharType="begin"/>
          </w:r>
          <w:r w:rsidR="009A33FD">
            <w:rPr>
              <w:color w:val="262626" w:themeColor="text1" w:themeTint="D9"/>
              <w:lang w:val="en-US"/>
            </w:rPr>
            <w:instrText xml:space="preserve">CITATION 3GP24 \l 1033 </w:instrText>
          </w:r>
          <w:r w:rsidR="005F670D">
            <w:rPr>
              <w:color w:val="262626" w:themeColor="text1" w:themeTint="D9"/>
            </w:rPr>
            <w:fldChar w:fldCharType="separate"/>
          </w:r>
          <w:r w:rsidR="00026C97">
            <w:rPr>
              <w:noProof/>
              <w:color w:val="262626" w:themeColor="text1" w:themeTint="D9"/>
              <w:lang w:val="en-US"/>
            </w:rPr>
            <w:t>[2]</w:t>
          </w:r>
          <w:r w:rsidR="005F670D">
            <w:rPr>
              <w:color w:val="262626" w:themeColor="text1" w:themeTint="D9"/>
            </w:rPr>
            <w:fldChar w:fldCharType="end"/>
          </w:r>
        </w:sdtContent>
      </w:sdt>
      <w:r>
        <w:rPr>
          <w:color w:val="262626" w:themeColor="text1" w:themeTint="D9"/>
        </w:rPr>
        <w:t xml:space="preserve">, Section 6.3.1, with modifications based on Option 4 </w:t>
      </w:r>
      <w:r w:rsidR="006E3765">
        <w:rPr>
          <w:color w:val="262626" w:themeColor="text1" w:themeTint="D9"/>
        </w:rPr>
        <w:t xml:space="preserve">in </w:t>
      </w:r>
      <w:sdt>
        <w:sdtPr>
          <w:rPr>
            <w:color w:val="262626" w:themeColor="text1" w:themeTint="D9"/>
          </w:rPr>
          <w:id w:val="-1088143598"/>
          <w:citation/>
        </w:sdtPr>
        <w:sdtEndPr/>
        <w:sdtContent>
          <w:r w:rsidR="000D72BA">
            <w:rPr>
              <w:color w:val="262626" w:themeColor="text1" w:themeTint="D9"/>
            </w:rPr>
            <w:fldChar w:fldCharType="begin"/>
          </w:r>
          <w:r w:rsidR="000D72BA">
            <w:rPr>
              <w:color w:val="262626" w:themeColor="text1" w:themeTint="D9"/>
              <w:lang w:val="en-US"/>
            </w:rPr>
            <w:instrText xml:space="preserve"> CITATION 3GP241 \l 1033 </w:instrText>
          </w:r>
          <w:r w:rsidR="000D72BA">
            <w:rPr>
              <w:color w:val="262626" w:themeColor="text1" w:themeTint="D9"/>
            </w:rPr>
            <w:fldChar w:fldCharType="separate"/>
          </w:r>
          <w:r w:rsidR="00026C97">
            <w:rPr>
              <w:noProof/>
              <w:color w:val="262626" w:themeColor="text1" w:themeTint="D9"/>
              <w:lang w:val="en-US"/>
            </w:rPr>
            <w:t>[3]</w:t>
          </w:r>
          <w:r w:rsidR="000D72BA">
            <w:rPr>
              <w:color w:val="262626" w:themeColor="text1" w:themeTint="D9"/>
            </w:rPr>
            <w:fldChar w:fldCharType="end"/>
          </w:r>
        </w:sdtContent>
      </w:sdt>
      <w:r w:rsidR="006E3765">
        <w:rPr>
          <w:color w:val="262626" w:themeColor="text1" w:themeTint="D9"/>
        </w:rPr>
        <w:t xml:space="preserve">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0506EC"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0506EC"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1ECF30E4"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w:t>
      </w:r>
      <w:r w:rsidR="00A508D0">
        <w:rPr>
          <w:rFonts w:eastAsiaTheme="minorEastAsia"/>
        </w:rPr>
        <w:fldChar w:fldCharType="begin"/>
      </w:r>
      <w:r w:rsidR="00A508D0">
        <w:rPr>
          <w:rFonts w:eastAsiaTheme="minorEastAsia"/>
        </w:rPr>
        <w:instrText xml:space="preserve"> REF _Ref193564213 </w:instrText>
      </w:r>
      <w:r w:rsidR="00A508D0">
        <w:rPr>
          <w:rFonts w:eastAsiaTheme="minorEastAsia"/>
        </w:rPr>
        <w:fldChar w:fldCharType="separate"/>
      </w:r>
      <w:r w:rsidR="004D2BEB">
        <w:t xml:space="preserve">Figure </w:t>
      </w:r>
      <w:r w:rsidR="004D2BEB">
        <w:rPr>
          <w:noProof/>
        </w:rPr>
        <w:t>1</w:t>
      </w:r>
      <w:r w:rsidR="00A508D0">
        <w:rPr>
          <w:rFonts w:eastAsiaTheme="minorEastAsia"/>
        </w:rPr>
        <w:fldChar w:fldCharType="end"/>
      </w:r>
      <w:r w:rsidR="00A508D0">
        <w:rPr>
          <w:rFonts w:eastAsiaTheme="minorEastAsia"/>
        </w:rPr>
        <w:t xml:space="preserve"> </w:t>
      </w:r>
      <w:r>
        <w:rPr>
          <w:rFonts w:eastAsiaTheme="minorEastAsia"/>
        </w:rPr>
        <w:t>provides an example of a geometric sector</w:t>
      </w:r>
      <w:r w:rsidRPr="001F68BB">
        <w:rPr>
          <w:color w:val="262626" w:themeColor="text1" w:themeTint="D9"/>
        </w:rPr>
        <w:t>.</w:t>
      </w:r>
    </w:p>
    <w:p w14:paraId="11CF5649" w14:textId="77777777" w:rsidR="00A33BB9" w:rsidRDefault="00886D44" w:rsidP="00A33BB9">
      <w:pPr>
        <w:keepNext/>
        <w:jc w:val="center"/>
      </w:pPr>
      <w:r w:rsidRPr="00304673">
        <w:rPr>
          <w:noProof/>
          <w:szCs w:val="16"/>
        </w:rPr>
        <w:drawing>
          <wp:inline distT="0" distB="0" distL="0" distR="0" wp14:anchorId="6761F18F" wp14:editId="06527B7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7" cstate="print">
                      <a:extLst>
                        <a:ext uri="{28A0092B-C50C-407E-A947-70E740481C1C}">
                          <a14:useLocalDpi xmlns:a14="http://schemas.microsoft.com/office/drawing/2010/main" val="0"/>
                        </a:ext>
                      </a:extLst>
                    </a:blip>
                    <a:srcRect/>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4FBD01C4" w14:textId="0C62568E" w:rsidR="00886D44" w:rsidRDefault="00A33BB9" w:rsidP="00A33BB9">
      <w:pPr>
        <w:pStyle w:val="Caption"/>
        <w:rPr>
          <w:color w:val="262626" w:themeColor="text1" w:themeTint="D9"/>
        </w:rPr>
      </w:pPr>
      <w:bookmarkStart w:id="1" w:name="_Ref193564213"/>
      <w:r>
        <w:t xml:space="preserve">Figure </w:t>
      </w:r>
      <w:r>
        <w:fldChar w:fldCharType="begin"/>
      </w:r>
      <w:r>
        <w:instrText xml:space="preserve"> SEQ Figure \* ARABIC </w:instrText>
      </w:r>
      <w:r>
        <w:fldChar w:fldCharType="separate"/>
      </w:r>
      <w:r w:rsidR="004D2BEB">
        <w:rPr>
          <w:noProof/>
        </w:rPr>
        <w:t>1</w:t>
      </w:r>
      <w:r>
        <w:fldChar w:fldCharType="end"/>
      </w:r>
      <w:bookmarkEnd w:id="1"/>
      <w:r>
        <w:t xml:space="preserve"> </w:t>
      </w:r>
      <w:r w:rsidRPr="005B1EB2">
        <w:rPr>
          <w:b w:val="0"/>
          <w:bCs/>
        </w:rPr>
        <w:t>Geometric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0506EC"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300D417B"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w:t>
      </w:r>
      <w:r w:rsidR="00A508D0">
        <w:rPr>
          <w:rFonts w:eastAsiaTheme="minorEastAsia"/>
        </w:rPr>
        <w:fldChar w:fldCharType="begin"/>
      </w:r>
      <w:r w:rsidR="00A508D0">
        <w:rPr>
          <w:rFonts w:eastAsiaTheme="minorEastAsia"/>
        </w:rPr>
        <w:instrText xml:space="preserve"> REF _Ref193564200 </w:instrText>
      </w:r>
      <w:r w:rsidR="00A508D0">
        <w:rPr>
          <w:rFonts w:eastAsiaTheme="minorEastAsia"/>
        </w:rPr>
        <w:fldChar w:fldCharType="separate"/>
      </w:r>
      <w:r w:rsidR="004D2BEB">
        <w:t xml:space="preserve">Figure </w:t>
      </w:r>
      <w:r w:rsidR="004D2BEB">
        <w:rPr>
          <w:noProof/>
        </w:rPr>
        <w:t>2</w:t>
      </w:r>
      <w:r w:rsidR="00A508D0">
        <w:rPr>
          <w:rFonts w:eastAsiaTheme="minorEastAsia"/>
        </w:rPr>
        <w:fldChar w:fldCharType="end"/>
      </w:r>
      <w:r>
        <w:rPr>
          <w:rFonts w:eastAsiaTheme="minorEastAsia"/>
        </w:rPr>
        <w:t xml:space="preserve">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46BE984" w14:textId="77777777" w:rsidR="005B1EB2" w:rsidRDefault="00886D44" w:rsidP="005B1EB2">
      <w:pPr>
        <w:keepNext/>
        <w:jc w:val="cente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07B7CA2A" w14:textId="13701ED7" w:rsidR="00886D44" w:rsidRDefault="005B1EB2" w:rsidP="005B1EB2">
      <w:pPr>
        <w:pStyle w:val="Caption"/>
        <w:rPr>
          <w:rFonts w:eastAsiaTheme="minorEastAsia"/>
          <w:b w:val="0"/>
          <w:bCs/>
        </w:rPr>
      </w:pPr>
      <w:bookmarkStart w:id="2" w:name="_Ref193564200"/>
      <w:r>
        <w:t xml:space="preserve">Figure </w:t>
      </w:r>
      <w:r>
        <w:fldChar w:fldCharType="begin"/>
      </w:r>
      <w:r>
        <w:instrText xml:space="preserve"> SEQ Figure \* ARABIC </w:instrText>
      </w:r>
      <w:r>
        <w:fldChar w:fldCharType="separate"/>
      </w:r>
      <w:r w:rsidR="004D2BEB">
        <w:rPr>
          <w:noProof/>
        </w:rPr>
        <w:t>2</w:t>
      </w:r>
      <w:r>
        <w:fldChar w:fldCharType="end"/>
      </w:r>
      <w:bookmarkEnd w:id="2"/>
      <w:r>
        <w:t xml:space="preserve"> </w:t>
      </w:r>
      <w:r w:rsidRPr="005B1EB2">
        <w:rPr>
          <w:rFonts w:eastAsiaTheme="minorEastAsia"/>
          <w:b w:val="0"/>
          <w:bCs/>
        </w:rPr>
        <w:t xml:space="preserve">Geometric sectors for every </w:t>
      </w:r>
      <w:proofErr w:type="spellStart"/>
      <w:r w:rsidRPr="005B1EB2">
        <w:rPr>
          <w:rFonts w:eastAsiaTheme="minorEastAsia"/>
          <w:b w:val="0"/>
          <w:bCs/>
        </w:rPr>
        <w:t>gNB</w:t>
      </w:r>
      <w:proofErr w:type="spellEnd"/>
      <w:r w:rsidRPr="005B1EB2">
        <w:rPr>
          <w:rFonts w:eastAsiaTheme="minorEastAsia"/>
          <w:b w:val="0"/>
          <w:bCs/>
        </w:rPr>
        <w:t xml:space="preserve"> in a 2-tier Urban Macro simulation. Each geometric sector is labelled with the MAC ID of its corresponding </w:t>
      </w:r>
      <w:proofErr w:type="spellStart"/>
      <w:r w:rsidRPr="005B1EB2">
        <w:rPr>
          <w:rFonts w:eastAsiaTheme="minorEastAsia"/>
          <w:b w:val="0"/>
          <w:bCs/>
        </w:rPr>
        <w:t>gNB</w:t>
      </w:r>
      <w:proofErr w:type="spellEnd"/>
      <w:r w:rsidRPr="005B1EB2">
        <w:rPr>
          <w:rFonts w:eastAsiaTheme="minorEastAsia"/>
          <w:b w:val="0"/>
          <w:bCs/>
        </w:rPr>
        <w:t xml:space="preserve">. The valid UE trajectory region </w:t>
      </w:r>
      <m:oMath>
        <m:sSub>
          <m:sSubPr>
            <m:ctrlPr>
              <w:rPr>
                <w:rFonts w:ascii="Cambria Math" w:eastAsiaTheme="minorEastAsia" w:hAnsi="Cambria Math"/>
                <w:b w:val="0"/>
                <w:bCs/>
                <w:i/>
              </w:rPr>
            </m:ctrlPr>
          </m:sSubPr>
          <m:e>
            <m:r>
              <m:rPr>
                <m:sty m:val="bi"/>
              </m:rPr>
              <w:rPr>
                <w:rFonts w:ascii="Cambria Math" w:eastAsiaTheme="minorEastAsia" w:hAnsi="Cambria Math"/>
              </w:rPr>
              <m:t>S</m:t>
            </m:r>
          </m:e>
          <m:sub>
            <m:r>
              <m:rPr>
                <m:sty m:val="bi"/>
              </m:rPr>
              <w:rPr>
                <w:rFonts w:ascii="Cambria Math" w:eastAsiaTheme="minorEastAsia" w:hAnsi="Cambria Math"/>
              </w:rPr>
              <m:t>valid</m:t>
            </m:r>
          </m:sub>
        </m:sSub>
      </m:oMath>
      <w:r w:rsidRPr="00D60C52">
        <w:rPr>
          <w:rFonts w:eastAsiaTheme="minorEastAsia"/>
          <w:b w:val="0"/>
          <w:bCs/>
        </w:rPr>
        <w:t xml:space="preserve"> consists</w:t>
      </w:r>
      <w:r w:rsidRPr="005B1EB2">
        <w:rPr>
          <w:rFonts w:eastAsiaTheme="minorEastAsia"/>
          <w:b w:val="0"/>
          <w:bCs/>
        </w:rPr>
        <w:t xml:space="preserve"> of the union of all sectors.</w:t>
      </w:r>
    </w:p>
    <w:p w14:paraId="673FCCA3" w14:textId="77777777" w:rsidR="005B1EB2" w:rsidRPr="005B1EB2" w:rsidRDefault="005B1EB2" w:rsidP="005B1EB2"/>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4B1544FB" w:rsidR="00886D44" w:rsidRDefault="00A508D0" w:rsidP="00886D44">
      <w:r>
        <w:fldChar w:fldCharType="begin"/>
      </w:r>
      <w:r>
        <w:instrText xml:space="preserve"> REF _Ref193564161 </w:instrText>
      </w:r>
      <w:r>
        <w:fldChar w:fldCharType="separate"/>
      </w:r>
      <w:r w:rsidR="004D2BEB">
        <w:t xml:space="preserve">Figure </w:t>
      </w:r>
      <w:r w:rsidR="004D2BEB">
        <w:rPr>
          <w:noProof/>
        </w:rPr>
        <w:t>3</w:t>
      </w:r>
      <w:r>
        <w:fldChar w:fldCharType="end"/>
      </w:r>
      <w:r w:rsidR="00886D44">
        <w:t xml:space="preserve"> shows an example set of UE trajectories generating using the above algorithm.</w:t>
      </w:r>
    </w:p>
    <w:p w14:paraId="6BC899C1" w14:textId="7752D4BE" w:rsidR="004F65D3" w:rsidRDefault="005B770E" w:rsidP="004F65D3">
      <w:pPr>
        <w:keepNext/>
        <w:jc w:val="center"/>
      </w:pPr>
      <w:r w:rsidRPr="008E33AA">
        <w:rPr>
          <w:noProof/>
          <w:color w:val="262626" w:themeColor="text1" w:themeTint="D9"/>
        </w:rPr>
        <w:lastRenderedPageBreak/>
        <w:drawing>
          <wp:inline distT="0" distB="0" distL="0" distR="0" wp14:anchorId="0DFB950C" wp14:editId="079196CC">
            <wp:extent cx="5547615" cy="4535156"/>
            <wp:effectExtent l="0" t="0" r="0" b="0"/>
            <wp:docPr id="1748917472" name="Picture 5" descr="A screenshot of a game&#10;&#10;Description automatically generated">
              <a:extLst xmlns:a="http://schemas.openxmlformats.org/drawingml/2006/main">
                <a:ext uri="{FF2B5EF4-FFF2-40B4-BE49-F238E27FC236}">
                  <a16:creationId xmlns:a16="http://schemas.microsoft.com/office/drawing/2014/main" id="{CE93698A-5BCB-539C-81FB-7BB85E06FF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game&#10;&#10;Description automatically generated">
                      <a:extLst>
                        <a:ext uri="{FF2B5EF4-FFF2-40B4-BE49-F238E27FC236}">
                          <a16:creationId xmlns:a16="http://schemas.microsoft.com/office/drawing/2014/main" id="{CE93698A-5BCB-539C-81FB-7BB85E06FF0E}"/>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59700" cy="4545035"/>
                    </a:xfrm>
                    <a:prstGeom prst="rect">
                      <a:avLst/>
                    </a:prstGeom>
                  </pic:spPr>
                </pic:pic>
              </a:graphicData>
            </a:graphic>
          </wp:inline>
        </w:drawing>
      </w:r>
    </w:p>
    <w:p w14:paraId="63C20CE6" w14:textId="13BAFC49" w:rsidR="00886D44" w:rsidRDefault="004F65D3" w:rsidP="004F65D3">
      <w:pPr>
        <w:pStyle w:val="Caption"/>
        <w:rPr>
          <w:b w:val="0"/>
          <w:bCs/>
        </w:rPr>
      </w:pPr>
      <w:bookmarkStart w:id="3" w:name="_Ref193564161"/>
      <w:r>
        <w:t xml:space="preserve">Figure </w:t>
      </w:r>
      <w:r>
        <w:fldChar w:fldCharType="begin"/>
      </w:r>
      <w:r>
        <w:instrText xml:space="preserve"> SEQ Figure \* ARABIC </w:instrText>
      </w:r>
      <w:r>
        <w:fldChar w:fldCharType="separate"/>
      </w:r>
      <w:r w:rsidR="004D2BEB">
        <w:rPr>
          <w:noProof/>
        </w:rPr>
        <w:t>3</w:t>
      </w:r>
      <w:r>
        <w:fldChar w:fldCharType="end"/>
      </w:r>
      <w:bookmarkEnd w:id="3"/>
      <w:r>
        <w:rPr>
          <w:b w:val="0"/>
          <w:bCs/>
        </w:rPr>
        <w:t xml:space="preserve"> Example random trajectories for 2</w:t>
      </w:r>
      <w:r w:rsidR="005B770E">
        <w:rPr>
          <w:b w:val="0"/>
          <w:bCs/>
        </w:rPr>
        <w:t>1</w:t>
      </w:r>
      <w:r>
        <w:rPr>
          <w:b w:val="0"/>
          <w:bCs/>
        </w:rPr>
        <w:t xml:space="preserve"> UE</w:t>
      </w:r>
      <w:r w:rsidR="005B770E">
        <w:rPr>
          <w:b w:val="0"/>
          <w:bCs/>
        </w:rPr>
        <w:t>s</w:t>
      </w:r>
      <w:r>
        <w:rPr>
          <w:b w:val="0"/>
          <w:bCs/>
        </w:rPr>
        <w:t xml:space="preserve"> within a 2-Tier </w:t>
      </w:r>
      <w:proofErr w:type="spellStart"/>
      <w:r>
        <w:rPr>
          <w:b w:val="0"/>
          <w:bCs/>
        </w:rPr>
        <w:t>UMa</w:t>
      </w:r>
      <w:proofErr w:type="spellEnd"/>
      <w:r>
        <w:rPr>
          <w:b w:val="0"/>
          <w:bCs/>
        </w:rPr>
        <w:t xml:space="preserve"> model</w:t>
      </w:r>
    </w:p>
    <w:p w14:paraId="45D9E47F" w14:textId="77777777" w:rsidR="004F65D3" w:rsidRPr="004F65D3" w:rsidRDefault="004F65D3" w:rsidP="004F65D3"/>
    <w:p w14:paraId="0FB4CF0A" w14:textId="1F9C132C" w:rsidR="00CC662B" w:rsidRDefault="00CC662B" w:rsidP="00CC662B">
      <w:pPr>
        <w:pStyle w:val="Heading2"/>
      </w:pPr>
      <w:r>
        <w:t>Channel modelling: grid-based soft line-of-sight and shadow fading</w:t>
      </w:r>
    </w:p>
    <w:p w14:paraId="2D82EFEC" w14:textId="5D0B3C49" w:rsidR="0017236C" w:rsidRPr="0017236C" w:rsidRDefault="0017236C" w:rsidP="0017236C">
      <w:r>
        <w:t xml:space="preserve">For </w:t>
      </w:r>
      <w:r w:rsidR="009121A2">
        <w:t>studies with extended (inter-cell) UE trajectories, we use a grid-based approach to update line-of-sight (</w:t>
      </w:r>
      <w:proofErr w:type="spellStart"/>
      <w:r w:rsidR="009121A2">
        <w:t>LoS</w:t>
      </w:r>
      <w:proofErr w:type="spellEnd"/>
      <w:r w:rsidR="009121A2">
        <w:t>) and shadow fading (SF) values for mobile UEs</w:t>
      </w:r>
      <w:r w:rsidR="000457EF">
        <w:t>. This section details this grid-based procedure.</w:t>
      </w:r>
    </w:p>
    <w:p w14:paraId="310AE1F7" w14:textId="4881DB60" w:rsidR="00007894" w:rsidRDefault="0083437D" w:rsidP="00CC662B">
      <w:pPr>
        <w:pStyle w:val="Heading3"/>
      </w:pPr>
      <w:r>
        <w:t xml:space="preserve">Soft </w:t>
      </w:r>
      <w:proofErr w:type="spellStart"/>
      <w:r>
        <w:t>LoS</w:t>
      </w:r>
      <w:proofErr w:type="spellEnd"/>
      <w:r>
        <w:t xml:space="preserve"> updates</w:t>
      </w:r>
    </w:p>
    <w:p w14:paraId="1AD14D5B" w14:textId="672F324C" w:rsidR="00A74CBC" w:rsidRDefault="00A74CBC" w:rsidP="00CC662B">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sdt>
        <w:sdtPr>
          <w:id w:val="-664396780"/>
          <w:citation/>
        </w:sdtPr>
        <w:sdtEndPr/>
        <w:sdtContent>
          <w:r w:rsidR="00940246">
            <w:fldChar w:fldCharType="begin"/>
          </w:r>
          <w:r w:rsidR="00940246">
            <w:rPr>
              <w:lang w:val="en-US"/>
            </w:rPr>
            <w:instrText xml:space="preserve"> CITATION 3GP241 \l 1033 </w:instrText>
          </w:r>
          <w:r w:rsidR="00940246">
            <w:fldChar w:fldCharType="separate"/>
          </w:r>
          <w:r w:rsidR="00026C97">
            <w:rPr>
              <w:noProof/>
              <w:lang w:val="en-US"/>
            </w:rPr>
            <w:t>[3]</w:t>
          </w:r>
          <w:r w:rsidR="00940246">
            <w:fldChar w:fldCharType="end"/>
          </w:r>
        </w:sdtContent>
      </w:sdt>
      <w:r>
        <w:t>.</w:t>
      </w:r>
    </w:p>
    <w:p w14:paraId="6A9166D6" w14:textId="0DB0FA43" w:rsidR="00A74CBC" w:rsidRDefault="00A74CBC" w:rsidP="00CC662B">
      <w:r>
        <w:t xml:space="preserve">In the soft </w:t>
      </w:r>
      <w:proofErr w:type="spellStart"/>
      <w:r>
        <w:t>LoS</w:t>
      </w:r>
      <w:proofErr w:type="spellEnd"/>
      <w:r>
        <w:t xml:space="preserve"> model provided in TR 38.901 </w:t>
      </w:r>
      <w:sdt>
        <w:sdtPr>
          <w:id w:val="-915926501"/>
          <w:citation/>
        </w:sdtPr>
        <w:sdtEndPr/>
        <w:sdtContent>
          <w:r w:rsidR="009A33FD">
            <w:fldChar w:fldCharType="begin"/>
          </w:r>
          <w:r w:rsidR="009A33FD">
            <w:rPr>
              <w:lang w:val="en-US"/>
            </w:rPr>
            <w:instrText xml:space="preserve"> CITATION 3GP242 \l 1033 </w:instrText>
          </w:r>
          <w:r w:rsidR="009A33FD">
            <w:fldChar w:fldCharType="separate"/>
          </w:r>
          <w:r w:rsidR="00026C97">
            <w:rPr>
              <w:noProof/>
              <w:lang w:val="en-US"/>
            </w:rPr>
            <w:t>[4]</w:t>
          </w:r>
          <w:r w:rsidR="009A33FD">
            <w:fldChar w:fldCharType="end"/>
          </w:r>
        </w:sdtContent>
      </w:sdt>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CC662B">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CC662B">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CC662B">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CC662B">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CC662B">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CC662B">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CC662B">
      <w:r>
        <w:lastRenderedPageBreak/>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0506EC" w:rsidP="00CC662B">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CC662B">
      <w:pPr>
        <w:pStyle w:val="ListParagraph"/>
        <w:numPr>
          <w:ilvl w:val="0"/>
          <w:numId w:val="30"/>
        </w:numPr>
      </w:pPr>
      <m:oMath>
        <m:r>
          <w:rPr>
            <w:rFonts w:ascii="Cambria Math" w:hAnsi="Cambria Math"/>
          </w:rPr>
          <m:t>Δd</m:t>
        </m:r>
      </m:oMath>
      <w:r>
        <w:t xml:space="preserve"> is the distance between any two points in the xy-plane, and</w:t>
      </w:r>
    </w:p>
    <w:p w14:paraId="59419BD3" w14:textId="77777777" w:rsidR="00A74CBC" w:rsidRDefault="000506EC" w:rsidP="00CC662B">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4C7230B6" w:rsidR="00A74CBC" w:rsidRDefault="00A74CBC" w:rsidP="00CC662B">
      <w:r>
        <w:t xml:space="preserve">As discussed in </w:t>
      </w:r>
      <w:sdt>
        <w:sdtPr>
          <w:id w:val="2108682433"/>
          <w:citation/>
        </w:sdtPr>
        <w:sdtEndPr/>
        <w:sdtContent>
          <w:r w:rsidR="000C4EAE">
            <w:fldChar w:fldCharType="begin"/>
          </w:r>
          <w:r w:rsidR="000C4EAE">
            <w:rPr>
              <w:lang w:val="en-US"/>
            </w:rPr>
            <w:instrText xml:space="preserve"> CITATION 3GP241 \l 1033 </w:instrText>
          </w:r>
          <w:r w:rsidR="000C4EAE">
            <w:fldChar w:fldCharType="separate"/>
          </w:r>
          <w:r w:rsidR="00026C97">
            <w:rPr>
              <w:noProof/>
              <w:lang w:val="en-US"/>
            </w:rPr>
            <w:t>[3]</w:t>
          </w:r>
          <w:r w:rsidR="000C4EAE">
            <w:fldChar w:fldCharType="end"/>
          </w:r>
        </w:sdtContent>
      </w:sdt>
      <w:r>
        <w:t xml:space="preserve">, </w:t>
      </w:r>
      <w:r w:rsidR="00C72D46">
        <w:t>t</w:t>
      </w:r>
      <w:r>
        <w:t xml:space="preserve">his exponential correlation function is chosen to be consistent with the exponential autocorrelation function provided for shadow fading in 38.901, Section 7.4.4, as well as with the spatial correlation procedure provided in WINNER II </w:t>
      </w:r>
      <w:sdt>
        <w:sdtPr>
          <w:id w:val="-790440101"/>
          <w:citation/>
        </w:sdtPr>
        <w:sdtEndPr/>
        <w:sdtContent>
          <w:r w:rsidR="000C4EAE">
            <w:fldChar w:fldCharType="begin"/>
          </w:r>
          <w:r w:rsidR="000C4EAE">
            <w:rPr>
              <w:lang w:val="en-US"/>
            </w:rPr>
            <w:instrText xml:space="preserve"> CITATION IST07 \l 1033 </w:instrText>
          </w:r>
          <w:r w:rsidR="000C4EAE">
            <w:fldChar w:fldCharType="separate"/>
          </w:r>
          <w:r w:rsidR="00026C97">
            <w:rPr>
              <w:noProof/>
              <w:lang w:val="en-US"/>
            </w:rPr>
            <w:t>[5]</w:t>
          </w:r>
          <w:r w:rsidR="000C4EAE">
            <w:fldChar w:fldCharType="end"/>
          </w:r>
        </w:sdtContent>
      </w:sdt>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0A2A896F" w:rsidR="00A74CBC" w:rsidRDefault="00A74CBC" w:rsidP="00CC662B">
      <w:r>
        <w:t>We assume that exponential correlation is applied on a per-</w:t>
      </w:r>
      <w:proofErr w:type="spellStart"/>
      <w:r>
        <w:t>gNB</w:t>
      </w:r>
      <w:proofErr w:type="spellEnd"/>
      <w:r w:rsidR="005534A3">
        <w:t xml:space="preserve">-location </w:t>
      </w:r>
      <w:r>
        <w:t xml:space="preserve">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r w:rsidR="005534A3">
        <w:t xml:space="preserve">set of co-located </w:t>
      </w:r>
      <w:proofErr w:type="spellStart"/>
      <w:r>
        <w:t>gNB</w:t>
      </w:r>
      <w:r w:rsidR="005534A3">
        <w:t>s</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CC662B">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CC662B">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CC662B">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CC662B">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CC662B">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362C2E17" w14:textId="384AB023" w:rsidR="0000583A" w:rsidRDefault="00A74CBC" w:rsidP="0000583A">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CD89D0F" w14:textId="3F5D3E0C" w:rsidR="0017236C" w:rsidRDefault="0000583A" w:rsidP="0000583A">
      <w:r>
        <w:t xml:space="preserve">When </w:t>
      </w:r>
      <w:r w:rsidR="00DD20FC">
        <w:t>generating</w:t>
      </w:r>
      <w:r>
        <w:t xml:space="preserve"> </w:t>
      </w:r>
      <w:r w:rsidR="00DD20FC">
        <w:t xml:space="preserve">datasets with </w:t>
      </w:r>
      <w:r>
        <w:t xml:space="preserve">inter-site </w:t>
      </w:r>
      <w:r w:rsidR="00DD20FC">
        <w:t xml:space="preserve">UE </w:t>
      </w:r>
      <w:r>
        <w:t xml:space="preserve">mobility, for each set of 3 co-located </w:t>
      </w:r>
      <w:proofErr w:type="spellStart"/>
      <w:r>
        <w:t>gNBs</w:t>
      </w:r>
      <w:proofErr w:type="spellEnd"/>
      <w:r>
        <w:t xml:space="preserve"> a unique soft </w:t>
      </w:r>
      <w:proofErr w:type="spellStart"/>
      <w:r>
        <w:t>LoS</w:t>
      </w:r>
      <w:proofErr w:type="spellEnd"/>
      <w:r>
        <w:t xml:space="preserve"> grid is used to model line-of-sight states for mobile UEs</w:t>
      </w:r>
      <w:r w:rsidR="00D62CF6">
        <w:t xml:space="preserve">. For a dataset using 2-tier </w:t>
      </w:r>
      <w:proofErr w:type="spellStart"/>
      <w:r w:rsidR="00E1096F">
        <w:t>UMi</w:t>
      </w:r>
      <w:proofErr w:type="spellEnd"/>
      <w:r w:rsidR="00E1096F">
        <w:t>/Uma models, a total of</w:t>
      </w:r>
      <w:r>
        <w:t xml:space="preserve"> 7</w:t>
      </w:r>
      <w:r w:rsidR="00E1096F">
        <w:t xml:space="preserve"> </w:t>
      </w:r>
      <w:proofErr w:type="spellStart"/>
      <w:r w:rsidR="00E1096F">
        <w:t>LoS</w:t>
      </w:r>
      <w:proofErr w:type="spellEnd"/>
      <w:r>
        <w:t xml:space="preserve"> grids </w:t>
      </w:r>
      <w:r w:rsidR="00E1096F">
        <w:t xml:space="preserve">are generated </w:t>
      </w:r>
      <w:r>
        <w:t xml:space="preserve">for the entire dataset. </w:t>
      </w:r>
      <w:r>
        <w:fldChar w:fldCharType="begin"/>
      </w:r>
      <w:r>
        <w:instrText xml:space="preserve"> REF _Ref193566100 </w:instrText>
      </w:r>
      <w:r>
        <w:fldChar w:fldCharType="separate"/>
      </w:r>
      <w:r w:rsidR="004D2BEB">
        <w:t xml:space="preserve">Figure </w:t>
      </w:r>
      <w:r w:rsidR="004D2BEB">
        <w:rPr>
          <w:noProof/>
        </w:rPr>
        <w:t>4</w:t>
      </w:r>
      <w:r>
        <w:fldChar w:fldCharType="end"/>
      </w:r>
      <w:r>
        <w:t xml:space="preserve"> shows </w:t>
      </w:r>
      <w:r w:rsidR="00F10A9B">
        <w:t xml:space="preserve">example </w:t>
      </w:r>
      <w:r>
        <w:t xml:space="preserve">soft </w:t>
      </w:r>
      <w:proofErr w:type="spellStart"/>
      <w:r>
        <w:t>LoS</w:t>
      </w:r>
      <w:proofErr w:type="spellEnd"/>
      <w:r>
        <w:t xml:space="preserve"> grid</w:t>
      </w:r>
      <w:r w:rsidR="00F10A9B">
        <w:t>s</w:t>
      </w:r>
      <w:r>
        <w:t xml:space="preserve"> used </w:t>
      </w:r>
      <w:r w:rsidR="0017236C">
        <w:t xml:space="preserve">for a 2-tier FR1 </w:t>
      </w:r>
      <w:proofErr w:type="spellStart"/>
      <w:r w:rsidR="0017236C">
        <w:t>UMa</w:t>
      </w:r>
      <w:proofErr w:type="spellEnd"/>
      <w:r w:rsidR="0017236C">
        <w:t xml:space="preserve"> model with 500-meter ISD.</w:t>
      </w:r>
    </w:p>
    <w:p w14:paraId="038C2C0D" w14:textId="77777777" w:rsidR="0000583A" w:rsidRDefault="0000583A" w:rsidP="0000583A">
      <w:pPr>
        <w:keepNext/>
        <w:jc w:val="center"/>
      </w:pPr>
      <w:r>
        <w:rPr>
          <w:noProof/>
        </w:rPr>
        <w:drawing>
          <wp:inline distT="0" distB="0" distL="0" distR="0" wp14:anchorId="3478BD01" wp14:editId="16F79ABE">
            <wp:extent cx="2743200" cy="2495144"/>
            <wp:effectExtent l="0" t="0" r="0" b="635"/>
            <wp:docPr id="2136080400" name="Picture 6"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80400" name="Picture 6" descr="A screenshot of a computer screen&#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r>
        <w:rPr>
          <w:noProof/>
        </w:rPr>
        <w:drawing>
          <wp:inline distT="0" distB="0" distL="0" distR="0" wp14:anchorId="33F83A86" wp14:editId="54E9F5CE">
            <wp:extent cx="2743200" cy="2495144"/>
            <wp:effectExtent l="0" t="0" r="0" b="635"/>
            <wp:docPr id="464520235" name="Picture 7"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20235" name="Picture 7" descr="A screenshot of a computer screen&#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p>
    <w:p w14:paraId="722B71A7" w14:textId="5275543C" w:rsidR="00A508D0" w:rsidRPr="00A508D0" w:rsidRDefault="0000583A" w:rsidP="00F10A9B">
      <w:pPr>
        <w:pStyle w:val="Caption"/>
      </w:pPr>
      <w:bookmarkStart w:id="4" w:name="_Ref193566100"/>
      <w:r>
        <w:t xml:space="preserve">Figure </w:t>
      </w:r>
      <w:r>
        <w:fldChar w:fldCharType="begin"/>
      </w:r>
      <w:r>
        <w:instrText xml:space="preserve"> SEQ Figure \* ARABIC </w:instrText>
      </w:r>
      <w:r>
        <w:fldChar w:fldCharType="separate"/>
      </w:r>
      <w:r w:rsidR="004D2BEB">
        <w:rPr>
          <w:noProof/>
        </w:rPr>
        <w:t>4</w:t>
      </w:r>
      <w:r>
        <w:fldChar w:fldCharType="end"/>
      </w:r>
      <w:bookmarkEnd w:id="4"/>
      <w:r>
        <w:t xml:space="preserve"> </w:t>
      </w:r>
      <w:r w:rsidRPr="00834988">
        <w:rPr>
          <w:b w:val="0"/>
          <w:bCs/>
        </w:rPr>
        <w:t xml:space="preserve">Soft </w:t>
      </w:r>
      <w:proofErr w:type="spellStart"/>
      <w:r w:rsidRPr="00834988">
        <w:rPr>
          <w:b w:val="0"/>
          <w:bCs/>
        </w:rPr>
        <w:t>LoS</w:t>
      </w:r>
      <w:proofErr w:type="spellEnd"/>
      <w:r w:rsidRPr="00834988">
        <w:rPr>
          <w:b w:val="0"/>
          <w:bCs/>
        </w:rPr>
        <w:t xml:space="preserve"> grids </w:t>
      </w:r>
      <w:r w:rsidRPr="00834988">
        <w:rPr>
          <w:b w:val="0"/>
          <w:bCs/>
          <w:color w:val="262626" w:themeColor="text1" w:themeTint="D9"/>
        </w:rPr>
        <w:t xml:space="preserve">for </w:t>
      </w:r>
      <w:r w:rsidR="00F10A9B">
        <w:rPr>
          <w:b w:val="0"/>
          <w:bCs/>
          <w:color w:val="262626" w:themeColor="text1" w:themeTint="D9"/>
        </w:rPr>
        <w:t xml:space="preserve">a 2-tier </w:t>
      </w:r>
      <w:r w:rsidRPr="00834988">
        <w:rPr>
          <w:b w:val="0"/>
          <w:bCs/>
          <w:color w:val="262626" w:themeColor="text1" w:themeTint="D9"/>
        </w:rPr>
        <w:t>FR1 model</w:t>
      </w:r>
      <w:r w:rsidR="00F10A9B">
        <w:rPr>
          <w:b w:val="0"/>
          <w:bCs/>
          <w:color w:val="262626" w:themeColor="text1" w:themeTint="D9"/>
        </w:rPr>
        <w:t>, ISD = 500m</w:t>
      </w:r>
      <w:r w:rsidR="00F10A9B" w:rsidRPr="00D60C52">
        <w:rPr>
          <w:b w:val="0"/>
          <w:bCs/>
          <w:color w:val="262626" w:themeColor="text1" w:themeTint="D9"/>
        </w:rPr>
        <w:t xml:space="preserve">, </w:t>
      </w:r>
      <m:oMath>
        <m:sSub>
          <m:sSubPr>
            <m:ctrlPr>
              <w:rPr>
                <w:rFonts w:ascii="Cambria Math" w:hAnsi="Cambria Math"/>
                <w:b w:val="0"/>
                <w:bCs/>
                <w:i/>
                <w:color w:val="262626" w:themeColor="text1" w:themeTint="D9"/>
              </w:rPr>
            </m:ctrlPr>
          </m:sSubPr>
          <m:e>
            <m:r>
              <m:rPr>
                <m:sty m:val="bi"/>
              </m:rPr>
              <w:rPr>
                <w:rFonts w:ascii="Cambria Math" w:hAnsi="Cambria Math"/>
                <w:color w:val="262626" w:themeColor="text1" w:themeTint="D9"/>
              </w:rPr>
              <m:t>f</m:t>
            </m:r>
          </m:e>
          <m:sub>
            <m:r>
              <m:rPr>
                <m:sty m:val="bi"/>
              </m:rPr>
              <w:rPr>
                <w:rFonts w:ascii="Cambria Math" w:hAnsi="Cambria Math"/>
                <w:color w:val="262626" w:themeColor="text1" w:themeTint="D9"/>
              </w:rPr>
              <m:t>c</m:t>
            </m:r>
          </m:sub>
        </m:sSub>
      </m:oMath>
      <w:r w:rsidR="00F10A9B" w:rsidRPr="00D60C52">
        <w:rPr>
          <w:b w:val="0"/>
          <w:bCs/>
          <w:color w:val="262626" w:themeColor="text1" w:themeTint="D9"/>
        </w:rPr>
        <w:t xml:space="preserve"> = 4 GHz</w:t>
      </w:r>
      <w:r w:rsidRPr="00834988">
        <w:rPr>
          <w:b w:val="0"/>
          <w:bCs/>
          <w:color w:val="262626" w:themeColor="text1" w:themeTint="D9"/>
        </w:rPr>
        <w:t xml:space="preserve">. Left: grid for </w:t>
      </w:r>
      <w:proofErr w:type="spellStart"/>
      <w:r w:rsidRPr="00834988">
        <w:rPr>
          <w:b w:val="0"/>
          <w:bCs/>
          <w:color w:val="262626" w:themeColor="text1" w:themeTint="D9"/>
        </w:rPr>
        <w:t>gNBs</w:t>
      </w:r>
      <w:proofErr w:type="spellEnd"/>
      <w:r w:rsidRPr="00834988">
        <w:rPr>
          <w:b w:val="0"/>
          <w:bCs/>
          <w:color w:val="262626" w:themeColor="text1" w:themeTint="D9"/>
        </w:rPr>
        <w:t xml:space="preserve"> located at (0, 0) m. Right: grid for </w:t>
      </w:r>
      <w:proofErr w:type="spellStart"/>
      <w:r w:rsidRPr="00834988">
        <w:rPr>
          <w:b w:val="0"/>
          <w:bCs/>
          <w:color w:val="262626" w:themeColor="text1" w:themeTint="D9"/>
        </w:rPr>
        <w:t>gNBs</w:t>
      </w:r>
      <w:proofErr w:type="spellEnd"/>
      <w:r w:rsidRPr="00834988">
        <w:rPr>
          <w:b w:val="0"/>
          <w:bCs/>
          <w:color w:val="262626" w:themeColor="text1" w:themeTint="D9"/>
        </w:rPr>
        <w:t xml:space="preserve"> located at (0, 500) m.</w:t>
      </w:r>
    </w:p>
    <w:p w14:paraId="737A1BE8" w14:textId="730B7099" w:rsidR="00611ABA" w:rsidRDefault="00784F17" w:rsidP="00CC662B">
      <w:r>
        <w:t xml:space="preserve">To demonstrate the impact of soft </w:t>
      </w:r>
      <w:proofErr w:type="spellStart"/>
      <w:r>
        <w:t>LoS</w:t>
      </w:r>
      <w:proofErr w:type="spellEnd"/>
      <w:r>
        <w:t xml:space="preserve"> </w:t>
      </w:r>
      <w:r w:rsidR="005A3FAE">
        <w:t xml:space="preserve">updates </w:t>
      </w:r>
      <w:r>
        <w:t xml:space="preserve">on generated channels for mobile UEs, </w:t>
      </w:r>
      <w:r w:rsidR="009E0796">
        <w:fldChar w:fldCharType="begin"/>
      </w:r>
      <w:r w:rsidR="009E0796">
        <w:instrText xml:space="preserve"> REF _Ref193564450 </w:instrText>
      </w:r>
      <w:r w:rsidR="009E0796">
        <w:fldChar w:fldCharType="separate"/>
      </w:r>
      <w:r w:rsidR="004D2BEB">
        <w:t xml:space="preserve">Figure </w:t>
      </w:r>
      <w:r w:rsidR="004D2BEB">
        <w:rPr>
          <w:noProof/>
        </w:rPr>
        <w:t>5</w:t>
      </w:r>
      <w:r w:rsidR="009E0796">
        <w:fldChar w:fldCharType="end"/>
      </w:r>
      <w:r w:rsidR="009E0796">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w:t>
      </w:r>
      <w:r w:rsidR="00D9723B">
        <w:lastRenderedPageBreak/>
        <w:t xml:space="preserve">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CC662B"/>
    <w:p w14:paraId="0BC131BA" w14:textId="77777777" w:rsidR="00EA3373" w:rsidRDefault="00611ABA" w:rsidP="00CC662B">
      <w:pPr>
        <w:keepNext/>
        <w:jc w:val="center"/>
      </w:pPr>
      <w:r w:rsidRPr="00E034DD">
        <w:rPr>
          <w:noProof/>
        </w:rPr>
        <w:drawing>
          <wp:inline distT="0" distB="0" distL="0" distR="0" wp14:anchorId="49F2652A" wp14:editId="6BBE8072">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6FF2A009" w14:textId="67D01DEE" w:rsidR="00611ABA" w:rsidRDefault="00EA3373" w:rsidP="00CC662B">
      <w:pPr>
        <w:pStyle w:val="Caption"/>
      </w:pPr>
      <w:bookmarkStart w:id="5" w:name="_Ref193564450"/>
      <w:r>
        <w:t xml:space="preserve">Figure </w:t>
      </w:r>
      <w:r>
        <w:fldChar w:fldCharType="begin"/>
      </w:r>
      <w:r>
        <w:instrText xml:space="preserve"> SEQ Figure \* ARABIC </w:instrText>
      </w:r>
      <w:r>
        <w:fldChar w:fldCharType="separate"/>
      </w:r>
      <w:r w:rsidR="004D2BEB">
        <w:rPr>
          <w:noProof/>
        </w:rPr>
        <w:t>5</w:t>
      </w:r>
      <w:r>
        <w:fldChar w:fldCharType="end"/>
      </w:r>
      <w:bookmarkEnd w:id="5"/>
      <w:r w:rsidRPr="00EA3373">
        <w:rPr>
          <w:b w:val="0"/>
          <w:bCs/>
        </w:rPr>
        <w:t xml:space="preserve"> Simulation comparison for a mobile UE with and without soft </w:t>
      </w:r>
      <w:proofErr w:type="spellStart"/>
      <w:r w:rsidRPr="00EA3373">
        <w:rPr>
          <w:b w:val="0"/>
          <w:bCs/>
        </w:rPr>
        <w:t>LoS</w:t>
      </w:r>
      <w:proofErr w:type="spellEnd"/>
      <w:r w:rsidRPr="00EA3373">
        <w:rPr>
          <w:b w:val="0"/>
          <w:bCs/>
        </w:rPr>
        <w:t xml:space="preserve"> updates enabled. Top: maximum RSRP for mobile UE with and without soft </w:t>
      </w:r>
      <w:proofErr w:type="spellStart"/>
      <w:r w:rsidRPr="00EA3373">
        <w:rPr>
          <w:b w:val="0"/>
          <w:bCs/>
        </w:rPr>
        <w:t>LoS</w:t>
      </w:r>
      <w:proofErr w:type="spellEnd"/>
      <w:r w:rsidRPr="00EA3373">
        <w:rPr>
          <w:b w:val="0"/>
          <w:bCs/>
        </w:rPr>
        <w:t xml:space="preserve"> updates. Bottom: </w:t>
      </w:r>
      <w:proofErr w:type="spellStart"/>
      <w:r w:rsidRPr="00EA3373">
        <w:rPr>
          <w:b w:val="0"/>
          <w:bCs/>
        </w:rPr>
        <w:t>LoS</w:t>
      </w:r>
      <w:proofErr w:type="spellEnd"/>
      <w:r w:rsidRPr="00EA3373">
        <w:rPr>
          <w:b w:val="0"/>
          <w:bCs/>
        </w:rPr>
        <w:t xml:space="preserve"> state for mobile UE with and without </w:t>
      </w:r>
      <w:proofErr w:type="spellStart"/>
      <w:r w:rsidRPr="00EA3373">
        <w:rPr>
          <w:b w:val="0"/>
          <w:bCs/>
        </w:rPr>
        <w:t>LoS</w:t>
      </w:r>
      <w:proofErr w:type="spellEnd"/>
      <w:r w:rsidRPr="00EA3373">
        <w:rPr>
          <w:b w:val="0"/>
          <w:bCs/>
        </w:rPr>
        <w:t xml:space="preserve"> updates. A value of 0 corresponds to a completely </w:t>
      </w:r>
      <w:proofErr w:type="spellStart"/>
      <w:r w:rsidRPr="00EA3373">
        <w:rPr>
          <w:b w:val="0"/>
          <w:bCs/>
        </w:rPr>
        <w:t>NLoS</w:t>
      </w:r>
      <w:proofErr w:type="spellEnd"/>
      <w:r w:rsidRPr="00EA3373">
        <w:rPr>
          <w:b w:val="0"/>
          <w:bCs/>
        </w:rPr>
        <w:t xml:space="preserve"> link, while a value of 1 corresponds to a completely </w:t>
      </w:r>
      <w:proofErr w:type="spellStart"/>
      <w:r w:rsidRPr="00EA3373">
        <w:rPr>
          <w:b w:val="0"/>
          <w:bCs/>
        </w:rPr>
        <w:t>LoS</w:t>
      </w:r>
      <w:proofErr w:type="spellEnd"/>
      <w:r w:rsidRPr="00EA3373">
        <w:rPr>
          <w:b w:val="0"/>
          <w:bCs/>
        </w:rPr>
        <w:t xml:space="preserve"> link.</w:t>
      </w:r>
    </w:p>
    <w:p w14:paraId="25A58B78" w14:textId="1DD1211F" w:rsidR="00611ABA" w:rsidRDefault="00611ABA" w:rsidP="00CC662B"/>
    <w:p w14:paraId="4B230B4E" w14:textId="5C5DA4FA" w:rsidR="00007894" w:rsidRDefault="0083437D" w:rsidP="00CC662B">
      <w:pPr>
        <w:pStyle w:val="Heading3"/>
      </w:pPr>
      <w:r>
        <w:t>Shadow fading updates</w:t>
      </w:r>
    </w:p>
    <w:p w14:paraId="01D69C54" w14:textId="37ED3FA6" w:rsidR="00DE2FA8" w:rsidRDefault="00DE2FA8" w:rsidP="00CC662B">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sdt>
        <w:sdtPr>
          <w:rPr>
            <w:color w:val="262626" w:themeColor="text1" w:themeTint="D9"/>
          </w:rPr>
          <w:id w:val="845908885"/>
          <w:citation/>
        </w:sdtPr>
        <w:sdtEndPr/>
        <w:sdtContent>
          <w:r w:rsidR="00940246">
            <w:rPr>
              <w:color w:val="262626" w:themeColor="text1" w:themeTint="D9"/>
            </w:rPr>
            <w:fldChar w:fldCharType="begin"/>
          </w:r>
          <w:r w:rsidR="00940246">
            <w:rPr>
              <w:color w:val="262626" w:themeColor="text1" w:themeTint="D9"/>
              <w:lang w:val="en-US"/>
            </w:rPr>
            <w:instrText xml:space="preserve"> CITATION 3GP241 \l 1033 </w:instrText>
          </w:r>
          <w:r w:rsidR="00940246">
            <w:rPr>
              <w:color w:val="262626" w:themeColor="text1" w:themeTint="D9"/>
            </w:rPr>
            <w:fldChar w:fldCharType="separate"/>
          </w:r>
          <w:r w:rsidR="00026C97">
            <w:rPr>
              <w:noProof/>
              <w:color w:val="262626" w:themeColor="text1" w:themeTint="D9"/>
              <w:lang w:val="en-US"/>
            </w:rPr>
            <w:t>[3]</w:t>
          </w:r>
          <w:r w:rsidR="00940246">
            <w:rPr>
              <w:color w:val="262626" w:themeColor="text1" w:themeTint="D9"/>
            </w:rPr>
            <w:fldChar w:fldCharType="end"/>
          </w:r>
        </w:sdtContent>
      </w:sdt>
      <w:r w:rsidR="00443844">
        <w:rPr>
          <w:color w:val="262626" w:themeColor="text1" w:themeTint="D9"/>
        </w:rPr>
        <w:t>.</w:t>
      </w:r>
    </w:p>
    <w:p w14:paraId="2137E7E8" w14:textId="4EF9BA5F" w:rsidR="00DE2FA8" w:rsidRDefault="00DE2FA8" w:rsidP="00CC662B">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CC662B">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CC662B">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0506EC" w:rsidP="00CC662B">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CC662B">
      <w:r>
        <w:t>With these assumptions, the following procedure is used to update shadow fading values for mobile UEs:</w:t>
      </w:r>
    </w:p>
    <w:p w14:paraId="30E04525" w14:textId="77777777" w:rsidR="00DE2FA8" w:rsidRDefault="00DE2FA8" w:rsidP="00CC662B">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CC662B">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CC662B">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CC662B">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CC662B">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77FB404E" w14:textId="20A62980" w:rsidR="00DE2FA8" w:rsidRPr="00817756" w:rsidRDefault="00E1096F" w:rsidP="00711871">
      <w:pPr>
        <w:rPr>
          <w:b/>
          <w:bCs/>
          <w:color w:val="262626" w:themeColor="text1" w:themeTint="D9"/>
        </w:rPr>
      </w:pPr>
      <w:r>
        <w:t xml:space="preserve">Similarly to soft </w:t>
      </w:r>
      <w:proofErr w:type="spellStart"/>
      <w:r>
        <w:t>LoS</w:t>
      </w:r>
      <w:proofErr w:type="spellEnd"/>
      <w:r>
        <w:t xml:space="preserve"> grids</w:t>
      </w:r>
      <w:r w:rsidR="00711871">
        <w:t xml:space="preserve"> a unique pair of </w:t>
      </w:r>
      <w:proofErr w:type="spellStart"/>
      <w:r w:rsidR="00711871">
        <w:t>LoS</w:t>
      </w:r>
      <w:proofErr w:type="spellEnd"/>
      <w:r w:rsidR="00711871">
        <w:t>/</w:t>
      </w:r>
      <w:proofErr w:type="spellStart"/>
      <w:r w:rsidR="00711871">
        <w:t>NLoS</w:t>
      </w:r>
      <w:proofErr w:type="spellEnd"/>
      <w:r w:rsidR="00711871">
        <w:t xml:space="preserve"> </w:t>
      </w:r>
      <w:r w:rsidR="004A0F25">
        <w:t xml:space="preserve">SF </w:t>
      </w:r>
      <w:r w:rsidR="00711871">
        <w:t xml:space="preserve">grids are generated for each set of co-located </w:t>
      </w:r>
      <w:proofErr w:type="spellStart"/>
      <w:r w:rsidR="00711871">
        <w:t>gNBs</w:t>
      </w:r>
      <w:proofErr w:type="spellEnd"/>
      <w:r w:rsidR="00711871">
        <w:t xml:space="preserve"> in a layout.</w:t>
      </w:r>
      <w:r w:rsidR="004A0F25">
        <w:t xml:space="preserve"> </w:t>
      </w:r>
      <w:fldSimple w:instr=" REF _Ref193566118  \* MERGEFORMAT ">
        <w:r w:rsidR="004D2BEB" w:rsidRPr="004D2BEB">
          <w:t xml:space="preserve">Figure </w:t>
        </w:r>
        <w:r w:rsidR="004D2BEB" w:rsidRPr="004D2BEB">
          <w:rPr>
            <w:noProof/>
          </w:rPr>
          <w:t>6</w:t>
        </w:r>
      </w:fldSimple>
      <w:r w:rsidR="005A3FAE">
        <w:t xml:space="preserve"> </w:t>
      </w:r>
      <w:r w:rsidR="004A0F25">
        <w:t xml:space="preserve">shows two </w:t>
      </w:r>
      <w:r w:rsidR="00F10A9B">
        <w:t xml:space="preserve">example </w:t>
      </w:r>
      <w:r w:rsidR="004A0F25">
        <w:t xml:space="preserve">pairs of SF grids for a 2-tier </w:t>
      </w:r>
      <w:proofErr w:type="spellStart"/>
      <w:r w:rsidR="004A0F25">
        <w:t>UMa</w:t>
      </w:r>
      <w:proofErr w:type="spellEnd"/>
      <w:r w:rsidR="004A0F25">
        <w:t xml:space="preserve"> layout with 500</w:t>
      </w:r>
      <w:r w:rsidR="00F10A9B">
        <w:t>-meter</w:t>
      </w:r>
      <w:r w:rsidR="004A0F25">
        <w:t xml:space="preserve"> ISD</w:t>
      </w:r>
      <w:r w:rsidR="00F10A9B">
        <w:t>.</w:t>
      </w:r>
    </w:p>
    <w:p w14:paraId="13D4E006" w14:textId="77777777" w:rsidR="00432CB1" w:rsidRDefault="00432CB1" w:rsidP="00432CB1">
      <w:pPr>
        <w:jc w:val="center"/>
        <w:rPr>
          <w:color w:val="262626" w:themeColor="text1" w:themeTint="D9"/>
        </w:rPr>
      </w:pPr>
      <w:r>
        <w:rPr>
          <w:noProof/>
          <w:color w:val="262626" w:themeColor="text1" w:themeTint="D9"/>
        </w:rPr>
        <w:lastRenderedPageBreak/>
        <w:drawing>
          <wp:inline distT="0" distB="0" distL="0" distR="0" wp14:anchorId="30425A0A" wp14:editId="641DBF20">
            <wp:extent cx="2679346" cy="2401001"/>
            <wp:effectExtent l="0" t="0" r="6985" b="0"/>
            <wp:docPr id="318447638"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descr="A diagram of a graph&#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1275A7EA" wp14:editId="643A0CBC">
            <wp:extent cx="2679346" cy="2401001"/>
            <wp:effectExtent l="0" t="0" r="6985" b="0"/>
            <wp:docPr id="2057237490"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descr="A diagram of a graph&#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68A2F3E3" w14:textId="77777777" w:rsidR="00432CB1" w:rsidRDefault="00432CB1" w:rsidP="00432CB1">
      <w:pPr>
        <w:keepNext/>
        <w:jc w:val="center"/>
      </w:pPr>
      <w:r>
        <w:rPr>
          <w:noProof/>
          <w:color w:val="262626" w:themeColor="text1" w:themeTint="D9"/>
        </w:rPr>
        <w:drawing>
          <wp:inline distT="0" distB="0" distL="0" distR="0" wp14:anchorId="07ACA92B" wp14:editId="05E2933E">
            <wp:extent cx="2679346" cy="2401000"/>
            <wp:effectExtent l="0" t="0" r="6985" b="0"/>
            <wp:docPr id="243482314"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82314" name="Picture 3" descr="A diagram of a graph&#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r>
        <w:rPr>
          <w:noProof/>
          <w:color w:val="262626" w:themeColor="text1" w:themeTint="D9"/>
        </w:rPr>
        <w:drawing>
          <wp:inline distT="0" distB="0" distL="0" distR="0" wp14:anchorId="603762F9" wp14:editId="220772FF">
            <wp:extent cx="2679346" cy="2401000"/>
            <wp:effectExtent l="0" t="0" r="6985" b="0"/>
            <wp:docPr id="1184663654"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3654" name="Picture 4" descr="A diagram of a graph&#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p>
    <w:p w14:paraId="20739735" w14:textId="17C9E5DF" w:rsidR="009E0796" w:rsidRDefault="00432CB1" w:rsidP="00432CB1">
      <w:pPr>
        <w:rPr>
          <w:color w:val="262626" w:themeColor="text1" w:themeTint="D9"/>
        </w:rPr>
      </w:pPr>
      <w:bookmarkStart w:id="6" w:name="_Ref193566118"/>
      <w:r w:rsidRPr="005A3FAE">
        <w:rPr>
          <w:b/>
          <w:bCs/>
        </w:rPr>
        <w:t xml:space="preserve">Figure </w:t>
      </w:r>
      <w:r w:rsidRPr="005A3FAE">
        <w:rPr>
          <w:b/>
          <w:bCs/>
        </w:rPr>
        <w:fldChar w:fldCharType="begin"/>
      </w:r>
      <w:r w:rsidRPr="005A3FAE">
        <w:rPr>
          <w:b/>
          <w:bCs/>
        </w:rPr>
        <w:instrText xml:space="preserve"> SEQ Figure \* ARABIC </w:instrText>
      </w:r>
      <w:r w:rsidRPr="005A3FAE">
        <w:rPr>
          <w:b/>
          <w:bCs/>
        </w:rPr>
        <w:fldChar w:fldCharType="separate"/>
      </w:r>
      <w:r w:rsidR="004D2BEB">
        <w:rPr>
          <w:b/>
          <w:bCs/>
          <w:noProof/>
        </w:rPr>
        <w:t>6</w:t>
      </w:r>
      <w:r w:rsidRPr="005A3FAE">
        <w:rPr>
          <w:b/>
          <w:bCs/>
        </w:rPr>
        <w:fldChar w:fldCharType="end"/>
      </w:r>
      <w:bookmarkEnd w:id="6"/>
      <w:r>
        <w:t xml:space="preserve"> </w:t>
      </w:r>
      <w:r w:rsidRPr="00784876">
        <w:rPr>
          <w:bCs/>
        </w:rPr>
        <w:t xml:space="preserve">Shadow fading grids </w:t>
      </w:r>
      <w:r w:rsidRPr="00784876">
        <w:rPr>
          <w:bCs/>
          <w:color w:val="262626" w:themeColor="text1" w:themeTint="D9"/>
        </w:rPr>
        <w:t xml:space="preserve">for </w:t>
      </w:r>
      <w:r w:rsidR="00F10A9B">
        <w:rPr>
          <w:bCs/>
          <w:color w:val="262626" w:themeColor="text1" w:themeTint="D9"/>
        </w:rPr>
        <w:t xml:space="preserve">2-tier </w:t>
      </w:r>
      <w:r w:rsidRPr="00784876">
        <w:rPr>
          <w:bCs/>
          <w:color w:val="262626" w:themeColor="text1" w:themeTint="D9"/>
        </w:rPr>
        <w:t>FR1</w:t>
      </w:r>
      <w:r w:rsidR="00F10A9B">
        <w:rPr>
          <w:bCs/>
          <w:color w:val="262626" w:themeColor="text1" w:themeTint="D9"/>
        </w:rPr>
        <w:t xml:space="preserve"> </w:t>
      </w:r>
      <w:proofErr w:type="spellStart"/>
      <w:r w:rsidR="00F10A9B">
        <w:rPr>
          <w:bCs/>
          <w:color w:val="262626" w:themeColor="text1" w:themeTint="D9"/>
        </w:rPr>
        <w:t>UMa</w:t>
      </w:r>
      <w:proofErr w:type="spellEnd"/>
      <w:r w:rsidRPr="00784876">
        <w:rPr>
          <w:bCs/>
          <w:color w:val="262626" w:themeColor="text1" w:themeTint="D9"/>
        </w:rPr>
        <w:t xml:space="preserve"> model</w:t>
      </w:r>
      <w:r w:rsidR="00F10A9B">
        <w:rPr>
          <w:bCs/>
          <w:color w:val="262626" w:themeColor="text1" w:themeTint="D9"/>
        </w:rPr>
        <w:t xml:space="preserve"> with 500-meter ISD</w:t>
      </w:r>
      <w:r w:rsidRPr="00784876">
        <w:rPr>
          <w:bCs/>
          <w:color w:val="262626" w:themeColor="text1" w:themeTint="D9"/>
        </w:rPr>
        <w:t xml:space="preserve">. Top: </w:t>
      </w:r>
      <w:proofErr w:type="spellStart"/>
      <w:r w:rsidRPr="00784876">
        <w:rPr>
          <w:bCs/>
          <w:color w:val="262626" w:themeColor="text1" w:themeTint="D9"/>
        </w:rPr>
        <w:t>LoS</w:t>
      </w:r>
      <w:proofErr w:type="spellEnd"/>
      <w:r w:rsidRPr="00784876">
        <w:rPr>
          <w:bCs/>
          <w:color w:val="262626" w:themeColor="text1" w:themeTint="D9"/>
        </w:rPr>
        <w:t xml:space="preserve"> (left) and </w:t>
      </w:r>
      <w:proofErr w:type="spellStart"/>
      <w:r w:rsidRPr="00784876">
        <w:rPr>
          <w:bCs/>
          <w:color w:val="262626" w:themeColor="text1" w:themeTint="D9"/>
        </w:rPr>
        <w:t>NLoS</w:t>
      </w:r>
      <w:proofErr w:type="spellEnd"/>
      <w:r w:rsidRPr="00784876">
        <w:rPr>
          <w:bCs/>
          <w:color w:val="262626" w:themeColor="text1" w:themeTint="D9"/>
        </w:rPr>
        <w:t xml:space="preserve"> (right) shadow fading grids for </w:t>
      </w:r>
      <w:proofErr w:type="spellStart"/>
      <w:r w:rsidRPr="00784876">
        <w:rPr>
          <w:bCs/>
          <w:color w:val="262626" w:themeColor="text1" w:themeTint="D9"/>
        </w:rPr>
        <w:t>gNBs</w:t>
      </w:r>
      <w:proofErr w:type="spellEnd"/>
      <w:r w:rsidRPr="00784876">
        <w:rPr>
          <w:bCs/>
          <w:color w:val="262626" w:themeColor="text1" w:themeTint="D9"/>
        </w:rPr>
        <w:t xml:space="preserve"> located at (0, 0) m.</w:t>
      </w:r>
      <w:r w:rsidRPr="00784876">
        <w:rPr>
          <w:bCs/>
        </w:rPr>
        <w:t xml:space="preserve"> Bottom: </w:t>
      </w:r>
      <w:proofErr w:type="spellStart"/>
      <w:r w:rsidRPr="00784876">
        <w:rPr>
          <w:bCs/>
        </w:rPr>
        <w:t>LoS</w:t>
      </w:r>
      <w:proofErr w:type="spellEnd"/>
      <w:r w:rsidRPr="00784876">
        <w:rPr>
          <w:bCs/>
        </w:rPr>
        <w:t xml:space="preserve"> (left) and </w:t>
      </w:r>
      <w:proofErr w:type="spellStart"/>
      <w:r w:rsidRPr="00784876">
        <w:rPr>
          <w:bCs/>
        </w:rPr>
        <w:t>NLoS</w:t>
      </w:r>
      <w:proofErr w:type="spellEnd"/>
      <w:r w:rsidRPr="00784876">
        <w:rPr>
          <w:bCs/>
        </w:rPr>
        <w:t xml:space="preserve"> (right) shadow fading grids for </w:t>
      </w:r>
      <w:proofErr w:type="spellStart"/>
      <w:r w:rsidRPr="00784876">
        <w:rPr>
          <w:bCs/>
        </w:rPr>
        <w:t>gNBs</w:t>
      </w:r>
      <w:proofErr w:type="spellEnd"/>
      <w:r w:rsidRPr="00784876">
        <w:rPr>
          <w:bCs/>
        </w:rPr>
        <w:t xml:space="preserve"> located at (0, 500) m.</w:t>
      </w:r>
    </w:p>
    <w:p w14:paraId="5532D376" w14:textId="77777777" w:rsidR="00432CB1" w:rsidRDefault="00432CB1" w:rsidP="009E0796">
      <w:pPr>
        <w:rPr>
          <w:color w:val="262626" w:themeColor="text1" w:themeTint="D9"/>
        </w:rPr>
      </w:pPr>
    </w:p>
    <w:p w14:paraId="0C04F6F4" w14:textId="5F025C68" w:rsidR="00515D57" w:rsidRDefault="00515D57">
      <w:pPr>
        <w:pStyle w:val="Heading2"/>
      </w:pPr>
      <w:r>
        <w:t>Chan</w:t>
      </w:r>
      <w:r w:rsidR="009D6FD3">
        <w:t>n</w:t>
      </w:r>
      <w:r>
        <w:t>el modelling: disabling wraparound</w:t>
      </w:r>
    </w:p>
    <w:p w14:paraId="207FDCA7" w14:textId="3C6F373D" w:rsidR="00515D57" w:rsidRDefault="00017509" w:rsidP="00515D57">
      <w:r>
        <w:t>To facilitate modelling of inter-site UE mobility</w:t>
      </w:r>
      <w:r w:rsidR="006A5ACB">
        <w:t>, we disa</w:t>
      </w:r>
      <w:r>
        <w:t xml:space="preserve">ble </w:t>
      </w:r>
      <w:r w:rsidR="003150F8">
        <w:t>wraparound</w:t>
      </w:r>
      <w:r>
        <w:t xml:space="preserve"> </w:t>
      </w:r>
      <w:r w:rsidR="005E055E">
        <w:t xml:space="preserve">for </w:t>
      </w:r>
      <w:proofErr w:type="spellStart"/>
      <w:r w:rsidR="005E055E">
        <w:t>UMa</w:t>
      </w:r>
      <w:proofErr w:type="spellEnd"/>
      <w:r w:rsidR="005E055E">
        <w:t xml:space="preserve"> and </w:t>
      </w:r>
      <w:proofErr w:type="spellStart"/>
      <w:r w:rsidR="005E055E">
        <w:t>UMi</w:t>
      </w:r>
      <w:proofErr w:type="spellEnd"/>
      <w:r w:rsidR="005E055E">
        <w:t xml:space="preserve"> mod</w:t>
      </w:r>
      <w:r w:rsidR="003150F8">
        <w:t xml:space="preserve">els. </w:t>
      </w:r>
      <w:r w:rsidR="001F0CF3">
        <w:fldChar w:fldCharType="begin"/>
      </w:r>
      <w:r w:rsidR="001F0CF3">
        <w:instrText xml:space="preserve"> REF _Ref193564571 </w:instrText>
      </w:r>
      <w:r w:rsidR="001F0CF3">
        <w:fldChar w:fldCharType="separate"/>
      </w:r>
      <w:r w:rsidR="004D2BEB">
        <w:t xml:space="preserve">Figure </w:t>
      </w:r>
      <w:r w:rsidR="004D2BEB">
        <w:rPr>
          <w:noProof/>
        </w:rPr>
        <w:t>7</w:t>
      </w:r>
      <w:r w:rsidR="001F0CF3">
        <w:fldChar w:fldCharType="end"/>
      </w:r>
      <w:r w:rsidR="001F0CF3">
        <w:t xml:space="preserve"> </w:t>
      </w:r>
      <w:r w:rsidR="00FB00FB">
        <w:t xml:space="preserve">demonstrates the impact of </w:t>
      </w:r>
      <w:r w:rsidR="004042B6">
        <w:t xml:space="preserve">disabling </w:t>
      </w:r>
      <w:r w:rsidR="00A307F0">
        <w:t>wraparound</w:t>
      </w:r>
      <w:r w:rsidR="004042B6">
        <w:t xml:space="preserve"> on the channel modelling parameters </w:t>
      </w:r>
      <w:r w:rsidR="005739DD">
        <w:t xml:space="preserve">on </w:t>
      </w:r>
      <w:r w:rsidR="008D665F">
        <w:t xml:space="preserve">the arrival </w:t>
      </w:r>
      <w:r w:rsidR="00D3098D">
        <w:t xml:space="preserve">and departure </w:t>
      </w:r>
      <w:proofErr w:type="spellStart"/>
      <w:r w:rsidR="00D3098D">
        <w:t>LoS</w:t>
      </w:r>
      <w:proofErr w:type="spellEnd"/>
      <w:r w:rsidR="00D3098D">
        <w:t xml:space="preserve"> cluster </w:t>
      </w:r>
      <w:r w:rsidR="008D665F">
        <w:t xml:space="preserve">angles </w:t>
      </w:r>
      <w:r w:rsidR="005739DD">
        <w:t xml:space="preserve">between UEs in the bottom sector and </w:t>
      </w:r>
      <w:proofErr w:type="spellStart"/>
      <w:r w:rsidR="005739DD">
        <w:t>gNBs</w:t>
      </w:r>
      <w:proofErr w:type="spellEnd"/>
      <w:r w:rsidR="005739DD">
        <w:t xml:space="preserve"> in the </w:t>
      </w:r>
      <w:r w:rsidR="003F0D96">
        <w:t>upper-left sector of a 2-tier model.</w:t>
      </w:r>
      <w:r w:rsidR="00673186">
        <w:t xml:space="preserve"> </w:t>
      </w:r>
      <w:r w:rsidR="007B22C1">
        <w:t xml:space="preserve">Disabling wraparound ensures that the channels between </w:t>
      </w:r>
      <w:r w:rsidR="00CF6533">
        <w:t xml:space="preserve">mobile </w:t>
      </w:r>
      <w:r w:rsidR="007B22C1">
        <w:t>UEs and distan</w:t>
      </w:r>
      <w:r w:rsidR="00CF6533">
        <w:t>t</w:t>
      </w:r>
      <w:r w:rsidR="007B22C1">
        <w:t xml:space="preserve"> </w:t>
      </w:r>
      <w:proofErr w:type="spellStart"/>
      <w:r w:rsidR="007B22C1">
        <w:t>gNBs</w:t>
      </w:r>
      <w:proofErr w:type="spellEnd"/>
      <w:r w:rsidR="007B22C1">
        <w:t xml:space="preserve"> do not experience instantaneous</w:t>
      </w:r>
      <w:r w:rsidR="00CF6533">
        <w:t xml:space="preserve"> changes as the UEs draw nearer.</w:t>
      </w:r>
    </w:p>
    <w:p w14:paraId="5D48DE97" w14:textId="77777777" w:rsidR="009335EC" w:rsidRDefault="009335EC" w:rsidP="00515D57"/>
    <w:p w14:paraId="39D6E71D" w14:textId="77777777" w:rsidR="00817756" w:rsidRDefault="00AD5F5A" w:rsidP="00817756">
      <w:pPr>
        <w:keepNext/>
      </w:pPr>
      <w:r>
        <w:rPr>
          <w:noProof/>
        </w:rPr>
        <w:lastRenderedPageBreak/>
        <w:drawing>
          <wp:inline distT="0" distB="0" distL="0" distR="0" wp14:anchorId="1F4362AE" wp14:editId="22A33F42">
            <wp:extent cx="2512919" cy="2962226"/>
            <wp:effectExtent l="0" t="0" r="1905" b="0"/>
            <wp:docPr id="74639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547" cy="2971218"/>
                    </a:xfrm>
                    <a:prstGeom prst="rect">
                      <a:avLst/>
                    </a:prstGeom>
                    <a:noFill/>
                  </pic:spPr>
                </pic:pic>
              </a:graphicData>
            </a:graphic>
          </wp:inline>
        </w:drawing>
      </w:r>
      <w:r w:rsidR="00017509">
        <w:rPr>
          <w:noProof/>
        </w:rPr>
        <w:drawing>
          <wp:inline distT="0" distB="0" distL="0" distR="0" wp14:anchorId="5D052FA4" wp14:editId="0918E08C">
            <wp:extent cx="3220827" cy="2947008"/>
            <wp:effectExtent l="0" t="0" r="0" b="6350"/>
            <wp:docPr id="10593668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28581" cy="2954102"/>
                    </a:xfrm>
                    <a:prstGeom prst="rect">
                      <a:avLst/>
                    </a:prstGeom>
                    <a:noFill/>
                  </pic:spPr>
                </pic:pic>
              </a:graphicData>
            </a:graphic>
          </wp:inline>
        </w:drawing>
      </w:r>
    </w:p>
    <w:p w14:paraId="5B8A4A95" w14:textId="2D502C43" w:rsidR="003F0D96" w:rsidRDefault="00817756" w:rsidP="00487B12">
      <w:pPr>
        <w:pStyle w:val="Caption"/>
      </w:pPr>
      <w:bookmarkStart w:id="7" w:name="_Ref193564571"/>
      <w:r>
        <w:t xml:space="preserve">Figure </w:t>
      </w:r>
      <w:r>
        <w:fldChar w:fldCharType="begin"/>
      </w:r>
      <w:r>
        <w:instrText xml:space="preserve"> SEQ Figure \* ARABIC </w:instrText>
      </w:r>
      <w:r>
        <w:fldChar w:fldCharType="separate"/>
      </w:r>
      <w:r w:rsidR="004D2BEB">
        <w:rPr>
          <w:noProof/>
        </w:rPr>
        <w:t>7</w:t>
      </w:r>
      <w:r>
        <w:fldChar w:fldCharType="end"/>
      </w:r>
      <w:bookmarkEnd w:id="7"/>
      <w:r w:rsidR="00487B12" w:rsidRPr="00487B12">
        <w:t xml:space="preserve"> </w:t>
      </w:r>
      <w:r w:rsidR="00487B12" w:rsidRPr="00487B12">
        <w:rPr>
          <w:b w:val="0"/>
          <w:bCs/>
        </w:rPr>
        <w:t xml:space="preserve">Effect of disabling wraparound on </w:t>
      </w:r>
      <w:proofErr w:type="spellStart"/>
      <w:r w:rsidR="00487B12" w:rsidRPr="00487B12">
        <w:rPr>
          <w:b w:val="0"/>
          <w:bCs/>
        </w:rPr>
        <w:t>LoS</w:t>
      </w:r>
      <w:proofErr w:type="spellEnd"/>
      <w:r w:rsidR="00487B12" w:rsidRPr="00487B12">
        <w:rPr>
          <w:b w:val="0"/>
          <w:bCs/>
        </w:rPr>
        <w:t xml:space="preserve"> cluster angles between UEs and </w:t>
      </w:r>
      <w:proofErr w:type="spellStart"/>
      <w:r w:rsidR="00487B12" w:rsidRPr="00487B12">
        <w:rPr>
          <w:b w:val="0"/>
          <w:bCs/>
        </w:rPr>
        <w:t>gNBs</w:t>
      </w:r>
      <w:proofErr w:type="spellEnd"/>
      <w:r w:rsidR="00487B12" w:rsidRPr="00487B12">
        <w:rPr>
          <w:b w:val="0"/>
          <w:bCs/>
        </w:rPr>
        <w:t xml:space="preserve"> in separate sectors. Left: when wraparound is enabled, the UE </w:t>
      </w:r>
      <w:proofErr w:type="spellStart"/>
      <w:r w:rsidR="00487B12" w:rsidRPr="00487B12">
        <w:rPr>
          <w:b w:val="0"/>
          <w:bCs/>
        </w:rPr>
        <w:t>LoS</w:t>
      </w:r>
      <w:proofErr w:type="spellEnd"/>
      <w:r w:rsidR="00487B12" w:rsidRPr="00487B12">
        <w:rPr>
          <w:b w:val="0"/>
          <w:bCs/>
        </w:rPr>
        <w:t xml:space="preserve"> arrival angles (blue arrows) point toward a “wrapped” version of </w:t>
      </w:r>
      <w:proofErr w:type="spellStart"/>
      <w:r w:rsidR="00487B12" w:rsidRPr="00487B12">
        <w:rPr>
          <w:b w:val="0"/>
          <w:bCs/>
        </w:rPr>
        <w:t>gNB</w:t>
      </w:r>
      <w:proofErr w:type="spellEnd"/>
      <w:r w:rsidR="00487B12" w:rsidRPr="00487B12">
        <w:rPr>
          <w:b w:val="0"/>
          <w:bCs/>
        </w:rPr>
        <w:t xml:space="preserve"> 40 (not shown). Right: when wraparound is disabled, the UE </w:t>
      </w:r>
      <w:proofErr w:type="spellStart"/>
      <w:r w:rsidR="00487B12" w:rsidRPr="00487B12">
        <w:rPr>
          <w:b w:val="0"/>
          <w:bCs/>
        </w:rPr>
        <w:t>LoS</w:t>
      </w:r>
      <w:proofErr w:type="spellEnd"/>
      <w:r w:rsidR="00487B12" w:rsidRPr="00487B12">
        <w:rPr>
          <w:b w:val="0"/>
          <w:bCs/>
        </w:rPr>
        <w:t xml:space="preserve"> arrival angles point toward the non-wrapped version of </w:t>
      </w:r>
      <w:proofErr w:type="spellStart"/>
      <w:r w:rsidR="00487B12" w:rsidRPr="00487B12">
        <w:rPr>
          <w:b w:val="0"/>
          <w:bCs/>
        </w:rPr>
        <w:t>gNB</w:t>
      </w:r>
      <w:proofErr w:type="spellEnd"/>
      <w:r w:rsidR="00487B12" w:rsidRPr="00487B12">
        <w:rPr>
          <w:b w:val="0"/>
          <w:bCs/>
        </w:rPr>
        <w:t xml:space="preserve"> 40.</w:t>
      </w:r>
    </w:p>
    <w:p w14:paraId="2FBB0DB9" w14:textId="77777777" w:rsidR="009335EC" w:rsidRPr="00515D57" w:rsidRDefault="009335EC" w:rsidP="009335EC"/>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0FCCC53B" w:rsidR="009C1E96" w:rsidRPr="009C1E96" w:rsidRDefault="00EB06E4" w:rsidP="009C1E96">
      <w:pPr>
        <w:pStyle w:val="ListParagraph"/>
        <w:numPr>
          <w:ilvl w:val="0"/>
          <w:numId w:val="35"/>
        </w:numPr>
        <w:rPr>
          <w:lang w:val="en-US"/>
        </w:rPr>
      </w:pPr>
      <w:r>
        <w:t xml:space="preserve">For </w:t>
      </w:r>
      <m:oMath>
        <m:r>
          <w:rPr>
            <w:rFonts w:ascii="Cambria Math" w:hAnsi="Cambria Math"/>
          </w:rPr>
          <m:t>k</m:t>
        </m:r>
      </m:oMath>
      <w:r w:rsidR="00F26690">
        <w:t xml:space="preserve"> gNBs</w:t>
      </w:r>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000A28BF" w:rsidR="009C1E96" w:rsidRPr="009C1E96" w:rsidRDefault="000506EC"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k,n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0506EC"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0506EC"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87ADCAE"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sdt>
        <w:sdtPr>
          <w:id w:val="-755056598"/>
          <w:citation/>
        </w:sdtPr>
        <w:sdtEndPr/>
        <w:sdtContent>
          <w:r w:rsidR="00416402">
            <w:fldChar w:fldCharType="begin"/>
          </w:r>
          <w:r w:rsidR="00416402">
            <w:rPr>
              <w:lang w:val="en-US"/>
            </w:rPr>
            <w:instrText xml:space="preserve"> CITATION Ple24 \l 1033 </w:instrText>
          </w:r>
          <w:r w:rsidR="00416402">
            <w:fldChar w:fldCharType="separate"/>
          </w:r>
          <w:r w:rsidR="00026C97">
            <w:rPr>
              <w:noProof/>
              <w:lang w:val="en-US"/>
            </w:rPr>
            <w:t>[6]</w:t>
          </w:r>
          <w:r w:rsidR="00416402">
            <w:fldChar w:fldCharType="end"/>
          </w:r>
        </w:sdtContent>
      </w:sdt>
      <w:r w:rsidR="00C82250">
        <w:t xml:space="preserve">, Section </w:t>
      </w:r>
      <w:r w:rsidR="00B278BF">
        <w:t>5.5.3.2:</w:t>
      </w:r>
    </w:p>
    <w:p w14:paraId="6B8793F1" w14:textId="551B7DB8" w:rsidR="007B7A8A" w:rsidRDefault="000506EC"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0506EC"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0506EC"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6BF7DF2A"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w:t>
      </w:r>
      <w:r w:rsidR="00EF25C5">
        <w:fldChar w:fldCharType="begin"/>
      </w:r>
      <w:r w:rsidR="00EF25C5">
        <w:instrText xml:space="preserve"> REF _Ref193565242 </w:instrText>
      </w:r>
      <w:r w:rsidR="00EF25C5">
        <w:fldChar w:fldCharType="separate"/>
      </w:r>
      <w:r w:rsidR="004D2BEB">
        <w:t xml:space="preserve">Figure </w:t>
      </w:r>
      <w:r w:rsidR="004D2BEB">
        <w:rPr>
          <w:noProof/>
        </w:rPr>
        <w:t>8</w:t>
      </w:r>
      <w:r w:rsidR="00EF25C5">
        <w:fldChar w:fldCharType="end"/>
      </w:r>
      <w:r>
        <w:t xml:space="preserve"> shows the effect of L3 filtering on calculated cell-level metrics for a given UE </w:t>
      </w:r>
      <w:r w:rsidR="00E26217">
        <w:t xml:space="preserve">trajectory and 3 co-located </w:t>
      </w:r>
      <w:proofErr w:type="spellStart"/>
      <w:r w:rsidR="00E26217">
        <w:t>gNBs</w:t>
      </w:r>
      <w:proofErr w:type="spellEnd"/>
      <w:r w:rsidR="00773189">
        <w:t>.</w:t>
      </w:r>
    </w:p>
    <w:p w14:paraId="4A8A2C34" w14:textId="77777777" w:rsidR="00902A41" w:rsidRDefault="00A26F98" w:rsidP="00902A41">
      <w:pPr>
        <w:keepNext/>
        <w:jc w:val="center"/>
      </w:pPr>
      <w:r w:rsidRPr="00A26F98">
        <w:rPr>
          <w:noProof/>
        </w:rPr>
        <w:lastRenderedPageBreak/>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p>
    <w:p w14:paraId="31CE9258" w14:textId="61FED5FB" w:rsidR="00902A41" w:rsidRDefault="00902A41" w:rsidP="00902A41">
      <w:pPr>
        <w:pStyle w:val="Caption"/>
      </w:pPr>
      <w:bookmarkStart w:id="8" w:name="_Ref193565242"/>
      <w:r>
        <w:t xml:space="preserve">Figure </w:t>
      </w:r>
      <w:r>
        <w:fldChar w:fldCharType="begin"/>
      </w:r>
      <w:r>
        <w:instrText xml:space="preserve"> SEQ Figure \* ARABIC </w:instrText>
      </w:r>
      <w:r>
        <w:fldChar w:fldCharType="separate"/>
      </w:r>
      <w:r w:rsidR="004D2BEB">
        <w:rPr>
          <w:noProof/>
        </w:rPr>
        <w:t>8</w:t>
      </w:r>
      <w:r>
        <w:fldChar w:fldCharType="end"/>
      </w:r>
      <w:bookmarkEnd w:id="8"/>
      <w:r w:rsidR="00EF25C5">
        <w:t xml:space="preserve"> </w:t>
      </w:r>
      <w:r w:rsidR="00EF25C5" w:rsidRPr="00EF25C5">
        <w:rPr>
          <w:b w:val="0"/>
          <w:bCs/>
        </w:rPr>
        <w:t xml:space="preserve">Cell-level metrics with and without L3 filtering, </w:t>
      </w:r>
      <m:oMath>
        <m:r>
          <m:rPr>
            <m:sty m:val="bi"/>
          </m:rPr>
          <w:rPr>
            <w:rFonts w:ascii="Cambria Math" w:hAnsi="Cambria Math"/>
          </w:rPr>
          <m:t>k=4</m:t>
        </m:r>
      </m:oMath>
    </w:p>
    <w:p w14:paraId="75B10DE7" w14:textId="77777777" w:rsidR="00063546" w:rsidRPr="00942405" w:rsidRDefault="00063546" w:rsidP="00942405"/>
    <w:p w14:paraId="4A6B78C3" w14:textId="2B47C640" w:rsidR="009F2248" w:rsidRDefault="009F2248">
      <w:pPr>
        <w:pStyle w:val="Heading2"/>
      </w:pPr>
      <w:r>
        <w:t>Additional modelling considerations for system level simulations</w:t>
      </w:r>
    </w:p>
    <w:p w14:paraId="7E1B7C30" w14:textId="04797E86" w:rsidR="003E03D1" w:rsidRPr="003E03D1" w:rsidRDefault="003E03D1" w:rsidP="003E03D1">
      <w:r>
        <w:t xml:space="preserve">In this section, we describe additional modelling considerations used in system level simulations </w:t>
      </w:r>
      <w:r w:rsidR="000B017D">
        <w:t xml:space="preserve">(SLS) </w:t>
      </w:r>
      <w:r>
        <w:t>for measurement event prediction evaluation.</w:t>
      </w:r>
    </w:p>
    <w:p w14:paraId="394F9652" w14:textId="77349CF8" w:rsidR="007C7F86" w:rsidRDefault="007C7F86">
      <w:pPr>
        <w:pStyle w:val="Heading3"/>
      </w:pPr>
      <w:r>
        <w:t>Handover modelling</w:t>
      </w:r>
    </w:p>
    <w:p w14:paraId="41E574E9" w14:textId="31BB4AAC" w:rsidR="007C7F86" w:rsidRPr="007C7F86" w:rsidRDefault="007C7F86" w:rsidP="007C7F86">
      <w:r>
        <w:t xml:space="preserve">For system level simulations, </w:t>
      </w:r>
      <w:r w:rsidR="00922E90">
        <w:t xml:space="preserve">in line with the agreements in </w:t>
      </w:r>
      <w:sdt>
        <w:sdtPr>
          <w:id w:val="801345757"/>
          <w:citation/>
        </w:sdtPr>
        <w:sdtEndPr/>
        <w:sdtContent>
          <w:r w:rsidR="00922E90">
            <w:fldChar w:fldCharType="begin"/>
          </w:r>
          <w:r w:rsidR="00922E90">
            <w:rPr>
              <w:lang w:val="en-US"/>
            </w:rPr>
            <w:instrText xml:space="preserve"> CITATION Cha \l 1033 </w:instrText>
          </w:r>
          <w:r w:rsidR="00922E90">
            <w:fldChar w:fldCharType="separate"/>
          </w:r>
          <w:r w:rsidR="00026C97">
            <w:rPr>
              <w:noProof/>
              <w:lang w:val="en-US"/>
            </w:rPr>
            <w:t>[1]</w:t>
          </w:r>
          <w:r w:rsidR="00922E90">
            <w:fldChar w:fldCharType="end"/>
          </w:r>
        </w:sdtContent>
      </w:sdt>
      <w:r w:rsidR="00922E90">
        <w:t xml:space="preserve">, </w:t>
      </w:r>
      <w:r>
        <w:t xml:space="preserve">we follow the handover modelling procedure described in </w:t>
      </w:r>
      <w:r w:rsidR="00922E90">
        <w:t xml:space="preserve">36.839 </w:t>
      </w:r>
      <w:sdt>
        <w:sdtPr>
          <w:id w:val="-1035811817"/>
          <w:citation/>
        </w:sdtPr>
        <w:sdtEndPr/>
        <w:sdtContent>
          <w:r w:rsidR="00922E90">
            <w:fldChar w:fldCharType="begin"/>
          </w:r>
          <w:r w:rsidR="00922E90">
            <w:rPr>
              <w:lang w:val="en-US"/>
            </w:rPr>
            <w:instrText xml:space="preserve"> CITATION 3GP12 \l 1033 </w:instrText>
          </w:r>
          <w:r w:rsidR="00922E90">
            <w:fldChar w:fldCharType="separate"/>
          </w:r>
          <w:r w:rsidR="00026C97">
            <w:rPr>
              <w:noProof/>
              <w:lang w:val="en-US"/>
            </w:rPr>
            <w:t>[7]</w:t>
          </w:r>
          <w:r w:rsidR="00922E90">
            <w:fldChar w:fldCharType="end"/>
          </w:r>
        </w:sdtContent>
      </w:sdt>
      <w:r w:rsidR="00922E90">
        <w:t>, Section 5.2.</w:t>
      </w:r>
    </w:p>
    <w:p w14:paraId="19FD8677" w14:textId="752E4A82" w:rsidR="00846E0C" w:rsidRDefault="00846E0C" w:rsidP="00846E0C">
      <w:pPr>
        <w:pStyle w:val="Heading3"/>
      </w:pPr>
      <w:r>
        <w:t>SINR calculation</w:t>
      </w:r>
    </w:p>
    <w:p w14:paraId="2C8AB242" w14:textId="7D385F95" w:rsidR="00846E0C" w:rsidRDefault="00846E0C" w:rsidP="00846E0C">
      <w:r>
        <w:t xml:space="preserve">For system level simulations for measurement event prediction, </w:t>
      </w:r>
      <w:r w:rsidR="000B0FA2">
        <w:t>th</w:t>
      </w:r>
      <w:r w:rsidR="003E6987">
        <w:t xml:space="preserve">e </w:t>
      </w:r>
      <w:r w:rsidR="00B70144">
        <w:t>following</w:t>
      </w:r>
      <w:r w:rsidR="003E6987">
        <w:t xml:space="preserve"> agree</w:t>
      </w:r>
      <w:r w:rsidR="000B0FA2">
        <w:t xml:space="preserve">ments </w:t>
      </w:r>
      <w:r w:rsidR="007C6DE0">
        <w:t>concerning</w:t>
      </w:r>
      <w:r w:rsidR="000B0FA2">
        <w:t xml:space="preserve"> SINR calculation were </w:t>
      </w:r>
      <w:r w:rsidR="00F30AA0">
        <w:t>made in</w:t>
      </w:r>
      <w:r w:rsidR="003E6987">
        <w:t xml:space="preserve"> </w:t>
      </w:r>
      <w:sdt>
        <w:sdtPr>
          <w:id w:val="-1297222326"/>
          <w:citation/>
        </w:sdtPr>
        <w:sdtEndPr/>
        <w:sdtContent>
          <w:r w:rsidR="003E6987">
            <w:fldChar w:fldCharType="begin"/>
          </w:r>
          <w:r w:rsidR="003E6987">
            <w:rPr>
              <w:lang w:val="en-US"/>
            </w:rPr>
            <w:instrText xml:space="preserve"> CITATION Cha \l 1033 </w:instrText>
          </w:r>
          <w:r w:rsidR="003E6987">
            <w:fldChar w:fldCharType="separate"/>
          </w:r>
          <w:r w:rsidR="00026C97">
            <w:rPr>
              <w:noProof/>
              <w:lang w:val="en-US"/>
            </w:rPr>
            <w:t>[1]</w:t>
          </w:r>
          <w:r w:rsidR="003E6987">
            <w:fldChar w:fldCharType="end"/>
          </w:r>
        </w:sdtContent>
      </w:sdt>
      <w:r w:rsidR="00B70144">
        <w:t>:</w:t>
      </w:r>
    </w:p>
    <w:p w14:paraId="4B3349D1" w14:textId="28BF7BD6" w:rsidR="009E5D3F" w:rsidRDefault="009E5D3F" w:rsidP="00B70144">
      <w:pPr>
        <w:pStyle w:val="ListParagraph"/>
        <w:numPr>
          <w:ilvl w:val="0"/>
          <w:numId w:val="47"/>
        </w:numPr>
      </w:pPr>
      <w:r>
        <w:t>It is assumed that cells are fully loaded for interference modelling and no resource scheduler is needed</w:t>
      </w:r>
    </w:p>
    <w:p w14:paraId="7743C635" w14:textId="3848FC55" w:rsidR="00B70144" w:rsidRDefault="00B70144" w:rsidP="00B70144">
      <w:pPr>
        <w:pStyle w:val="ListParagraph"/>
        <w:numPr>
          <w:ilvl w:val="0"/>
          <w:numId w:val="47"/>
        </w:numPr>
      </w:pPr>
      <w:r>
        <w:t>Interference in simulation comes from co-site cells and surrounding 6 sites of serving cell</w:t>
      </w:r>
      <w:r w:rsidR="007C6DE0">
        <w:t>, i.e., interference comes from 20 cells</w:t>
      </w:r>
    </w:p>
    <w:p w14:paraId="2B16E67E" w14:textId="01CD21FE" w:rsidR="00B70144" w:rsidRDefault="00B70144" w:rsidP="00B70144">
      <w:pPr>
        <w:pStyle w:val="ListParagraph"/>
        <w:numPr>
          <w:ilvl w:val="0"/>
          <w:numId w:val="47"/>
        </w:numPr>
      </w:pPr>
      <w:r>
        <w:t>The beam with the highest L1 RSRP of the serving cell is taken as serving beam, which is taken as the serving signal of the RLM</w:t>
      </w:r>
    </w:p>
    <w:p w14:paraId="756FBD09" w14:textId="11D834D4" w:rsidR="00B70144" w:rsidRDefault="00B70144" w:rsidP="00B70144">
      <w:pPr>
        <w:pStyle w:val="ListParagraph"/>
        <w:numPr>
          <w:ilvl w:val="0"/>
          <w:numId w:val="47"/>
        </w:numPr>
      </w:pPr>
      <w:r>
        <w:t xml:space="preserve">For SINR computation, the beam transmission pattern is assumed to be synchronized across </w:t>
      </w:r>
      <w:r w:rsidR="00F30AA0">
        <w:t>the site/cells, i.e., at any given time the transmitted beam index is the same across the site/cells</w:t>
      </w:r>
    </w:p>
    <w:p w14:paraId="0DD93177" w14:textId="3D1226C0" w:rsidR="000B017D" w:rsidRDefault="000B017D" w:rsidP="000B017D">
      <w:r>
        <w:t>In line with the above agreements, we use the following procedure to calculate SINR for SLS:</w:t>
      </w:r>
    </w:p>
    <w:p w14:paraId="7ED06FCC" w14:textId="052087D3" w:rsidR="000B017D" w:rsidRDefault="00E37056" w:rsidP="000B017D">
      <w:r>
        <w:t>Consider a setting with a mobile UE</w:t>
      </w:r>
      <w:r w:rsidR="006A52EA">
        <w:t xml:space="preserve"> and 7 cells sites containing 3 cells each (21 cells total.)</w:t>
      </w:r>
    </w:p>
    <w:p w14:paraId="429E6D80" w14:textId="05948C07" w:rsidR="009E123D" w:rsidRDefault="001900A0" w:rsidP="009E123D">
      <w:pPr>
        <w:pStyle w:val="ListParagraph"/>
        <w:numPr>
          <w:ilvl w:val="0"/>
          <w:numId w:val="48"/>
        </w:numPr>
      </w:pPr>
      <w:r>
        <w:t xml:space="preserve">At each measurement instance,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oMath>
      <w:r>
        <w:t xml:space="preserve"> beam-level RSRPs are calculated between the mobile UE and all TRPs for every Tx-Rx beam pair link.</w:t>
      </w:r>
      <w:r w:rsidR="009E123D">
        <w:t xml:space="preserve"> Let </w:t>
      </w:r>
      <m:oMath>
        <m:sSub>
          <m:sSubPr>
            <m:ctrlPr>
              <w:rPr>
                <w:rFonts w:ascii="Cambria Math" w:hAnsi="Cambria Math"/>
                <w:i/>
              </w:rPr>
            </m:ctrlPr>
          </m:sSubPr>
          <m:e>
            <m:r>
              <w:rPr>
                <w:rFonts w:ascii="Cambria Math" w:hAnsi="Cambria Math"/>
              </w:rPr>
              <m:t>r</m:t>
            </m:r>
          </m:e>
          <m:sub>
            <m:r>
              <w:rPr>
                <w:rFonts w:ascii="Cambria Math" w:hAnsi="Cambria Math"/>
              </w:rPr>
              <m:t>ijk,t</m:t>
            </m:r>
          </m:sub>
        </m:sSub>
      </m:oMath>
      <w:r w:rsidR="009E123D">
        <w:t xml:space="preserve"> denote the RSRP value between the mobile UE and the </w:t>
      </w:r>
      <m:oMath>
        <m:sSub>
          <m:sSubPr>
            <m:ctrlPr>
              <w:rPr>
                <w:rFonts w:ascii="Cambria Math" w:hAnsi="Cambria Math"/>
                <w:i/>
              </w:rPr>
            </m:ctrlPr>
          </m:sSubPr>
          <m:e>
            <m:r>
              <w:rPr>
                <w:rFonts w:ascii="Cambria Math" w:hAnsi="Cambria Math"/>
              </w:rPr>
              <m:t>i</m:t>
            </m:r>
          </m:e>
          <m:sub>
            <m:r>
              <w:rPr>
                <w:rFonts w:ascii="Cambria Math" w:hAnsi="Cambria Math"/>
              </w:rPr>
              <m:t>th</m:t>
            </m:r>
          </m:sub>
        </m:sSub>
      </m:oMath>
      <w:r w:rsidR="009E123D">
        <w:t xml:space="preserve"> TRP </w:t>
      </w:r>
      <w:r w:rsidR="00747E0A">
        <w:t xml:space="preserve">on Tx-Rx beam pair </w:t>
      </w:r>
      <m:oMath>
        <m:d>
          <m:dPr>
            <m:ctrlPr>
              <w:rPr>
                <w:rFonts w:ascii="Cambria Math" w:hAnsi="Cambria Math"/>
                <w:i/>
              </w:rPr>
            </m:ctrlPr>
          </m:dPr>
          <m:e>
            <m:r>
              <w:rPr>
                <w:rFonts w:ascii="Cambria Math" w:hAnsi="Cambria Math"/>
              </w:rPr>
              <m:t>j,k</m:t>
            </m:r>
          </m:e>
        </m:d>
      </m:oMath>
      <w:r w:rsidR="00747E0A">
        <w:t xml:space="preserve"> at time </w:t>
      </w:r>
      <m:oMath>
        <m:r>
          <w:rPr>
            <w:rFonts w:ascii="Cambria Math" w:hAnsi="Cambria Math"/>
          </w:rPr>
          <m:t>t</m:t>
        </m:r>
      </m:oMath>
      <w:r w:rsidR="00747E0A">
        <w:t xml:space="preserve">, and </w:t>
      </w:r>
      <w:r w:rsidR="00AB321E">
        <w:t xml:space="preserve">let </w:t>
      </w:r>
      <m:oMath>
        <m:sSub>
          <m:sSubPr>
            <m:ctrlPr>
              <w:rPr>
                <w:rFonts w:ascii="Cambria Math" w:hAnsi="Cambria Math"/>
                <w:i/>
              </w:rPr>
            </m:ctrlPr>
          </m:sSubPr>
          <m:e>
            <m:r>
              <w:rPr>
                <w:rFonts w:ascii="Cambria Math" w:hAnsi="Cambria Math"/>
              </w:rPr>
              <m:t>i</m:t>
            </m:r>
          </m:e>
          <m:sub>
            <m:r>
              <w:rPr>
                <w:rFonts w:ascii="Cambria Math" w:hAnsi="Cambria Math"/>
              </w:rPr>
              <m:t>s,t</m:t>
            </m:r>
          </m:sub>
        </m:sSub>
      </m:oMath>
      <w:r w:rsidR="00AB321E">
        <w:t xml:space="preserve"> indicate the serving cell of the mobile UE at time </w:t>
      </w:r>
      <m:oMath>
        <m:r>
          <w:rPr>
            <w:rFonts w:ascii="Cambria Math" w:hAnsi="Cambria Math"/>
          </w:rPr>
          <m:t>t</m:t>
        </m:r>
      </m:oMath>
      <w:r w:rsidR="00AB321E">
        <w:t>.</w:t>
      </w:r>
    </w:p>
    <w:p w14:paraId="7C140BC4" w14:textId="470A9079" w:rsidR="00AB321E" w:rsidRDefault="00AB321E" w:rsidP="009E123D">
      <w:pPr>
        <w:pStyle w:val="ListParagraph"/>
        <w:numPr>
          <w:ilvl w:val="0"/>
          <w:numId w:val="48"/>
        </w:numPr>
      </w:pPr>
      <w:r>
        <w:t xml:space="preserve">Choose the current Tx-Rx beam pair </w:t>
      </w:r>
      <m:oMath>
        <m:d>
          <m:dPr>
            <m:ctrlPr>
              <w:rPr>
                <w:rFonts w:ascii="Cambria Math" w:hAnsi="Cambria Math"/>
                <w:i/>
              </w:rPr>
            </m:ctrlPr>
          </m:dPr>
          <m:e>
            <m:sSub>
              <m:sSubPr>
                <m:ctrlPr>
                  <w:rPr>
                    <w:rFonts w:ascii="Cambria Math" w:hAnsi="Cambria Math"/>
                    <w:i/>
                  </w:rPr>
                </m:ctrlPr>
              </m:sSubPr>
              <m:e>
                <m:r>
                  <w:rPr>
                    <w:rFonts w:ascii="Cambria Math" w:hAnsi="Cambria Math"/>
                  </w:rPr>
                  <m:t>j</m:t>
                </m:r>
              </m:e>
              <m:sub>
                <m:r>
                  <w:rPr>
                    <w:rFonts w:ascii="Cambria Math" w:hAnsi="Cambria Math"/>
                  </w:rPr>
                  <m:t>T,t</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R,t</m:t>
                </m:r>
              </m:sub>
            </m:sSub>
          </m:e>
        </m:d>
      </m:oMath>
      <w:r>
        <w:t xml:space="preserve"> via a genie beam management procedure:</w:t>
      </w:r>
    </w:p>
    <w:p w14:paraId="1440AC27" w14:textId="7A9004E3" w:rsidR="00AB321E" w:rsidRDefault="000506EC" w:rsidP="00AB321E">
      <w:pPr>
        <w:pStyle w:val="ListParagraph"/>
        <w:numPr>
          <w:ilvl w:val="1"/>
          <w:numId w:val="48"/>
        </w:numPr>
      </w:pPr>
      <m:oMath>
        <m:d>
          <m:dPr>
            <m:ctrlPr>
              <w:rPr>
                <w:rFonts w:ascii="Cambria Math" w:hAnsi="Cambria Math"/>
                <w:i/>
              </w:rPr>
            </m:ctrlPr>
          </m:dPr>
          <m:e>
            <m:sSub>
              <m:sSubPr>
                <m:ctrlPr>
                  <w:rPr>
                    <w:rFonts w:ascii="Cambria Math" w:hAnsi="Cambria Math"/>
                    <w:i/>
                  </w:rPr>
                </m:ctrlPr>
              </m:sSubPr>
              <m:e>
                <m:r>
                  <w:rPr>
                    <w:rFonts w:ascii="Cambria Math" w:hAnsi="Cambria Math"/>
                  </w:rPr>
                  <m:t>j</m:t>
                </m:r>
              </m:e>
              <m:sub>
                <m:r>
                  <w:rPr>
                    <w:rFonts w:ascii="Cambria Math" w:hAnsi="Cambria Math"/>
                  </w:rPr>
                  <m:t>T,t</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R,t</m:t>
                </m:r>
              </m:sub>
            </m:sSub>
          </m:e>
        </m:d>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argmax</m:t>
                </m:r>
              </m:e>
              <m:lim>
                <m:r>
                  <w:rPr>
                    <w:rFonts w:ascii="Cambria Math" w:hAnsi="Cambria Math"/>
                  </w:rPr>
                  <m:t>j,k</m:t>
                </m:r>
              </m:lim>
            </m:limLow>
          </m:fName>
          <m:e>
            <m:d>
              <m:dPr>
                <m:ctrlPr>
                  <w:rPr>
                    <w:rFonts w:ascii="Cambria Math" w:hAnsi="Cambria Math"/>
                    <w:i/>
                  </w:rPr>
                </m:ctrlPr>
              </m:dPr>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i</m:t>
                        </m:r>
                      </m:e>
                      <m:sub>
                        <m:r>
                          <w:rPr>
                            <w:rFonts w:ascii="Cambria Math" w:hAnsi="Cambria Math"/>
                          </w:rPr>
                          <m:t>s,t</m:t>
                        </m:r>
                      </m:sub>
                    </m:sSub>
                    <m:r>
                      <w:rPr>
                        <w:rFonts w:ascii="Cambria Math" w:hAnsi="Cambria Math"/>
                      </w:rPr>
                      <m:t>jk,t</m:t>
                    </m:r>
                  </m:sub>
                </m:sSub>
              </m:e>
            </m:d>
          </m:e>
        </m:func>
      </m:oMath>
    </w:p>
    <w:p w14:paraId="2DAFFD58" w14:textId="62C60C6D" w:rsidR="00E30354" w:rsidRDefault="00E30354" w:rsidP="00E30354">
      <w:pPr>
        <w:pStyle w:val="ListParagraph"/>
        <w:numPr>
          <w:ilvl w:val="0"/>
          <w:numId w:val="48"/>
        </w:numPr>
      </w:pPr>
      <w:r>
        <w:t xml:space="preserve">The SINR of the link at time </w:t>
      </w:r>
      <m:oMath>
        <m:r>
          <w:rPr>
            <w:rFonts w:ascii="Cambria Math" w:hAnsi="Cambria Math"/>
          </w:rPr>
          <m:t>t</m:t>
        </m:r>
      </m:oMath>
      <w:r>
        <w:t xml:space="preserve"> is calculated in the linear domain as</w:t>
      </w:r>
    </w:p>
    <w:p w14:paraId="042C60EC" w14:textId="22413A8D" w:rsidR="00E30354" w:rsidRDefault="008A5E68" w:rsidP="008A5E68">
      <w:pPr>
        <w:pStyle w:val="ListParagraph"/>
        <w:numPr>
          <w:ilvl w:val="1"/>
          <w:numId w:val="48"/>
        </w:numPr>
      </w:pPr>
      <m:oMath>
        <m:r>
          <w:rPr>
            <w:rFonts w:ascii="Cambria Math" w:hAnsi="Cambria Math"/>
          </w:rPr>
          <m:t>SIN</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i</m:t>
                    </m:r>
                  </m:e>
                  <m:sub>
                    <m:r>
                      <w:rPr>
                        <w:rFonts w:ascii="Cambria Math" w:hAnsi="Cambria Math"/>
                      </w:rPr>
                      <m:t>s,t</m:t>
                    </m:r>
                  </m:sub>
                </m:sSub>
                <m:sSub>
                  <m:sSubPr>
                    <m:ctrlPr>
                      <w:rPr>
                        <w:rFonts w:ascii="Cambria Math" w:hAnsi="Cambria Math"/>
                        <w:i/>
                      </w:rPr>
                    </m:ctrlPr>
                  </m:sSubPr>
                  <m:e>
                    <m:r>
                      <w:rPr>
                        <w:rFonts w:ascii="Cambria Math" w:hAnsi="Cambria Math"/>
                      </w:rPr>
                      <m:t>j</m:t>
                    </m:r>
                  </m:e>
                  <m:sub>
                    <m:r>
                      <w:rPr>
                        <w:rFonts w:ascii="Cambria Math" w:hAnsi="Cambria Math"/>
                      </w:rPr>
                      <m:t>T,t</m:t>
                    </m:r>
                  </m:sub>
                </m:sSub>
                <m:sSub>
                  <m:sSubPr>
                    <m:ctrlPr>
                      <w:rPr>
                        <w:rFonts w:ascii="Cambria Math" w:hAnsi="Cambria Math"/>
                        <w:i/>
                      </w:rPr>
                    </m:ctrlPr>
                  </m:sSubPr>
                  <m:e>
                    <m:r>
                      <w:rPr>
                        <w:rFonts w:ascii="Cambria Math" w:hAnsi="Cambria Math"/>
                      </w:rPr>
                      <m:t>k</m:t>
                    </m:r>
                  </m:e>
                  <m:sub>
                    <m:r>
                      <w:rPr>
                        <w:rFonts w:ascii="Cambria Math" w:hAnsi="Cambria Math"/>
                      </w:rPr>
                      <m:t>R,t</m:t>
                    </m:r>
                  </m:sub>
                </m:sSub>
              </m:sub>
            </m:sSub>
          </m:num>
          <m:den>
            <m:nary>
              <m:naryPr>
                <m:chr m:val="∑"/>
                <m:supHide m:val="1"/>
                <m:ctrlPr>
                  <w:rPr>
                    <w:rFonts w:ascii="Cambria Math" w:hAnsi="Cambria Math"/>
                    <w:i/>
                  </w:rPr>
                </m:ctrlPr>
              </m:naryPr>
              <m: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s,t</m:t>
                    </m:r>
                  </m:sub>
                </m:sSub>
              </m:sub>
              <m:sup/>
              <m:e>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Sub>
                          <m:sSubPr>
                            <m:ctrlPr>
                              <w:rPr>
                                <w:rFonts w:ascii="Cambria Math" w:hAnsi="Cambria Math"/>
                                <w:i/>
                              </w:rPr>
                            </m:ctrlPr>
                          </m:sSubPr>
                          <m:e>
                            <m:r>
                              <w:rPr>
                                <w:rFonts w:ascii="Cambria Math" w:hAnsi="Cambria Math"/>
                              </w:rPr>
                              <m:t>j</m:t>
                            </m:r>
                          </m:e>
                          <m:sub>
                            <m:r>
                              <w:rPr>
                                <w:rFonts w:ascii="Cambria Math" w:hAnsi="Cambria Math"/>
                              </w:rPr>
                              <m:t>T,t</m:t>
                            </m:r>
                          </m:sub>
                        </m:sSub>
                        <m:sSub>
                          <m:sSubPr>
                            <m:ctrlPr>
                              <w:rPr>
                                <w:rFonts w:ascii="Cambria Math" w:hAnsi="Cambria Math"/>
                                <w:i/>
                              </w:rPr>
                            </m:ctrlPr>
                          </m:sSubPr>
                          <m:e>
                            <m:r>
                              <w:rPr>
                                <w:rFonts w:ascii="Cambria Math" w:hAnsi="Cambria Math"/>
                              </w:rPr>
                              <m:t>k</m:t>
                            </m:r>
                          </m:e>
                          <m:sub>
                            <m:r>
                              <w:rPr>
                                <w:rFonts w:ascii="Cambria Math" w:hAnsi="Cambria Math"/>
                              </w:rPr>
                              <m:t>R,t</m:t>
                            </m:r>
                          </m:sub>
                        </m:sSub>
                      </m:sub>
                    </m:sSub>
                  </m:e>
                </m:d>
              </m:e>
            </m:nary>
          </m:den>
        </m:f>
      </m:oMath>
    </w:p>
    <w:p w14:paraId="2E210154" w14:textId="291030CD" w:rsidR="00B906D4" w:rsidRDefault="00B906D4" w:rsidP="00B906D4">
      <w:r>
        <w:t xml:space="preserve">During recovery mode following an RLF, the SINR is set to the default value of -23 </w:t>
      </w:r>
      <w:proofErr w:type="spellStart"/>
      <w:r>
        <w:t>dB.</w:t>
      </w:r>
      <w:proofErr w:type="spellEnd"/>
    </w:p>
    <w:p w14:paraId="0F639FB2" w14:textId="10C5A683" w:rsidR="00353143" w:rsidRDefault="00353143">
      <w:pPr>
        <w:pStyle w:val="Heading3"/>
      </w:pPr>
      <w:r>
        <w:t>RLF modelling</w:t>
      </w:r>
    </w:p>
    <w:p w14:paraId="31E1E398" w14:textId="370697B4" w:rsidR="00353143" w:rsidRDefault="00F46420" w:rsidP="00353143">
      <w:r>
        <w:t>For system level simulations for measurement event prediction,</w:t>
      </w:r>
      <w:r w:rsidR="00D6049A">
        <w:t xml:space="preserve"> </w:t>
      </w:r>
      <w:r w:rsidR="00B071C3">
        <w:t>we follow</w:t>
      </w:r>
      <w:r w:rsidR="00D6049A">
        <w:t xml:space="preserve"> </w:t>
      </w:r>
      <w:r w:rsidR="00EE4CF6">
        <w:t xml:space="preserve">RLF modelling </w:t>
      </w:r>
      <w:r w:rsidR="003E41AB">
        <w:t xml:space="preserve">and Handover/PDCCH/failure modelling </w:t>
      </w:r>
      <w:r w:rsidR="00B071C3">
        <w:t>as described in</w:t>
      </w:r>
      <w:r w:rsidR="00EE4CF6">
        <w:t xml:space="preserve"> TR 36.839 </w:t>
      </w:r>
      <w:sdt>
        <w:sdtPr>
          <w:id w:val="1702740966"/>
          <w:citation/>
        </w:sdtPr>
        <w:sdtEndPr/>
        <w:sdtContent>
          <w:r w:rsidR="00EE4CF6">
            <w:fldChar w:fldCharType="begin"/>
          </w:r>
          <w:r w:rsidR="00EE4CF6">
            <w:rPr>
              <w:lang w:val="en-US"/>
            </w:rPr>
            <w:instrText xml:space="preserve"> CITATION 3GP12 \l 1033 </w:instrText>
          </w:r>
          <w:r w:rsidR="00EE4CF6">
            <w:fldChar w:fldCharType="separate"/>
          </w:r>
          <w:r w:rsidR="00026C97">
            <w:rPr>
              <w:noProof/>
              <w:lang w:val="en-US"/>
            </w:rPr>
            <w:t>[7]</w:t>
          </w:r>
          <w:r w:rsidR="00EE4CF6">
            <w:fldChar w:fldCharType="end"/>
          </w:r>
        </w:sdtContent>
      </w:sdt>
      <w:r w:rsidR="0003157B">
        <w:t>,</w:t>
      </w:r>
      <w:r w:rsidR="00B071C3">
        <w:t xml:space="preserve"> Section 5.</w:t>
      </w:r>
      <w:r w:rsidR="001F474B">
        <w:t>2.1</w:t>
      </w:r>
      <w:r w:rsidR="00B36B4A">
        <w:t>.</w:t>
      </w:r>
      <w:r w:rsidR="0096641E">
        <w:t xml:space="preserve"> In addition, we </w:t>
      </w:r>
      <w:r w:rsidR="00930B10">
        <w:t xml:space="preserve">model a basic recovery procedure, where the </w:t>
      </w:r>
      <w:r w:rsidR="00701CD6">
        <w:t xml:space="preserve">system remains in recovery mode for a preset time </w:t>
      </w:r>
      <m:oMath>
        <m:sSub>
          <m:sSubPr>
            <m:ctrlPr>
              <w:rPr>
                <w:rFonts w:ascii="Cambria Math" w:hAnsi="Cambria Math"/>
                <w:i/>
              </w:rPr>
            </m:ctrlPr>
          </m:sSubPr>
          <m:e>
            <m:r>
              <w:rPr>
                <w:rFonts w:ascii="Cambria Math" w:hAnsi="Cambria Math"/>
              </w:rPr>
              <m:t>t</m:t>
            </m:r>
          </m:e>
          <m:sub>
            <m:r>
              <w:rPr>
                <w:rFonts w:ascii="Cambria Math" w:hAnsi="Cambria Math"/>
              </w:rPr>
              <m:t>recovery</m:t>
            </m:r>
          </m:sub>
        </m:sSub>
      </m:oMath>
      <w:r w:rsidR="00701CD6">
        <w:t xml:space="preserve"> before connecting to the best cell and resuming normal operation.</w:t>
      </w:r>
    </w:p>
    <w:p w14:paraId="735D8AF5" w14:textId="77777777" w:rsidR="00F46420" w:rsidRPr="00353143" w:rsidRDefault="00F46420" w:rsidP="00353143"/>
    <w:p w14:paraId="165D5F9C" w14:textId="2AF4091F" w:rsidR="00C22344" w:rsidRDefault="00C22344">
      <w:pPr>
        <w:pStyle w:val="Heading1"/>
      </w:pPr>
      <w:r>
        <w:lastRenderedPageBreak/>
        <w:t>AI/ML methodology</w:t>
      </w:r>
    </w:p>
    <w:p w14:paraId="763EB479" w14:textId="4D8E5647" w:rsidR="006F1461" w:rsidRDefault="00C22344" w:rsidP="00C22344">
      <w:r>
        <w:t xml:space="preserve">In this section, we detail the AI/ML methodology used in </w:t>
      </w:r>
      <w:r w:rsidR="00EE36A3">
        <w:t>indirect measurement event prediction.</w:t>
      </w:r>
    </w:p>
    <w:p w14:paraId="5E9E8808" w14:textId="44D4A622" w:rsidR="006F1461" w:rsidRDefault="006F1461">
      <w:pPr>
        <w:pStyle w:val="Heading3"/>
      </w:pPr>
      <w:r>
        <w:t>Handover events</w:t>
      </w:r>
    </w:p>
    <w:p w14:paraId="20D387B2" w14:textId="50D80730" w:rsidR="006F1461" w:rsidRDefault="006F1461" w:rsidP="006F1461">
      <w:pPr>
        <w:rPr>
          <w:color w:val="262626" w:themeColor="text1" w:themeTint="D9"/>
        </w:rPr>
      </w:pPr>
      <w:r>
        <w:rPr>
          <w:color w:val="262626" w:themeColor="text1" w:themeTint="D9"/>
        </w:rPr>
        <w:t xml:space="preserve">For indirect measurement event prediction, we consider the prediction of handover events in which the handover procedure outlined in </w:t>
      </w:r>
      <w:sdt>
        <w:sdtPr>
          <w:rPr>
            <w:color w:val="262626" w:themeColor="text1" w:themeTint="D9"/>
          </w:rPr>
          <w:id w:val="-1727446252"/>
          <w:citation/>
        </w:sdtPr>
        <w:sdtEndPr/>
        <w:sdtContent>
          <w:r w:rsidR="003351EB">
            <w:rPr>
              <w:color w:val="262626" w:themeColor="text1" w:themeTint="D9"/>
            </w:rPr>
            <w:fldChar w:fldCharType="begin"/>
          </w:r>
          <w:r w:rsidR="003351EB">
            <w:rPr>
              <w:color w:val="262626" w:themeColor="text1" w:themeTint="D9"/>
              <w:lang w:val="en-US"/>
            </w:rPr>
            <w:instrText xml:space="preserve"> CITATION Ple24 \l 1033 </w:instrText>
          </w:r>
          <w:r w:rsidR="003351EB">
            <w:rPr>
              <w:color w:val="262626" w:themeColor="text1" w:themeTint="D9"/>
            </w:rPr>
            <w:fldChar w:fldCharType="separate"/>
          </w:r>
          <w:r w:rsidR="00026C97">
            <w:rPr>
              <w:noProof/>
              <w:color w:val="262626" w:themeColor="text1" w:themeTint="D9"/>
              <w:lang w:val="en-US"/>
            </w:rPr>
            <w:t>[6]</w:t>
          </w:r>
          <w:r w:rsidR="003351EB">
            <w:rPr>
              <w:color w:val="262626" w:themeColor="text1" w:themeTint="D9"/>
            </w:rPr>
            <w:fldChar w:fldCharType="end"/>
          </w:r>
        </w:sdtContent>
      </w:sdt>
      <w:r>
        <w:rPr>
          <w:color w:val="262626" w:themeColor="text1" w:themeTint="D9"/>
        </w:rPr>
        <w:t xml:space="preserve"> is used to initiate handover based on measured RRM metrics. This procedure depends on two parameters, a3-offset (specified in dB) and time-to-trigger (TTT) (specified in </w:t>
      </w:r>
      <w:proofErr w:type="spellStart"/>
      <w:r>
        <w:rPr>
          <w:color w:val="262626" w:themeColor="text1" w:themeTint="D9"/>
        </w:rPr>
        <w:t>ms</w:t>
      </w:r>
      <w:proofErr w:type="spellEnd"/>
      <w:r>
        <w:rPr>
          <w:color w:val="262626" w:themeColor="text1" w:themeTint="D9"/>
        </w:rPr>
        <w:t xml:space="preserve">). A handover event occurs if the measured RRM metric of the serving cell falls below the measured RRM metric of a different cell by at least the a3-offset value for a duration of TTT </w:t>
      </w:r>
      <w:proofErr w:type="spellStart"/>
      <w:r>
        <w:rPr>
          <w:color w:val="262626" w:themeColor="text1" w:themeTint="D9"/>
        </w:rPr>
        <w:t>ms</w:t>
      </w:r>
      <w:proofErr w:type="spellEnd"/>
      <w:r>
        <w:rPr>
          <w:color w:val="262626" w:themeColor="text1" w:themeTint="D9"/>
        </w:rPr>
        <w:t>.</w:t>
      </w:r>
    </w:p>
    <w:p w14:paraId="6E097614" w14:textId="1EED0821" w:rsidR="006F1461" w:rsidRDefault="000A2070" w:rsidP="006F1461">
      <w:pPr>
        <w:rPr>
          <w:color w:val="262626" w:themeColor="text1" w:themeTint="D9"/>
        </w:rPr>
      </w:pPr>
      <w:r>
        <w:rPr>
          <w:color w:val="262626" w:themeColor="text1" w:themeTint="D9"/>
        </w:rPr>
        <w:t>W</w:t>
      </w:r>
      <w:r w:rsidR="006F1461">
        <w:rPr>
          <w:color w:val="262626" w:themeColor="text1" w:themeTint="D9"/>
        </w:rPr>
        <w:t>e establish the following nomenclature</w:t>
      </w:r>
      <w:r w:rsidR="001C0F89">
        <w:rPr>
          <w:color w:val="262626" w:themeColor="text1" w:themeTint="D9"/>
        </w:rPr>
        <w:t>:</w:t>
      </w:r>
    </w:p>
    <w:p w14:paraId="7C03C2DD" w14:textId="77777777" w:rsidR="006F1461" w:rsidRDefault="006F1461" w:rsidP="006F1461">
      <w:pPr>
        <w:pStyle w:val="ListParagraph"/>
        <w:numPr>
          <w:ilvl w:val="0"/>
          <w:numId w:val="32"/>
        </w:numPr>
        <w:rPr>
          <w:color w:val="262626" w:themeColor="text1" w:themeTint="D9"/>
        </w:rPr>
      </w:pPr>
      <w:r w:rsidRPr="003C51B0">
        <w:rPr>
          <w:color w:val="262626" w:themeColor="text1" w:themeTint="D9"/>
          <w:u w:val="single"/>
        </w:rPr>
        <w:t>Potential handover event</w:t>
      </w:r>
      <w:r>
        <w:rPr>
          <w:color w:val="262626" w:themeColor="text1" w:themeTint="D9"/>
        </w:rPr>
        <w:t>: any event in which the measured RRM metric of the serving cell falls below the metric of some other cell by at least the a3-offset value</w:t>
      </w:r>
    </w:p>
    <w:p w14:paraId="3757A42D" w14:textId="77777777" w:rsidR="006F1461" w:rsidRPr="00040BBE" w:rsidRDefault="006F1461" w:rsidP="006F1461">
      <w:pPr>
        <w:pStyle w:val="ListParagraph"/>
        <w:numPr>
          <w:ilvl w:val="0"/>
          <w:numId w:val="32"/>
        </w:numPr>
        <w:rPr>
          <w:color w:val="262626" w:themeColor="text1" w:themeTint="D9"/>
        </w:rPr>
      </w:pPr>
      <w:r w:rsidRPr="003C51B0">
        <w:rPr>
          <w:color w:val="262626" w:themeColor="text1" w:themeTint="D9"/>
          <w:u w:val="single"/>
        </w:rPr>
        <w:t>Handover event</w:t>
      </w:r>
      <w:r>
        <w:rPr>
          <w:color w:val="262626" w:themeColor="text1" w:themeTint="D9"/>
        </w:rPr>
        <w:t xml:space="preserve">: any potential handover event in which the RRM metric of serving cell remains below the metric of another serving cell by at least the a3-offset value for a duration of TTT </w:t>
      </w:r>
      <w:proofErr w:type="spellStart"/>
      <w:r>
        <w:rPr>
          <w:color w:val="262626" w:themeColor="text1" w:themeTint="D9"/>
        </w:rPr>
        <w:t>ms</w:t>
      </w:r>
      <w:proofErr w:type="spellEnd"/>
      <w:r>
        <w:rPr>
          <w:color w:val="262626" w:themeColor="text1" w:themeTint="D9"/>
        </w:rPr>
        <w:t xml:space="preserve"> (handover event occurs)</w:t>
      </w:r>
    </w:p>
    <w:p w14:paraId="384230FC" w14:textId="77777777" w:rsidR="006F1461" w:rsidRDefault="006F1461" w:rsidP="006F1461">
      <w:pPr>
        <w:pStyle w:val="ListParagraph"/>
        <w:numPr>
          <w:ilvl w:val="0"/>
          <w:numId w:val="32"/>
        </w:numPr>
        <w:rPr>
          <w:color w:val="262626" w:themeColor="text1" w:themeTint="D9"/>
        </w:rPr>
      </w:pPr>
      <w:r>
        <w:rPr>
          <w:color w:val="262626" w:themeColor="text1" w:themeTint="D9"/>
          <w:u w:val="single"/>
        </w:rPr>
        <w:t>“</w:t>
      </w:r>
      <w:r w:rsidRPr="003C51B0">
        <w:rPr>
          <w:color w:val="262626" w:themeColor="text1" w:themeTint="D9"/>
          <w:u w:val="single"/>
        </w:rPr>
        <w:t>Null</w:t>
      </w:r>
      <w:r>
        <w:rPr>
          <w:color w:val="262626" w:themeColor="text1" w:themeTint="D9"/>
          <w:u w:val="single"/>
        </w:rPr>
        <w:t>”</w:t>
      </w:r>
      <w:r w:rsidRPr="003C51B0">
        <w:rPr>
          <w:color w:val="262626" w:themeColor="text1" w:themeTint="D9"/>
          <w:u w:val="single"/>
        </w:rPr>
        <w:t xml:space="preserve"> handover event</w:t>
      </w:r>
      <w:r>
        <w:rPr>
          <w:color w:val="262626" w:themeColor="text1" w:themeTint="D9"/>
        </w:rPr>
        <w:t xml:space="preserve">: any potential handover event in which the RRM metric of a serving cell does </w:t>
      </w:r>
      <w:r w:rsidRPr="001B3B6D">
        <w:rPr>
          <w:color w:val="262626" w:themeColor="text1" w:themeTint="D9"/>
          <w:u w:val="single"/>
        </w:rPr>
        <w:t>not</w:t>
      </w:r>
      <w:r>
        <w:rPr>
          <w:color w:val="262626" w:themeColor="text1" w:themeTint="D9"/>
        </w:rPr>
        <w:t xml:space="preserve"> remain below the metric of another serving cell by at least the a3-offset value for a duration of TTT </w:t>
      </w:r>
      <w:proofErr w:type="spellStart"/>
      <w:r>
        <w:rPr>
          <w:color w:val="262626" w:themeColor="text1" w:themeTint="D9"/>
        </w:rPr>
        <w:t>ms</w:t>
      </w:r>
      <w:proofErr w:type="spellEnd"/>
      <w:r>
        <w:rPr>
          <w:color w:val="262626" w:themeColor="text1" w:themeTint="D9"/>
        </w:rPr>
        <w:t xml:space="preserve"> (no handover event occurs)</w:t>
      </w:r>
    </w:p>
    <w:p w14:paraId="5E5DF6D5" w14:textId="796E854F" w:rsidR="006F1461" w:rsidRDefault="006F1461" w:rsidP="006F1461">
      <w:pPr>
        <w:rPr>
          <w:color w:val="262626" w:themeColor="text1" w:themeTint="D9"/>
        </w:rPr>
      </w:pPr>
      <w:r>
        <w:rPr>
          <w:color w:val="262626" w:themeColor="text1" w:themeTint="D9"/>
        </w:rPr>
        <w:fldChar w:fldCharType="begin"/>
      </w:r>
      <w:r>
        <w:rPr>
          <w:color w:val="262626" w:themeColor="text1" w:themeTint="D9"/>
        </w:rPr>
        <w:instrText xml:space="preserve"> REF _Ref193621285 \h </w:instrText>
      </w:r>
      <w:r>
        <w:rPr>
          <w:color w:val="262626" w:themeColor="text1" w:themeTint="D9"/>
        </w:rPr>
      </w:r>
      <w:r>
        <w:rPr>
          <w:color w:val="262626" w:themeColor="text1" w:themeTint="D9"/>
        </w:rPr>
        <w:fldChar w:fldCharType="separate"/>
      </w:r>
      <w:r w:rsidR="008D1536">
        <w:t xml:space="preserve">Figure </w:t>
      </w:r>
      <w:r w:rsidR="008D1536">
        <w:rPr>
          <w:noProof/>
        </w:rPr>
        <w:t>9</w:t>
      </w:r>
      <w:r>
        <w:rPr>
          <w:color w:val="262626" w:themeColor="text1" w:themeTint="D9"/>
        </w:rPr>
        <w:fldChar w:fldCharType="end"/>
      </w:r>
      <w:r>
        <w:rPr>
          <w:color w:val="262626" w:themeColor="text1" w:themeTint="D9"/>
        </w:rPr>
        <w:t xml:space="preserve"> illustrates a potential handover event between two cells and its possible outcomes of either a handover event or a null handover event.</w:t>
      </w:r>
    </w:p>
    <w:p w14:paraId="55D32790" w14:textId="77777777" w:rsidR="006F1461" w:rsidRDefault="006F1461" w:rsidP="006F1461">
      <w:pPr>
        <w:jc w:val="center"/>
        <w:rPr>
          <w:color w:val="262626" w:themeColor="text1" w:themeTint="D9"/>
        </w:rPr>
      </w:pPr>
      <w:r>
        <w:rPr>
          <w:color w:val="262626" w:themeColor="text1" w:themeTint="D9"/>
        </w:rPr>
        <w:t xml:space="preserve">                         </w:t>
      </w:r>
      <w:r>
        <w:rPr>
          <w:noProof/>
          <w:color w:val="262626" w:themeColor="text1" w:themeTint="D9"/>
        </w:rPr>
        <w:drawing>
          <wp:inline distT="0" distB="0" distL="0" distR="0" wp14:anchorId="5D42D774" wp14:editId="685062F7">
            <wp:extent cx="2955548" cy="1554480"/>
            <wp:effectExtent l="0" t="0" r="0" b="0"/>
            <wp:docPr id="646650629"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50629" name="Picture 3" descr="A screen shot of a graph&#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5548" cy="1554480"/>
                    </a:xfrm>
                    <a:prstGeom prst="rect">
                      <a:avLst/>
                    </a:prstGeom>
                  </pic:spPr>
                </pic:pic>
              </a:graphicData>
            </a:graphic>
          </wp:inline>
        </w:drawing>
      </w:r>
    </w:p>
    <w:p w14:paraId="20A1A584" w14:textId="77777777" w:rsidR="006F1461" w:rsidRDefault="006F1461" w:rsidP="006F1461">
      <w:pPr>
        <w:jc w:val="center"/>
        <w:rPr>
          <w:color w:val="262626" w:themeColor="text1" w:themeTint="D9"/>
        </w:rPr>
      </w:pPr>
      <w:r>
        <w:rPr>
          <w:noProof/>
          <w:color w:val="262626" w:themeColor="text1" w:themeTint="D9"/>
        </w:rPr>
        <w:drawing>
          <wp:inline distT="0" distB="0" distL="0" distR="0" wp14:anchorId="6EF19829" wp14:editId="45675574">
            <wp:extent cx="2090507" cy="1554480"/>
            <wp:effectExtent l="0" t="0" r="5080" b="0"/>
            <wp:docPr id="1962084779" name="Picture 1" descr="A graph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084779" name="Picture 1" descr="A graph with text and number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90507" cy="1554480"/>
                    </a:xfrm>
                    <a:prstGeom prst="rect">
                      <a:avLst/>
                    </a:prstGeom>
                  </pic:spPr>
                </pic:pic>
              </a:graphicData>
            </a:graphic>
          </wp:inline>
        </w:drawing>
      </w:r>
      <w:r>
        <w:rPr>
          <w:noProof/>
          <w:color w:val="262626" w:themeColor="text1" w:themeTint="D9"/>
        </w:rPr>
        <w:drawing>
          <wp:inline distT="0" distB="0" distL="0" distR="0" wp14:anchorId="28462706" wp14:editId="2653C987">
            <wp:extent cx="2090507" cy="1554480"/>
            <wp:effectExtent l="0" t="0" r="5080" b="0"/>
            <wp:docPr id="762146186" name="Picture 2" descr="A graph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146186" name="Picture 2" descr="A graph with text and number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90507" cy="1554480"/>
                    </a:xfrm>
                    <a:prstGeom prst="rect">
                      <a:avLst/>
                    </a:prstGeom>
                  </pic:spPr>
                </pic:pic>
              </a:graphicData>
            </a:graphic>
          </wp:inline>
        </w:drawing>
      </w:r>
    </w:p>
    <w:p w14:paraId="35782CEA" w14:textId="3A2640E1" w:rsidR="006F1461" w:rsidRPr="008D1536" w:rsidRDefault="006F1461" w:rsidP="008D1536">
      <w:pPr>
        <w:pStyle w:val="Caption"/>
        <w:rPr>
          <w:color w:val="262626" w:themeColor="text1" w:themeTint="D9"/>
        </w:rPr>
      </w:pPr>
      <w:bookmarkStart w:id="9" w:name="_Ref193621285"/>
      <w:r>
        <w:t xml:space="preserve">Figure </w:t>
      </w:r>
      <w:r>
        <w:fldChar w:fldCharType="begin"/>
      </w:r>
      <w:r>
        <w:instrText xml:space="preserve"> SEQ Figure \* ARABIC </w:instrText>
      </w:r>
      <w:r>
        <w:fldChar w:fldCharType="separate"/>
      </w:r>
      <w:r w:rsidR="008D1536">
        <w:rPr>
          <w:noProof/>
        </w:rPr>
        <w:t>9</w:t>
      </w:r>
      <w:r>
        <w:fldChar w:fldCharType="end"/>
      </w:r>
      <w:bookmarkEnd w:id="9"/>
      <w:r>
        <w:t xml:space="preserve"> </w:t>
      </w:r>
      <w:r w:rsidRPr="00013551">
        <w:rPr>
          <w:b w:val="0"/>
          <w:bCs/>
          <w:color w:val="262626" w:themeColor="text1" w:themeTint="D9"/>
        </w:rPr>
        <w:t>Illustration of a potential handover event (top) and its possible outcomes (bottom): handover event (bottom left), and “null” handover event (bottom right)</w:t>
      </w:r>
    </w:p>
    <w:p w14:paraId="1FF8C241" w14:textId="1C5545F7" w:rsidR="00FF5797" w:rsidRDefault="00D2461B" w:rsidP="00FF5797">
      <w:pPr>
        <w:pStyle w:val="Heading3"/>
      </w:pPr>
      <w:bookmarkStart w:id="10" w:name="_Ref193897296"/>
      <w:r>
        <w:t>Indirect measurement event prediction</w:t>
      </w:r>
      <w:bookmarkEnd w:id="10"/>
    </w:p>
    <w:p w14:paraId="2540F5F5" w14:textId="5EE72977" w:rsidR="00FF5797" w:rsidRDefault="0053072D" w:rsidP="0053072D">
      <w:pPr>
        <w:rPr>
          <w:color w:val="262626" w:themeColor="text1" w:themeTint="D9"/>
        </w:rPr>
      </w:pPr>
      <w:r>
        <w:rPr>
          <w:color w:val="262626" w:themeColor="text1" w:themeTint="D9"/>
        </w:rPr>
        <w:t xml:space="preserve">In the indirect measurement event prediction problem for temporal domain </w:t>
      </w:r>
      <w:r w:rsidR="002B7822">
        <w:rPr>
          <w:color w:val="262626" w:themeColor="text1" w:themeTint="D9"/>
        </w:rPr>
        <w:t>C</w:t>
      </w:r>
      <w:r>
        <w:rPr>
          <w:color w:val="262626" w:themeColor="text1" w:themeTint="D9"/>
        </w:rPr>
        <w:t xml:space="preserve">ase A, </w:t>
      </w:r>
      <w:r w:rsidR="00F15DB8">
        <w:rPr>
          <w:color w:val="262626" w:themeColor="text1" w:themeTint="D9"/>
        </w:rPr>
        <w:t xml:space="preserve">given </w:t>
      </w:r>
      <w:r w:rsidR="00906336">
        <w:rPr>
          <w:color w:val="262626" w:themeColor="text1" w:themeTint="D9"/>
        </w:rPr>
        <w:t xml:space="preserve">measured RRM metrics across all cells in a sliding observation window, </w:t>
      </w:r>
      <w:r>
        <w:rPr>
          <w:color w:val="262626" w:themeColor="text1" w:themeTint="D9"/>
        </w:rPr>
        <w:t>an RRM measurement prediction model pr</w:t>
      </w:r>
      <w:r w:rsidR="007841C0">
        <w:rPr>
          <w:color w:val="262626" w:themeColor="text1" w:themeTint="D9"/>
        </w:rPr>
        <w:t xml:space="preserve">edicts </w:t>
      </w:r>
      <w:r>
        <w:rPr>
          <w:color w:val="262626" w:themeColor="text1" w:themeTint="D9"/>
        </w:rPr>
        <w:t xml:space="preserve">RRM values across all cells at a set of future measurement instances within a sliding prediction window (PW). </w:t>
      </w:r>
      <w:r>
        <w:rPr>
          <w:color w:val="262626" w:themeColor="text1" w:themeTint="D9"/>
        </w:rPr>
        <w:fldChar w:fldCharType="begin"/>
      </w:r>
      <w:r>
        <w:rPr>
          <w:color w:val="262626" w:themeColor="text1" w:themeTint="D9"/>
        </w:rPr>
        <w:instrText xml:space="preserve"> REF _Ref193573578 \h </w:instrText>
      </w:r>
      <w:r>
        <w:rPr>
          <w:color w:val="262626" w:themeColor="text1" w:themeTint="D9"/>
        </w:rPr>
      </w:r>
      <w:r>
        <w:rPr>
          <w:color w:val="262626" w:themeColor="text1" w:themeTint="D9"/>
        </w:rPr>
        <w:fldChar w:fldCharType="separate"/>
      </w:r>
      <w:r w:rsidR="008D1536">
        <w:t xml:space="preserve">Figure </w:t>
      </w:r>
      <w:r w:rsidR="008D1536">
        <w:rPr>
          <w:noProof/>
        </w:rPr>
        <w:t>10</w:t>
      </w:r>
      <w:r>
        <w:rPr>
          <w:color w:val="262626" w:themeColor="text1" w:themeTint="D9"/>
        </w:rPr>
        <w:fldChar w:fldCharType="end"/>
      </w:r>
      <w:r>
        <w:rPr>
          <w:color w:val="262626" w:themeColor="text1" w:themeTint="D9"/>
        </w:rPr>
        <w:t xml:space="preserve"> illustrates these sliding observation/prediction windows.</w:t>
      </w:r>
      <w:r w:rsidR="00B60480">
        <w:rPr>
          <w:color w:val="262626" w:themeColor="text1" w:themeTint="D9"/>
        </w:rPr>
        <w:t xml:space="preserve"> The predicted measurement results are then used to predict whether a measurement event occurs at a future time.</w:t>
      </w:r>
    </w:p>
    <w:p w14:paraId="48287046" w14:textId="77777777" w:rsidR="00FF5797" w:rsidRDefault="00FF5797" w:rsidP="00FF5797">
      <w:pPr>
        <w:rPr>
          <w:color w:val="262626" w:themeColor="text1" w:themeTint="D9"/>
        </w:rPr>
      </w:pPr>
    </w:p>
    <w:p w14:paraId="52681714" w14:textId="77777777" w:rsidR="00FF5797" w:rsidRDefault="00FF5797" w:rsidP="00FF5797">
      <w:pPr>
        <w:jc w:val="center"/>
      </w:pPr>
      <w:r>
        <w:rPr>
          <w:noProof/>
          <w:color w:val="262626" w:themeColor="text1" w:themeTint="D9"/>
        </w:rPr>
        <w:lastRenderedPageBreak/>
        <w:drawing>
          <wp:inline distT="0" distB="0" distL="0" distR="0" wp14:anchorId="167A994F" wp14:editId="78582CE2">
            <wp:extent cx="4919980" cy="1688465"/>
            <wp:effectExtent l="0" t="0" r="0" b="6985"/>
            <wp:docPr id="401694686" name="Picture 3" descr="A diagram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94492" name="Picture 3" descr="A diagram of a window&#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19980" cy="1688465"/>
                    </a:xfrm>
                    <a:prstGeom prst="rect">
                      <a:avLst/>
                    </a:prstGeom>
                    <a:noFill/>
                  </pic:spPr>
                </pic:pic>
              </a:graphicData>
            </a:graphic>
          </wp:inline>
        </w:drawing>
      </w:r>
    </w:p>
    <w:p w14:paraId="7E4A3872" w14:textId="0655566F" w:rsidR="00FF5797" w:rsidRDefault="00FF5797" w:rsidP="00FF5797">
      <w:pPr>
        <w:pStyle w:val="Caption"/>
        <w:rPr>
          <w:b w:val="0"/>
          <w:bCs/>
          <w:color w:val="262626" w:themeColor="text1" w:themeTint="D9"/>
        </w:rPr>
      </w:pPr>
      <w:bookmarkStart w:id="11" w:name="_Ref193573578"/>
      <w:r>
        <w:t xml:space="preserve">Figure </w:t>
      </w:r>
      <w:r>
        <w:fldChar w:fldCharType="begin"/>
      </w:r>
      <w:r>
        <w:instrText xml:space="preserve"> SEQ Figure \* ARABIC </w:instrText>
      </w:r>
      <w:r>
        <w:fldChar w:fldCharType="separate"/>
      </w:r>
      <w:r w:rsidR="008D1536">
        <w:rPr>
          <w:noProof/>
        </w:rPr>
        <w:t>10</w:t>
      </w:r>
      <w:r>
        <w:fldChar w:fldCharType="end"/>
      </w:r>
      <w:bookmarkEnd w:id="11"/>
      <w:r w:rsidRPr="00C7404E">
        <w:rPr>
          <w:b w:val="0"/>
          <w:bCs/>
        </w:rPr>
        <w:t xml:space="preserve"> </w:t>
      </w:r>
      <w:r w:rsidRPr="00C7404E">
        <w:rPr>
          <w:b w:val="0"/>
          <w:bCs/>
          <w:color w:val="262626" w:themeColor="text1" w:themeTint="D9"/>
        </w:rPr>
        <w:t xml:space="preserve">Illustration of Case </w:t>
      </w:r>
      <w:r>
        <w:rPr>
          <w:b w:val="0"/>
          <w:bCs/>
          <w:color w:val="262626" w:themeColor="text1" w:themeTint="D9"/>
        </w:rPr>
        <w:t>A prediction</w:t>
      </w:r>
    </w:p>
    <w:p w14:paraId="60C4EE31" w14:textId="1DC4C70F" w:rsidR="00A906C3" w:rsidRDefault="00A906C3" w:rsidP="004010DE">
      <w:pPr>
        <w:rPr>
          <w:color w:val="262626" w:themeColor="text1" w:themeTint="D9"/>
        </w:rPr>
      </w:pPr>
      <w:r>
        <w:rPr>
          <w:color w:val="262626" w:themeColor="text1" w:themeTint="D9"/>
        </w:rPr>
        <w:t xml:space="preserve">For Case </w:t>
      </w:r>
      <w:proofErr w:type="spellStart"/>
      <w:r>
        <w:rPr>
          <w:color w:val="262626" w:themeColor="text1" w:themeTint="D9"/>
        </w:rPr>
        <w:t>A</w:t>
      </w:r>
      <w:proofErr w:type="spellEnd"/>
      <w:r>
        <w:rPr>
          <w:color w:val="262626" w:themeColor="text1" w:themeTint="D9"/>
        </w:rPr>
        <w:t xml:space="preserve"> </w:t>
      </w:r>
      <w:r w:rsidR="004A7BA5">
        <w:rPr>
          <w:color w:val="262626" w:themeColor="text1" w:themeTint="D9"/>
        </w:rPr>
        <w:t xml:space="preserve">indirect </w:t>
      </w:r>
      <w:r>
        <w:rPr>
          <w:color w:val="262626" w:themeColor="text1" w:themeTint="D9"/>
        </w:rPr>
        <w:t xml:space="preserve">measurement event prediction, we follow </w:t>
      </w:r>
      <w:r w:rsidR="00C96636">
        <w:rPr>
          <w:color w:val="262626" w:themeColor="text1" w:themeTint="D9"/>
        </w:rPr>
        <w:t xml:space="preserve">Option 3 in </w:t>
      </w:r>
      <w:sdt>
        <w:sdtPr>
          <w:rPr>
            <w:color w:val="262626" w:themeColor="text1" w:themeTint="D9"/>
          </w:rPr>
          <w:id w:val="-116145064"/>
          <w:citation/>
        </w:sdtPr>
        <w:sdtEndPr/>
        <w:sdtContent>
          <w:r>
            <w:rPr>
              <w:color w:val="262626" w:themeColor="text1" w:themeTint="D9"/>
            </w:rPr>
            <w:fldChar w:fldCharType="begin"/>
          </w:r>
          <w:r>
            <w:rPr>
              <w:color w:val="262626" w:themeColor="text1" w:themeTint="D9"/>
              <w:lang w:val="en-US"/>
            </w:rPr>
            <w:instrText xml:space="preserve"> CITATION Cha \l 1033 </w:instrText>
          </w:r>
          <w:r>
            <w:rPr>
              <w:color w:val="262626" w:themeColor="text1" w:themeTint="D9"/>
            </w:rPr>
            <w:fldChar w:fldCharType="separate"/>
          </w:r>
          <w:r w:rsidR="00026C97">
            <w:rPr>
              <w:noProof/>
              <w:color w:val="262626" w:themeColor="text1" w:themeTint="D9"/>
              <w:lang w:val="en-US"/>
            </w:rPr>
            <w:t>[1]</w:t>
          </w:r>
          <w:r>
            <w:rPr>
              <w:color w:val="262626" w:themeColor="text1" w:themeTint="D9"/>
            </w:rPr>
            <w:fldChar w:fldCharType="end"/>
          </w:r>
        </w:sdtContent>
      </w:sdt>
      <w:r>
        <w:rPr>
          <w:color w:val="262626" w:themeColor="text1" w:themeTint="D9"/>
        </w:rPr>
        <w:t xml:space="preserve"> via the following procedure:</w:t>
      </w:r>
    </w:p>
    <w:p w14:paraId="484BC222" w14:textId="3BC98080" w:rsidR="004010DE" w:rsidRPr="00AB3027" w:rsidRDefault="004010DE" w:rsidP="004010DE">
      <w:pPr>
        <w:rPr>
          <w:color w:val="262626" w:themeColor="text1" w:themeTint="D9"/>
        </w:rPr>
      </w:pPr>
      <w:r>
        <w:rPr>
          <w:color w:val="262626" w:themeColor="text1" w:themeTint="D9"/>
        </w:rPr>
        <w:t xml:space="preserve">Consider a scenario with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m:t>
            </m:r>
          </m:sub>
        </m:sSub>
      </m:oMath>
      <w:r>
        <w:rPr>
          <w:color w:val="262626" w:themeColor="text1" w:themeTint="D9"/>
        </w:rPr>
        <w:t xml:space="preserve"> cells. Let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e>
          <m:sub>
            <m:r>
              <w:rPr>
                <w:rFonts w:ascii="Cambria Math" w:hAnsi="Cambria Math"/>
                <w:color w:val="262626" w:themeColor="text1" w:themeTint="D9"/>
              </w:rPr>
              <m:t>TTT</m:t>
            </m:r>
          </m:sub>
        </m:sSub>
      </m:oMath>
      <w:r>
        <w:rPr>
          <w:color w:val="262626" w:themeColor="text1" w:themeTint="D9"/>
        </w:rPr>
        <w:t xml:space="preserve"> be the specified a3-offset (in dB) and time-to-trigger (in ms), respectively. For a given mobile UE, assume RRM measurements are taken at a periodicity of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meas</m:t>
            </m:r>
          </m:sub>
        </m:sSub>
      </m:oMath>
      <w:r>
        <w:rPr>
          <w:color w:val="262626" w:themeColor="text1" w:themeTint="D9"/>
        </w:rPr>
        <w:t xml:space="preserve"> ms across all cells. Furthermore, assume we have an RRM predictor which, given measured RRM over the last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meas</m:t>
            </m:r>
          </m:sub>
        </m:sSub>
      </m:oMath>
      <w:r>
        <w:rPr>
          <w:color w:val="262626" w:themeColor="text1" w:themeTint="D9"/>
        </w:rPr>
        <w:t xml:space="preserve"> instances, produces predictions for the next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Pr>
          <w:color w:val="262626" w:themeColor="text1" w:themeTint="D9"/>
        </w:rPr>
        <w:t xml:space="preserve"> measurement instances, where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Pr>
          <w:color w:val="262626" w:themeColor="text1" w:themeTint="D9"/>
        </w:rPr>
        <w:t xml:space="preserve"> is chosen s.t.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meas</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TTT</m:t>
            </m:r>
          </m:sub>
        </m:sSub>
      </m:oMath>
      <w:r>
        <w:rPr>
          <w:color w:val="262626" w:themeColor="text1" w:themeTint="D9"/>
        </w:rPr>
        <w:t xml:space="preserve">, so that the predictor preduces predictions into the future for at least the duration of TTT. Finally, we specify maximum time delta </w:t>
      </w:r>
      <m:oMath>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ETD</m:t>
            </m:r>
          </m:sub>
        </m:sSub>
        <m:r>
          <w:rPr>
            <w:rFonts w:ascii="Cambria Math" w:hAnsi="Cambria Math"/>
            <w:color w:val="262626" w:themeColor="text1" w:themeTint="D9"/>
          </w:rPr>
          <m:t>∈</m:t>
        </m:r>
        <m:d>
          <m:dPr>
            <m:begChr m:val="["/>
            <m:ctrlPr>
              <w:rPr>
                <w:rFonts w:ascii="Cambria Math" w:hAnsi="Cambria Math"/>
                <w:i/>
                <w:color w:val="262626" w:themeColor="text1" w:themeTint="D9"/>
              </w:rPr>
            </m:ctrlPr>
          </m:dPr>
          <m:e>
            <m:r>
              <w:rPr>
                <w:rFonts w:ascii="Cambria Math" w:hAnsi="Cambria Math"/>
                <w:color w:val="262626" w:themeColor="text1" w:themeTint="D9"/>
              </w:rPr>
              <m:t xml:space="preserve">0, </m:t>
            </m:r>
            <m:sSub>
              <m:sSubPr>
                <m:ctrlPr>
                  <w:rPr>
                    <w:rFonts w:ascii="Cambria Math" w:hAnsi="Cambria Math"/>
                    <w:color w:val="262626" w:themeColor="text1" w:themeTint="D9"/>
                  </w:rPr>
                </m:ctrlPr>
              </m:sSubPr>
              <m:e>
                <m:r>
                  <m:rPr>
                    <m:sty m:val="p"/>
                  </m:rPr>
                  <w:rPr>
                    <w:rFonts w:ascii="Cambria Math" w:hAnsi="Cambria Math"/>
                    <w:color w:val="262626" w:themeColor="text1" w:themeTint="D9"/>
                  </w:rPr>
                  <m:t>Δ</m:t>
                </m:r>
                <m:ctrlPr>
                  <w:rPr>
                    <w:rFonts w:ascii="Cambria Math" w:hAnsi="Cambria Math"/>
                    <w:i/>
                    <w:color w:val="262626" w:themeColor="text1" w:themeTint="D9"/>
                  </w:rPr>
                </m:ctrlPr>
              </m:e>
              <m:sub>
                <m:r>
                  <m:rPr>
                    <m:sty m:val="p"/>
                  </m:rPr>
                  <w:rPr>
                    <w:rFonts w:ascii="Cambria Math" w:hAnsi="Cambria Math"/>
                    <w:color w:val="262626" w:themeColor="text1" w:themeTint="D9"/>
                  </w:rPr>
                  <m:t>TTT</m:t>
                </m:r>
              </m:sub>
            </m:sSub>
          </m:e>
        </m:d>
      </m:oMath>
      <w:r>
        <w:rPr>
          <w:color w:val="262626" w:themeColor="text1" w:themeTint="D9"/>
        </w:rPr>
        <w:t xml:space="preserve"> used in evaluating predicted handover events. Given the above setup, we specify the following procedure for handover prediction:</w:t>
      </w:r>
    </w:p>
    <w:p w14:paraId="1D637004" w14:textId="77777777" w:rsidR="004010DE" w:rsidRDefault="004010DE" w:rsidP="004010DE">
      <w:pPr>
        <w:pStyle w:val="ListParagraph"/>
        <w:numPr>
          <w:ilvl w:val="0"/>
          <w:numId w:val="45"/>
        </w:numPr>
        <w:rPr>
          <w:color w:val="262626" w:themeColor="text1" w:themeTint="D9"/>
        </w:rPr>
      </w:pPr>
      <w:r>
        <w:rPr>
          <w:color w:val="262626" w:themeColor="text1" w:themeTint="D9"/>
        </w:rPr>
        <w:t xml:space="preserve">For cell metric measurement instances </w:t>
      </w:r>
      <m:oMath>
        <m:r>
          <w:rPr>
            <w:rFonts w:ascii="Cambria Math" w:hAnsi="Cambria Math"/>
            <w:color w:val="262626" w:themeColor="text1" w:themeTint="D9"/>
          </w:rPr>
          <m:t>k=0, 1, …</m:t>
        </m:r>
      </m:oMath>
      <w:r>
        <w:rPr>
          <w:color w:val="262626" w:themeColor="text1" w:themeTint="D9"/>
        </w:rPr>
        <w:t>:</w:t>
      </w:r>
    </w:p>
    <w:p w14:paraId="0ACCFEE1" w14:textId="77777777" w:rsidR="004010DE" w:rsidRPr="009B1B47" w:rsidRDefault="004010DE" w:rsidP="004010DE">
      <w:pPr>
        <w:pStyle w:val="ListParagraph"/>
        <w:numPr>
          <w:ilvl w:val="1"/>
          <w:numId w:val="45"/>
        </w:numPr>
        <w:rPr>
          <w:color w:val="262626" w:themeColor="text1" w:themeTint="D9"/>
        </w:rPr>
      </w:pPr>
      <w:r w:rsidRPr="009B1B47">
        <w:rPr>
          <w:color w:val="262626" w:themeColor="text1" w:themeTint="D9"/>
        </w:rPr>
        <w:t xml:space="preserve">Let </w:t>
      </w:r>
      <m:oMath>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r>
          <w:rPr>
            <w:rFonts w:ascii="Cambria Math" w:hAnsi="Cambria Math"/>
            <w:color w:val="262626" w:themeColor="text1" w:themeTint="D9"/>
          </w:rPr>
          <m:t>∈</m:t>
        </m:r>
        <m:d>
          <m:dPr>
            <m:begChr m:val="["/>
            <m:endChr m:val="]"/>
            <m:ctrlPr>
              <w:rPr>
                <w:rFonts w:ascii="Cambria Math" w:hAnsi="Cambria Math"/>
                <w:i/>
                <w:color w:val="262626" w:themeColor="text1" w:themeTint="D9"/>
              </w:rPr>
            </m:ctrlPr>
          </m:dPr>
          <m:e>
            <m:r>
              <w:rPr>
                <w:rFonts w:ascii="Cambria Math" w:hAnsi="Cambria Math"/>
                <w:color w:val="262626" w:themeColor="text1" w:themeTint="D9"/>
              </w:rPr>
              <m:t xml:space="preserve">1, </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e>
        </m:d>
      </m:oMath>
      <w:r w:rsidRPr="009B1B47">
        <w:rPr>
          <w:color w:val="262626" w:themeColor="text1" w:themeTint="D9"/>
        </w:rPr>
        <w:t xml:space="preserve"> denote the current serving cell of the mobile UE at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m:t>
            </m:r>
          </m:sub>
        </m:sSub>
      </m:oMath>
      <w:r w:rsidRPr="009B1B47">
        <w:rPr>
          <w:color w:val="262626" w:themeColor="text1" w:themeTint="D9"/>
        </w:rPr>
        <w:t xml:space="preserve">, and let </w:t>
      </w:r>
      <m:oMath>
        <m:sSub>
          <m:sSubPr>
            <m:ctrlPr>
              <w:rPr>
                <w:rFonts w:ascii="Cambria Math" w:hAnsi="Cambria Math"/>
                <w:i/>
                <w:color w:val="262626" w:themeColor="text1" w:themeTint="D9"/>
              </w:rPr>
            </m:ctrlPr>
          </m:sSubPr>
          <m:e>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i,k</m:t>
                    </m:r>
                  </m:sub>
                </m:sSub>
              </m:e>
            </m:d>
          </m:e>
          <m:sub>
            <m:r>
              <w:rPr>
                <w:rFonts w:ascii="Cambria Math" w:hAnsi="Cambria Math"/>
                <w:color w:val="262626" w:themeColor="text1" w:themeTint="D9"/>
              </w:rPr>
              <m:t>1≤i≤</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sub>
        </m:sSub>
      </m:oMath>
      <w:r w:rsidRPr="009B1B47">
        <w:rPr>
          <w:color w:val="262626" w:themeColor="text1" w:themeTint="D9"/>
        </w:rPr>
        <w:t xml:space="preserve"> </w:t>
      </w:r>
      <w:r>
        <w:rPr>
          <w:color w:val="262626" w:themeColor="text1" w:themeTint="D9"/>
        </w:rPr>
        <w:t>denote</w:t>
      </w:r>
      <w:r w:rsidRPr="009B1B47">
        <w:rPr>
          <w:color w:val="262626" w:themeColor="text1" w:themeTint="D9"/>
        </w:rPr>
        <w:t xml:space="preserve"> the set of RRM measurements across all cells at measurement instance </w:t>
      </w:r>
      <m:oMath>
        <m:r>
          <w:rPr>
            <w:rFonts w:ascii="Cambria Math" w:hAnsi="Cambria Math"/>
            <w:color w:val="262626" w:themeColor="text1" w:themeTint="D9"/>
          </w:rPr>
          <m:t>k</m:t>
        </m:r>
      </m:oMath>
      <w:r w:rsidRPr="009B1B47">
        <w:rPr>
          <w:color w:val="262626" w:themeColor="text1" w:themeTint="D9"/>
        </w:rPr>
        <w:t>.</w:t>
      </w:r>
    </w:p>
    <w:p w14:paraId="755AC4C4" w14:textId="77777777" w:rsidR="004010DE" w:rsidRDefault="004010DE" w:rsidP="004010DE">
      <w:pPr>
        <w:pStyle w:val="ListParagraph"/>
        <w:numPr>
          <w:ilvl w:val="1"/>
          <w:numId w:val="45"/>
        </w:numPr>
        <w:rPr>
          <w:color w:val="262626" w:themeColor="text1" w:themeTint="D9"/>
        </w:rPr>
      </w:pPr>
      <w:r>
        <w:rPr>
          <w:color w:val="262626" w:themeColor="text1" w:themeTint="D9"/>
        </w:rPr>
        <w:t xml:space="preserve">If </w:t>
      </w:r>
      <m:oMath>
        <m:r>
          <w:rPr>
            <w:rFonts w:ascii="Cambria Math" w:hAnsi="Cambria Math"/>
            <w:color w:val="262626" w:themeColor="text1" w:themeTint="D9"/>
          </w:rPr>
          <m:t>∃i≠</m:t>
        </m:r>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oMath>
      <w:r>
        <w:rPr>
          <w:color w:val="262626" w:themeColor="text1" w:themeTint="D9"/>
        </w:rPr>
        <w:t xml:space="preserve"> s.t.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i,k</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s,k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oMath>
      <w:r>
        <w:rPr>
          <w:color w:val="262626" w:themeColor="text1" w:themeTint="D9"/>
        </w:rPr>
        <w:t>, a potential handover event has occurred. If so:</w:t>
      </w:r>
    </w:p>
    <w:p w14:paraId="363B9AE6" w14:textId="77777777" w:rsidR="004010DE" w:rsidRDefault="004010DE" w:rsidP="004010DE">
      <w:pPr>
        <w:pStyle w:val="ListParagraph"/>
        <w:numPr>
          <w:ilvl w:val="2"/>
          <w:numId w:val="45"/>
        </w:numPr>
        <w:rPr>
          <w:color w:val="262626" w:themeColor="text1" w:themeTint="D9"/>
        </w:rPr>
      </w:pPr>
      <w:r>
        <w:rPr>
          <w:color w:val="262626" w:themeColor="text1" w:themeTint="D9"/>
        </w:rPr>
        <w:t xml:space="preserve">Using the RRM predictor, produce a set of predictions </w:t>
      </w:r>
      <m:oMath>
        <m:sSub>
          <m:sSubPr>
            <m:ctrlPr>
              <w:rPr>
                <w:rFonts w:ascii="Cambria Math" w:hAnsi="Cambria Math"/>
                <w:i/>
                <w:color w:val="262626" w:themeColor="text1" w:themeTint="D9"/>
              </w:rPr>
            </m:ctrlPr>
          </m:sSubPr>
          <m:e>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r</m:t>
                        </m:r>
                      </m:e>
                    </m:acc>
                  </m:e>
                  <m:sub>
                    <m:r>
                      <w:rPr>
                        <w:rFonts w:ascii="Cambria Math" w:hAnsi="Cambria Math"/>
                        <w:color w:val="262626" w:themeColor="text1" w:themeTint="D9"/>
                      </w:rPr>
                      <m:t>i,j</m:t>
                    </m:r>
                  </m:sub>
                </m:sSub>
              </m:e>
            </m:d>
          </m:e>
          <m:sub>
            <m:r>
              <w:rPr>
                <w:rFonts w:ascii="Cambria Math" w:hAnsi="Cambria Math"/>
                <w:color w:val="262626" w:themeColor="text1" w:themeTint="D9"/>
              </w:rPr>
              <m:t>1≤i≤</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cells</m:t>
                </m:r>
              </m:sub>
            </m:sSub>
            <m:r>
              <w:rPr>
                <w:rFonts w:ascii="Cambria Math" w:hAnsi="Cambria Math"/>
                <w:color w:val="262626" w:themeColor="text1" w:themeTint="D9"/>
              </w:rPr>
              <m:t>,j≤k+1≤k+</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r>
              <w:rPr>
                <w:rFonts w:ascii="Cambria Math" w:hAnsi="Cambria Math"/>
                <w:color w:val="262626" w:themeColor="text1" w:themeTint="D9"/>
              </w:rPr>
              <m:t>+1</m:t>
            </m:r>
          </m:sub>
        </m:sSub>
      </m:oMath>
      <w:r>
        <w:rPr>
          <w:color w:val="262626" w:themeColor="text1" w:themeTint="D9"/>
        </w:rPr>
        <w:t xml:space="preserve"> across all cells for the next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pred</m:t>
            </m:r>
          </m:sub>
        </m:sSub>
      </m:oMath>
      <w:r>
        <w:rPr>
          <w:color w:val="262626" w:themeColor="text1" w:themeTint="D9"/>
        </w:rPr>
        <w:t xml:space="preserve"> measurement instances into the future.</w:t>
      </w:r>
    </w:p>
    <w:p w14:paraId="27B24199" w14:textId="77777777" w:rsidR="004010DE" w:rsidRDefault="004010DE" w:rsidP="004010DE">
      <w:pPr>
        <w:pStyle w:val="ListParagraph"/>
        <w:numPr>
          <w:ilvl w:val="2"/>
          <w:numId w:val="45"/>
        </w:numPr>
        <w:rPr>
          <w:color w:val="262626" w:themeColor="text1" w:themeTint="D9"/>
        </w:rPr>
      </w:pPr>
      <w:r>
        <w:rPr>
          <w:color w:val="262626" w:themeColor="text1" w:themeTint="D9"/>
        </w:rPr>
        <w:t xml:space="preserve">If </w:t>
      </w:r>
      <m:oMath>
        <m:r>
          <w:rPr>
            <w:rFonts w:ascii="Cambria Math" w:hAnsi="Cambria Math"/>
            <w:color w:val="262626" w:themeColor="text1" w:themeTint="D9"/>
          </w:rPr>
          <m:t>∀j</m:t>
        </m:r>
      </m:oMath>
      <w:r>
        <w:rPr>
          <w:color w:val="262626" w:themeColor="text1" w:themeTint="D9"/>
        </w:rPr>
        <w:t xml:space="preserve"> s.t.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j</m:t>
            </m:r>
          </m:sub>
        </m:sSub>
        <m:r>
          <w:rPr>
            <w:rFonts w:ascii="Cambria Math" w:hAnsi="Cambria Math"/>
            <w:color w:val="262626" w:themeColor="text1" w:themeTint="D9"/>
          </w:rPr>
          <m:t>∈</m:t>
        </m:r>
        <m:d>
          <m:dPr>
            <m:begChr m:val="["/>
            <m:endChr m:val="]"/>
            <m:ctrlPr>
              <w:rPr>
                <w:rFonts w:ascii="Cambria Math" w:hAnsi="Cambria Math"/>
                <w:i/>
                <w:color w:val="262626" w:themeColor="text1" w:themeTint="D9"/>
              </w:rPr>
            </m:ctrlPr>
          </m:dPr>
          <m:e>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k+1</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TTT</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e>
              <m:sub>
                <m:r>
                  <w:rPr>
                    <w:rFonts w:ascii="Cambria Math" w:hAnsi="Cambria Math"/>
                    <w:color w:val="262626" w:themeColor="text1" w:themeTint="D9"/>
                  </w:rPr>
                  <m:t>ETD</m:t>
                </m:r>
              </m:sub>
            </m:sSub>
          </m:e>
        </m:d>
      </m:oMath>
      <w:r>
        <w:rPr>
          <w:color w:val="262626" w:themeColor="text1" w:themeTint="D9"/>
        </w:rPr>
        <w:t xml:space="preserve">, </w:t>
      </w:r>
      <m:oMath>
        <m:r>
          <w:rPr>
            <w:rFonts w:ascii="Cambria Math" w:hAnsi="Cambria Math"/>
            <w:color w:val="262626" w:themeColor="text1" w:themeTint="D9"/>
          </w:rPr>
          <m:t>∃i≠</m:t>
        </m:r>
        <m:sSub>
          <m:sSubPr>
            <m:ctrlPr>
              <w:rPr>
                <w:rFonts w:ascii="Cambria Math" w:hAnsi="Cambria Math"/>
                <w:i/>
                <w:color w:val="262626" w:themeColor="text1" w:themeTint="D9"/>
              </w:rPr>
            </m:ctrlPr>
          </m:sSubPr>
          <m:e>
            <m:r>
              <w:rPr>
                <w:rFonts w:ascii="Cambria Math" w:hAnsi="Cambria Math"/>
                <w:color w:val="262626" w:themeColor="text1" w:themeTint="D9"/>
              </w:rPr>
              <m:t>s</m:t>
            </m:r>
          </m:e>
          <m:sub>
            <m:r>
              <w:rPr>
                <w:rFonts w:ascii="Cambria Math" w:hAnsi="Cambria Math"/>
                <w:color w:val="262626" w:themeColor="text1" w:themeTint="D9"/>
              </w:rPr>
              <m:t>k</m:t>
            </m:r>
          </m:sub>
        </m:sSub>
      </m:oMath>
      <w:r>
        <w:rPr>
          <w:color w:val="262626" w:themeColor="text1" w:themeTint="D9"/>
        </w:rPr>
        <w:t xml:space="preserve"> s.t.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i,j</m:t>
            </m:r>
          </m:sub>
        </m:sSub>
        <m:r>
          <w:rPr>
            <w:rFonts w:ascii="Cambria Math" w:hAnsi="Cambria Math"/>
            <w:color w:val="262626" w:themeColor="text1" w:themeTint="D9"/>
          </w:rPr>
          <m:t>&gt;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s,k</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m:rPr>
                <m:sty m:val="p"/>
              </m:rPr>
              <w:rPr>
                <w:rFonts w:ascii="Cambria Math" w:hAnsi="Cambria Math"/>
                <w:color w:val="262626" w:themeColor="text1" w:themeTint="D9"/>
              </w:rPr>
              <m:t>Δ</m:t>
            </m:r>
            <m:ctrlPr>
              <w:rPr>
                <w:rFonts w:ascii="Cambria Math" w:hAnsi="Cambria Math"/>
                <w:color w:val="262626" w:themeColor="text1" w:themeTint="D9"/>
              </w:rPr>
            </m:ctrlPr>
          </m:e>
          <m:sub>
            <m:r>
              <w:rPr>
                <w:rFonts w:ascii="Cambria Math" w:hAnsi="Cambria Math"/>
                <w:color w:val="262626" w:themeColor="text1" w:themeTint="D9"/>
              </w:rPr>
              <m:t>a3</m:t>
            </m:r>
          </m:sub>
        </m:sSub>
      </m:oMath>
      <w:r>
        <w:rPr>
          <w:color w:val="262626" w:themeColor="text1" w:themeTint="D9"/>
        </w:rPr>
        <w:t>, we consider that a handover has been predicted. Otherwise, we consider that a null handover event has been predicted.</w:t>
      </w:r>
    </w:p>
    <w:p w14:paraId="7C8B4E77" w14:textId="67E1B468" w:rsidR="004010DE" w:rsidRDefault="004010DE" w:rsidP="004010DE">
      <w:pPr>
        <w:rPr>
          <w:color w:val="262626" w:themeColor="text1" w:themeTint="D9"/>
        </w:rPr>
      </w:pPr>
      <w:r>
        <w:rPr>
          <w:color w:val="262626" w:themeColor="text1" w:themeTint="D9"/>
        </w:rPr>
        <w:fldChar w:fldCharType="begin"/>
      </w:r>
      <w:r>
        <w:rPr>
          <w:color w:val="262626" w:themeColor="text1" w:themeTint="D9"/>
        </w:rPr>
        <w:instrText xml:space="preserve"> REF _Ref193621343 \h </w:instrText>
      </w:r>
      <w:r>
        <w:rPr>
          <w:color w:val="262626" w:themeColor="text1" w:themeTint="D9"/>
        </w:rPr>
      </w:r>
      <w:r>
        <w:rPr>
          <w:color w:val="262626" w:themeColor="text1" w:themeTint="D9"/>
        </w:rPr>
        <w:fldChar w:fldCharType="separate"/>
      </w:r>
      <w:r w:rsidR="004D2BEB">
        <w:t xml:space="preserve">Figure </w:t>
      </w:r>
      <w:r w:rsidR="004D2BEB">
        <w:rPr>
          <w:noProof/>
        </w:rPr>
        <w:t>11</w:t>
      </w:r>
      <w:r>
        <w:rPr>
          <w:color w:val="262626" w:themeColor="text1" w:themeTint="D9"/>
        </w:rPr>
        <w:fldChar w:fldCharType="end"/>
      </w:r>
      <w:r>
        <w:rPr>
          <w:color w:val="262626" w:themeColor="text1" w:themeTint="D9"/>
        </w:rPr>
        <w:t xml:space="preserve"> shows examples of this procedure for a predicted handover event and a predicted null handover event.</w:t>
      </w:r>
    </w:p>
    <w:p w14:paraId="074E1ACD" w14:textId="77777777" w:rsidR="004010DE" w:rsidRDefault="004010DE" w:rsidP="004010DE">
      <w:pPr>
        <w:jc w:val="center"/>
        <w:rPr>
          <w:noProof/>
          <w:color w:val="262626" w:themeColor="text1" w:themeTint="D9"/>
        </w:rPr>
      </w:pPr>
    </w:p>
    <w:p w14:paraId="5A66EFC8" w14:textId="77777777" w:rsidR="004010DE" w:rsidRDefault="004010DE" w:rsidP="004010DE">
      <w:pPr>
        <w:jc w:val="center"/>
        <w:rPr>
          <w:color w:val="262626" w:themeColor="text1" w:themeTint="D9"/>
        </w:rPr>
      </w:pPr>
      <w:r>
        <w:rPr>
          <w:noProof/>
          <w:color w:val="262626" w:themeColor="text1" w:themeTint="D9"/>
        </w:rPr>
        <w:drawing>
          <wp:inline distT="0" distB="0" distL="0" distR="0" wp14:anchorId="1F38A9A6" wp14:editId="6B727FF1">
            <wp:extent cx="2381002" cy="1737347"/>
            <wp:effectExtent l="0" t="0" r="635" b="0"/>
            <wp:docPr id="1847183790"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183790" name="Picture 3" descr="A screenshot of a computer&#10;&#10;Description automatically generated"/>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2381019" cy="1737360"/>
                    </a:xfrm>
                    <a:prstGeom prst="rect">
                      <a:avLst/>
                    </a:prstGeom>
                    <a:ln>
                      <a:noFill/>
                    </a:ln>
                    <a:extLst>
                      <a:ext uri="{53640926-AAD7-44D8-BBD7-CCE9431645EC}">
                        <a14:shadowObscured xmlns:a14="http://schemas.microsoft.com/office/drawing/2010/main"/>
                      </a:ext>
                    </a:extLst>
                  </pic:spPr>
                </pic:pic>
              </a:graphicData>
            </a:graphic>
          </wp:inline>
        </w:drawing>
      </w:r>
      <w:r>
        <w:rPr>
          <w:noProof/>
          <w:color w:val="262626" w:themeColor="text1" w:themeTint="D9"/>
        </w:rPr>
        <w:drawing>
          <wp:inline distT="0" distB="0" distL="0" distR="0" wp14:anchorId="7B0480E7" wp14:editId="76D216B3">
            <wp:extent cx="3422040" cy="1737360"/>
            <wp:effectExtent l="0" t="0" r="6985" b="0"/>
            <wp:docPr id="159160232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02328" name="Picture 1" descr="A screenshot of a computer screen&#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22040" cy="1737360"/>
                    </a:xfrm>
                    <a:prstGeom prst="rect">
                      <a:avLst/>
                    </a:prstGeom>
                  </pic:spPr>
                </pic:pic>
              </a:graphicData>
            </a:graphic>
          </wp:inline>
        </w:drawing>
      </w:r>
    </w:p>
    <w:p w14:paraId="3A09A62C" w14:textId="29A54AD5" w:rsidR="004010DE" w:rsidRDefault="004010DE" w:rsidP="004010DE">
      <w:pPr>
        <w:pStyle w:val="Caption"/>
        <w:rPr>
          <w:color w:val="262626" w:themeColor="text1" w:themeTint="D9"/>
        </w:rPr>
      </w:pPr>
      <w:bookmarkStart w:id="12" w:name="_Ref193621343"/>
      <w:r>
        <w:t xml:space="preserve">Figure </w:t>
      </w:r>
      <w:r>
        <w:fldChar w:fldCharType="begin"/>
      </w:r>
      <w:r>
        <w:instrText xml:space="preserve"> SEQ Figure \* ARABIC </w:instrText>
      </w:r>
      <w:r>
        <w:fldChar w:fldCharType="separate"/>
      </w:r>
      <w:r w:rsidR="004D2BEB">
        <w:rPr>
          <w:noProof/>
        </w:rPr>
        <w:t>11</w:t>
      </w:r>
      <w:r>
        <w:fldChar w:fldCharType="end"/>
      </w:r>
      <w:bookmarkEnd w:id="12"/>
      <w:r>
        <w:t xml:space="preserve"> </w:t>
      </w:r>
      <w:r>
        <w:rPr>
          <w:b w:val="0"/>
          <w:bCs/>
          <w:color w:val="262626" w:themeColor="text1" w:themeTint="D9"/>
        </w:rPr>
        <w:t>H</w:t>
      </w:r>
      <w:r w:rsidRPr="004010DE">
        <w:rPr>
          <w:b w:val="0"/>
          <w:bCs/>
          <w:color w:val="262626" w:themeColor="text1" w:themeTint="D9"/>
        </w:rPr>
        <w:t>andover event prediction examples. Left: predicted handover event. Right: predicted null handover event.</w:t>
      </w:r>
      <w:r>
        <w:rPr>
          <w:color w:val="262626" w:themeColor="text1" w:themeTint="D9"/>
        </w:rPr>
        <w:t xml:space="preserve"> </w:t>
      </w:r>
    </w:p>
    <w:p w14:paraId="65318F5F" w14:textId="476F3848" w:rsidR="00366D5A" w:rsidRDefault="00366D5A">
      <w:pPr>
        <w:pStyle w:val="Heading3"/>
      </w:pPr>
      <w:r>
        <w:t>Metrics for measurement event prediction</w:t>
      </w:r>
    </w:p>
    <w:p w14:paraId="6A6CD53A" w14:textId="1BA6E4DC" w:rsidR="008B5275" w:rsidRDefault="00366D5A" w:rsidP="00366D5A">
      <w:pPr>
        <w:rPr>
          <w:color w:val="262626" w:themeColor="text1" w:themeTint="D9"/>
        </w:rPr>
      </w:pPr>
      <w:r>
        <w:rPr>
          <w:color w:val="262626" w:themeColor="text1" w:themeTint="D9"/>
        </w:rPr>
        <w:t xml:space="preserve">To analyse </w:t>
      </w:r>
      <w:r w:rsidR="00726678">
        <w:rPr>
          <w:color w:val="262626" w:themeColor="text1" w:themeTint="D9"/>
        </w:rPr>
        <w:t>AI/ML measurement event prediction methods</w:t>
      </w:r>
      <w:r>
        <w:rPr>
          <w:color w:val="262626" w:themeColor="text1" w:themeTint="D9"/>
        </w:rPr>
        <w:t>, at each potential handover event in our test dataset we compare the outcome of the handover prediction procedure to the ground-truth handover event outcome</w:t>
      </w:r>
      <w:r w:rsidR="001E56B7">
        <w:rPr>
          <w:color w:val="262626" w:themeColor="text1" w:themeTint="D9"/>
        </w:rPr>
        <w:t>, fo</w:t>
      </w:r>
      <w:r w:rsidR="00CB61F9">
        <w:rPr>
          <w:color w:val="262626" w:themeColor="text1" w:themeTint="D9"/>
        </w:rPr>
        <w:t xml:space="preserve">llowing Option 3 in </w:t>
      </w:r>
      <w:sdt>
        <w:sdtPr>
          <w:rPr>
            <w:color w:val="262626" w:themeColor="text1" w:themeTint="D9"/>
          </w:rPr>
          <w:id w:val="-1285416339"/>
          <w:citation/>
        </w:sdtPr>
        <w:sdtEndPr/>
        <w:sdtContent>
          <w:r w:rsidR="00CB61F9">
            <w:rPr>
              <w:color w:val="262626" w:themeColor="text1" w:themeTint="D9"/>
            </w:rPr>
            <w:fldChar w:fldCharType="begin"/>
          </w:r>
          <w:r w:rsidR="00CB61F9">
            <w:rPr>
              <w:color w:val="262626" w:themeColor="text1" w:themeTint="D9"/>
              <w:lang w:val="en-US"/>
            </w:rPr>
            <w:instrText xml:space="preserve"> CITATION Cha \l 1033 </w:instrText>
          </w:r>
          <w:r w:rsidR="00CB61F9">
            <w:rPr>
              <w:color w:val="262626" w:themeColor="text1" w:themeTint="D9"/>
            </w:rPr>
            <w:fldChar w:fldCharType="separate"/>
          </w:r>
          <w:r w:rsidR="00026C97">
            <w:rPr>
              <w:noProof/>
              <w:color w:val="262626" w:themeColor="text1" w:themeTint="D9"/>
              <w:lang w:val="en-US"/>
            </w:rPr>
            <w:t>[1]</w:t>
          </w:r>
          <w:r w:rsidR="00CB61F9">
            <w:rPr>
              <w:color w:val="262626" w:themeColor="text1" w:themeTint="D9"/>
            </w:rPr>
            <w:fldChar w:fldCharType="end"/>
          </w:r>
        </w:sdtContent>
      </w:sdt>
      <w:r w:rsidR="001E56B7">
        <w:rPr>
          <w:color w:val="262626" w:themeColor="text1" w:themeTint="D9"/>
        </w:rPr>
        <w:t>.</w:t>
      </w:r>
      <w:r w:rsidR="00CB61F9">
        <w:rPr>
          <w:color w:val="262626" w:themeColor="text1" w:themeTint="D9"/>
        </w:rPr>
        <w:t xml:space="preserve"> </w:t>
      </w:r>
      <w:r w:rsidR="00BE6347">
        <w:rPr>
          <w:color w:val="262626" w:themeColor="text1" w:themeTint="D9"/>
        </w:rPr>
        <w:t>It is important to note that</w:t>
      </w:r>
      <w:r w:rsidR="007F1035">
        <w:rPr>
          <w:color w:val="262626" w:themeColor="text1" w:themeTint="D9"/>
        </w:rPr>
        <w:t xml:space="preserve"> whether AI/ML is used in the system-level handover procedure </w:t>
      </w:r>
      <w:r w:rsidR="007D281F">
        <w:rPr>
          <w:color w:val="262626" w:themeColor="text1" w:themeTint="D9"/>
        </w:rPr>
        <w:t>will affect the current serving cell</w:t>
      </w:r>
      <w:r w:rsidR="003318A4">
        <w:rPr>
          <w:color w:val="262626" w:themeColor="text1" w:themeTint="D9"/>
        </w:rPr>
        <w:t xml:space="preserve"> </w:t>
      </w:r>
      <w:r w:rsidR="007D281F">
        <w:rPr>
          <w:color w:val="262626" w:themeColor="text1" w:themeTint="D9"/>
        </w:rPr>
        <w:t xml:space="preserve">and </w:t>
      </w:r>
      <w:r w:rsidR="007F1035">
        <w:rPr>
          <w:color w:val="262626" w:themeColor="text1" w:themeTint="D9"/>
        </w:rPr>
        <w:t>will</w:t>
      </w:r>
      <w:r w:rsidR="00654173">
        <w:rPr>
          <w:color w:val="262626" w:themeColor="text1" w:themeTint="D9"/>
        </w:rPr>
        <w:t xml:space="preserve"> therefore</w:t>
      </w:r>
      <w:r w:rsidR="007F1035">
        <w:rPr>
          <w:color w:val="262626" w:themeColor="text1" w:themeTint="D9"/>
        </w:rPr>
        <w:t xml:space="preserve"> </w:t>
      </w:r>
      <w:r w:rsidR="001A0CB0">
        <w:rPr>
          <w:color w:val="262626" w:themeColor="text1" w:themeTint="D9"/>
        </w:rPr>
        <w:t xml:space="preserve">also </w:t>
      </w:r>
      <w:r w:rsidR="007F1035">
        <w:rPr>
          <w:color w:val="262626" w:themeColor="text1" w:themeTint="D9"/>
        </w:rPr>
        <w:t>affect the</w:t>
      </w:r>
      <w:r w:rsidR="00BE6347">
        <w:rPr>
          <w:color w:val="262626" w:themeColor="text1" w:themeTint="D9"/>
        </w:rPr>
        <w:t xml:space="preserve"> number of potential handover events and actual handover events.</w:t>
      </w:r>
      <w:r w:rsidR="007F1035">
        <w:rPr>
          <w:color w:val="262626" w:themeColor="text1" w:themeTint="D9"/>
        </w:rPr>
        <w:t xml:space="preserve"> </w:t>
      </w:r>
      <w:r w:rsidR="00654173">
        <w:rPr>
          <w:color w:val="262626" w:themeColor="text1" w:themeTint="D9"/>
        </w:rPr>
        <w:t xml:space="preserve">Thus, </w:t>
      </w:r>
      <w:proofErr w:type="gramStart"/>
      <w:r w:rsidR="00654173">
        <w:rPr>
          <w:color w:val="262626" w:themeColor="text1" w:themeTint="D9"/>
        </w:rPr>
        <w:t>i</w:t>
      </w:r>
      <w:r w:rsidR="007D281F">
        <w:rPr>
          <w:color w:val="262626" w:themeColor="text1" w:themeTint="D9"/>
        </w:rPr>
        <w:t>n order to</w:t>
      </w:r>
      <w:proofErr w:type="gramEnd"/>
      <w:r w:rsidR="007D281F">
        <w:rPr>
          <w:color w:val="262626" w:themeColor="text1" w:themeTint="D9"/>
        </w:rPr>
        <w:t xml:space="preserve"> disambig</w:t>
      </w:r>
      <w:r w:rsidR="00CC6A06">
        <w:rPr>
          <w:color w:val="262626" w:themeColor="text1" w:themeTint="D9"/>
        </w:rPr>
        <w:t xml:space="preserve">uate </w:t>
      </w:r>
      <w:r w:rsidR="00997B54">
        <w:rPr>
          <w:color w:val="262626" w:themeColor="text1" w:themeTint="D9"/>
        </w:rPr>
        <w:t>our</w:t>
      </w:r>
      <w:r w:rsidR="00EC0D58">
        <w:rPr>
          <w:color w:val="262626" w:themeColor="text1" w:themeTint="D9"/>
        </w:rPr>
        <w:t xml:space="preserve"> results, we provide </w:t>
      </w:r>
      <w:r w:rsidR="00CB0E28">
        <w:rPr>
          <w:color w:val="262626" w:themeColor="text1" w:themeTint="D9"/>
        </w:rPr>
        <w:t xml:space="preserve">separate </w:t>
      </w:r>
      <w:r w:rsidR="00EC0D58">
        <w:rPr>
          <w:color w:val="262626" w:themeColor="text1" w:themeTint="D9"/>
        </w:rPr>
        <w:t xml:space="preserve">evaluations </w:t>
      </w:r>
      <w:r w:rsidR="008B5275">
        <w:rPr>
          <w:color w:val="262626" w:themeColor="text1" w:themeTint="D9"/>
        </w:rPr>
        <w:t>in two broad settings:</w:t>
      </w:r>
    </w:p>
    <w:p w14:paraId="05B2B05F" w14:textId="537F623C" w:rsidR="008B5275" w:rsidRDefault="00F01B1A" w:rsidP="008B5275">
      <w:pPr>
        <w:pStyle w:val="ListParagraph"/>
        <w:numPr>
          <w:ilvl w:val="0"/>
          <w:numId w:val="49"/>
        </w:numPr>
        <w:rPr>
          <w:color w:val="262626" w:themeColor="text1" w:themeTint="D9"/>
        </w:rPr>
      </w:pPr>
      <w:r>
        <w:rPr>
          <w:color w:val="262626" w:themeColor="text1" w:themeTint="D9"/>
          <w:u w:val="single"/>
        </w:rPr>
        <w:lastRenderedPageBreak/>
        <w:t>Legacy handover</w:t>
      </w:r>
      <w:r w:rsidR="008B5275" w:rsidRPr="00C5584F">
        <w:rPr>
          <w:color w:val="262626" w:themeColor="text1" w:themeTint="D9"/>
          <w:u w:val="single"/>
        </w:rPr>
        <w:t xml:space="preserve"> </w:t>
      </w:r>
      <w:proofErr w:type="gramStart"/>
      <w:r w:rsidR="00C5584F">
        <w:rPr>
          <w:color w:val="262626" w:themeColor="text1" w:themeTint="D9"/>
          <w:u w:val="single"/>
        </w:rPr>
        <w:t>setting</w:t>
      </w:r>
      <w:r w:rsidR="00A552E5">
        <w:rPr>
          <w:color w:val="262626" w:themeColor="text1" w:themeTint="D9"/>
        </w:rPr>
        <w:t>:</w:t>
      </w:r>
      <w:proofErr w:type="gramEnd"/>
      <w:r w:rsidR="00A552E5">
        <w:rPr>
          <w:color w:val="262626" w:themeColor="text1" w:themeTint="D9"/>
        </w:rPr>
        <w:t xml:space="preserve"> at each </w:t>
      </w:r>
      <w:r w:rsidR="00092DC9">
        <w:rPr>
          <w:color w:val="262626" w:themeColor="text1" w:themeTint="D9"/>
        </w:rPr>
        <w:t xml:space="preserve">potential handover event, run both legacy handover </w:t>
      </w:r>
      <w:r w:rsidR="00931AD3">
        <w:rPr>
          <w:color w:val="262626" w:themeColor="text1" w:themeTint="D9"/>
        </w:rPr>
        <w:t>and AI/ML-assisted handover</w:t>
      </w:r>
      <w:r w:rsidR="0091666D">
        <w:rPr>
          <w:color w:val="262626" w:themeColor="text1" w:themeTint="D9"/>
        </w:rPr>
        <w:t xml:space="preserve">; </w:t>
      </w:r>
      <w:r w:rsidR="00931AD3">
        <w:rPr>
          <w:color w:val="262626" w:themeColor="text1" w:themeTint="D9"/>
        </w:rPr>
        <w:t>the</w:t>
      </w:r>
      <w:r w:rsidR="00F22113">
        <w:rPr>
          <w:color w:val="262626" w:themeColor="text1" w:themeTint="D9"/>
        </w:rPr>
        <w:t xml:space="preserve"> outcome of the</w:t>
      </w:r>
      <w:r w:rsidR="00931AD3">
        <w:rPr>
          <w:color w:val="262626" w:themeColor="text1" w:themeTint="D9"/>
        </w:rPr>
        <w:t xml:space="preserve"> legacy handover</w:t>
      </w:r>
      <w:r w:rsidR="00F22113">
        <w:rPr>
          <w:color w:val="262626" w:themeColor="text1" w:themeTint="D9"/>
        </w:rPr>
        <w:t xml:space="preserve"> procedure is used</w:t>
      </w:r>
      <w:r w:rsidR="0091666D">
        <w:rPr>
          <w:color w:val="262626" w:themeColor="text1" w:themeTint="D9"/>
        </w:rPr>
        <w:t xml:space="preserve"> in the simulation</w:t>
      </w:r>
    </w:p>
    <w:p w14:paraId="2501A269" w14:textId="7B4FAA61" w:rsidR="00CC6A06" w:rsidRDefault="00CD0E36" w:rsidP="00CC6A06">
      <w:pPr>
        <w:pStyle w:val="ListParagraph"/>
        <w:numPr>
          <w:ilvl w:val="0"/>
          <w:numId w:val="49"/>
        </w:numPr>
        <w:rPr>
          <w:color w:val="262626" w:themeColor="text1" w:themeTint="D9"/>
        </w:rPr>
      </w:pPr>
      <w:r>
        <w:rPr>
          <w:color w:val="262626" w:themeColor="text1" w:themeTint="D9"/>
          <w:u w:val="single"/>
        </w:rPr>
        <w:t>Predictor</w:t>
      </w:r>
      <w:r w:rsidR="00F01B1A" w:rsidRPr="00F01B1A">
        <w:rPr>
          <w:color w:val="262626" w:themeColor="text1" w:themeTint="D9"/>
          <w:u w:val="single"/>
        </w:rPr>
        <w:t xml:space="preserve">-assisted handover </w:t>
      </w:r>
      <w:proofErr w:type="gramStart"/>
      <w:r w:rsidR="00F01B1A" w:rsidRPr="00F01B1A">
        <w:rPr>
          <w:color w:val="262626" w:themeColor="text1" w:themeTint="D9"/>
          <w:u w:val="single"/>
        </w:rPr>
        <w:t>setting</w:t>
      </w:r>
      <w:r w:rsidR="00F01B1A">
        <w:rPr>
          <w:color w:val="262626" w:themeColor="text1" w:themeTint="D9"/>
        </w:rPr>
        <w:t>:</w:t>
      </w:r>
      <w:proofErr w:type="gramEnd"/>
      <w:r w:rsidR="00931AD3">
        <w:rPr>
          <w:color w:val="262626" w:themeColor="text1" w:themeTint="D9"/>
        </w:rPr>
        <w:t xml:space="preserve"> at each potential handover </w:t>
      </w:r>
      <w:r w:rsidR="00CC6A06">
        <w:rPr>
          <w:color w:val="262626" w:themeColor="text1" w:themeTint="D9"/>
        </w:rPr>
        <w:t xml:space="preserve">event, run both legacy handover and </w:t>
      </w:r>
      <w:r>
        <w:rPr>
          <w:color w:val="262626" w:themeColor="text1" w:themeTint="D9"/>
        </w:rPr>
        <w:t>predictor</w:t>
      </w:r>
      <w:r w:rsidR="00CC6A06">
        <w:rPr>
          <w:color w:val="262626" w:themeColor="text1" w:themeTint="D9"/>
        </w:rPr>
        <w:t>-assisted handover</w:t>
      </w:r>
      <w:r w:rsidR="0091666D">
        <w:rPr>
          <w:color w:val="262626" w:themeColor="text1" w:themeTint="D9"/>
        </w:rPr>
        <w:t xml:space="preserve">; </w:t>
      </w:r>
      <w:r w:rsidR="00CC6A06">
        <w:rPr>
          <w:color w:val="262626" w:themeColor="text1" w:themeTint="D9"/>
        </w:rPr>
        <w:t xml:space="preserve">the </w:t>
      </w:r>
      <w:r w:rsidR="00F22113">
        <w:rPr>
          <w:color w:val="262626" w:themeColor="text1" w:themeTint="D9"/>
        </w:rPr>
        <w:t xml:space="preserve">outcome of the </w:t>
      </w:r>
      <w:r w:rsidR="00B84840">
        <w:rPr>
          <w:color w:val="262626" w:themeColor="text1" w:themeTint="D9"/>
        </w:rPr>
        <w:t>predictor-assisted handover</w:t>
      </w:r>
      <w:r w:rsidR="00F22113">
        <w:rPr>
          <w:color w:val="262626" w:themeColor="text1" w:themeTint="D9"/>
        </w:rPr>
        <w:t xml:space="preserve"> procedure</w:t>
      </w:r>
      <w:r w:rsidR="00CC6A06">
        <w:rPr>
          <w:color w:val="262626" w:themeColor="text1" w:themeTint="D9"/>
        </w:rPr>
        <w:t xml:space="preserve"> is used</w:t>
      </w:r>
      <w:r w:rsidR="0091666D">
        <w:rPr>
          <w:color w:val="262626" w:themeColor="text1" w:themeTint="D9"/>
        </w:rPr>
        <w:t xml:space="preserve"> in the simulation</w:t>
      </w:r>
    </w:p>
    <w:p w14:paraId="0E588D7A" w14:textId="1965CB88" w:rsidR="00CB0E28" w:rsidRDefault="00CB0E28" w:rsidP="00CB0E28">
      <w:pPr>
        <w:rPr>
          <w:color w:val="262626" w:themeColor="text1" w:themeTint="D9"/>
        </w:rPr>
      </w:pPr>
      <w:r>
        <w:rPr>
          <w:color w:val="262626" w:themeColor="text1" w:themeTint="D9"/>
        </w:rPr>
        <w:t>In both</w:t>
      </w:r>
      <w:r w:rsidR="00F22113">
        <w:rPr>
          <w:color w:val="262626" w:themeColor="text1" w:themeTint="D9"/>
        </w:rPr>
        <w:t xml:space="preserve"> </w:t>
      </w:r>
      <w:r>
        <w:rPr>
          <w:color w:val="262626" w:themeColor="text1" w:themeTint="D9"/>
        </w:rPr>
        <w:t>settings,</w:t>
      </w:r>
      <w:r w:rsidR="00F22113">
        <w:rPr>
          <w:color w:val="262626" w:themeColor="text1" w:themeTint="D9"/>
        </w:rPr>
        <w:t xml:space="preserve"> for the purpose of metric computation,</w:t>
      </w:r>
      <w:r>
        <w:rPr>
          <w:color w:val="262626" w:themeColor="text1" w:themeTint="D9"/>
        </w:rPr>
        <w:t xml:space="preserve"> we consider the </w:t>
      </w:r>
      <w:r w:rsidR="004A4C63">
        <w:rPr>
          <w:color w:val="262626" w:themeColor="text1" w:themeTint="D9"/>
        </w:rPr>
        <w:t>legacy handover decision to be a</w:t>
      </w:r>
      <w:r w:rsidR="00B66BC0">
        <w:rPr>
          <w:color w:val="262626" w:themeColor="text1" w:themeTint="D9"/>
        </w:rPr>
        <w:t xml:space="preserve"> ground-truth </w:t>
      </w:r>
      <w:r w:rsidR="004A4C63">
        <w:rPr>
          <w:color w:val="262626" w:themeColor="text1" w:themeTint="D9"/>
        </w:rPr>
        <w:t>handover event.</w:t>
      </w:r>
    </w:p>
    <w:p w14:paraId="5856C63A" w14:textId="730D7BD5" w:rsidR="00366D5A" w:rsidRDefault="00B71B41" w:rsidP="00366D5A">
      <w:pPr>
        <w:rPr>
          <w:color w:val="262626" w:themeColor="text1" w:themeTint="D9"/>
        </w:rPr>
      </w:pPr>
      <w:r>
        <w:rPr>
          <w:color w:val="262626" w:themeColor="text1" w:themeTint="D9"/>
        </w:rPr>
        <w:t xml:space="preserve">Given a potential handover event occurs in either </w:t>
      </w:r>
      <w:r w:rsidR="00121D1D">
        <w:rPr>
          <w:color w:val="262626" w:themeColor="text1" w:themeTint="D9"/>
        </w:rPr>
        <w:t xml:space="preserve">the legacy or AI/ML assisted handover setting, we define the following </w:t>
      </w:r>
      <w:r w:rsidR="00B21D36">
        <w:rPr>
          <w:color w:val="262626" w:themeColor="text1" w:themeTint="D9"/>
        </w:rPr>
        <w:t>events</w:t>
      </w:r>
      <w:r w:rsidR="00B1421E">
        <w:rPr>
          <w:color w:val="262626" w:themeColor="text1" w:themeTint="D9"/>
        </w:rPr>
        <w:t xml:space="preserve"> in alignment with</w:t>
      </w:r>
      <w:r w:rsidR="00366D5A">
        <w:rPr>
          <w:color w:val="262626" w:themeColor="text1" w:themeTint="D9"/>
        </w:rPr>
        <w:t xml:space="preserve"> the agreements in [1]</w:t>
      </w:r>
      <w:r w:rsidR="00BA3A4E">
        <w:rPr>
          <w:color w:val="262626" w:themeColor="text1" w:themeTint="D9"/>
        </w:rPr>
        <w:t>:</w:t>
      </w:r>
    </w:p>
    <w:p w14:paraId="13FF89C5" w14:textId="77777777" w:rsidR="00366D5A" w:rsidRDefault="00366D5A" w:rsidP="00366D5A">
      <w:pPr>
        <w:pStyle w:val="ListParagraph"/>
        <w:numPr>
          <w:ilvl w:val="0"/>
          <w:numId w:val="32"/>
        </w:numPr>
        <w:rPr>
          <w:color w:val="262626" w:themeColor="text1" w:themeTint="D9"/>
        </w:rPr>
      </w:pPr>
      <w:r w:rsidRPr="008F022C">
        <w:rPr>
          <w:color w:val="262626" w:themeColor="text1" w:themeTint="D9"/>
          <w:u w:val="single"/>
        </w:rPr>
        <w:t>True event detection</w:t>
      </w:r>
      <w:r>
        <w:rPr>
          <w:color w:val="262626" w:themeColor="text1" w:themeTint="D9"/>
        </w:rPr>
        <w:t>: a handover event occurs, and the outcome of the prediction procedure is a predicted handover event</w:t>
      </w:r>
    </w:p>
    <w:p w14:paraId="4D551738" w14:textId="77777777" w:rsidR="00366D5A" w:rsidRDefault="00366D5A" w:rsidP="00366D5A">
      <w:pPr>
        <w:pStyle w:val="ListParagraph"/>
        <w:numPr>
          <w:ilvl w:val="0"/>
          <w:numId w:val="32"/>
        </w:numPr>
        <w:rPr>
          <w:color w:val="262626" w:themeColor="text1" w:themeTint="D9"/>
        </w:rPr>
      </w:pPr>
      <w:r w:rsidRPr="008F022C">
        <w:rPr>
          <w:color w:val="262626" w:themeColor="text1" w:themeTint="D9"/>
          <w:u w:val="single"/>
        </w:rPr>
        <w:t>False event detection</w:t>
      </w:r>
      <w:r>
        <w:rPr>
          <w:color w:val="262626" w:themeColor="text1" w:themeTint="D9"/>
        </w:rPr>
        <w:t>: a null handover event occurs, but the outcome of the prediction procedure is a predicted handover event</w:t>
      </w:r>
    </w:p>
    <w:p w14:paraId="54689237" w14:textId="77777777" w:rsidR="00366D5A" w:rsidRDefault="00366D5A" w:rsidP="00366D5A">
      <w:pPr>
        <w:pStyle w:val="ListParagraph"/>
        <w:numPr>
          <w:ilvl w:val="0"/>
          <w:numId w:val="32"/>
        </w:numPr>
        <w:rPr>
          <w:color w:val="262626" w:themeColor="text1" w:themeTint="D9"/>
        </w:rPr>
      </w:pPr>
      <w:r w:rsidRPr="008F022C">
        <w:rPr>
          <w:color w:val="262626" w:themeColor="text1" w:themeTint="D9"/>
          <w:u w:val="single"/>
        </w:rPr>
        <w:t>Missed event detection</w:t>
      </w:r>
      <w:r>
        <w:rPr>
          <w:color w:val="262626" w:themeColor="text1" w:themeTint="D9"/>
        </w:rPr>
        <w:t>: a handover event occurs, but the outcome of the prediction procedure is a predicted null handover event</w:t>
      </w:r>
    </w:p>
    <w:p w14:paraId="696498E0" w14:textId="2FF6683E" w:rsidR="00E749DD" w:rsidRPr="00E749DD" w:rsidRDefault="00E749DD" w:rsidP="00E749DD">
      <w:pPr>
        <w:rPr>
          <w:color w:val="262626" w:themeColor="text1" w:themeTint="D9"/>
        </w:rPr>
      </w:pPr>
      <w:r>
        <w:rPr>
          <w:color w:val="262626" w:themeColor="text1" w:themeTint="D9"/>
        </w:rPr>
        <w:t>Note</w:t>
      </w:r>
      <w:r w:rsidR="00550BA1">
        <w:rPr>
          <w:color w:val="262626" w:themeColor="text1" w:themeTint="D9"/>
        </w:rPr>
        <w:t xml:space="preserve">: </w:t>
      </w:r>
      <w:r w:rsidR="00443305">
        <w:rPr>
          <w:color w:val="262626" w:themeColor="text1" w:themeTint="D9"/>
        </w:rPr>
        <w:t xml:space="preserve">as we produce a single prediction </w:t>
      </w:r>
      <w:proofErr w:type="gramStart"/>
      <w:r w:rsidR="00443305">
        <w:rPr>
          <w:color w:val="262626" w:themeColor="text1" w:themeTint="D9"/>
        </w:rPr>
        <w:t>at</w:t>
      </w:r>
      <w:r w:rsidR="0068781B">
        <w:rPr>
          <w:color w:val="262626" w:themeColor="text1" w:themeTint="D9"/>
        </w:rPr>
        <w:t xml:space="preserve"> the moment</w:t>
      </w:r>
      <w:proofErr w:type="gramEnd"/>
      <w:r w:rsidR="0068781B">
        <w:rPr>
          <w:color w:val="262626" w:themeColor="text1" w:themeTint="D9"/>
        </w:rPr>
        <w:t xml:space="preserve"> a potential handover event occurs, in the case of a true event detection</w:t>
      </w:r>
      <w:r w:rsidR="00606220">
        <w:rPr>
          <w:color w:val="262626" w:themeColor="text1" w:themeTint="D9"/>
        </w:rPr>
        <w:t xml:space="preserve"> the predict</w:t>
      </w:r>
      <w:r w:rsidR="00122099">
        <w:rPr>
          <w:color w:val="262626" w:themeColor="text1" w:themeTint="D9"/>
        </w:rPr>
        <w:t>ed handover time and true handover time will be the same; thus</w:t>
      </w:r>
      <w:r w:rsidR="008E420A">
        <w:rPr>
          <w:color w:val="262626" w:themeColor="text1" w:themeTint="D9"/>
        </w:rPr>
        <w:t>,</w:t>
      </w:r>
      <w:r w:rsidR="00074992">
        <w:rPr>
          <w:color w:val="262626" w:themeColor="text1" w:themeTint="D9"/>
        </w:rPr>
        <w:t xml:space="preserve"> we do not consider an </w:t>
      </w:r>
      <w:r w:rsidR="00122099">
        <w:rPr>
          <w:color w:val="262626" w:themeColor="text1" w:themeTint="D9"/>
        </w:rPr>
        <w:t>error bound on the prediction time in our setting.</w:t>
      </w:r>
    </w:p>
    <w:p w14:paraId="4ABE1DC6" w14:textId="69E6480D" w:rsidR="00366D5A" w:rsidRDefault="00366D5A" w:rsidP="00366D5A">
      <w:pPr>
        <w:rPr>
          <w:color w:val="262626" w:themeColor="text1" w:themeTint="D9"/>
        </w:rPr>
      </w:pPr>
      <w:r>
        <w:rPr>
          <w:color w:val="262626" w:themeColor="text1" w:themeTint="D9"/>
        </w:rPr>
        <w:t>In addition</w:t>
      </w:r>
      <w:r w:rsidR="005837F5">
        <w:rPr>
          <w:color w:val="262626" w:themeColor="text1" w:themeTint="D9"/>
        </w:rPr>
        <w:t xml:space="preserve"> to the above </w:t>
      </w:r>
      <w:r w:rsidR="00131ACE">
        <w:rPr>
          <w:color w:val="262626" w:themeColor="text1" w:themeTint="D9"/>
        </w:rPr>
        <w:t>event definitions</w:t>
      </w:r>
      <w:r>
        <w:rPr>
          <w:color w:val="262626" w:themeColor="text1" w:themeTint="D9"/>
        </w:rPr>
        <w:t>, we add the following definition for when the predictor correctly predicts a null handover event:</w:t>
      </w:r>
    </w:p>
    <w:p w14:paraId="7A890DF1" w14:textId="77777777" w:rsidR="00366D5A" w:rsidRPr="008D0995" w:rsidRDefault="00366D5A" w:rsidP="00366D5A">
      <w:pPr>
        <w:pStyle w:val="ListParagraph"/>
        <w:numPr>
          <w:ilvl w:val="0"/>
          <w:numId w:val="32"/>
        </w:numPr>
        <w:rPr>
          <w:color w:val="262626" w:themeColor="text1" w:themeTint="D9"/>
        </w:rPr>
      </w:pPr>
      <w:r w:rsidRPr="008D0995">
        <w:rPr>
          <w:color w:val="262626" w:themeColor="text1" w:themeTint="D9"/>
          <w:u w:val="single"/>
        </w:rPr>
        <w:t>Null event detection</w:t>
      </w:r>
      <w:r>
        <w:rPr>
          <w:color w:val="262626" w:themeColor="text1" w:themeTint="D9"/>
        </w:rPr>
        <w:t>: a null handover event occurs, and the outcome of the prediction procedure is a predicted null handover event</w:t>
      </w:r>
    </w:p>
    <w:p w14:paraId="76E8CEA8" w14:textId="53CCCE15" w:rsidR="00366D5A" w:rsidRDefault="00366D5A" w:rsidP="00366D5A">
      <w:pPr>
        <w:rPr>
          <w:color w:val="262626" w:themeColor="text1" w:themeTint="D9"/>
        </w:rPr>
      </w:pPr>
      <w:r>
        <w:rPr>
          <w:color w:val="262626" w:themeColor="text1" w:themeTint="D9"/>
        </w:rPr>
        <w:t xml:space="preserve">Then, letting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oMath>
      <w:r>
        <w:rPr>
          <w:color w:val="262626" w:themeColor="text1" w:themeTint="D9"/>
        </w:rPr>
        <w:t xml:space="preserve"> be the number of false event detections,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oMath>
      <w:r>
        <w:rPr>
          <w:color w:val="262626" w:themeColor="text1" w:themeTint="D9"/>
        </w:rPr>
        <w:t xml:space="preserve"> be the number of missed event detections,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oMath>
      <w:r>
        <w:rPr>
          <w:color w:val="262626" w:themeColor="text1" w:themeTint="D9"/>
        </w:rPr>
        <w:t xml:space="preserve"> be the number of true event detections, and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oMath>
      <w:r>
        <w:rPr>
          <w:color w:val="262626" w:themeColor="text1" w:themeTint="D9"/>
        </w:rPr>
        <w:t xml:space="preserve"> be the number of null event detections</w:t>
      </w:r>
      <w:r w:rsidR="000678B7">
        <w:rPr>
          <w:color w:val="262626" w:themeColor="text1" w:themeTint="D9"/>
        </w:rPr>
        <w:t>,</w:t>
      </w:r>
      <w:r>
        <w:rPr>
          <w:color w:val="262626" w:themeColor="text1" w:themeTint="D9"/>
        </w:rPr>
        <w:t xml:space="preserve"> we analyse the accuracy of the prediction method via the following metrics:</w:t>
      </w:r>
    </w:p>
    <w:p w14:paraId="5C4D09D3" w14:textId="77777777" w:rsidR="00366D5A" w:rsidRPr="003648D0" w:rsidRDefault="00366D5A" w:rsidP="00366D5A">
      <w:pPr>
        <w:pStyle w:val="ListParagraph"/>
        <w:numPr>
          <w:ilvl w:val="0"/>
          <w:numId w:val="32"/>
        </w:numPr>
        <w:rPr>
          <w:color w:val="262626" w:themeColor="text1" w:themeTint="D9"/>
        </w:rPr>
      </w:pPr>
      <w:r w:rsidRPr="003648D0">
        <w:rPr>
          <w:color w:val="262626" w:themeColor="text1" w:themeTint="D9"/>
        </w:rPr>
        <w:t xml:space="preserve">Precision: </w:t>
      </w:r>
      <m:oMath>
        <m:r>
          <w:rPr>
            <w:rFonts w:ascii="Cambria Math" w:hAnsi="Cambria Math"/>
            <w:color w:val="262626" w:themeColor="text1" w:themeTint="D9"/>
          </w:rPr>
          <m:t>P=</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den>
        </m:f>
      </m:oMath>
      <w:r w:rsidRPr="003648D0">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&gt;0</m:t>
        </m:r>
      </m:oMath>
      <w:r w:rsidRPr="003648D0">
        <w:rPr>
          <w:color w:val="262626" w:themeColor="text1" w:themeTint="D9"/>
        </w:rPr>
        <w:t xml:space="preserve"> else 1</w:t>
      </w:r>
    </w:p>
    <w:p w14:paraId="127EDB2B" w14:textId="77777777" w:rsidR="00366D5A" w:rsidRPr="003648D0" w:rsidRDefault="00366D5A" w:rsidP="00366D5A">
      <w:pPr>
        <w:pStyle w:val="ListParagraph"/>
        <w:numPr>
          <w:ilvl w:val="0"/>
          <w:numId w:val="32"/>
        </w:numPr>
        <w:rPr>
          <w:color w:val="262626" w:themeColor="text1" w:themeTint="D9"/>
        </w:rPr>
      </w:pPr>
      <w:r w:rsidRPr="003648D0">
        <w:rPr>
          <w:color w:val="262626" w:themeColor="text1" w:themeTint="D9"/>
        </w:rPr>
        <w:t xml:space="preserve">Null precision: </w:t>
      </w:r>
      <m:oMath>
        <m:sSub>
          <m:sSubPr>
            <m:ctrlPr>
              <w:rPr>
                <w:rFonts w:ascii="Cambria Math" w:hAnsi="Cambria Math"/>
                <w:i/>
                <w:color w:val="262626" w:themeColor="text1" w:themeTint="D9"/>
              </w:rPr>
            </m:ctrlPr>
          </m:sSubPr>
          <m:e>
            <m:r>
              <w:rPr>
                <w:rFonts w:ascii="Cambria Math" w:hAnsi="Cambria Math"/>
                <w:color w:val="262626" w:themeColor="text1" w:themeTint="D9"/>
              </w:rPr>
              <m:t>P</m:t>
            </m:r>
          </m:e>
          <m:sub>
            <m:r>
              <w:rPr>
                <w:rFonts w:ascii="Cambria Math" w:hAnsi="Cambria Math"/>
                <w:color w:val="262626" w:themeColor="text1" w:themeTint="D9"/>
              </w:rPr>
              <m:t>null</m:t>
            </m:r>
          </m:sub>
        </m:sSub>
        <m:r>
          <w:rPr>
            <w:rFonts w:ascii="Cambria Math" w:hAnsi="Cambria Math"/>
            <w:color w:val="262626" w:themeColor="text1" w:themeTint="D9"/>
          </w:rPr>
          <m:t>=</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den>
        </m:f>
      </m:oMath>
      <w:r w:rsidRPr="003648D0">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r>
          <w:rPr>
            <w:rFonts w:ascii="Cambria Math" w:hAnsi="Cambria Math"/>
            <w:color w:val="262626" w:themeColor="text1" w:themeTint="D9"/>
          </w:rPr>
          <m:t>&gt;0</m:t>
        </m:r>
      </m:oMath>
      <w:r w:rsidRPr="003648D0">
        <w:rPr>
          <w:color w:val="262626" w:themeColor="text1" w:themeTint="D9"/>
        </w:rPr>
        <w:t xml:space="preserve"> else 1</w:t>
      </w:r>
    </w:p>
    <w:p w14:paraId="27AAA93C" w14:textId="77777777" w:rsidR="00366D5A" w:rsidRPr="003648D0" w:rsidRDefault="00366D5A" w:rsidP="00366D5A">
      <w:pPr>
        <w:pStyle w:val="ListParagraph"/>
        <w:numPr>
          <w:ilvl w:val="0"/>
          <w:numId w:val="32"/>
        </w:numPr>
        <w:rPr>
          <w:color w:val="262626" w:themeColor="text1" w:themeTint="D9"/>
        </w:rPr>
      </w:pPr>
      <w:r w:rsidRPr="003648D0">
        <w:rPr>
          <w:color w:val="262626" w:themeColor="text1" w:themeTint="D9"/>
        </w:rPr>
        <w:t xml:space="preserve">Recall: </w:t>
      </w:r>
      <m:oMath>
        <m:r>
          <w:rPr>
            <w:rFonts w:ascii="Cambria Math" w:hAnsi="Cambria Math"/>
            <w:color w:val="262626" w:themeColor="text1" w:themeTint="D9"/>
          </w:rPr>
          <m:t>R=</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den>
        </m:f>
      </m:oMath>
      <w:r w:rsidRPr="003648D0">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&gt;0</m:t>
        </m:r>
      </m:oMath>
      <w:r w:rsidRPr="003648D0">
        <w:rPr>
          <w:color w:val="262626" w:themeColor="text1" w:themeTint="D9"/>
        </w:rPr>
        <w:t xml:space="preserve"> else 1</w:t>
      </w:r>
    </w:p>
    <w:p w14:paraId="592B2781" w14:textId="77777777" w:rsidR="00366D5A" w:rsidRPr="003648D0" w:rsidRDefault="00366D5A" w:rsidP="00366D5A">
      <w:pPr>
        <w:pStyle w:val="ListParagraph"/>
        <w:numPr>
          <w:ilvl w:val="0"/>
          <w:numId w:val="32"/>
        </w:numPr>
        <w:rPr>
          <w:color w:val="262626" w:themeColor="text1" w:themeTint="D9"/>
        </w:rPr>
      </w:pPr>
      <w:r w:rsidRPr="003648D0">
        <w:rPr>
          <w:color w:val="262626" w:themeColor="text1" w:themeTint="D9"/>
        </w:rPr>
        <w:t xml:space="preserve">Null recall: </w:t>
      </w:r>
      <m:oMath>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null</m:t>
            </m:r>
          </m:sub>
        </m:sSub>
        <m:r>
          <w:rPr>
            <w:rFonts w:ascii="Cambria Math" w:hAnsi="Cambria Math"/>
            <w:color w:val="262626" w:themeColor="text1" w:themeTint="D9"/>
          </w:rPr>
          <m:t>=</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den>
        </m:f>
      </m:oMath>
      <w:r w:rsidRPr="003648D0">
        <w:rPr>
          <w:color w:val="262626" w:themeColor="text1" w:themeTint="D9"/>
        </w:rPr>
        <w:t xml:space="preserve"> if </w:t>
      </w:r>
      <m:oMath>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r>
          <w:rPr>
            <w:rFonts w:ascii="Cambria Math" w:hAnsi="Cambria Math"/>
            <w:color w:val="262626" w:themeColor="text1" w:themeTint="D9"/>
          </w:rPr>
          <m:t>&gt;0</m:t>
        </m:r>
      </m:oMath>
      <w:r w:rsidRPr="003648D0">
        <w:rPr>
          <w:color w:val="262626" w:themeColor="text1" w:themeTint="D9"/>
        </w:rPr>
        <w:t xml:space="preserve"> else 1</w:t>
      </w:r>
    </w:p>
    <w:p w14:paraId="67976F5B" w14:textId="77777777" w:rsidR="00366D5A" w:rsidRPr="003648D0" w:rsidRDefault="00366D5A" w:rsidP="00366D5A">
      <w:pPr>
        <w:pStyle w:val="ListParagraph"/>
        <w:numPr>
          <w:ilvl w:val="0"/>
          <w:numId w:val="32"/>
        </w:numPr>
        <w:rPr>
          <w:color w:val="262626" w:themeColor="text1" w:themeTint="D9"/>
        </w:rPr>
      </w:pPr>
      <w:r w:rsidRPr="003648D0">
        <w:rPr>
          <w:color w:val="262626" w:themeColor="text1" w:themeTint="D9"/>
        </w:rPr>
        <w:t xml:space="preserve">F1 score: </w:t>
      </w:r>
      <m:oMath>
        <m:sSub>
          <m:sSubPr>
            <m:ctrlPr>
              <w:rPr>
                <w:rFonts w:ascii="Cambria Math" w:hAnsi="Cambria Math"/>
                <w:i/>
                <w:color w:val="262626" w:themeColor="text1" w:themeTint="D9"/>
              </w:rPr>
            </m:ctrlPr>
          </m:sSubPr>
          <m:e>
            <m:r>
              <w:rPr>
                <w:rFonts w:ascii="Cambria Math" w:hAnsi="Cambria Math"/>
                <w:color w:val="262626" w:themeColor="text1" w:themeTint="D9"/>
              </w:rPr>
              <m:t>F</m:t>
            </m:r>
          </m:e>
          <m:sub>
            <m:r>
              <w:rPr>
                <w:rFonts w:ascii="Cambria Math" w:hAnsi="Cambria Math"/>
                <w:color w:val="262626" w:themeColor="text1" w:themeTint="D9"/>
              </w:rPr>
              <m:t>1</m:t>
            </m:r>
          </m:sub>
        </m:sSub>
        <m:r>
          <w:rPr>
            <w:rFonts w:ascii="Cambria Math" w:hAnsi="Cambria Math"/>
            <w:color w:val="262626" w:themeColor="text1" w:themeTint="D9"/>
          </w:rPr>
          <m:t>=</m:t>
        </m:r>
        <m:f>
          <m:fPr>
            <m:ctrlPr>
              <w:rPr>
                <w:rFonts w:ascii="Cambria Math" w:hAnsi="Cambria Math"/>
                <w:i/>
                <w:color w:val="262626" w:themeColor="text1" w:themeTint="D9"/>
              </w:rPr>
            </m:ctrlPr>
          </m:fPr>
          <m:num>
            <m:r>
              <w:rPr>
                <w:rFonts w:ascii="Cambria Math" w:hAnsi="Cambria Math"/>
                <w:color w:val="262626" w:themeColor="text1" w:themeTint="D9"/>
              </w:rPr>
              <m:t>2PR</m:t>
            </m:r>
          </m:num>
          <m:den>
            <m:r>
              <w:rPr>
                <w:rFonts w:ascii="Cambria Math" w:hAnsi="Cambria Math"/>
                <w:color w:val="262626" w:themeColor="text1" w:themeTint="D9"/>
              </w:rPr>
              <m:t>P+R</m:t>
            </m:r>
          </m:den>
        </m:f>
      </m:oMath>
    </w:p>
    <w:p w14:paraId="358C098A" w14:textId="45505554" w:rsidR="00366D5A" w:rsidRDefault="00366D5A" w:rsidP="00366D5A">
      <w:pPr>
        <w:pStyle w:val="ListParagraph"/>
        <w:numPr>
          <w:ilvl w:val="0"/>
          <w:numId w:val="32"/>
        </w:numPr>
        <w:rPr>
          <w:color w:val="262626" w:themeColor="text1" w:themeTint="D9"/>
        </w:rPr>
      </w:pPr>
      <w:r>
        <w:rPr>
          <w:color w:val="262626" w:themeColor="text1" w:themeTint="D9"/>
        </w:rPr>
        <w:t xml:space="preserve">Null F1 score: </w:t>
      </w:r>
      <m:oMath>
        <m:sSub>
          <m:sSubPr>
            <m:ctrlPr>
              <w:rPr>
                <w:rFonts w:ascii="Cambria Math" w:hAnsi="Cambria Math"/>
                <w:i/>
                <w:color w:val="262626" w:themeColor="text1" w:themeTint="D9"/>
              </w:rPr>
            </m:ctrlPr>
          </m:sSubPr>
          <m:e>
            <m:r>
              <w:rPr>
                <w:rFonts w:ascii="Cambria Math" w:hAnsi="Cambria Math"/>
                <w:color w:val="262626" w:themeColor="text1" w:themeTint="D9"/>
              </w:rPr>
              <m:t>F</m:t>
            </m:r>
          </m:e>
          <m:sub>
            <m:r>
              <w:rPr>
                <w:rFonts w:ascii="Cambria Math" w:hAnsi="Cambria Math"/>
                <w:color w:val="262626" w:themeColor="text1" w:themeTint="D9"/>
              </w:rPr>
              <m:t>1,null</m:t>
            </m:r>
          </m:sub>
        </m:sSub>
        <m:r>
          <w:rPr>
            <w:rFonts w:ascii="Cambria Math" w:hAnsi="Cambria Math"/>
            <w:color w:val="262626" w:themeColor="text1" w:themeTint="D9"/>
          </w:rPr>
          <m:t>=</m:t>
        </m:r>
        <m:f>
          <m:fPr>
            <m:ctrlPr>
              <w:rPr>
                <w:rFonts w:ascii="Cambria Math" w:hAnsi="Cambria Math"/>
                <w:i/>
                <w:color w:val="262626" w:themeColor="text1" w:themeTint="D9"/>
              </w:rPr>
            </m:ctrlPr>
          </m:fPr>
          <m:num>
            <m:r>
              <w:rPr>
                <w:rFonts w:ascii="Cambria Math" w:hAnsi="Cambria Math"/>
                <w:color w:val="262626" w:themeColor="text1" w:themeTint="D9"/>
              </w:rPr>
              <m:t>2</m:t>
            </m:r>
            <m:sSub>
              <m:sSubPr>
                <m:ctrlPr>
                  <w:rPr>
                    <w:rFonts w:ascii="Cambria Math" w:hAnsi="Cambria Math"/>
                    <w:i/>
                    <w:color w:val="262626" w:themeColor="text1" w:themeTint="D9"/>
                  </w:rPr>
                </m:ctrlPr>
              </m:sSubPr>
              <m:e>
                <m:r>
                  <w:rPr>
                    <w:rFonts w:ascii="Cambria Math" w:hAnsi="Cambria Math"/>
                    <w:color w:val="262626" w:themeColor="text1" w:themeTint="D9"/>
                  </w:rPr>
                  <m:t>P</m:t>
                </m:r>
              </m:e>
              <m:sub>
                <m:r>
                  <w:rPr>
                    <w:rFonts w:ascii="Cambria Math" w:hAnsi="Cambria Math"/>
                    <w:color w:val="262626" w:themeColor="text1" w:themeTint="D9"/>
                  </w:rPr>
                  <m:t>null</m:t>
                </m:r>
              </m:sub>
            </m:sSub>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null</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P</m:t>
                </m:r>
              </m:e>
              <m:sub>
                <m:r>
                  <w:rPr>
                    <w:rFonts w:ascii="Cambria Math" w:hAnsi="Cambria Math"/>
                    <w:color w:val="262626" w:themeColor="text1" w:themeTint="D9"/>
                  </w:rPr>
                  <m:t>null</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R</m:t>
                </m:r>
              </m:e>
              <m:sub>
                <m:r>
                  <w:rPr>
                    <w:rFonts w:ascii="Cambria Math" w:hAnsi="Cambria Math"/>
                    <w:color w:val="262626" w:themeColor="text1" w:themeTint="D9"/>
                  </w:rPr>
                  <m:t>null</m:t>
                </m:r>
              </m:sub>
            </m:sSub>
          </m:den>
        </m:f>
      </m:oMath>
    </w:p>
    <w:p w14:paraId="60C5F67A" w14:textId="211E1039" w:rsidR="00F74C25" w:rsidRDefault="00F74C25" w:rsidP="00366D5A">
      <w:pPr>
        <w:pStyle w:val="ListParagraph"/>
        <w:numPr>
          <w:ilvl w:val="0"/>
          <w:numId w:val="32"/>
        </w:numPr>
        <w:rPr>
          <w:color w:val="262626" w:themeColor="text1" w:themeTint="D9"/>
        </w:rPr>
      </w:pPr>
      <w:r>
        <w:rPr>
          <w:color w:val="262626" w:themeColor="text1" w:themeTint="D9"/>
        </w:rPr>
        <w:t>Accuracy:</w:t>
      </w:r>
      <w:r w:rsidR="00C7369A">
        <w:rPr>
          <w:color w:val="262626" w:themeColor="text1" w:themeTint="D9"/>
        </w:rPr>
        <w:t xml:space="preserve"> </w:t>
      </w:r>
      <m:oMath>
        <m:r>
          <w:rPr>
            <w:rFonts w:ascii="Cambria Math" w:hAnsi="Cambria Math"/>
            <w:color w:val="262626" w:themeColor="text1" w:themeTint="D9"/>
          </w:rPr>
          <m:t>A=</m:t>
        </m:r>
        <m:f>
          <m:fPr>
            <m:ctrlPr>
              <w:rPr>
                <w:rFonts w:ascii="Cambria Math" w:hAnsi="Cambria Math"/>
                <w:i/>
                <w:color w:val="262626" w:themeColor="text1" w:themeTint="D9"/>
              </w:rPr>
            </m:ctrlPr>
          </m:fPr>
          <m:num>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num>
          <m:den>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1</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2</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3</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n</m:t>
                </m:r>
              </m:e>
              <m:sub>
                <m:r>
                  <w:rPr>
                    <w:rFonts w:ascii="Cambria Math" w:hAnsi="Cambria Math"/>
                    <w:color w:val="262626" w:themeColor="text1" w:themeTint="D9"/>
                  </w:rPr>
                  <m:t>4</m:t>
                </m:r>
              </m:sub>
            </m:sSub>
          </m:den>
        </m:f>
      </m:oMath>
    </w:p>
    <w:p w14:paraId="7C3E31A7" w14:textId="01B0231B" w:rsidR="009C585F" w:rsidRPr="009C585F" w:rsidRDefault="009C585F" w:rsidP="009C585F">
      <w:pPr>
        <w:rPr>
          <w:color w:val="262626" w:themeColor="text1" w:themeTint="D9"/>
        </w:rPr>
      </w:pPr>
      <w:r>
        <w:rPr>
          <w:color w:val="262626" w:themeColor="text1" w:themeTint="D9"/>
        </w:rPr>
        <w:t xml:space="preserve">For </w:t>
      </w:r>
      <w:r w:rsidR="007118A0">
        <w:rPr>
          <w:color w:val="262626" w:themeColor="text1" w:themeTint="D9"/>
        </w:rPr>
        <w:t xml:space="preserve">indirect measurement event prediction evaluation, </w:t>
      </w:r>
      <w:r w:rsidR="000D2F34">
        <w:rPr>
          <w:color w:val="262626" w:themeColor="text1" w:themeTint="D9"/>
        </w:rPr>
        <w:t>our AI/ML predictors are encoder-only transformers. W</w:t>
      </w:r>
      <w:r w:rsidR="007118A0">
        <w:rPr>
          <w:color w:val="262626" w:themeColor="text1" w:themeTint="D9"/>
        </w:rPr>
        <w:t xml:space="preserve">e compare </w:t>
      </w:r>
      <w:r w:rsidR="00C641AC">
        <w:rPr>
          <w:color w:val="262626" w:themeColor="text1" w:themeTint="D9"/>
        </w:rPr>
        <w:t xml:space="preserve">AI/ML </w:t>
      </w:r>
      <w:r w:rsidR="007118A0">
        <w:rPr>
          <w:color w:val="262626" w:themeColor="text1" w:themeTint="D9"/>
        </w:rPr>
        <w:t>prediction results to a sample-and-hold indirect predictor baseline, wh</w:t>
      </w:r>
      <w:r w:rsidR="00C641AC">
        <w:rPr>
          <w:color w:val="262626" w:themeColor="text1" w:themeTint="D9"/>
        </w:rPr>
        <w:t xml:space="preserve">ich performs </w:t>
      </w:r>
      <w:r w:rsidR="00A86195">
        <w:rPr>
          <w:color w:val="262626" w:themeColor="text1" w:themeTint="D9"/>
        </w:rPr>
        <w:t xml:space="preserve">indirect measurement event prediction as described in Section </w:t>
      </w:r>
      <w:r w:rsidR="00A86195">
        <w:rPr>
          <w:color w:val="262626" w:themeColor="text1" w:themeTint="D9"/>
        </w:rPr>
        <w:fldChar w:fldCharType="begin"/>
      </w:r>
      <w:r w:rsidR="00A86195">
        <w:rPr>
          <w:color w:val="262626" w:themeColor="text1" w:themeTint="D9"/>
        </w:rPr>
        <w:instrText xml:space="preserve"> REF _Ref193897296 \r \h </w:instrText>
      </w:r>
      <w:r w:rsidR="00A86195">
        <w:rPr>
          <w:color w:val="262626" w:themeColor="text1" w:themeTint="D9"/>
        </w:rPr>
      </w:r>
      <w:r w:rsidR="00A86195">
        <w:rPr>
          <w:color w:val="262626" w:themeColor="text1" w:themeTint="D9"/>
        </w:rPr>
        <w:fldChar w:fldCharType="separate"/>
      </w:r>
      <w:r w:rsidR="00A86195">
        <w:rPr>
          <w:color w:val="262626" w:themeColor="text1" w:themeTint="D9"/>
        </w:rPr>
        <w:t>3.1.2</w:t>
      </w:r>
      <w:r w:rsidR="00A86195">
        <w:rPr>
          <w:color w:val="262626" w:themeColor="text1" w:themeTint="D9"/>
        </w:rPr>
        <w:fldChar w:fldCharType="end"/>
      </w:r>
      <w:r w:rsidR="00A86195">
        <w:rPr>
          <w:color w:val="262626" w:themeColor="text1" w:themeTint="D9"/>
        </w:rPr>
        <w:t xml:space="preserve"> using a sample-and-hold RRM predictor. Note that </w:t>
      </w:r>
      <w:r w:rsidR="00FB1525">
        <w:rPr>
          <w:color w:val="262626" w:themeColor="text1" w:themeTint="D9"/>
        </w:rPr>
        <w:t>as this predictor uses the most recent measurement for every cell as its prediction for all future timestamps within the PW, given a potential handover event, this predictor will always predict a handover</w:t>
      </w:r>
      <w:r w:rsidR="00983B8E">
        <w:rPr>
          <w:color w:val="262626" w:themeColor="text1" w:themeTint="D9"/>
        </w:rPr>
        <w:t>. Thus, use of this predictor is equivalent to</w:t>
      </w:r>
      <w:r w:rsidR="0014206B">
        <w:rPr>
          <w:color w:val="262626" w:themeColor="text1" w:themeTint="D9"/>
        </w:rPr>
        <w:t xml:space="preserve"> </w:t>
      </w:r>
      <w:r w:rsidR="00983B8E">
        <w:rPr>
          <w:color w:val="262626" w:themeColor="text1" w:themeTint="D9"/>
        </w:rPr>
        <w:t xml:space="preserve">use of the handover procedure defined in </w:t>
      </w:r>
      <w:sdt>
        <w:sdtPr>
          <w:rPr>
            <w:color w:val="262626" w:themeColor="text1" w:themeTint="D9"/>
          </w:rPr>
          <w:id w:val="1764567900"/>
          <w:citation/>
        </w:sdtPr>
        <w:sdtEndPr/>
        <w:sdtContent>
          <w:r w:rsidR="003351EB">
            <w:rPr>
              <w:color w:val="262626" w:themeColor="text1" w:themeTint="D9"/>
            </w:rPr>
            <w:fldChar w:fldCharType="begin"/>
          </w:r>
          <w:r w:rsidR="003351EB">
            <w:rPr>
              <w:color w:val="262626" w:themeColor="text1" w:themeTint="D9"/>
              <w:lang w:val="en-US"/>
            </w:rPr>
            <w:instrText xml:space="preserve"> CITATION Ple24 \l 1033 </w:instrText>
          </w:r>
          <w:r w:rsidR="003351EB">
            <w:rPr>
              <w:color w:val="262626" w:themeColor="text1" w:themeTint="D9"/>
            </w:rPr>
            <w:fldChar w:fldCharType="separate"/>
          </w:r>
          <w:r w:rsidR="00026C97">
            <w:rPr>
              <w:noProof/>
              <w:color w:val="262626" w:themeColor="text1" w:themeTint="D9"/>
              <w:lang w:val="en-US"/>
            </w:rPr>
            <w:t>[6]</w:t>
          </w:r>
          <w:r w:rsidR="003351EB">
            <w:rPr>
              <w:color w:val="262626" w:themeColor="text1" w:themeTint="D9"/>
            </w:rPr>
            <w:fldChar w:fldCharType="end"/>
          </w:r>
        </w:sdtContent>
      </w:sdt>
      <w:r w:rsidR="0063355D">
        <w:rPr>
          <w:color w:val="262626" w:themeColor="text1" w:themeTint="D9"/>
        </w:rPr>
        <w:t xml:space="preserve"> with a configured TTT of 0.</w:t>
      </w:r>
    </w:p>
    <w:p w14:paraId="7442F6C6" w14:textId="7376B2D5" w:rsidR="00F74C25" w:rsidRDefault="00704C95" w:rsidP="00F74C25">
      <w:r>
        <w:t>In</w:t>
      </w:r>
      <w:r w:rsidR="00A24A5E">
        <w:t xml:space="preserve"> addition to the above metrics, </w:t>
      </w:r>
      <w:r w:rsidR="007A268A">
        <w:t>for SLS</w:t>
      </w:r>
      <w:r w:rsidR="00E07FF0">
        <w:t xml:space="preserve"> </w:t>
      </w:r>
      <w:r w:rsidR="00FE33D5">
        <w:t xml:space="preserve">we </w:t>
      </w:r>
      <w:r w:rsidR="00E07FF0">
        <w:t>define the following metrics:</w:t>
      </w:r>
    </w:p>
    <w:p w14:paraId="0C7F344B" w14:textId="00061688" w:rsidR="00E07FF0" w:rsidRDefault="00D779CE" w:rsidP="00D779CE">
      <w:pPr>
        <w:pStyle w:val="ListParagraph"/>
        <w:numPr>
          <w:ilvl w:val="0"/>
          <w:numId w:val="50"/>
        </w:numPr>
      </w:pPr>
      <w:r w:rsidRPr="00C75266">
        <w:rPr>
          <w:u w:val="single"/>
        </w:rPr>
        <w:t xml:space="preserve">Handover </w:t>
      </w:r>
      <w:r w:rsidR="00930B10" w:rsidRPr="00C75266">
        <w:rPr>
          <w:u w:val="single"/>
        </w:rPr>
        <w:t>f</w:t>
      </w:r>
      <w:r w:rsidRPr="00C75266">
        <w:rPr>
          <w:u w:val="single"/>
        </w:rPr>
        <w:t>ailure</w:t>
      </w:r>
      <w:r w:rsidR="00930B10" w:rsidRPr="00C75266">
        <w:rPr>
          <w:u w:val="single"/>
        </w:rPr>
        <w:t xml:space="preserve"> rate</w:t>
      </w:r>
      <w:r w:rsidR="006A42C2" w:rsidRPr="00C75266">
        <w:rPr>
          <w:u w:val="single"/>
        </w:rPr>
        <w:t xml:space="preserve"> (</w:t>
      </w:r>
      <m:oMath>
        <m:sSub>
          <m:sSubPr>
            <m:ctrlPr>
              <w:rPr>
                <w:rFonts w:ascii="Cambria Math" w:hAnsi="Cambria Math"/>
                <w:i/>
                <w:u w:val="single"/>
              </w:rPr>
            </m:ctrlPr>
          </m:sSubPr>
          <m:e>
            <m:r>
              <w:rPr>
                <w:rFonts w:ascii="Cambria Math" w:hAnsi="Cambria Math"/>
                <w:u w:val="single"/>
              </w:rPr>
              <m:t>R</m:t>
            </m:r>
          </m:e>
          <m:sub>
            <m:r>
              <w:rPr>
                <w:rFonts w:ascii="Cambria Math" w:hAnsi="Cambria Math"/>
                <w:u w:val="single"/>
              </w:rPr>
              <m:t>HF</m:t>
            </m:r>
          </m:sub>
        </m:sSub>
      </m:oMath>
      <w:r w:rsidR="006A42C2" w:rsidRPr="00C75266">
        <w:rPr>
          <w:u w:val="single"/>
        </w:rPr>
        <w:t>)</w:t>
      </w:r>
      <w:r>
        <w:t xml:space="preserve">: </w:t>
      </w:r>
      <w:r w:rsidR="004808AA">
        <w:t xml:space="preserve">we follow the definition of handover failure rate </w:t>
      </w:r>
      <w:r w:rsidR="00241EBD">
        <w:t xml:space="preserve">in 36.839 </w:t>
      </w:r>
      <w:sdt>
        <w:sdtPr>
          <w:id w:val="371427207"/>
          <w:citation/>
        </w:sdtPr>
        <w:sdtEndPr/>
        <w:sdtContent>
          <w:r w:rsidR="00241EBD">
            <w:fldChar w:fldCharType="begin"/>
          </w:r>
          <w:r w:rsidR="00241EBD">
            <w:rPr>
              <w:lang w:val="en-US"/>
            </w:rPr>
            <w:instrText xml:space="preserve"> CITATION 3GP12 \l 1033 </w:instrText>
          </w:r>
          <w:r w:rsidR="00241EBD">
            <w:fldChar w:fldCharType="separate"/>
          </w:r>
          <w:r w:rsidR="00026C97">
            <w:rPr>
              <w:noProof/>
              <w:lang w:val="en-US"/>
            </w:rPr>
            <w:t>[7]</w:t>
          </w:r>
          <w:r w:rsidR="00241EBD">
            <w:fldChar w:fldCharType="end"/>
          </w:r>
        </w:sdtContent>
      </w:sdt>
      <w:r w:rsidR="00930B10">
        <w:t>, Section 5.2.1.3</w:t>
      </w:r>
      <w:r w:rsidR="000079F7">
        <w:t>:</w:t>
      </w:r>
    </w:p>
    <w:p w14:paraId="4C994FCB" w14:textId="2E26B431" w:rsidR="000079F7" w:rsidRDefault="000506EC" w:rsidP="000079F7">
      <w:pPr>
        <w:pStyle w:val="ListParagraph"/>
        <w:numPr>
          <w:ilvl w:val="1"/>
          <w:numId w:val="50"/>
        </w:numPr>
      </w:pPr>
      <m:oMath>
        <m:sSub>
          <m:sSubPr>
            <m:ctrlPr>
              <w:rPr>
                <w:rFonts w:ascii="Cambria Math" w:hAnsi="Cambria Math"/>
                <w:i/>
              </w:rPr>
            </m:ctrlPr>
          </m:sSubPr>
          <m:e>
            <m:r>
              <w:rPr>
                <w:rFonts w:ascii="Cambria Math" w:hAnsi="Cambria Math"/>
              </w:rPr>
              <m:t>R</m:t>
            </m:r>
          </m:e>
          <m:sub>
            <m:r>
              <w:rPr>
                <w:rFonts w:ascii="Cambria Math" w:hAnsi="Cambria Math"/>
              </w:rPr>
              <m:t>HF</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HF</m:t>
                </m:r>
              </m:sub>
            </m:sSub>
          </m:num>
          <m:den>
            <m:sSub>
              <m:sSubPr>
                <m:ctrlPr>
                  <w:rPr>
                    <w:rFonts w:ascii="Cambria Math" w:hAnsi="Cambria Math"/>
                    <w:i/>
                  </w:rPr>
                </m:ctrlPr>
              </m:sSubPr>
              <m:e>
                <m:r>
                  <w:rPr>
                    <w:rFonts w:ascii="Cambria Math" w:hAnsi="Cambria Math"/>
                  </w:rPr>
                  <m:t>n</m:t>
                </m:r>
              </m:e>
              <m:sub>
                <m:r>
                  <w:rPr>
                    <w:rFonts w:ascii="Cambria Math" w:hAnsi="Cambria Math"/>
                  </w:rPr>
                  <m:t>HA</m:t>
                </m:r>
              </m:sub>
            </m:sSub>
          </m:den>
        </m:f>
      </m:oMath>
      <w:r w:rsidR="006A42C2">
        <w:t xml:space="preserve">, </w:t>
      </w:r>
      <w:proofErr w:type="gramStart"/>
      <w:r w:rsidR="006A42C2">
        <w:t>where</w:t>
      </w:r>
      <w:proofErr w:type="gramEnd"/>
    </w:p>
    <w:p w14:paraId="072EBE1F" w14:textId="76BE219E" w:rsidR="006A42C2" w:rsidRDefault="000506EC" w:rsidP="006A42C2">
      <w:pPr>
        <w:pStyle w:val="ListParagraph"/>
        <w:numPr>
          <w:ilvl w:val="2"/>
          <w:numId w:val="50"/>
        </w:numPr>
      </w:pPr>
      <m:oMath>
        <m:sSub>
          <m:sSubPr>
            <m:ctrlPr>
              <w:rPr>
                <w:rFonts w:ascii="Cambria Math" w:hAnsi="Cambria Math"/>
                <w:i/>
              </w:rPr>
            </m:ctrlPr>
          </m:sSubPr>
          <m:e>
            <m:r>
              <w:rPr>
                <w:rFonts w:ascii="Cambria Math" w:hAnsi="Cambria Math"/>
              </w:rPr>
              <m:t>n</m:t>
            </m:r>
          </m:e>
          <m:sub>
            <m:r>
              <w:rPr>
                <w:rFonts w:ascii="Cambria Math" w:hAnsi="Cambria Math"/>
              </w:rPr>
              <m:t>HF</m:t>
            </m:r>
          </m:sub>
        </m:sSub>
      </m:oMath>
      <w:r w:rsidR="006A42C2">
        <w:t xml:space="preserve"> is the number of handover failures</w:t>
      </w:r>
    </w:p>
    <w:p w14:paraId="2259613A" w14:textId="2CAA5A98" w:rsidR="006A42C2" w:rsidRDefault="000506EC" w:rsidP="006A42C2">
      <w:pPr>
        <w:pStyle w:val="ListParagraph"/>
        <w:numPr>
          <w:ilvl w:val="2"/>
          <w:numId w:val="50"/>
        </w:numPr>
      </w:pPr>
      <m:oMath>
        <m:sSub>
          <m:sSubPr>
            <m:ctrlPr>
              <w:rPr>
                <w:rFonts w:ascii="Cambria Math" w:hAnsi="Cambria Math"/>
                <w:i/>
              </w:rPr>
            </m:ctrlPr>
          </m:sSubPr>
          <m:e>
            <m:r>
              <w:rPr>
                <w:rFonts w:ascii="Cambria Math" w:hAnsi="Cambria Math"/>
              </w:rPr>
              <m:t>n</m:t>
            </m:r>
          </m:e>
          <m:sub>
            <m:r>
              <w:rPr>
                <w:rFonts w:ascii="Cambria Math" w:hAnsi="Cambria Math"/>
              </w:rPr>
              <m:t>HA</m:t>
            </m:r>
          </m:sub>
        </m:sSub>
      </m:oMath>
      <w:r w:rsidR="006A42C2">
        <w:t xml:space="preserve"> is the number of handover attempts, defined as the number of handover failures + the number of successful handovers</w:t>
      </w:r>
    </w:p>
    <w:p w14:paraId="6390909E" w14:textId="7DFC7056" w:rsidR="00126162" w:rsidRDefault="00C7689E" w:rsidP="00126162">
      <w:pPr>
        <w:pStyle w:val="ListParagraph"/>
        <w:numPr>
          <w:ilvl w:val="0"/>
          <w:numId w:val="50"/>
        </w:numPr>
      </w:pPr>
      <w:r w:rsidRPr="006D09CC">
        <w:rPr>
          <w:u w:val="single"/>
        </w:rPr>
        <w:t>Mean SINR</w:t>
      </w:r>
      <w:r w:rsidR="00126162">
        <w:t xml:space="preserve">: the mean SINR value across the </w:t>
      </w:r>
      <w:r w:rsidR="00C75266">
        <w:t>test dataset</w:t>
      </w:r>
      <w:r w:rsidR="006D09CC">
        <w:t>, with the average taken in the linear domain</w:t>
      </w:r>
    </w:p>
    <w:p w14:paraId="0FA74612" w14:textId="77777777" w:rsidR="00471A1A" w:rsidRDefault="00471A1A" w:rsidP="00F74C25"/>
    <w:p w14:paraId="587E273C" w14:textId="77777777" w:rsidR="007A0260" w:rsidRPr="00F74C25" w:rsidRDefault="007A0260" w:rsidP="00F74C25"/>
    <w:p w14:paraId="27347924" w14:textId="68B621AF" w:rsidR="00AE6C98" w:rsidRDefault="00352CB7" w:rsidP="00AE6C98">
      <w:pPr>
        <w:pStyle w:val="Heading1"/>
      </w:pPr>
      <w:r>
        <w:lastRenderedPageBreak/>
        <w:t>Simulation Evaluation</w:t>
      </w:r>
      <w:r w:rsidR="00455454">
        <w:t>s</w:t>
      </w:r>
      <w:r>
        <w:t xml:space="preserve"> for </w:t>
      </w:r>
      <w:r w:rsidR="00F8490A">
        <w:t>temporal domain case A</w:t>
      </w:r>
    </w:p>
    <w:p w14:paraId="5D6B19EB" w14:textId="65D2DFE2" w:rsidR="00450767" w:rsidRPr="00A51CBA" w:rsidRDefault="00A51CBA" w:rsidP="00450767">
      <w:pPr>
        <w:rPr>
          <w:color w:val="262626" w:themeColor="text1" w:themeTint="D9"/>
        </w:rPr>
      </w:pPr>
      <w:r>
        <w:rPr>
          <w:color w:val="262626" w:themeColor="text1" w:themeTint="D9"/>
        </w:rPr>
        <w:t xml:space="preserve">In this section, we </w:t>
      </w:r>
      <w:r w:rsidR="00CB7CD6">
        <w:rPr>
          <w:color w:val="262626" w:themeColor="text1" w:themeTint="D9"/>
        </w:rPr>
        <w:t xml:space="preserve">summarize simulation assumptions </w:t>
      </w:r>
      <w:r>
        <w:rPr>
          <w:color w:val="262626" w:themeColor="text1" w:themeTint="D9"/>
        </w:rPr>
        <w:t xml:space="preserve">for FR2 intra-frequency, temporal domain Case A </w:t>
      </w:r>
      <w:r w:rsidR="00B828F6">
        <w:rPr>
          <w:color w:val="262626" w:themeColor="text1" w:themeTint="D9"/>
        </w:rPr>
        <w:t>measurement event prediction</w:t>
      </w:r>
      <w:r w:rsidR="00CB7CD6">
        <w:rPr>
          <w:color w:val="262626" w:themeColor="text1" w:themeTint="D9"/>
        </w:rPr>
        <w:t xml:space="preserve"> </w:t>
      </w:r>
      <w:r>
        <w:rPr>
          <w:color w:val="262626" w:themeColor="text1" w:themeTint="D9"/>
        </w:rPr>
        <w:t>and discuss the results.</w:t>
      </w:r>
    </w:p>
    <w:p w14:paraId="3E0F8095" w14:textId="32C1F53B" w:rsidR="00C87EE2" w:rsidRDefault="00C87EE2" w:rsidP="00451E57">
      <w:pPr>
        <w:pStyle w:val="Heading2"/>
      </w:pPr>
      <w:r>
        <w:t>Trajectory generation</w:t>
      </w:r>
    </w:p>
    <w:p w14:paraId="3B8FD39D" w14:textId="3CA73686" w:rsidR="00C87EE2" w:rsidRDefault="0051285D" w:rsidP="00AE6C98">
      <w:pPr>
        <w:rPr>
          <w:color w:val="262626" w:themeColor="text1" w:themeTint="D9"/>
        </w:rPr>
      </w:pPr>
      <w:r>
        <w:rPr>
          <w:color w:val="262626" w:themeColor="text1" w:themeTint="D9"/>
        </w:rPr>
        <w:t xml:space="preserve">For </w:t>
      </w:r>
      <w:r w:rsidR="001A2FB5">
        <w:rPr>
          <w:color w:val="262626" w:themeColor="text1" w:themeTint="D9"/>
        </w:rPr>
        <w:t>FR2</w:t>
      </w:r>
      <w:r w:rsidR="00007F71">
        <w:rPr>
          <w:color w:val="262626" w:themeColor="text1" w:themeTint="D9"/>
        </w:rPr>
        <w:t xml:space="preserve"> </w:t>
      </w:r>
      <w:r w:rsidR="009C08EA">
        <w:rPr>
          <w:color w:val="262626" w:themeColor="text1" w:themeTint="D9"/>
        </w:rPr>
        <w:t>C</w:t>
      </w:r>
      <w:r w:rsidR="00007F71">
        <w:rPr>
          <w:color w:val="262626" w:themeColor="text1" w:themeTint="D9"/>
        </w:rPr>
        <w:t xml:space="preserve">ase </w:t>
      </w:r>
      <w:r w:rsidR="001A2FB5">
        <w:rPr>
          <w:color w:val="262626" w:themeColor="text1" w:themeTint="D9"/>
        </w:rPr>
        <w:t>A</w:t>
      </w:r>
      <w:r w:rsidR="00007F71">
        <w:rPr>
          <w:color w:val="262626" w:themeColor="text1" w:themeTint="D9"/>
        </w:rPr>
        <w:t xml:space="preserve"> </w:t>
      </w:r>
      <w:r w:rsidR="001A2FB5">
        <w:rPr>
          <w:color w:val="262626" w:themeColor="text1" w:themeTint="D9"/>
        </w:rPr>
        <w:t>measurement event prediction</w:t>
      </w:r>
      <w:r w:rsidR="005358B1">
        <w:rPr>
          <w:color w:val="262626" w:themeColor="text1" w:themeTint="D9"/>
        </w:rPr>
        <w:t xml:space="preserve"> </w:t>
      </w:r>
      <w:r>
        <w:rPr>
          <w:color w:val="262626" w:themeColor="text1" w:themeTint="D9"/>
        </w:rPr>
        <w:t xml:space="preserve">dataset generation, we use the </w:t>
      </w:r>
      <w:r w:rsidR="00571699">
        <w:rPr>
          <w:color w:val="262626" w:themeColor="text1" w:themeTint="D9"/>
        </w:rPr>
        <w:t>trajectory generation formulation outlined in Section 2.1 of this document</w:t>
      </w:r>
      <w:r w:rsidR="00BE7CF9">
        <w:rPr>
          <w:color w:val="262626" w:themeColor="text1" w:themeTint="D9"/>
        </w:rPr>
        <w:t xml:space="preserve">. </w:t>
      </w:r>
      <w:r w:rsidR="00AE1F13">
        <w:rPr>
          <w:color w:val="262626" w:themeColor="text1" w:themeTint="D9"/>
        </w:rPr>
        <w:fldChar w:fldCharType="begin"/>
      </w:r>
      <w:r w:rsidR="00AE1F13">
        <w:rPr>
          <w:color w:val="262626" w:themeColor="text1" w:themeTint="D9"/>
        </w:rPr>
        <w:instrText xml:space="preserve"> REF _Ref193566063 </w:instrText>
      </w:r>
      <w:r w:rsidR="00AE1F13">
        <w:rPr>
          <w:color w:val="262626" w:themeColor="text1" w:themeTint="D9"/>
        </w:rPr>
        <w:fldChar w:fldCharType="separate"/>
      </w:r>
      <w:r w:rsidR="004D2BEB">
        <w:t xml:space="preserve">Table </w:t>
      </w:r>
      <w:r w:rsidR="004D2BEB">
        <w:rPr>
          <w:noProof/>
        </w:rPr>
        <w:t>1</w:t>
      </w:r>
      <w:r w:rsidR="00AE1F13">
        <w:rPr>
          <w:color w:val="262626" w:themeColor="text1" w:themeTint="D9"/>
        </w:rPr>
        <w:fldChar w:fldCharType="end"/>
      </w:r>
      <w:r w:rsidR="00866715">
        <w:rPr>
          <w:color w:val="262626" w:themeColor="text1" w:themeTint="D9"/>
        </w:rPr>
        <w:t xml:space="preserve"> </w:t>
      </w:r>
      <w:r w:rsidR="00C87EE2">
        <w:rPr>
          <w:color w:val="262626" w:themeColor="text1" w:themeTint="D9"/>
        </w:rPr>
        <w:t xml:space="preserve">lists the parameters used </w:t>
      </w:r>
      <w:r w:rsidR="00571699">
        <w:rPr>
          <w:color w:val="262626" w:themeColor="text1" w:themeTint="D9"/>
        </w:rPr>
        <w:t>in this case.</w:t>
      </w:r>
    </w:p>
    <w:p w14:paraId="1A05F866" w14:textId="155CFE64" w:rsidR="00C75508" w:rsidRDefault="00C75508" w:rsidP="00C75508">
      <w:pPr>
        <w:pStyle w:val="TableCaption"/>
      </w:pPr>
      <w:bookmarkStart w:id="13" w:name="_Ref193566063"/>
      <w:r>
        <w:t xml:space="preserve">Table </w:t>
      </w:r>
      <w:r w:rsidR="00FD505F">
        <w:fldChar w:fldCharType="begin"/>
      </w:r>
      <w:r w:rsidR="00FD505F">
        <w:instrText xml:space="preserve"> SEQ Table \* ARABIC </w:instrText>
      </w:r>
      <w:r w:rsidR="00FD505F">
        <w:fldChar w:fldCharType="separate"/>
      </w:r>
      <w:r w:rsidR="00A82AFE">
        <w:rPr>
          <w:noProof/>
        </w:rPr>
        <w:t>1</w:t>
      </w:r>
      <w:r w:rsidR="00FD505F">
        <w:rPr>
          <w:noProof/>
        </w:rPr>
        <w:fldChar w:fldCharType="end"/>
      </w:r>
      <w:bookmarkEnd w:id="13"/>
      <w:r>
        <w:t xml:space="preserve">: UE trajectory generation parameters for </w:t>
      </w:r>
      <w:r w:rsidR="0031712E">
        <w:t>FR2 Case A measurement event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AE6C98">
            <w:pPr>
              <w:pStyle w:val="TAH"/>
            </w:pPr>
            <w:r>
              <w:t>Parameter</w:t>
            </w:r>
          </w:p>
        </w:tc>
        <w:tc>
          <w:tcPr>
            <w:tcW w:w="6430" w:type="dxa"/>
            <w:shd w:val="clear" w:color="auto" w:fill="D9D9D9"/>
          </w:tcPr>
          <w:p w14:paraId="12A09B86" w14:textId="77777777" w:rsidR="00C37860" w:rsidRDefault="00C37860" w:rsidP="00AE6C98">
            <w:pPr>
              <w:pStyle w:val="TAH"/>
            </w:pPr>
            <w:r>
              <w:t>Value</w:t>
            </w:r>
          </w:p>
        </w:tc>
      </w:tr>
      <w:tr w:rsidR="0031712E" w14:paraId="1BAE406B" w14:textId="77777777" w:rsidTr="0037227B">
        <w:trPr>
          <w:jc w:val="center"/>
        </w:trPr>
        <w:tc>
          <w:tcPr>
            <w:tcW w:w="2785" w:type="dxa"/>
          </w:tcPr>
          <w:p w14:paraId="2C25A057" w14:textId="748FA0C0" w:rsidR="0031712E" w:rsidRPr="003338DB" w:rsidRDefault="000506EC" w:rsidP="0031712E">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0C4895FE" w:rsidR="0031712E" w:rsidRDefault="0031712E" w:rsidP="0031712E">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31712E" w14:paraId="4B3FD820" w14:textId="77777777" w:rsidTr="0037227B">
        <w:trPr>
          <w:jc w:val="center"/>
        </w:trPr>
        <w:tc>
          <w:tcPr>
            <w:tcW w:w="2785" w:type="dxa"/>
          </w:tcPr>
          <w:p w14:paraId="06E9F95A" w14:textId="1CCE76B0" w:rsidR="0031712E" w:rsidRPr="003338DB" w:rsidRDefault="000506EC" w:rsidP="0031712E">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6B177098" w:rsidR="0031712E" w:rsidRPr="001F507C" w:rsidRDefault="0031712E" w:rsidP="0031712E">
            <w:pPr>
              <w:pStyle w:val="TAC"/>
              <w:keepNext w:val="0"/>
              <w:keepLines w:val="0"/>
              <w:widowControl w:val="0"/>
              <w:jc w:val="left"/>
              <w:rPr>
                <w:rFonts w:cs="Arial"/>
                <w:szCs w:val="18"/>
              </w:rPr>
            </w:pPr>
            <w:r>
              <w:rPr>
                <w:rFonts w:cs="Arial"/>
                <w:szCs w:val="18"/>
              </w:rPr>
              <w:t>0.01 s</w:t>
            </w:r>
          </w:p>
        </w:tc>
      </w:tr>
      <w:tr w:rsidR="0031712E" w14:paraId="69FFA595" w14:textId="77777777" w:rsidTr="0037227B">
        <w:trPr>
          <w:jc w:val="center"/>
        </w:trPr>
        <w:tc>
          <w:tcPr>
            <w:tcW w:w="2785" w:type="dxa"/>
            <w:shd w:val="clear" w:color="auto" w:fill="auto"/>
          </w:tcPr>
          <w:p w14:paraId="6B53293A" w14:textId="7973D5B1" w:rsidR="0031712E" w:rsidRPr="003338DB" w:rsidRDefault="000506EC" w:rsidP="0031712E">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35A12B51" w:rsidR="0031712E" w:rsidRDefault="0031712E" w:rsidP="0031712E">
            <w:pPr>
              <w:pStyle w:val="TAL"/>
              <w:widowControl w:val="0"/>
              <w:rPr>
                <w:rFonts w:eastAsia="Microsoft YaHei UI" w:cs="Arial"/>
                <w:color w:val="000000"/>
                <w:szCs w:val="18"/>
              </w:rPr>
            </w:pPr>
            <w:r>
              <w:rPr>
                <w:rFonts w:eastAsia="Microsoft YaHei UI" w:cs="Arial"/>
                <w:color w:val="000000"/>
                <w:szCs w:val="18"/>
              </w:rPr>
              <w:t>160 s</w:t>
            </w:r>
          </w:p>
        </w:tc>
      </w:tr>
      <w:tr w:rsidR="0031712E" w14:paraId="0FE9A98D" w14:textId="77777777" w:rsidTr="0037227B">
        <w:trPr>
          <w:jc w:val="center"/>
        </w:trPr>
        <w:tc>
          <w:tcPr>
            <w:tcW w:w="2785" w:type="dxa"/>
            <w:shd w:val="clear" w:color="auto" w:fill="auto"/>
          </w:tcPr>
          <w:p w14:paraId="03D22100" w14:textId="59B27610" w:rsidR="0031712E" w:rsidRPr="003338DB" w:rsidRDefault="0031712E" w:rsidP="0031712E">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53119042" w:rsidR="0031712E" w:rsidRDefault="0031712E" w:rsidP="0031712E">
            <w:pPr>
              <w:pStyle w:val="TAL"/>
              <w:widowControl w:val="0"/>
              <w:rPr>
                <w:rFonts w:eastAsia="Microsoft YaHei UI" w:cs="Arial"/>
                <w:color w:val="000000"/>
                <w:szCs w:val="18"/>
              </w:rPr>
            </w:pPr>
            <w:r>
              <w:rPr>
                <w:rFonts w:eastAsia="Microsoft YaHei UI" w:cs="Arial"/>
                <w:color w:val="000000"/>
                <w:szCs w:val="18"/>
              </w:rPr>
              <w:t>60 km/h</w:t>
            </w:r>
          </w:p>
        </w:tc>
      </w:tr>
      <w:tr w:rsidR="0031712E" w14:paraId="64A03243" w14:textId="77777777" w:rsidTr="0037227B">
        <w:trPr>
          <w:jc w:val="center"/>
        </w:trPr>
        <w:tc>
          <w:tcPr>
            <w:tcW w:w="2785" w:type="dxa"/>
            <w:shd w:val="clear" w:color="auto" w:fill="auto"/>
          </w:tcPr>
          <w:p w14:paraId="121A4158" w14:textId="21056805" w:rsidR="0031712E" w:rsidRPr="003338DB" w:rsidRDefault="000506EC" w:rsidP="0031712E">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735A6ACE" w:rsidR="0031712E" w:rsidRDefault="0031712E" w:rsidP="0031712E">
            <w:pPr>
              <w:pStyle w:val="TAL"/>
              <w:widowControl w:val="0"/>
              <w:rPr>
                <w:rFonts w:eastAsia="Microsoft YaHei UI" w:cs="Arial"/>
                <w:color w:val="000000"/>
                <w:szCs w:val="18"/>
              </w:rPr>
            </w:pPr>
            <w:r>
              <w:rPr>
                <w:rFonts w:eastAsia="Microsoft YaHei UI" w:cs="Arial"/>
                <w:color w:val="000000"/>
                <w:szCs w:val="18"/>
              </w:rPr>
              <w:t>10 m</w:t>
            </w:r>
          </w:p>
        </w:tc>
      </w:tr>
      <w:tr w:rsidR="0031712E" w14:paraId="656B7C40" w14:textId="77777777" w:rsidTr="0037227B">
        <w:trPr>
          <w:jc w:val="center"/>
        </w:trPr>
        <w:tc>
          <w:tcPr>
            <w:tcW w:w="2785" w:type="dxa"/>
            <w:shd w:val="clear" w:color="auto" w:fill="auto"/>
          </w:tcPr>
          <w:p w14:paraId="70B528C7" w14:textId="32A1617A" w:rsidR="0031712E" w:rsidRDefault="0031712E" w:rsidP="0031712E">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622A12E7" w:rsidR="0031712E" w:rsidRDefault="0031712E" w:rsidP="0031712E">
            <w:pPr>
              <w:pStyle w:val="TAL"/>
              <w:widowControl w:val="0"/>
              <w:rPr>
                <w:rFonts w:eastAsia="Microsoft YaHei UI" w:cs="Arial"/>
                <w:color w:val="000000"/>
                <w:szCs w:val="18"/>
              </w:rPr>
            </w:pPr>
            <w:r>
              <w:rPr>
                <w:rFonts w:eastAsia="Microsoft YaHei UI" w:cs="Arial"/>
                <w:color w:val="000000"/>
                <w:szCs w:val="18"/>
              </w:rPr>
              <w:t>200 m</w:t>
            </w:r>
          </w:p>
        </w:tc>
      </w:tr>
    </w:tbl>
    <w:p w14:paraId="263485CA" w14:textId="77777777" w:rsidR="00EA52AA" w:rsidRDefault="00EA52AA" w:rsidP="00803F29">
      <w:pPr>
        <w:rPr>
          <w:color w:val="262626" w:themeColor="text1" w:themeTint="D9"/>
        </w:rPr>
      </w:pPr>
    </w:p>
    <w:p w14:paraId="65FB5278" w14:textId="77CA47E1" w:rsidR="00464AC8" w:rsidRPr="00803F29" w:rsidRDefault="00007F71" w:rsidP="00803F29">
      <w:pPr>
        <w:rPr>
          <w:bCs/>
        </w:rPr>
      </w:pPr>
      <w:r>
        <w:rPr>
          <w:color w:val="262626" w:themeColor="text1" w:themeTint="D9"/>
        </w:rPr>
        <w:t xml:space="preserve">For this dataset, UE trajectories span </w:t>
      </w:r>
      <w:r w:rsidR="00300B64">
        <w:rPr>
          <w:color w:val="262626" w:themeColor="text1" w:themeTint="D9"/>
        </w:rPr>
        <w:t xml:space="preserve">all 21 geometric sectors corresponding to each </w:t>
      </w:r>
      <w:proofErr w:type="spellStart"/>
      <w:r w:rsidR="00300B64">
        <w:rPr>
          <w:color w:val="262626" w:themeColor="text1" w:themeTint="D9"/>
        </w:rPr>
        <w:t>gNB</w:t>
      </w:r>
      <w:proofErr w:type="spellEnd"/>
      <w:r w:rsidR="00300B64">
        <w:rPr>
          <w:color w:val="262626" w:themeColor="text1" w:themeTint="D9"/>
        </w:rPr>
        <w:t xml:space="preserve"> in the 2-tier model</w:t>
      </w:r>
      <w:r w:rsidR="00803F29">
        <w:rPr>
          <w:color w:val="262626" w:themeColor="text1" w:themeTint="D9"/>
        </w:rPr>
        <w:t>.</w:t>
      </w:r>
    </w:p>
    <w:p w14:paraId="6D734E3B" w14:textId="4EBC9057" w:rsidR="00FA3B1A" w:rsidRDefault="00FA3B1A" w:rsidP="00451E57">
      <w:pPr>
        <w:pStyle w:val="Heading2"/>
      </w:pPr>
      <w:r>
        <w:t xml:space="preserve">Summary of </w:t>
      </w:r>
      <w:r w:rsidR="001B6DDB">
        <w:t>s</w:t>
      </w:r>
      <w:r>
        <w:t xml:space="preserve">imulation </w:t>
      </w:r>
      <w:r w:rsidR="000B764E">
        <w:t>a</w:t>
      </w:r>
      <w:r>
        <w:t>ssumptions</w:t>
      </w:r>
    </w:p>
    <w:p w14:paraId="1891EE4C" w14:textId="76491C11" w:rsidR="00FB34A9" w:rsidRDefault="008B70CE" w:rsidP="00AE6C98">
      <w:pPr>
        <w:rPr>
          <w:color w:val="262626" w:themeColor="text1" w:themeTint="D9"/>
        </w:rPr>
      </w:pPr>
      <w:r>
        <w:rPr>
          <w:color w:val="262626" w:themeColor="text1" w:themeTint="D9"/>
        </w:rPr>
        <w:fldChar w:fldCharType="begin"/>
      </w:r>
      <w:r>
        <w:rPr>
          <w:color w:val="262626" w:themeColor="text1" w:themeTint="D9"/>
        </w:rPr>
        <w:instrText xml:space="preserve"> REF _Ref193565853 </w:instrText>
      </w:r>
      <w:r>
        <w:rPr>
          <w:color w:val="262626" w:themeColor="text1" w:themeTint="D9"/>
        </w:rPr>
        <w:fldChar w:fldCharType="separate"/>
      </w:r>
      <w:r w:rsidR="004D2BEB">
        <w:t xml:space="preserve">Table </w:t>
      </w:r>
      <w:r w:rsidR="004D2BEB">
        <w:rPr>
          <w:noProof/>
        </w:rPr>
        <w:t>2</w:t>
      </w:r>
      <w:r>
        <w:rPr>
          <w:color w:val="262626" w:themeColor="text1" w:themeTint="D9"/>
        </w:rPr>
        <w:fldChar w:fldCharType="end"/>
      </w:r>
      <w:r w:rsidR="00F406C0">
        <w:rPr>
          <w:color w:val="262626" w:themeColor="text1" w:themeTint="D9"/>
        </w:rPr>
        <w:t xml:space="preserve"> </w:t>
      </w:r>
      <w:r w:rsidR="00FB34A9">
        <w:rPr>
          <w:color w:val="262626" w:themeColor="text1" w:themeTint="D9"/>
        </w:rPr>
        <w:t xml:space="preserve">summarizes </w:t>
      </w:r>
      <w:r w:rsidR="00CF7CDF">
        <w:rPr>
          <w:color w:val="262626" w:themeColor="text1" w:themeTint="D9"/>
        </w:rPr>
        <w:t>FR2</w:t>
      </w:r>
      <w:r w:rsidR="00FB34A9">
        <w:rPr>
          <w:color w:val="262626" w:themeColor="text1" w:themeTint="D9"/>
        </w:rPr>
        <w:t xml:space="preserve"> simulation assumptions and parameters.</w:t>
      </w:r>
    </w:p>
    <w:p w14:paraId="7622A04A" w14:textId="722714FE" w:rsidR="008B70CE" w:rsidRDefault="008B70CE" w:rsidP="008B70CE">
      <w:pPr>
        <w:pStyle w:val="TableCaption"/>
      </w:pPr>
      <w:bookmarkStart w:id="14" w:name="_Ref193565853"/>
      <w:r>
        <w:t xml:space="preserve">Table </w:t>
      </w:r>
      <w:r w:rsidR="00FD505F">
        <w:fldChar w:fldCharType="begin"/>
      </w:r>
      <w:r w:rsidR="00FD505F">
        <w:instrText xml:space="preserve"> SEQ Table \* ARABIC </w:instrText>
      </w:r>
      <w:r w:rsidR="00FD505F">
        <w:fldChar w:fldCharType="separate"/>
      </w:r>
      <w:r w:rsidR="00A82AFE">
        <w:rPr>
          <w:noProof/>
        </w:rPr>
        <w:t>2</w:t>
      </w:r>
      <w:r w:rsidR="00FD505F">
        <w:rPr>
          <w:noProof/>
        </w:rPr>
        <w:fldChar w:fldCharType="end"/>
      </w:r>
      <w:bookmarkEnd w:id="14"/>
      <w:r>
        <w:t xml:space="preserve">: </w:t>
      </w:r>
      <w:r w:rsidRPr="002626C7">
        <w:t>Simulation assumptions for FR</w:t>
      </w:r>
      <w:r w:rsidR="00897AD9">
        <w:t>2 Case A measurement event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AE6C98">
            <w:pPr>
              <w:pStyle w:val="TAH"/>
            </w:pPr>
            <w:bookmarkStart w:id="15" w:name="_Hlk171082790"/>
            <w:r>
              <w:t>Parameter</w:t>
            </w:r>
          </w:p>
        </w:tc>
        <w:tc>
          <w:tcPr>
            <w:tcW w:w="6430" w:type="dxa"/>
            <w:shd w:val="clear" w:color="auto" w:fill="D9D9D9"/>
          </w:tcPr>
          <w:p w14:paraId="4478ED0B" w14:textId="77777777" w:rsidR="00FB34A9" w:rsidRDefault="00FB34A9" w:rsidP="00AE6C98">
            <w:pPr>
              <w:pStyle w:val="TAH"/>
            </w:pPr>
            <w:r>
              <w:t>Value</w:t>
            </w:r>
          </w:p>
        </w:tc>
      </w:tr>
      <w:tr w:rsidR="00AD42BE" w14:paraId="7C3C8364" w14:textId="77777777" w:rsidTr="0037227B">
        <w:trPr>
          <w:jc w:val="center"/>
        </w:trPr>
        <w:tc>
          <w:tcPr>
            <w:tcW w:w="2785" w:type="dxa"/>
          </w:tcPr>
          <w:p w14:paraId="72F6DE42" w14:textId="77777777" w:rsidR="00AD42BE" w:rsidRDefault="00AD42BE" w:rsidP="00AD42BE">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7112B8D8" w:rsidR="00AD42BE" w:rsidRDefault="00AD42BE" w:rsidP="00AD42BE">
            <w:pPr>
              <w:pStyle w:val="TAL"/>
              <w:keepNext w:val="0"/>
              <w:keepLines w:val="0"/>
              <w:widowControl w:val="0"/>
              <w:rPr>
                <w:rFonts w:eastAsia="Microsoft YaHei UI" w:cs="Arial"/>
                <w:color w:val="000000"/>
                <w:szCs w:val="18"/>
              </w:rPr>
            </w:pPr>
            <w:r>
              <w:rPr>
                <w:rFonts w:cs="Arial"/>
                <w:szCs w:val="18"/>
              </w:rPr>
              <w:t xml:space="preserve">FR2 @ </w:t>
            </w:r>
            <w:r w:rsidRPr="00ED4703">
              <w:rPr>
                <w:rFonts w:cs="Arial"/>
                <w:szCs w:val="18"/>
              </w:rPr>
              <w:t>30 GHz</w:t>
            </w:r>
            <w:r>
              <w:rPr>
                <w:rFonts w:cs="Arial"/>
                <w:szCs w:val="18"/>
              </w:rPr>
              <w:t>; SCS: 120 kHz</w:t>
            </w:r>
          </w:p>
        </w:tc>
      </w:tr>
      <w:tr w:rsidR="00AD42BE" w14:paraId="68E161B0" w14:textId="77777777" w:rsidTr="0037227B">
        <w:trPr>
          <w:jc w:val="center"/>
        </w:trPr>
        <w:tc>
          <w:tcPr>
            <w:tcW w:w="2785" w:type="dxa"/>
          </w:tcPr>
          <w:p w14:paraId="38898D2A" w14:textId="77777777" w:rsidR="00AD42BE" w:rsidRDefault="00AD42BE" w:rsidP="00AD42BE">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16B8E67A" w:rsidR="00AD42BE" w:rsidRPr="001F507C" w:rsidRDefault="00AD42BE" w:rsidP="00AD42BE">
            <w:pPr>
              <w:pStyle w:val="TAC"/>
              <w:keepNext w:val="0"/>
              <w:keepLines w:val="0"/>
              <w:widowControl w:val="0"/>
              <w:jc w:val="left"/>
              <w:rPr>
                <w:rFonts w:cs="Arial"/>
                <w:szCs w:val="18"/>
              </w:rPr>
            </w:pPr>
            <w:r w:rsidRPr="00C4775F">
              <w:rPr>
                <w:rFonts w:cs="Arial"/>
                <w:szCs w:val="18"/>
              </w:rPr>
              <w:t>200m ISD</w:t>
            </w:r>
            <w:r>
              <w:rPr>
                <w:rFonts w:cs="Arial"/>
                <w:szCs w:val="18"/>
              </w:rPr>
              <w:t xml:space="preserve">, </w:t>
            </w:r>
            <w:bookmarkStart w:id="16" w:name="_Hlk164795435"/>
            <w:r>
              <w:rPr>
                <w:rFonts w:cs="Arial"/>
                <w:szCs w:val="18"/>
              </w:rPr>
              <w:t>7 sites, 3 sectors/cells per site</w:t>
            </w:r>
            <w:bookmarkEnd w:id="16"/>
          </w:p>
        </w:tc>
      </w:tr>
      <w:tr w:rsidR="00AD42BE" w14:paraId="4DE372F5" w14:textId="77777777" w:rsidTr="0037227B">
        <w:trPr>
          <w:jc w:val="center"/>
        </w:trPr>
        <w:tc>
          <w:tcPr>
            <w:tcW w:w="2785" w:type="dxa"/>
            <w:shd w:val="clear" w:color="auto" w:fill="auto"/>
          </w:tcPr>
          <w:p w14:paraId="296D8FCE" w14:textId="77777777" w:rsidR="00AD42BE" w:rsidRDefault="00AD42BE" w:rsidP="00AD42BE">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00673745" w14:textId="77777777" w:rsidR="00AD42BE" w:rsidRDefault="00AD42BE" w:rsidP="00AD42BE">
            <w:pPr>
              <w:pStyle w:val="TAL"/>
              <w:keepNext w:val="0"/>
              <w:keepLines w:val="0"/>
              <w:widowControl w:val="0"/>
              <w:rPr>
                <w:rFonts w:cs="Arial"/>
                <w:szCs w:val="18"/>
              </w:rPr>
            </w:pPr>
            <w:proofErr w:type="spellStart"/>
            <w:r>
              <w:rPr>
                <w:rFonts w:cs="Arial"/>
                <w:szCs w:val="18"/>
              </w:rPr>
              <w:t>UMi</w:t>
            </w:r>
            <w:proofErr w:type="spellEnd"/>
            <w:r>
              <w:rPr>
                <w:rFonts w:cs="Arial"/>
                <w:szCs w:val="18"/>
              </w:rPr>
              <w:t xml:space="preserve"> with </w:t>
            </w:r>
            <w:bookmarkStart w:id="17" w:name="_Hlk164971004"/>
            <w:r>
              <w:rPr>
                <w:rFonts w:cs="Arial"/>
                <w:szCs w:val="18"/>
              </w:rPr>
              <w:t xml:space="preserve">distance-dependent </w:t>
            </w:r>
            <w:proofErr w:type="spellStart"/>
            <w:r>
              <w:rPr>
                <w:rFonts w:cs="Arial"/>
                <w:szCs w:val="18"/>
              </w:rPr>
              <w:t>LoS</w:t>
            </w:r>
            <w:proofErr w:type="spellEnd"/>
            <w:r>
              <w:rPr>
                <w:rFonts w:cs="Arial"/>
                <w:szCs w:val="18"/>
              </w:rPr>
              <w:t xml:space="preserve"> probability</w:t>
            </w:r>
            <w:bookmarkEnd w:id="17"/>
            <w:r>
              <w:rPr>
                <w:rFonts w:cs="Arial"/>
                <w:szCs w:val="18"/>
              </w:rPr>
              <w:t xml:space="preserve"> function defined in Table 7.4.2-1 in TR 38.901.</w:t>
            </w:r>
          </w:p>
          <w:p w14:paraId="12C0064B" w14:textId="77777777" w:rsidR="00AD42BE" w:rsidRDefault="00AD42BE" w:rsidP="00AD42BE">
            <w:pPr>
              <w:pStyle w:val="TAL"/>
              <w:keepNext w:val="0"/>
              <w:keepLines w:val="0"/>
              <w:widowControl w:val="0"/>
              <w:rPr>
                <w:rFonts w:cs="Arial"/>
                <w:szCs w:val="18"/>
              </w:rPr>
            </w:pPr>
          </w:p>
          <w:p w14:paraId="6BBE35E0" w14:textId="77777777" w:rsidR="00AD42BE" w:rsidRPr="00122874" w:rsidRDefault="00AD42BE" w:rsidP="00AD42BE">
            <w:pPr>
              <w:pStyle w:val="TAL"/>
              <w:widowControl w:val="0"/>
              <w:rPr>
                <w:rFonts w:eastAsia="Microsoft YaHei UI" w:cs="Arial"/>
                <w:color w:val="000000"/>
                <w:szCs w:val="18"/>
              </w:rPr>
            </w:pPr>
            <w:r w:rsidRPr="00122874">
              <w:rPr>
                <w:rFonts w:eastAsia="Microsoft YaHei UI" w:cs="Arial"/>
                <w:color w:val="000000"/>
                <w:szCs w:val="18"/>
              </w:rPr>
              <w:t>Fast fading is considered for all the RRM sub-cases.</w:t>
            </w:r>
          </w:p>
          <w:p w14:paraId="7B25B748" w14:textId="77777777" w:rsidR="00AD42BE" w:rsidRDefault="00AD42BE" w:rsidP="00AD42BE">
            <w:pPr>
              <w:pStyle w:val="TAL"/>
              <w:widowControl w:val="0"/>
              <w:rPr>
                <w:rFonts w:eastAsia="Microsoft YaHei UI" w:cs="Arial"/>
                <w:color w:val="000000"/>
                <w:szCs w:val="18"/>
              </w:rPr>
            </w:pPr>
          </w:p>
          <w:p w14:paraId="70F5408F" w14:textId="77777777" w:rsidR="00AD42BE" w:rsidRPr="00122874" w:rsidRDefault="00AD42BE" w:rsidP="00AD42BE">
            <w:pPr>
              <w:pStyle w:val="TAL"/>
              <w:widowControl w:val="0"/>
              <w:rPr>
                <w:rFonts w:eastAsia="Microsoft YaHei UI" w:cs="Arial"/>
                <w:color w:val="000000"/>
                <w:szCs w:val="18"/>
              </w:rPr>
            </w:pPr>
            <w:r w:rsidRPr="00122874">
              <w:rPr>
                <w:rFonts w:eastAsia="Microsoft YaHei UI" w:cs="Arial"/>
                <w:color w:val="000000"/>
                <w:szCs w:val="18"/>
              </w:rPr>
              <w:t>Do not consider Oxygen absorption (7.6.1), Time-varying Doppler shift (7.6.6), Explicit ground reflection model (7.6.8), and blockage (7.6.4), for channel modelling (38.901).</w:t>
            </w:r>
          </w:p>
          <w:p w14:paraId="0BBAB473" w14:textId="77777777" w:rsidR="00AD42BE" w:rsidRDefault="00AD42BE" w:rsidP="00AD42BE">
            <w:pPr>
              <w:pStyle w:val="TAL"/>
              <w:widowControl w:val="0"/>
              <w:rPr>
                <w:rFonts w:eastAsia="Microsoft YaHei UI" w:cs="Arial"/>
                <w:color w:val="000000"/>
                <w:szCs w:val="18"/>
              </w:rPr>
            </w:pPr>
          </w:p>
          <w:p w14:paraId="3F26C86A" w14:textId="14A9550E" w:rsidR="00AD42BE" w:rsidRDefault="00AD42BE" w:rsidP="00AD42BE">
            <w:pPr>
              <w:pStyle w:val="TAL"/>
              <w:widowControl w:val="0"/>
              <w:rPr>
                <w:rFonts w:eastAsia="Microsoft YaHei UI" w:cs="Arial"/>
                <w:color w:val="000000"/>
                <w:szCs w:val="18"/>
              </w:rPr>
            </w:pPr>
            <w:r>
              <w:rPr>
                <w:rFonts w:eastAsia="Microsoft YaHei UI" w:cs="Arial"/>
                <w:color w:val="000000"/>
                <w:szCs w:val="18"/>
              </w:rPr>
              <w:t xml:space="preserve">Soft </w:t>
            </w:r>
            <w:proofErr w:type="spellStart"/>
            <w:r>
              <w:rPr>
                <w:rFonts w:eastAsia="Microsoft YaHei UI" w:cs="Arial"/>
                <w:color w:val="000000"/>
                <w:szCs w:val="18"/>
              </w:rPr>
              <w:t>LoS</w:t>
            </w:r>
            <w:proofErr w:type="spellEnd"/>
            <w:r w:rsidRPr="00122874">
              <w:rPr>
                <w:rFonts w:eastAsia="Microsoft YaHei UI" w:cs="Arial"/>
                <w:color w:val="000000"/>
                <w:szCs w:val="18"/>
              </w:rPr>
              <w:t xml:space="preserve"> </w:t>
            </w:r>
            <w:r>
              <w:rPr>
                <w:rFonts w:eastAsia="Microsoft YaHei UI" w:cs="Arial"/>
                <w:color w:val="000000"/>
                <w:szCs w:val="18"/>
              </w:rPr>
              <w:t>and Shadow Fading aspects of Channel modelling are discussed in Sections 2.1.2 and 2.1.3 in this document.</w:t>
            </w:r>
          </w:p>
        </w:tc>
      </w:tr>
      <w:tr w:rsidR="00AD42BE" w14:paraId="667FD0E0" w14:textId="77777777" w:rsidTr="0037227B">
        <w:trPr>
          <w:jc w:val="center"/>
        </w:trPr>
        <w:tc>
          <w:tcPr>
            <w:tcW w:w="2785" w:type="dxa"/>
          </w:tcPr>
          <w:p w14:paraId="29BE02C9" w14:textId="77777777" w:rsidR="00AD42BE" w:rsidRDefault="00AD42BE" w:rsidP="00AD42BE">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797DB46E" w14:textId="4A56D549" w:rsidR="00AD42BE" w:rsidRDefault="00AD42BE" w:rsidP="00AD42BE">
            <w:pPr>
              <w:pStyle w:val="TAL"/>
              <w:keepNext w:val="0"/>
              <w:keepLines w:val="0"/>
              <w:widowControl w:val="0"/>
              <w:rPr>
                <w:rFonts w:eastAsia="Microsoft YaHei UI" w:cs="Arial"/>
                <w:color w:val="000000"/>
                <w:szCs w:val="18"/>
              </w:rPr>
            </w:pPr>
            <w:r>
              <w:rPr>
                <w:rFonts w:cs="Arial"/>
                <w:szCs w:val="18"/>
              </w:rPr>
              <w:t>80MHz</w:t>
            </w:r>
          </w:p>
        </w:tc>
      </w:tr>
      <w:tr w:rsidR="00AD42BE" w14:paraId="45E1ECF2" w14:textId="77777777" w:rsidTr="0037227B">
        <w:trPr>
          <w:jc w:val="center"/>
        </w:trPr>
        <w:tc>
          <w:tcPr>
            <w:tcW w:w="2785" w:type="dxa"/>
          </w:tcPr>
          <w:p w14:paraId="507D1763" w14:textId="77777777" w:rsidR="00AD42BE" w:rsidRPr="00A809BF" w:rsidRDefault="00AD42BE" w:rsidP="00AD42BE">
            <w:pPr>
              <w:pStyle w:val="TAL"/>
              <w:keepNext w:val="0"/>
              <w:keepLines w:val="0"/>
              <w:widowControl w:val="0"/>
              <w:rPr>
                <w:rFonts w:cs="Arial"/>
                <w:szCs w:val="18"/>
              </w:rPr>
            </w:pPr>
            <w:r w:rsidRPr="00A809BF">
              <w:rPr>
                <w:rFonts w:cs="Arial"/>
                <w:szCs w:val="18"/>
              </w:rPr>
              <w:t>UE Speed</w:t>
            </w:r>
          </w:p>
        </w:tc>
        <w:tc>
          <w:tcPr>
            <w:tcW w:w="6430" w:type="dxa"/>
          </w:tcPr>
          <w:p w14:paraId="69F70E06" w14:textId="5EC49E9E" w:rsidR="00AD42BE" w:rsidRPr="00A809BF" w:rsidRDefault="00AD42BE" w:rsidP="00AD42BE">
            <w:pPr>
              <w:pStyle w:val="TAC"/>
              <w:keepNext w:val="0"/>
              <w:keepLines w:val="0"/>
              <w:widowControl w:val="0"/>
              <w:jc w:val="left"/>
              <w:rPr>
                <w:rFonts w:cs="Arial"/>
                <w:szCs w:val="18"/>
              </w:rPr>
            </w:pPr>
            <w:r w:rsidRPr="00A809BF">
              <w:rPr>
                <w:rFonts w:cs="Arial"/>
                <w:szCs w:val="18"/>
              </w:rPr>
              <w:t>60 km/h</w:t>
            </w:r>
          </w:p>
        </w:tc>
      </w:tr>
      <w:tr w:rsidR="00AD42BE" w14:paraId="36212FBF" w14:textId="77777777" w:rsidTr="0037227B">
        <w:trPr>
          <w:jc w:val="center"/>
        </w:trPr>
        <w:tc>
          <w:tcPr>
            <w:tcW w:w="2785" w:type="dxa"/>
          </w:tcPr>
          <w:p w14:paraId="074BE7EB" w14:textId="77777777" w:rsidR="00AD42BE" w:rsidRPr="00A809BF" w:rsidRDefault="00AD42BE" w:rsidP="00AD42BE">
            <w:pPr>
              <w:pStyle w:val="TAL"/>
              <w:keepNext w:val="0"/>
              <w:keepLines w:val="0"/>
              <w:widowControl w:val="0"/>
              <w:rPr>
                <w:rFonts w:cs="Arial"/>
                <w:szCs w:val="18"/>
              </w:rPr>
            </w:pPr>
            <w:r w:rsidRPr="00A809BF">
              <w:rPr>
                <w:rFonts w:cs="Arial"/>
                <w:szCs w:val="18"/>
              </w:rPr>
              <w:t>UE distribution</w:t>
            </w:r>
          </w:p>
        </w:tc>
        <w:tc>
          <w:tcPr>
            <w:tcW w:w="6430" w:type="dxa"/>
          </w:tcPr>
          <w:p w14:paraId="060CDA59" w14:textId="5AB80BAF" w:rsidR="00AD42BE" w:rsidRPr="00A809BF" w:rsidRDefault="00AD42BE" w:rsidP="00AD42BE">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AD42BE" w14:paraId="0F6E43B5" w14:textId="77777777" w:rsidTr="0037227B">
        <w:trPr>
          <w:jc w:val="center"/>
        </w:trPr>
        <w:tc>
          <w:tcPr>
            <w:tcW w:w="2785" w:type="dxa"/>
          </w:tcPr>
          <w:p w14:paraId="32317AB2" w14:textId="77777777" w:rsidR="00AD42BE" w:rsidRPr="00A809BF" w:rsidRDefault="00AD42BE" w:rsidP="00AD42BE">
            <w:pPr>
              <w:pStyle w:val="TAL"/>
              <w:keepNext w:val="0"/>
              <w:keepLines w:val="0"/>
              <w:widowControl w:val="0"/>
              <w:rPr>
                <w:rFonts w:cs="Arial"/>
                <w:szCs w:val="18"/>
              </w:rPr>
            </w:pPr>
            <w:r w:rsidRPr="00A809BF">
              <w:rPr>
                <w:rFonts w:cs="Arial"/>
                <w:szCs w:val="18"/>
              </w:rPr>
              <w:t>BS Antenna Configuration</w:t>
            </w:r>
          </w:p>
        </w:tc>
        <w:tc>
          <w:tcPr>
            <w:tcW w:w="6430" w:type="dxa"/>
          </w:tcPr>
          <w:p w14:paraId="18E4EE76" w14:textId="77777777" w:rsidR="00AD42BE" w:rsidRPr="00A809BF" w:rsidRDefault="00AD42BE" w:rsidP="00AD42BE">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219CE5C2" w14:textId="77777777" w:rsidR="00AD42BE" w:rsidRPr="00A809BF" w:rsidRDefault="00AD42BE" w:rsidP="00AD42BE">
            <w:pPr>
              <w:pStyle w:val="TAL"/>
              <w:widowControl w:val="0"/>
              <w:rPr>
                <w:rFonts w:cs="Arial"/>
                <w:szCs w:val="18"/>
              </w:rPr>
            </w:pPr>
            <w:r w:rsidRPr="00A809BF">
              <w:rPr>
                <w:rFonts w:cs="Arial"/>
                <w:szCs w:val="18"/>
              </w:rPr>
              <w:t>Number of BS beams: 8 SSB beams</w:t>
            </w:r>
            <w:r>
              <w:rPr>
                <w:rFonts w:cs="Arial"/>
                <w:szCs w:val="18"/>
              </w:rPr>
              <w:t xml:space="preserve"> per sector</w:t>
            </w:r>
          </w:p>
          <w:p w14:paraId="4EBEF949" w14:textId="1B27027E" w:rsidR="00AD42BE" w:rsidRPr="00A809BF" w:rsidRDefault="00AD42BE" w:rsidP="00AD42BE">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AD42BE" w14:paraId="0CF28429" w14:textId="77777777" w:rsidTr="0037227B">
        <w:trPr>
          <w:jc w:val="center"/>
        </w:trPr>
        <w:tc>
          <w:tcPr>
            <w:tcW w:w="2785" w:type="dxa"/>
          </w:tcPr>
          <w:p w14:paraId="14283699" w14:textId="77777777" w:rsidR="00AD42BE" w:rsidRPr="00A809BF" w:rsidRDefault="00AD42BE" w:rsidP="00AD42BE">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4626499D" w:rsidR="00AD42BE" w:rsidRPr="00A809BF" w:rsidRDefault="00AD42BE" w:rsidP="00AD42BE">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AD42BE" w14:paraId="57E12D6D" w14:textId="77777777" w:rsidTr="0037227B">
        <w:trPr>
          <w:jc w:val="center"/>
        </w:trPr>
        <w:tc>
          <w:tcPr>
            <w:tcW w:w="2785" w:type="dxa"/>
          </w:tcPr>
          <w:p w14:paraId="4EC4D835" w14:textId="77777777" w:rsidR="00AD42BE" w:rsidRPr="00A809BF" w:rsidRDefault="00AD42BE" w:rsidP="00AD42BE">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2DC1A6BA" w14:textId="77777777" w:rsidR="00AD42BE" w:rsidRPr="00A809BF" w:rsidRDefault="00AD42BE" w:rsidP="00AD42BE">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7926047C" w14:textId="77777777" w:rsidR="00AD42BE" w:rsidRPr="00A809BF" w:rsidRDefault="00AD42BE" w:rsidP="00AD42BE">
            <w:pPr>
              <w:pStyle w:val="TAL"/>
              <w:keepNext w:val="0"/>
              <w:keepLines w:val="0"/>
              <w:widowControl w:val="0"/>
              <w:rPr>
                <w:rFonts w:cs="Arial"/>
                <w:szCs w:val="18"/>
              </w:rPr>
            </w:pPr>
            <w:r w:rsidRPr="00A809BF">
              <w:rPr>
                <w:rFonts w:cs="Arial"/>
                <w:szCs w:val="18"/>
              </w:rPr>
              <w:t>Number of UE beams: 4 Rx per UE panel</w:t>
            </w:r>
          </w:p>
          <w:p w14:paraId="0F15F192" w14:textId="4286FDDC" w:rsidR="00AD42BE" w:rsidRPr="00A809BF" w:rsidRDefault="00AD42BE" w:rsidP="00AD42BE">
            <w:pPr>
              <w:pStyle w:val="TAL"/>
              <w:widowControl w:val="0"/>
              <w:rPr>
                <w:rFonts w:cs="Arial"/>
                <w:szCs w:val="18"/>
                <w:lang w:val="en-US"/>
              </w:rPr>
            </w:pPr>
            <w:r w:rsidRPr="00F74C4B">
              <w:rPr>
                <w:rFonts w:cs="Arial"/>
                <w:szCs w:val="18"/>
                <w:lang w:val="en-US"/>
              </w:rPr>
              <w:t>Beam pattern: 4 beams with 45-deg. separation</w:t>
            </w:r>
          </w:p>
        </w:tc>
      </w:tr>
      <w:tr w:rsidR="00AD42BE" w14:paraId="4BF3D36B" w14:textId="77777777" w:rsidTr="0037227B">
        <w:trPr>
          <w:jc w:val="center"/>
        </w:trPr>
        <w:tc>
          <w:tcPr>
            <w:tcW w:w="2785" w:type="dxa"/>
          </w:tcPr>
          <w:p w14:paraId="7498A20F" w14:textId="77777777" w:rsidR="00AD42BE" w:rsidRPr="00A809BF" w:rsidRDefault="00AD42BE" w:rsidP="00AD42BE">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70A3109C" w:rsidR="00AD42BE" w:rsidRPr="00A809BF" w:rsidRDefault="00AD42BE" w:rsidP="00AD42BE">
            <w:pPr>
              <w:pStyle w:val="TAL"/>
              <w:keepNext w:val="0"/>
              <w:keepLines w:val="0"/>
              <w:widowControl w:val="0"/>
              <w:rPr>
                <w:rFonts w:cs="Arial"/>
                <w:szCs w:val="18"/>
              </w:rPr>
            </w:pPr>
            <w:r w:rsidRPr="00A809BF">
              <w:rPr>
                <w:rFonts w:cs="Arial"/>
                <w:szCs w:val="18"/>
              </w:rPr>
              <w:t>TR 38.802 Table A.2.1-8.</w:t>
            </w:r>
          </w:p>
        </w:tc>
      </w:tr>
      <w:tr w:rsidR="00AD42BE" w14:paraId="3781E6B2" w14:textId="77777777" w:rsidTr="0037227B">
        <w:trPr>
          <w:jc w:val="center"/>
        </w:trPr>
        <w:tc>
          <w:tcPr>
            <w:tcW w:w="2785" w:type="dxa"/>
          </w:tcPr>
          <w:p w14:paraId="64028B22" w14:textId="77777777" w:rsidR="00AD42BE" w:rsidRPr="00A809BF" w:rsidRDefault="00AD42BE" w:rsidP="00AD42BE">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21180C24" w:rsidR="00AD42BE" w:rsidRPr="00A809BF" w:rsidRDefault="00AD42BE" w:rsidP="00AD42BE">
            <w:pPr>
              <w:pStyle w:val="TAC"/>
              <w:keepNext w:val="0"/>
              <w:keepLines w:val="0"/>
              <w:widowControl w:val="0"/>
              <w:jc w:val="left"/>
              <w:rPr>
                <w:rFonts w:cs="Arial"/>
                <w:szCs w:val="18"/>
              </w:rPr>
            </w:pPr>
            <w:r w:rsidRPr="00A809BF">
              <w:rPr>
                <w:rFonts w:cs="Arial"/>
                <w:szCs w:val="18"/>
              </w:rPr>
              <w:t>40dBm</w:t>
            </w:r>
          </w:p>
        </w:tc>
      </w:tr>
      <w:tr w:rsidR="00AD42BE" w14:paraId="002211B9" w14:textId="77777777" w:rsidTr="0037227B">
        <w:trPr>
          <w:jc w:val="center"/>
        </w:trPr>
        <w:tc>
          <w:tcPr>
            <w:tcW w:w="2785" w:type="dxa"/>
          </w:tcPr>
          <w:p w14:paraId="0D7C1003" w14:textId="77777777" w:rsidR="00AD42BE" w:rsidRPr="00A809BF" w:rsidRDefault="00AD42BE" w:rsidP="00AD42BE">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532184D0" w:rsidR="00AD42BE" w:rsidRPr="00A809BF" w:rsidRDefault="00AD42BE" w:rsidP="00AD42BE">
            <w:pPr>
              <w:pStyle w:val="TAL"/>
              <w:keepNext w:val="0"/>
              <w:keepLines w:val="0"/>
              <w:widowControl w:val="0"/>
              <w:rPr>
                <w:rFonts w:cs="Arial"/>
                <w:szCs w:val="18"/>
              </w:rPr>
            </w:pPr>
            <w:r w:rsidRPr="00A809BF">
              <w:rPr>
                <w:rFonts w:cs="Arial"/>
                <w:szCs w:val="18"/>
              </w:rPr>
              <w:t>23dBm</w:t>
            </w:r>
          </w:p>
        </w:tc>
      </w:tr>
      <w:tr w:rsidR="00AD42BE" w14:paraId="1F467653" w14:textId="77777777" w:rsidTr="0037227B">
        <w:trPr>
          <w:jc w:val="center"/>
        </w:trPr>
        <w:tc>
          <w:tcPr>
            <w:tcW w:w="2785" w:type="dxa"/>
          </w:tcPr>
          <w:p w14:paraId="360E9E08" w14:textId="77777777" w:rsidR="00AD42BE" w:rsidRPr="00A809BF" w:rsidRDefault="00AD42BE" w:rsidP="00AD42BE">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068DA8B3" w:rsidR="00AD42BE" w:rsidRPr="00A809BF" w:rsidRDefault="00AD42BE" w:rsidP="00AD42BE">
            <w:pPr>
              <w:pStyle w:val="TAL"/>
              <w:keepNext w:val="0"/>
              <w:keepLines w:val="0"/>
              <w:widowControl w:val="0"/>
              <w:rPr>
                <w:rFonts w:cs="Arial"/>
                <w:szCs w:val="18"/>
              </w:rPr>
            </w:pPr>
            <w:r w:rsidRPr="00A809BF">
              <w:rPr>
                <w:rFonts w:cs="Arial"/>
                <w:szCs w:val="18"/>
              </w:rPr>
              <w:t>7dB</w:t>
            </w:r>
          </w:p>
        </w:tc>
      </w:tr>
      <w:tr w:rsidR="00AD42BE" w14:paraId="66160F98" w14:textId="77777777" w:rsidTr="0037227B">
        <w:trPr>
          <w:jc w:val="center"/>
        </w:trPr>
        <w:tc>
          <w:tcPr>
            <w:tcW w:w="2785" w:type="dxa"/>
          </w:tcPr>
          <w:p w14:paraId="6D3606F2" w14:textId="77777777" w:rsidR="00AD42BE" w:rsidRPr="00A809BF" w:rsidRDefault="00AD42BE" w:rsidP="00AD42BE">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6A4189C8" w:rsidR="00AD42BE" w:rsidRPr="00A809BF" w:rsidRDefault="00AD42BE" w:rsidP="00AD42BE">
            <w:pPr>
              <w:pStyle w:val="TAL"/>
              <w:keepNext w:val="0"/>
              <w:keepLines w:val="0"/>
              <w:widowControl w:val="0"/>
              <w:rPr>
                <w:rFonts w:cs="Arial"/>
                <w:szCs w:val="18"/>
              </w:rPr>
            </w:pPr>
            <w:r w:rsidRPr="00A809BF">
              <w:rPr>
                <w:rFonts w:cs="Arial"/>
                <w:szCs w:val="18"/>
              </w:rPr>
              <w:t>10dB</w:t>
            </w:r>
          </w:p>
        </w:tc>
      </w:tr>
      <w:tr w:rsidR="00AD42BE" w14:paraId="35A491B1" w14:textId="77777777" w:rsidTr="0037227B">
        <w:trPr>
          <w:jc w:val="center"/>
        </w:trPr>
        <w:tc>
          <w:tcPr>
            <w:tcW w:w="2785" w:type="dxa"/>
          </w:tcPr>
          <w:p w14:paraId="77612A02" w14:textId="77777777" w:rsidR="00AD42BE" w:rsidRPr="00A809BF" w:rsidRDefault="00AD42BE" w:rsidP="00AD42BE">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5DD23985" w:rsidR="00AD42BE" w:rsidRPr="00A809BF" w:rsidRDefault="00AD42BE" w:rsidP="00AD42BE">
            <w:pPr>
              <w:pStyle w:val="TAL"/>
              <w:keepNext w:val="0"/>
              <w:keepLines w:val="0"/>
              <w:widowControl w:val="0"/>
              <w:rPr>
                <w:rFonts w:cs="Arial"/>
                <w:szCs w:val="18"/>
              </w:rPr>
            </w:pPr>
            <w:r w:rsidRPr="00A809BF">
              <w:rPr>
                <w:rFonts w:cs="Arial"/>
                <w:szCs w:val="18"/>
              </w:rPr>
              <w:t>200m</w:t>
            </w:r>
          </w:p>
        </w:tc>
      </w:tr>
      <w:tr w:rsidR="00AD42BE" w14:paraId="7E7F6EAE" w14:textId="77777777" w:rsidTr="0037227B">
        <w:trPr>
          <w:jc w:val="center"/>
        </w:trPr>
        <w:tc>
          <w:tcPr>
            <w:tcW w:w="2785" w:type="dxa"/>
          </w:tcPr>
          <w:p w14:paraId="0576032E" w14:textId="77777777" w:rsidR="00AD42BE" w:rsidRPr="00A809BF" w:rsidRDefault="00AD42BE" w:rsidP="00AD42BE">
            <w:pPr>
              <w:pStyle w:val="TAL"/>
              <w:keepNext w:val="0"/>
              <w:keepLines w:val="0"/>
              <w:widowControl w:val="0"/>
              <w:rPr>
                <w:rFonts w:cs="Arial"/>
                <w:szCs w:val="18"/>
              </w:rPr>
            </w:pPr>
            <w:r w:rsidRPr="00A809BF">
              <w:rPr>
                <w:rFonts w:cs="Arial"/>
                <w:szCs w:val="18"/>
              </w:rPr>
              <w:t>BS Antenna height</w:t>
            </w:r>
          </w:p>
        </w:tc>
        <w:tc>
          <w:tcPr>
            <w:tcW w:w="6430" w:type="dxa"/>
          </w:tcPr>
          <w:p w14:paraId="1B64A0F4" w14:textId="3AAC63BC" w:rsidR="00AD42BE" w:rsidRPr="00A809BF" w:rsidRDefault="00AD42BE" w:rsidP="00AD42BE">
            <w:pPr>
              <w:pStyle w:val="TAL"/>
              <w:keepNext w:val="0"/>
              <w:keepLines w:val="0"/>
              <w:widowControl w:val="0"/>
              <w:rPr>
                <w:rFonts w:cs="Arial"/>
                <w:szCs w:val="18"/>
              </w:rPr>
            </w:pPr>
            <w:r w:rsidRPr="00A809BF">
              <w:rPr>
                <w:rFonts w:cs="Arial"/>
                <w:szCs w:val="18"/>
              </w:rPr>
              <w:t>10m</w:t>
            </w:r>
          </w:p>
        </w:tc>
      </w:tr>
      <w:tr w:rsidR="00AD42BE" w14:paraId="12A6ACBA" w14:textId="77777777" w:rsidTr="0037227B">
        <w:trPr>
          <w:jc w:val="center"/>
        </w:trPr>
        <w:tc>
          <w:tcPr>
            <w:tcW w:w="2785" w:type="dxa"/>
          </w:tcPr>
          <w:p w14:paraId="79C5F255" w14:textId="77777777" w:rsidR="00AD42BE" w:rsidRPr="00A809BF" w:rsidRDefault="00AD42BE" w:rsidP="00AD42BE">
            <w:pPr>
              <w:pStyle w:val="TAL"/>
              <w:keepNext w:val="0"/>
              <w:keepLines w:val="0"/>
              <w:widowControl w:val="0"/>
              <w:rPr>
                <w:rFonts w:cs="Arial"/>
                <w:szCs w:val="18"/>
              </w:rPr>
            </w:pPr>
            <w:r w:rsidRPr="00A809BF">
              <w:rPr>
                <w:rFonts w:cs="Arial"/>
                <w:szCs w:val="18"/>
              </w:rPr>
              <w:t>UE Antenna height</w:t>
            </w:r>
          </w:p>
        </w:tc>
        <w:tc>
          <w:tcPr>
            <w:tcW w:w="6430" w:type="dxa"/>
          </w:tcPr>
          <w:p w14:paraId="39EEA116" w14:textId="4433EF0A" w:rsidR="00AD42BE" w:rsidRPr="00A809BF" w:rsidRDefault="00AD42BE" w:rsidP="00AD42BE">
            <w:pPr>
              <w:pStyle w:val="TAL"/>
              <w:keepNext w:val="0"/>
              <w:keepLines w:val="0"/>
              <w:widowControl w:val="0"/>
              <w:rPr>
                <w:rFonts w:cs="Arial"/>
                <w:szCs w:val="18"/>
              </w:rPr>
            </w:pPr>
            <w:r w:rsidRPr="00A809BF">
              <w:rPr>
                <w:rFonts w:cs="Arial"/>
                <w:szCs w:val="18"/>
              </w:rPr>
              <w:t>1.5m</w:t>
            </w:r>
          </w:p>
        </w:tc>
      </w:tr>
      <w:tr w:rsidR="00AD42BE" w14:paraId="478D2C86" w14:textId="77777777" w:rsidTr="0037227B">
        <w:trPr>
          <w:jc w:val="center"/>
        </w:trPr>
        <w:tc>
          <w:tcPr>
            <w:tcW w:w="2785" w:type="dxa"/>
          </w:tcPr>
          <w:p w14:paraId="1F3D05FB" w14:textId="77777777" w:rsidR="00AD42BE" w:rsidRPr="00A809BF" w:rsidRDefault="00AD42BE" w:rsidP="00AD42BE">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4809AC82" w:rsidR="00AD42BE" w:rsidRPr="00A809BF" w:rsidRDefault="00AD42BE" w:rsidP="00AD42BE">
            <w:pPr>
              <w:spacing w:after="0"/>
              <w:rPr>
                <w:rFonts w:cs="Arial"/>
                <w:szCs w:val="18"/>
              </w:rPr>
            </w:pPr>
            <w:r w:rsidRPr="00A809BF">
              <w:rPr>
                <w:rFonts w:ascii="Arial" w:hAnsi="Arial" w:cs="Arial"/>
                <w:sz w:val="18"/>
                <w:szCs w:val="18"/>
              </w:rPr>
              <w:t>Procedure A in TR38.901</w:t>
            </w:r>
          </w:p>
        </w:tc>
      </w:tr>
      <w:tr w:rsidR="00AD42BE" w14:paraId="31348BBC" w14:textId="77777777" w:rsidTr="0037227B">
        <w:trPr>
          <w:jc w:val="center"/>
        </w:trPr>
        <w:tc>
          <w:tcPr>
            <w:tcW w:w="2785" w:type="dxa"/>
          </w:tcPr>
          <w:p w14:paraId="0DF1FE4E" w14:textId="77777777" w:rsidR="00AD42BE" w:rsidRPr="00A809BF" w:rsidRDefault="00AD42BE" w:rsidP="00AD42BE">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4A4DE75B" w:rsidR="00AD42BE" w:rsidRPr="00A809BF" w:rsidRDefault="00AD42BE" w:rsidP="00AD42BE">
            <w:pPr>
              <w:pStyle w:val="TAL"/>
              <w:keepNext w:val="0"/>
              <w:keepLines w:val="0"/>
              <w:widowControl w:val="0"/>
              <w:rPr>
                <w:rFonts w:cs="Arial"/>
                <w:szCs w:val="18"/>
                <w:lang w:eastAsia="zh-CN"/>
              </w:rPr>
            </w:pPr>
            <w:r w:rsidRPr="00A809BF">
              <w:rPr>
                <w:color w:val="262626" w:themeColor="text1" w:themeTint="D9"/>
              </w:rPr>
              <w:t>Based on Option 2 in TR 38.343 [</w:t>
            </w:r>
            <w:r>
              <w:rPr>
                <w:color w:val="262626" w:themeColor="text1" w:themeTint="D9"/>
              </w:rPr>
              <w:t>2</w:t>
            </w:r>
            <w:r w:rsidRPr="00A809BF">
              <w:rPr>
                <w:color w:val="262626" w:themeColor="text1" w:themeTint="D9"/>
              </w:rPr>
              <w:t xml:space="preserve">], Section 6.3.1, with modifications based on Option 4 and a minor modification for extended mobility. Refer to section </w:t>
            </w:r>
            <w:r w:rsidRPr="00A809BF">
              <w:rPr>
                <w:color w:val="262626" w:themeColor="text1" w:themeTint="D9"/>
              </w:rPr>
              <w:lastRenderedPageBreak/>
              <w:t>2.1.1 for a detailed discussion of the trajectory model.</w:t>
            </w:r>
          </w:p>
        </w:tc>
      </w:tr>
      <w:tr w:rsidR="00AD42BE" w14:paraId="364903B7" w14:textId="77777777" w:rsidTr="0037227B">
        <w:trPr>
          <w:jc w:val="center"/>
        </w:trPr>
        <w:tc>
          <w:tcPr>
            <w:tcW w:w="2785" w:type="dxa"/>
          </w:tcPr>
          <w:p w14:paraId="47E16A29" w14:textId="77777777" w:rsidR="00AD42BE" w:rsidRPr="00A809BF" w:rsidRDefault="00AD42BE" w:rsidP="00AD42BE">
            <w:pPr>
              <w:pStyle w:val="TAL"/>
              <w:keepNext w:val="0"/>
              <w:keepLines w:val="0"/>
              <w:widowControl w:val="0"/>
              <w:rPr>
                <w:rFonts w:cs="Arial"/>
                <w:szCs w:val="18"/>
              </w:rPr>
            </w:pPr>
            <w:r w:rsidRPr="00A809BF">
              <w:rPr>
                <w:rFonts w:eastAsia="DengXian" w:cs="Arial"/>
                <w:szCs w:val="18"/>
              </w:rPr>
              <w:lastRenderedPageBreak/>
              <w:t>L1 sampling period</w:t>
            </w:r>
          </w:p>
        </w:tc>
        <w:tc>
          <w:tcPr>
            <w:tcW w:w="6430" w:type="dxa"/>
          </w:tcPr>
          <w:p w14:paraId="2DB28FF2" w14:textId="166D0E69" w:rsidR="00AD42BE" w:rsidRPr="00A809BF" w:rsidRDefault="00AD42BE" w:rsidP="00AD42BE">
            <w:pPr>
              <w:pStyle w:val="TAL"/>
              <w:widowControl w:val="0"/>
              <w:rPr>
                <w:rFonts w:cs="Arial"/>
                <w:szCs w:val="18"/>
                <w:lang w:eastAsia="zh-CN"/>
              </w:rPr>
            </w:pPr>
            <w:r w:rsidRPr="00A809BF">
              <w:rPr>
                <w:rFonts w:eastAsia="DengXian" w:cs="Arial"/>
                <w:szCs w:val="18"/>
                <w:lang w:eastAsia="zh-CN"/>
              </w:rPr>
              <w:t>20ms</w:t>
            </w:r>
          </w:p>
        </w:tc>
      </w:tr>
      <w:tr w:rsidR="00AD42BE" w14:paraId="17E5D417" w14:textId="77777777" w:rsidTr="0037227B">
        <w:trPr>
          <w:jc w:val="center"/>
        </w:trPr>
        <w:tc>
          <w:tcPr>
            <w:tcW w:w="2785" w:type="dxa"/>
          </w:tcPr>
          <w:p w14:paraId="2A20644A" w14:textId="7A098F4A" w:rsidR="00AD42BE" w:rsidRPr="00A809BF" w:rsidRDefault="00AD42BE" w:rsidP="00AD42BE">
            <w:pPr>
              <w:pStyle w:val="TAL"/>
              <w:keepNext w:val="0"/>
              <w:keepLines w:val="0"/>
              <w:widowControl w:val="0"/>
              <w:rPr>
                <w:rFonts w:eastAsia="DengXian" w:cs="Arial"/>
                <w:szCs w:val="18"/>
              </w:rPr>
            </w:pPr>
            <w:r w:rsidRPr="00A809BF">
              <w:rPr>
                <w:rFonts w:eastAsia="DengXian" w:cs="Arial"/>
                <w:szCs w:val="18"/>
              </w:rPr>
              <w:t>Prediction window</w:t>
            </w:r>
            <w:r>
              <w:rPr>
                <w:rFonts w:eastAsia="DengXian" w:cs="Arial"/>
                <w:szCs w:val="18"/>
              </w:rPr>
              <w:t>s</w:t>
            </w:r>
          </w:p>
        </w:tc>
        <w:tc>
          <w:tcPr>
            <w:tcW w:w="6430" w:type="dxa"/>
          </w:tcPr>
          <w:p w14:paraId="37B4386F" w14:textId="3ECC0C38" w:rsidR="00AD42BE" w:rsidRPr="00A809BF" w:rsidRDefault="00AD42BE" w:rsidP="00AD42BE">
            <w:pPr>
              <w:pStyle w:val="TAL"/>
              <w:widowControl w:val="0"/>
              <w:rPr>
                <w:rFonts w:eastAsia="DengXian" w:cs="Arial"/>
                <w:szCs w:val="18"/>
                <w:lang w:eastAsia="zh-CN"/>
              </w:rPr>
            </w:pPr>
            <w:r>
              <w:rPr>
                <w:rFonts w:eastAsia="DengXian" w:cs="Arial"/>
                <w:szCs w:val="18"/>
                <w:lang w:eastAsia="zh-CN"/>
              </w:rPr>
              <w:t xml:space="preserve">400 </w:t>
            </w:r>
            <w:proofErr w:type="spellStart"/>
            <w:r>
              <w:rPr>
                <w:rFonts w:eastAsia="DengXian" w:cs="Arial"/>
                <w:szCs w:val="18"/>
                <w:lang w:eastAsia="zh-CN"/>
              </w:rPr>
              <w:t>ms</w:t>
            </w:r>
            <w:proofErr w:type="spellEnd"/>
          </w:p>
        </w:tc>
      </w:tr>
      <w:bookmarkEnd w:id="15"/>
    </w:tbl>
    <w:p w14:paraId="2FEF8310" w14:textId="77777777" w:rsidR="00DB20CB" w:rsidRDefault="00DB20CB" w:rsidP="00AE6C98"/>
    <w:p w14:paraId="2657DF43" w14:textId="2FA34E98" w:rsidR="00967F04" w:rsidRDefault="00032FCF" w:rsidP="00AE6C98">
      <w:r>
        <w:fldChar w:fldCharType="begin"/>
      </w:r>
      <w:r>
        <w:instrText xml:space="preserve"> REF _Ref194007665 \h </w:instrText>
      </w:r>
      <w:r>
        <w:fldChar w:fldCharType="separate"/>
      </w:r>
      <w:r>
        <w:t xml:space="preserve">Table </w:t>
      </w:r>
      <w:r>
        <w:rPr>
          <w:noProof/>
        </w:rPr>
        <w:t>3</w:t>
      </w:r>
      <w:r>
        <w:fldChar w:fldCharType="end"/>
      </w:r>
      <w:r>
        <w:t xml:space="preserve"> </w:t>
      </w:r>
      <w:r w:rsidR="00967F04">
        <w:t>provides the parameters used for handover and RLF modelling</w:t>
      </w:r>
      <w:r w:rsidR="00642CEA">
        <w:t xml:space="preserve"> in SLS.</w:t>
      </w:r>
    </w:p>
    <w:p w14:paraId="5E4A26EF" w14:textId="07791716" w:rsidR="003365AD" w:rsidRDefault="003365AD" w:rsidP="00032FCF">
      <w:pPr>
        <w:pStyle w:val="TableCaption"/>
      </w:pPr>
      <w:bookmarkStart w:id="18" w:name="_Ref194007665"/>
      <w:r>
        <w:t xml:space="preserve">Table </w:t>
      </w:r>
      <w:r>
        <w:fldChar w:fldCharType="begin"/>
      </w:r>
      <w:r>
        <w:instrText xml:space="preserve"> SEQ Table \* ARABIC </w:instrText>
      </w:r>
      <w:r>
        <w:fldChar w:fldCharType="separate"/>
      </w:r>
      <w:r w:rsidR="00A82AFE">
        <w:rPr>
          <w:noProof/>
        </w:rPr>
        <w:t>3</w:t>
      </w:r>
      <w:r>
        <w:fldChar w:fldCharType="end"/>
      </w:r>
      <w:bookmarkEnd w:id="18"/>
      <w:r>
        <w:t xml:space="preserve">: </w:t>
      </w:r>
      <w:r w:rsidR="00032FCF">
        <w:t>FR2 Case A SLS Handover and RLF modelling parameters</w:t>
      </w:r>
    </w:p>
    <w:tbl>
      <w:tblPr>
        <w:tblStyle w:val="TableGrid"/>
        <w:tblW w:w="0" w:type="auto"/>
        <w:tblInd w:w="2652" w:type="dxa"/>
        <w:tblLook w:val="04A0" w:firstRow="1" w:lastRow="0" w:firstColumn="1" w:lastColumn="0" w:noHBand="0" w:noVBand="1"/>
      </w:tblPr>
      <w:tblGrid>
        <w:gridCol w:w="3219"/>
        <w:gridCol w:w="694"/>
      </w:tblGrid>
      <w:tr w:rsidR="00642CEA" w14:paraId="5CFCBEBE" w14:textId="77777777" w:rsidTr="00436376">
        <w:tc>
          <w:tcPr>
            <w:tcW w:w="0" w:type="auto"/>
            <w:shd w:val="clear" w:color="auto" w:fill="D9D9D9" w:themeFill="background1" w:themeFillShade="D9"/>
          </w:tcPr>
          <w:p w14:paraId="4AAE6723" w14:textId="2B7CB56C" w:rsidR="00642CEA" w:rsidRDefault="00642CEA" w:rsidP="00AE6C98">
            <w:r>
              <w:t>Parameter</w:t>
            </w:r>
          </w:p>
        </w:tc>
        <w:tc>
          <w:tcPr>
            <w:tcW w:w="0" w:type="auto"/>
            <w:shd w:val="clear" w:color="auto" w:fill="D9D9D9" w:themeFill="background1" w:themeFillShade="D9"/>
          </w:tcPr>
          <w:p w14:paraId="1FB77B2A" w14:textId="46EB0BAB" w:rsidR="00642CEA" w:rsidRDefault="00642CEA" w:rsidP="00AE6C98">
            <w:r>
              <w:t>Value</w:t>
            </w:r>
          </w:p>
        </w:tc>
      </w:tr>
      <w:tr w:rsidR="004B167C" w14:paraId="1D20E19B" w14:textId="77777777" w:rsidTr="00436376">
        <w:tc>
          <w:tcPr>
            <w:tcW w:w="0" w:type="auto"/>
          </w:tcPr>
          <w:p w14:paraId="0704954D" w14:textId="58093DC7" w:rsidR="004B167C" w:rsidRDefault="004B167C" w:rsidP="00AE6C98">
            <w:r>
              <w:t>Handover preparation time (</w:t>
            </w:r>
            <w:proofErr w:type="spellStart"/>
            <w:r>
              <w:t>ms</w:t>
            </w:r>
            <w:proofErr w:type="spellEnd"/>
            <w:r>
              <w:t>)</w:t>
            </w:r>
          </w:p>
        </w:tc>
        <w:tc>
          <w:tcPr>
            <w:tcW w:w="0" w:type="auto"/>
          </w:tcPr>
          <w:p w14:paraId="55E068CA" w14:textId="49B847E2" w:rsidR="004B167C" w:rsidRDefault="004B167C" w:rsidP="00AE6C98">
            <w:r>
              <w:t>40</w:t>
            </w:r>
          </w:p>
        </w:tc>
      </w:tr>
      <w:tr w:rsidR="004B167C" w14:paraId="6515C881" w14:textId="77777777" w:rsidTr="00436376">
        <w:tc>
          <w:tcPr>
            <w:tcW w:w="0" w:type="auto"/>
          </w:tcPr>
          <w:p w14:paraId="117BB115" w14:textId="2A847916" w:rsidR="004B167C" w:rsidRDefault="004B167C" w:rsidP="00AE6C98">
            <w:r>
              <w:t>Handover execution time (</w:t>
            </w:r>
            <w:proofErr w:type="spellStart"/>
            <w:r>
              <w:t>ms</w:t>
            </w:r>
            <w:proofErr w:type="spellEnd"/>
            <w:r>
              <w:t>)</w:t>
            </w:r>
          </w:p>
        </w:tc>
        <w:tc>
          <w:tcPr>
            <w:tcW w:w="0" w:type="auto"/>
          </w:tcPr>
          <w:p w14:paraId="514527D4" w14:textId="4F3502D4" w:rsidR="004B167C" w:rsidRDefault="004B167C" w:rsidP="00AE6C98">
            <w:r>
              <w:t>40</w:t>
            </w:r>
          </w:p>
        </w:tc>
      </w:tr>
      <w:tr w:rsidR="00642CEA" w14:paraId="7D769E4C" w14:textId="77777777" w:rsidTr="00436376">
        <w:tc>
          <w:tcPr>
            <w:tcW w:w="0" w:type="auto"/>
          </w:tcPr>
          <w:p w14:paraId="672E599C" w14:textId="0C7A994E" w:rsidR="00642CEA" w:rsidRDefault="000506EC" w:rsidP="00AE6C98">
            <m:oMath>
              <m:sSub>
                <m:sSubPr>
                  <m:ctrlPr>
                    <w:rPr>
                      <w:rFonts w:ascii="Cambria Math" w:hAnsi="Cambria Math"/>
                      <w:i/>
                    </w:rPr>
                  </m:ctrlPr>
                </m:sSubPr>
                <m:e>
                  <m:r>
                    <w:rPr>
                      <w:rFonts w:ascii="Cambria Math" w:hAnsi="Cambria Math"/>
                    </w:rPr>
                    <m:t>Q</m:t>
                  </m:r>
                </m:e>
                <m:sub>
                  <m:r>
                    <w:rPr>
                      <w:rFonts w:ascii="Cambria Math" w:hAnsi="Cambria Math"/>
                    </w:rPr>
                    <m:t>in</m:t>
                  </m:r>
                </m:sub>
              </m:sSub>
            </m:oMath>
            <w:r w:rsidR="002E4518">
              <w:t xml:space="preserve"> threshold</w:t>
            </w:r>
            <w:r w:rsidR="00241FA5">
              <w:t xml:space="preserve"> (dB)</w:t>
            </w:r>
          </w:p>
        </w:tc>
        <w:tc>
          <w:tcPr>
            <w:tcW w:w="0" w:type="auto"/>
          </w:tcPr>
          <w:p w14:paraId="7830A6A9" w14:textId="186360A6" w:rsidR="00642CEA" w:rsidRDefault="00241FA5" w:rsidP="00AE6C98">
            <w:r>
              <w:t>-6</w:t>
            </w:r>
          </w:p>
        </w:tc>
      </w:tr>
      <w:tr w:rsidR="00642CEA" w14:paraId="32046C6E" w14:textId="77777777" w:rsidTr="00436376">
        <w:tc>
          <w:tcPr>
            <w:tcW w:w="0" w:type="auto"/>
          </w:tcPr>
          <w:p w14:paraId="4AA3C205" w14:textId="58D2B5BB" w:rsidR="00642CEA" w:rsidRDefault="000506EC" w:rsidP="00AE6C98">
            <m:oMath>
              <m:sSub>
                <m:sSubPr>
                  <m:ctrlPr>
                    <w:rPr>
                      <w:rFonts w:ascii="Cambria Math" w:hAnsi="Cambria Math"/>
                      <w:i/>
                    </w:rPr>
                  </m:ctrlPr>
                </m:sSubPr>
                <m:e>
                  <m:r>
                    <w:rPr>
                      <w:rFonts w:ascii="Cambria Math" w:hAnsi="Cambria Math"/>
                    </w:rPr>
                    <m:t>Q</m:t>
                  </m:r>
                </m:e>
                <m:sub>
                  <m:r>
                    <w:rPr>
                      <w:rFonts w:ascii="Cambria Math" w:hAnsi="Cambria Math"/>
                    </w:rPr>
                    <m:t>out</m:t>
                  </m:r>
                </m:sub>
              </m:sSub>
            </m:oMath>
            <w:r w:rsidR="002E4518">
              <w:t xml:space="preserve"> threshold</w:t>
            </w:r>
            <w:r w:rsidR="00241FA5">
              <w:t xml:space="preserve"> (dB)</w:t>
            </w:r>
          </w:p>
        </w:tc>
        <w:tc>
          <w:tcPr>
            <w:tcW w:w="0" w:type="auto"/>
          </w:tcPr>
          <w:p w14:paraId="07570FC3" w14:textId="072B04CA" w:rsidR="00642CEA" w:rsidRDefault="00241FA5" w:rsidP="00AE6C98">
            <w:r>
              <w:t>-8</w:t>
            </w:r>
          </w:p>
        </w:tc>
      </w:tr>
      <w:tr w:rsidR="00642CEA" w14:paraId="57A833AA" w14:textId="77777777" w:rsidTr="00436376">
        <w:tc>
          <w:tcPr>
            <w:tcW w:w="0" w:type="auto"/>
          </w:tcPr>
          <w:p w14:paraId="6EC08177" w14:textId="147E1601" w:rsidR="002E4518" w:rsidRDefault="002E4518" w:rsidP="00AE6C98">
            <w:r>
              <w:t>Sample rate (</w:t>
            </w:r>
            <m:oMath>
              <m:sSub>
                <m:sSubPr>
                  <m:ctrlPr>
                    <w:rPr>
                      <w:rFonts w:ascii="Cambria Math" w:hAnsi="Cambria Math"/>
                      <w:i/>
                    </w:rPr>
                  </m:ctrlPr>
                </m:sSubPr>
                <m:e>
                  <m:r>
                    <w:rPr>
                      <w:rFonts w:ascii="Cambria Math" w:hAnsi="Cambria Math"/>
                    </w:rPr>
                    <m:t>T</m:t>
                  </m:r>
                </m:e>
                <m:sub>
                  <m:r>
                    <w:rPr>
                      <w:rFonts w:ascii="Cambria Math" w:hAnsi="Cambria Math"/>
                    </w:rPr>
                    <m:t>indication_interval</m:t>
                  </m:r>
                </m:sub>
              </m:sSub>
            </m:oMath>
            <w:r w:rsidR="00241FA5">
              <w:t>) (ms)</w:t>
            </w:r>
          </w:p>
        </w:tc>
        <w:tc>
          <w:tcPr>
            <w:tcW w:w="0" w:type="auto"/>
          </w:tcPr>
          <w:p w14:paraId="6A339356" w14:textId="4DCB3131" w:rsidR="00642CEA" w:rsidRDefault="00241FA5" w:rsidP="00AE6C98">
            <w:r>
              <w:t>20</w:t>
            </w:r>
          </w:p>
        </w:tc>
      </w:tr>
      <w:tr w:rsidR="00642CEA" w14:paraId="4FF68243" w14:textId="77777777" w:rsidTr="00436376">
        <w:tc>
          <w:tcPr>
            <w:tcW w:w="0" w:type="auto"/>
          </w:tcPr>
          <w:p w14:paraId="6AD2F066" w14:textId="25107EA7" w:rsidR="00642CEA" w:rsidRDefault="000506EC" w:rsidP="00AE6C98">
            <m:oMath>
              <m:sSub>
                <m:sSubPr>
                  <m:ctrlPr>
                    <w:rPr>
                      <w:rFonts w:ascii="Cambria Math" w:hAnsi="Cambria Math"/>
                      <w:i/>
                    </w:rPr>
                  </m:ctrlPr>
                </m:sSubPr>
                <m:e>
                  <m:r>
                    <w:rPr>
                      <w:rFonts w:ascii="Cambria Math" w:hAnsi="Cambria Math"/>
                    </w:rPr>
                    <m:t>Q</m:t>
                  </m:r>
                </m:e>
                <m:sub>
                  <m:r>
                    <w:rPr>
                      <w:rFonts w:ascii="Cambria Math" w:hAnsi="Cambria Math"/>
                    </w:rPr>
                    <m:t>in</m:t>
                  </m:r>
                </m:sub>
              </m:sSub>
            </m:oMath>
            <w:r w:rsidR="00241FA5">
              <w:t xml:space="preserve"> evaluation period (ms)</w:t>
            </w:r>
          </w:p>
        </w:tc>
        <w:tc>
          <w:tcPr>
            <w:tcW w:w="0" w:type="auto"/>
          </w:tcPr>
          <w:p w14:paraId="395D6B9F" w14:textId="3220E537" w:rsidR="00642CEA" w:rsidRDefault="00436376" w:rsidP="00AE6C98">
            <w:r>
              <w:t>100</w:t>
            </w:r>
          </w:p>
        </w:tc>
      </w:tr>
      <w:tr w:rsidR="00241FA5" w14:paraId="282982F7" w14:textId="77777777" w:rsidTr="00436376">
        <w:tc>
          <w:tcPr>
            <w:tcW w:w="0" w:type="auto"/>
          </w:tcPr>
          <w:p w14:paraId="5DF88046" w14:textId="69131EE7" w:rsidR="00241FA5" w:rsidRDefault="000506EC" w:rsidP="00AE6C98">
            <m:oMath>
              <m:sSub>
                <m:sSubPr>
                  <m:ctrlPr>
                    <w:rPr>
                      <w:rFonts w:ascii="Cambria Math" w:hAnsi="Cambria Math"/>
                      <w:i/>
                    </w:rPr>
                  </m:ctrlPr>
                </m:sSubPr>
                <m:e>
                  <m:r>
                    <w:rPr>
                      <w:rFonts w:ascii="Cambria Math" w:hAnsi="Cambria Math"/>
                    </w:rPr>
                    <m:t>Q</m:t>
                  </m:r>
                </m:e>
                <m:sub>
                  <m:r>
                    <w:rPr>
                      <w:rFonts w:ascii="Cambria Math" w:hAnsi="Cambria Math"/>
                    </w:rPr>
                    <m:t>out</m:t>
                  </m:r>
                </m:sub>
              </m:sSub>
            </m:oMath>
            <w:r w:rsidR="00241FA5">
              <w:t xml:space="preserve"> evaluation period (ms)</w:t>
            </w:r>
          </w:p>
        </w:tc>
        <w:tc>
          <w:tcPr>
            <w:tcW w:w="0" w:type="auto"/>
          </w:tcPr>
          <w:p w14:paraId="215DD7B8" w14:textId="05E25787" w:rsidR="00241FA5" w:rsidRDefault="00436376" w:rsidP="00AE6C98">
            <w:r>
              <w:t>200</w:t>
            </w:r>
          </w:p>
        </w:tc>
      </w:tr>
      <w:tr w:rsidR="00241FA5" w14:paraId="4A72DD3E" w14:textId="77777777" w:rsidTr="00436376">
        <w:tc>
          <w:tcPr>
            <w:tcW w:w="0" w:type="auto"/>
          </w:tcPr>
          <w:p w14:paraId="5B91FE64" w14:textId="5C544C56" w:rsidR="00241FA5" w:rsidRDefault="00241FA5" w:rsidP="00AE6C98">
            <w:r>
              <w:t>T310 (</w:t>
            </w:r>
            <w:proofErr w:type="spellStart"/>
            <w:r>
              <w:t>ms</w:t>
            </w:r>
            <w:proofErr w:type="spellEnd"/>
            <w:r>
              <w:t>)</w:t>
            </w:r>
          </w:p>
        </w:tc>
        <w:tc>
          <w:tcPr>
            <w:tcW w:w="0" w:type="auto"/>
          </w:tcPr>
          <w:p w14:paraId="0AD9392B" w14:textId="57538DA2" w:rsidR="00241FA5" w:rsidRDefault="00436376" w:rsidP="00AE6C98">
            <w:r>
              <w:t>1000</w:t>
            </w:r>
          </w:p>
        </w:tc>
      </w:tr>
      <w:tr w:rsidR="00241FA5" w14:paraId="7DEF2E9A" w14:textId="77777777" w:rsidTr="00436376">
        <w:tc>
          <w:tcPr>
            <w:tcW w:w="0" w:type="auto"/>
          </w:tcPr>
          <w:p w14:paraId="339E7D53" w14:textId="5C139D28" w:rsidR="00241FA5" w:rsidRDefault="00241FA5" w:rsidP="00AE6C98">
            <w:r>
              <w:t>N310 (</w:t>
            </w:r>
            <w:proofErr w:type="spellStart"/>
            <w:r>
              <w:t>ms</w:t>
            </w:r>
            <w:proofErr w:type="spellEnd"/>
            <w:r>
              <w:t>)</w:t>
            </w:r>
          </w:p>
        </w:tc>
        <w:tc>
          <w:tcPr>
            <w:tcW w:w="0" w:type="auto"/>
          </w:tcPr>
          <w:p w14:paraId="623A9EE9" w14:textId="3B6D551F" w:rsidR="00241FA5" w:rsidRDefault="00436376" w:rsidP="00AE6C98">
            <w:r>
              <w:t>1</w:t>
            </w:r>
          </w:p>
        </w:tc>
      </w:tr>
      <w:tr w:rsidR="00241FA5" w14:paraId="2EA60B0C" w14:textId="77777777" w:rsidTr="00436376">
        <w:tc>
          <w:tcPr>
            <w:tcW w:w="0" w:type="auto"/>
          </w:tcPr>
          <w:p w14:paraId="5BDBC19B" w14:textId="142CEAF5" w:rsidR="00241FA5" w:rsidRDefault="00241FA5" w:rsidP="00AE6C98">
            <w:r>
              <w:t>N311 (</w:t>
            </w:r>
            <w:proofErr w:type="spellStart"/>
            <w:r>
              <w:t>ms</w:t>
            </w:r>
            <w:proofErr w:type="spellEnd"/>
            <w:r>
              <w:t>)</w:t>
            </w:r>
          </w:p>
        </w:tc>
        <w:tc>
          <w:tcPr>
            <w:tcW w:w="0" w:type="auto"/>
          </w:tcPr>
          <w:p w14:paraId="189F344C" w14:textId="6C6754DC" w:rsidR="00241FA5" w:rsidRDefault="00436376" w:rsidP="00AE6C98">
            <w:r>
              <w:t>1</w:t>
            </w:r>
          </w:p>
        </w:tc>
      </w:tr>
      <w:tr w:rsidR="0029073C" w14:paraId="5B95B902" w14:textId="77777777" w:rsidTr="00436376">
        <w:tc>
          <w:tcPr>
            <w:tcW w:w="0" w:type="auto"/>
          </w:tcPr>
          <w:p w14:paraId="001BAC8E" w14:textId="533E2E75" w:rsidR="0029073C" w:rsidRDefault="000506EC" w:rsidP="00AE6C98">
            <m:oMath>
              <m:sSub>
                <m:sSubPr>
                  <m:ctrlPr>
                    <w:rPr>
                      <w:rFonts w:ascii="Cambria Math" w:hAnsi="Cambria Math"/>
                      <w:i/>
                    </w:rPr>
                  </m:ctrlPr>
                </m:sSubPr>
                <m:e>
                  <m:r>
                    <w:rPr>
                      <w:rFonts w:ascii="Cambria Math" w:hAnsi="Cambria Math"/>
                    </w:rPr>
                    <m:t>t</m:t>
                  </m:r>
                </m:e>
                <m:sub>
                  <m:r>
                    <w:rPr>
                      <w:rFonts w:ascii="Cambria Math" w:hAnsi="Cambria Math"/>
                    </w:rPr>
                    <m:t>recovery</m:t>
                  </m:r>
                </m:sub>
              </m:sSub>
            </m:oMath>
            <w:r w:rsidR="006E1EB5">
              <w:t xml:space="preserve"> (ms)</w:t>
            </w:r>
          </w:p>
        </w:tc>
        <w:tc>
          <w:tcPr>
            <w:tcW w:w="0" w:type="auto"/>
          </w:tcPr>
          <w:p w14:paraId="40B785D3" w14:textId="64DE232A" w:rsidR="0029073C" w:rsidRDefault="006E1EB5" w:rsidP="00AE6C98">
            <w:r>
              <w:t>100</w:t>
            </w:r>
          </w:p>
        </w:tc>
      </w:tr>
    </w:tbl>
    <w:p w14:paraId="0B473AA4" w14:textId="77777777" w:rsidR="00642CEA" w:rsidRPr="00DB20CB" w:rsidRDefault="00642CEA" w:rsidP="00AE6C98"/>
    <w:p w14:paraId="121B01FE" w14:textId="11224DA0" w:rsidR="00532C5F" w:rsidRDefault="00532C5F" w:rsidP="00451E57">
      <w:pPr>
        <w:pStyle w:val="Heading2"/>
      </w:pPr>
      <w:r>
        <w:t>Simulation</w:t>
      </w:r>
      <w:r w:rsidR="008A1A2E">
        <w:t xml:space="preserve"> dataset</w:t>
      </w:r>
      <w:r>
        <w:t xml:space="preserve"> evaluation</w:t>
      </w:r>
      <w:r w:rsidR="00AC58FA">
        <w:softHyphen/>
      </w:r>
      <w:r w:rsidR="00AC58FA">
        <w:softHyphen/>
      </w:r>
    </w:p>
    <w:p w14:paraId="32959CE7" w14:textId="5B4C7844" w:rsidR="006E7186" w:rsidRDefault="00C90AA5" w:rsidP="00AE6C98">
      <w:r>
        <w:fldChar w:fldCharType="begin"/>
      </w:r>
      <w:r>
        <w:instrText xml:space="preserve"> REF _Ref193566176 \h </w:instrText>
      </w:r>
      <w:r>
        <w:fldChar w:fldCharType="separate"/>
      </w:r>
      <w:r w:rsidR="00032FCF">
        <w:t xml:space="preserve">Table </w:t>
      </w:r>
      <w:r w:rsidR="00032FCF">
        <w:rPr>
          <w:noProof/>
        </w:rPr>
        <w:t>4</w:t>
      </w:r>
      <w:r>
        <w:fldChar w:fldCharType="end"/>
      </w:r>
      <w:r w:rsidR="00215BB5">
        <w:t xml:space="preserve"> </w:t>
      </w:r>
      <w:r>
        <w:t xml:space="preserve">provides statistics for the trajectories within the FR2 measurement event prediction dataset; </w:t>
      </w:r>
      <w:r w:rsidR="00DA1E75">
        <w:fldChar w:fldCharType="begin"/>
      </w:r>
      <w:r w:rsidR="00DA1E75">
        <w:instrText xml:space="preserve"> REF _Ref193566238 \h </w:instrText>
      </w:r>
      <w:r w:rsidR="00DA1E75">
        <w:fldChar w:fldCharType="separate"/>
      </w:r>
      <w:r w:rsidR="004D2BEB">
        <w:t xml:space="preserve">Figure </w:t>
      </w:r>
      <w:r w:rsidR="004D2BEB">
        <w:rPr>
          <w:noProof/>
        </w:rPr>
        <w:t>12</w:t>
      </w:r>
      <w:r w:rsidR="00DA1E75">
        <w:fldChar w:fldCharType="end"/>
      </w:r>
      <w:r w:rsidR="00DA1E75">
        <w:t xml:space="preserve"> </w:t>
      </w:r>
      <w:r>
        <w:t>shows a CDF of the trajectory lengths.</w:t>
      </w:r>
    </w:p>
    <w:p w14:paraId="1543534C" w14:textId="29949ACB" w:rsidR="006E7186" w:rsidRDefault="006E7186" w:rsidP="006E7186">
      <w:pPr>
        <w:pStyle w:val="TableCaption"/>
      </w:pPr>
      <w:bookmarkStart w:id="19" w:name="_Ref193566176"/>
      <w:r>
        <w:t xml:space="preserve">Table </w:t>
      </w:r>
      <w:r w:rsidR="00FD505F">
        <w:fldChar w:fldCharType="begin"/>
      </w:r>
      <w:r w:rsidR="00FD505F">
        <w:instrText xml:space="preserve"> SEQ Table \* ARABIC </w:instrText>
      </w:r>
      <w:r w:rsidR="00FD505F">
        <w:fldChar w:fldCharType="separate"/>
      </w:r>
      <w:r w:rsidR="00A82AFE">
        <w:rPr>
          <w:noProof/>
        </w:rPr>
        <w:t>4</w:t>
      </w:r>
      <w:r w:rsidR="00FD505F">
        <w:rPr>
          <w:noProof/>
        </w:rPr>
        <w:fldChar w:fldCharType="end"/>
      </w:r>
      <w:bookmarkEnd w:id="19"/>
      <w:r>
        <w:t>: FR</w:t>
      </w:r>
      <w:r w:rsidR="003365AD">
        <w:t>2</w:t>
      </w:r>
      <w:r>
        <w:t xml:space="preserve"> m</w:t>
      </w:r>
      <w:r w:rsidR="00B828F6">
        <w:t>easurement event prediction</w:t>
      </w:r>
      <w:r>
        <w:t xml:space="preserve"> dataset statistics</w:t>
      </w:r>
    </w:p>
    <w:tbl>
      <w:tblPr>
        <w:tblW w:w="4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448"/>
      </w:tblGrid>
      <w:tr w:rsidR="00C90AA5" w14:paraId="42DC6CB8" w14:textId="290FEEA0" w:rsidTr="00C90AA5">
        <w:trPr>
          <w:jc w:val="center"/>
        </w:trPr>
        <w:tc>
          <w:tcPr>
            <w:tcW w:w="2448" w:type="dxa"/>
            <w:shd w:val="clear" w:color="auto" w:fill="D9D9D9"/>
          </w:tcPr>
          <w:p w14:paraId="0DF58759" w14:textId="77777777" w:rsidR="00C90AA5" w:rsidRPr="008E134F" w:rsidRDefault="00C90AA5" w:rsidP="00AE6C98">
            <w:pPr>
              <w:pStyle w:val="TAH"/>
              <w:rPr>
                <w:rFonts w:ascii="Arial" w:hAnsi="Arial" w:cs="Arial"/>
              </w:rPr>
            </w:pPr>
            <w:r w:rsidRPr="008E134F">
              <w:rPr>
                <w:rFonts w:ascii="Arial" w:hAnsi="Arial" w:cs="Arial"/>
              </w:rPr>
              <w:t>Parameter</w:t>
            </w:r>
          </w:p>
        </w:tc>
        <w:tc>
          <w:tcPr>
            <w:tcW w:w="2448" w:type="dxa"/>
            <w:shd w:val="clear" w:color="auto" w:fill="D9D9D9"/>
          </w:tcPr>
          <w:p w14:paraId="53B4CC38" w14:textId="70A525EF" w:rsidR="00C90AA5" w:rsidRPr="008E134F" w:rsidRDefault="00C90AA5" w:rsidP="00AE6C98">
            <w:pPr>
              <w:pStyle w:val="TAH"/>
              <w:rPr>
                <w:rFonts w:ascii="Arial" w:hAnsi="Arial" w:cs="Arial"/>
              </w:rPr>
            </w:pPr>
            <w:r>
              <w:rPr>
                <w:rFonts w:ascii="Arial" w:hAnsi="Arial" w:cs="Arial"/>
              </w:rPr>
              <w:t>Dataset</w:t>
            </w:r>
            <w:r w:rsidR="00F64D09">
              <w:rPr>
                <w:rFonts w:ascii="Arial" w:hAnsi="Arial" w:cs="Arial"/>
              </w:rPr>
              <w:t xml:space="preserve"> value</w:t>
            </w:r>
          </w:p>
        </w:tc>
      </w:tr>
      <w:tr w:rsidR="00F64D09" w14:paraId="2EA67BC6" w14:textId="495979AA" w:rsidTr="00C90AA5">
        <w:trPr>
          <w:jc w:val="center"/>
        </w:trPr>
        <w:tc>
          <w:tcPr>
            <w:tcW w:w="2448" w:type="dxa"/>
          </w:tcPr>
          <w:p w14:paraId="1D43A17E" w14:textId="0DFD8B9D" w:rsidR="00F64D09" w:rsidRPr="008E134F" w:rsidRDefault="00F64D09" w:rsidP="00F64D09">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2448" w:type="dxa"/>
          </w:tcPr>
          <w:p w14:paraId="63F4C527" w14:textId="41DBED3D" w:rsidR="00F64D09" w:rsidRPr="008E134F" w:rsidRDefault="00F64D09" w:rsidP="00F64D09">
            <w:pPr>
              <w:pStyle w:val="TAL"/>
              <w:keepNext w:val="0"/>
              <w:keepLines w:val="0"/>
              <w:widowControl w:val="0"/>
              <w:rPr>
                <w:rFonts w:cs="Arial"/>
                <w:szCs w:val="18"/>
              </w:rPr>
            </w:pPr>
            <w:r>
              <w:rPr>
                <w:rFonts w:cs="Arial"/>
                <w:szCs w:val="18"/>
              </w:rPr>
              <w:t>4051</w:t>
            </w:r>
          </w:p>
        </w:tc>
      </w:tr>
      <w:tr w:rsidR="00F64D09" w14:paraId="756CDBB2" w14:textId="77777777" w:rsidTr="00C90AA5">
        <w:trPr>
          <w:jc w:val="center"/>
        </w:trPr>
        <w:tc>
          <w:tcPr>
            <w:tcW w:w="2448" w:type="dxa"/>
          </w:tcPr>
          <w:p w14:paraId="01847E88" w14:textId="52481878" w:rsidR="00F64D09" w:rsidRDefault="00F64D09" w:rsidP="00F64D09">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2448" w:type="dxa"/>
          </w:tcPr>
          <w:p w14:paraId="2B8FD43F" w14:textId="1E52966E" w:rsidR="00F64D09" w:rsidRDefault="00F64D09" w:rsidP="00F64D09">
            <w:pPr>
              <w:pStyle w:val="TAL"/>
              <w:keepNext w:val="0"/>
              <w:keepLines w:val="0"/>
              <w:widowControl w:val="0"/>
              <w:rPr>
                <w:rFonts w:cs="Arial"/>
                <w:szCs w:val="18"/>
              </w:rPr>
            </w:pPr>
            <w:r>
              <w:rPr>
                <w:rFonts w:cs="Arial"/>
                <w:szCs w:val="18"/>
              </w:rPr>
              <w:t>17.41</w:t>
            </w:r>
          </w:p>
        </w:tc>
      </w:tr>
      <w:tr w:rsidR="00F64D09" w:rsidRPr="001F507C" w14:paraId="14788C00" w14:textId="5B6DADCB" w:rsidTr="00C90AA5">
        <w:trPr>
          <w:jc w:val="center"/>
        </w:trPr>
        <w:tc>
          <w:tcPr>
            <w:tcW w:w="2448" w:type="dxa"/>
          </w:tcPr>
          <w:p w14:paraId="43E72B8D" w14:textId="30631EC9" w:rsidR="00F64D09" w:rsidRDefault="00F64D09" w:rsidP="00F64D09">
            <w:pPr>
              <w:pStyle w:val="TAL"/>
              <w:keepNext w:val="0"/>
              <w:keepLines w:val="0"/>
              <w:widowControl w:val="0"/>
              <w:rPr>
                <w:rFonts w:cs="Arial"/>
                <w:szCs w:val="18"/>
              </w:rPr>
            </w:pPr>
            <w:r>
              <w:rPr>
                <w:rFonts w:eastAsia="Microsoft YaHei UI" w:cs="Arial"/>
                <w:color w:val="000000"/>
                <w:szCs w:val="18"/>
              </w:rPr>
              <w:t>Training/test split</w:t>
            </w:r>
          </w:p>
        </w:tc>
        <w:tc>
          <w:tcPr>
            <w:tcW w:w="2448" w:type="dxa"/>
          </w:tcPr>
          <w:p w14:paraId="79C97DA7" w14:textId="7E389179" w:rsidR="00F64D09" w:rsidRDefault="00F64D09" w:rsidP="00F64D09">
            <w:pPr>
              <w:pStyle w:val="TAC"/>
              <w:keepNext w:val="0"/>
              <w:keepLines w:val="0"/>
              <w:widowControl w:val="0"/>
              <w:jc w:val="left"/>
              <w:rPr>
                <w:rFonts w:cs="Arial"/>
                <w:szCs w:val="18"/>
              </w:rPr>
            </w:pPr>
            <w:r>
              <w:rPr>
                <w:rFonts w:cs="Arial"/>
                <w:szCs w:val="18"/>
              </w:rPr>
              <w:t>3240/811</w:t>
            </w:r>
          </w:p>
        </w:tc>
      </w:tr>
      <w:tr w:rsidR="00F64D09" w14:paraId="19554101" w14:textId="63560230" w:rsidTr="00C90AA5">
        <w:trPr>
          <w:jc w:val="center"/>
        </w:trPr>
        <w:tc>
          <w:tcPr>
            <w:tcW w:w="2448" w:type="dxa"/>
            <w:shd w:val="clear" w:color="auto" w:fill="auto"/>
          </w:tcPr>
          <w:p w14:paraId="6F9FA281" w14:textId="36833128" w:rsidR="00F64D09" w:rsidRDefault="00F64D09" w:rsidP="00F64D09">
            <w:pPr>
              <w:pStyle w:val="TAL"/>
              <w:keepNext w:val="0"/>
              <w:keepLines w:val="0"/>
              <w:widowControl w:val="0"/>
              <w:rPr>
                <w:rFonts w:cs="Arial"/>
                <w:szCs w:val="18"/>
              </w:rPr>
            </w:pPr>
            <w:r>
              <w:rPr>
                <w:rFonts w:eastAsia="Microsoft YaHei UI" w:cs="Arial"/>
                <w:color w:val="000000"/>
                <w:szCs w:val="18"/>
              </w:rPr>
              <w:t>Mean trajectory length (s)</w:t>
            </w:r>
          </w:p>
        </w:tc>
        <w:tc>
          <w:tcPr>
            <w:tcW w:w="2448" w:type="dxa"/>
          </w:tcPr>
          <w:p w14:paraId="6B176A96" w14:textId="1FFF33FD" w:rsidR="00F64D09" w:rsidRDefault="00F64D09" w:rsidP="00F64D09">
            <w:pPr>
              <w:pStyle w:val="TAL"/>
              <w:widowControl w:val="0"/>
              <w:rPr>
                <w:rFonts w:eastAsia="Microsoft YaHei UI" w:cs="Arial"/>
                <w:color w:val="000000"/>
                <w:szCs w:val="18"/>
              </w:rPr>
            </w:pPr>
            <w:r>
              <w:rPr>
                <w:rFonts w:eastAsia="Microsoft YaHei UI" w:cs="Arial"/>
                <w:color w:val="000000"/>
                <w:szCs w:val="18"/>
              </w:rPr>
              <w:t>15.47</w:t>
            </w:r>
          </w:p>
        </w:tc>
      </w:tr>
      <w:tr w:rsidR="00F64D09" w14:paraId="5A84C0A7" w14:textId="2376B846" w:rsidTr="00C90AA5">
        <w:trPr>
          <w:jc w:val="center"/>
        </w:trPr>
        <w:tc>
          <w:tcPr>
            <w:tcW w:w="2448" w:type="dxa"/>
          </w:tcPr>
          <w:p w14:paraId="76AB8B84" w14:textId="45106F0A" w:rsidR="00F64D09" w:rsidRDefault="00F64D09" w:rsidP="00F64D09">
            <w:pPr>
              <w:pStyle w:val="TAL"/>
              <w:keepNext w:val="0"/>
              <w:keepLines w:val="0"/>
              <w:widowControl w:val="0"/>
              <w:rPr>
                <w:rFonts w:cs="Arial"/>
                <w:szCs w:val="18"/>
              </w:rPr>
            </w:pPr>
            <w:r>
              <w:rPr>
                <w:rFonts w:eastAsia="Microsoft YaHei UI" w:cs="Arial"/>
                <w:color w:val="000000"/>
                <w:szCs w:val="18"/>
              </w:rPr>
              <w:t>Median trajectory length (s)</w:t>
            </w:r>
          </w:p>
        </w:tc>
        <w:tc>
          <w:tcPr>
            <w:tcW w:w="2448" w:type="dxa"/>
          </w:tcPr>
          <w:p w14:paraId="0D33616C" w14:textId="1936A913" w:rsidR="00F64D09" w:rsidRDefault="00F64D09" w:rsidP="00F64D09">
            <w:pPr>
              <w:pStyle w:val="TAL"/>
              <w:keepNext w:val="0"/>
              <w:keepLines w:val="0"/>
              <w:widowControl w:val="0"/>
              <w:rPr>
                <w:rFonts w:eastAsia="Microsoft YaHei UI" w:cs="Arial"/>
                <w:color w:val="000000"/>
                <w:szCs w:val="18"/>
              </w:rPr>
            </w:pPr>
            <w:r>
              <w:rPr>
                <w:rFonts w:eastAsia="Microsoft YaHei UI" w:cs="Arial"/>
                <w:color w:val="000000"/>
                <w:szCs w:val="18"/>
              </w:rPr>
              <w:t>11.72</w:t>
            </w:r>
          </w:p>
        </w:tc>
      </w:tr>
      <w:tr w:rsidR="00F64D09" w14:paraId="2F692DB1" w14:textId="616BC6FD" w:rsidTr="00C90AA5">
        <w:trPr>
          <w:jc w:val="center"/>
        </w:trPr>
        <w:tc>
          <w:tcPr>
            <w:tcW w:w="2448" w:type="dxa"/>
          </w:tcPr>
          <w:p w14:paraId="5D65CB81" w14:textId="4B043AC3" w:rsidR="00F64D09" w:rsidRDefault="00F64D09" w:rsidP="00F64D09">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2448" w:type="dxa"/>
          </w:tcPr>
          <w:p w14:paraId="57655987" w14:textId="7C24C8D0" w:rsidR="00F64D09" w:rsidRDefault="00F64D09" w:rsidP="00F64D09">
            <w:pPr>
              <w:pStyle w:val="TAL"/>
              <w:keepNext w:val="0"/>
              <w:keepLines w:val="0"/>
              <w:widowControl w:val="0"/>
              <w:rPr>
                <w:rFonts w:cs="Arial"/>
                <w:szCs w:val="18"/>
              </w:rPr>
            </w:pPr>
            <w:r>
              <w:rPr>
                <w:rFonts w:cs="Arial"/>
                <w:szCs w:val="18"/>
              </w:rPr>
              <w:t>0.02</w:t>
            </w:r>
          </w:p>
        </w:tc>
      </w:tr>
      <w:tr w:rsidR="00F64D09" w14:paraId="2EE84506" w14:textId="2CD3E69A" w:rsidTr="00C90AA5">
        <w:trPr>
          <w:jc w:val="center"/>
        </w:trPr>
        <w:tc>
          <w:tcPr>
            <w:tcW w:w="2448" w:type="dxa"/>
          </w:tcPr>
          <w:p w14:paraId="59B8C36F" w14:textId="0B5D8D65" w:rsidR="00F64D09" w:rsidRDefault="00F64D09" w:rsidP="00F64D09">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2448" w:type="dxa"/>
          </w:tcPr>
          <w:p w14:paraId="53678DA4" w14:textId="5FA28939" w:rsidR="00F64D09" w:rsidRDefault="00F64D09" w:rsidP="00F64D09">
            <w:pPr>
              <w:pStyle w:val="TAL"/>
              <w:keepNext w:val="0"/>
              <w:keepLines w:val="0"/>
              <w:widowControl w:val="0"/>
              <w:rPr>
                <w:rFonts w:cs="Arial"/>
                <w:szCs w:val="18"/>
              </w:rPr>
            </w:pPr>
            <w:r>
              <w:rPr>
                <w:rFonts w:cs="Arial"/>
                <w:szCs w:val="18"/>
              </w:rPr>
              <w:t>113.5</w:t>
            </w:r>
          </w:p>
        </w:tc>
      </w:tr>
    </w:tbl>
    <w:p w14:paraId="3631E9CA" w14:textId="77777777" w:rsidR="00AA2A37" w:rsidRDefault="00AA2A37" w:rsidP="00AE6C98"/>
    <w:p w14:paraId="2C26D004" w14:textId="7489B043" w:rsidR="006E7186" w:rsidRDefault="00DA1E75" w:rsidP="006E7186">
      <w:pPr>
        <w:keepNext/>
        <w:jc w:val="center"/>
      </w:pPr>
      <w:r>
        <w:rPr>
          <w:noProof/>
        </w:rPr>
        <w:lastRenderedPageBreak/>
        <w:drawing>
          <wp:inline distT="0" distB="0" distL="0" distR="0" wp14:anchorId="5BEB3238" wp14:editId="68F287A7">
            <wp:extent cx="2743200" cy="2206895"/>
            <wp:effectExtent l="0" t="0" r="0" b="3175"/>
            <wp:docPr id="471634294" name="Picture 3"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34294" name="Picture 3" descr="A graph with a blue lin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0" cy="2206895"/>
                    </a:xfrm>
                    <a:prstGeom prst="rect">
                      <a:avLst/>
                    </a:prstGeom>
                  </pic:spPr>
                </pic:pic>
              </a:graphicData>
            </a:graphic>
          </wp:inline>
        </w:drawing>
      </w:r>
    </w:p>
    <w:p w14:paraId="2C171E63" w14:textId="66418E22" w:rsidR="004270D4" w:rsidRPr="006E7186" w:rsidRDefault="006E7186" w:rsidP="006E7186">
      <w:pPr>
        <w:pStyle w:val="Caption"/>
        <w:rPr>
          <w:b w:val="0"/>
          <w:bCs/>
        </w:rPr>
      </w:pPr>
      <w:bookmarkStart w:id="20" w:name="_Ref193566238"/>
      <w:r>
        <w:t xml:space="preserve">Figure </w:t>
      </w:r>
      <w:r>
        <w:fldChar w:fldCharType="begin"/>
      </w:r>
      <w:r>
        <w:instrText xml:space="preserve"> SEQ Figure \* ARABIC </w:instrText>
      </w:r>
      <w:r>
        <w:fldChar w:fldCharType="separate"/>
      </w:r>
      <w:r w:rsidR="004D2BEB">
        <w:rPr>
          <w:noProof/>
        </w:rPr>
        <w:t>12</w:t>
      </w:r>
      <w:r>
        <w:fldChar w:fldCharType="end"/>
      </w:r>
      <w:bookmarkEnd w:id="20"/>
      <w:r>
        <w:rPr>
          <w:b w:val="0"/>
          <w:bCs/>
        </w:rPr>
        <w:t xml:space="preserve"> </w:t>
      </w:r>
      <w:r w:rsidRPr="006E7186">
        <w:rPr>
          <w:b w:val="0"/>
          <w:bCs/>
        </w:rPr>
        <w:t xml:space="preserve">Empirical CDFs of </w:t>
      </w:r>
      <w:r w:rsidR="00DE5A8E">
        <w:rPr>
          <w:b w:val="0"/>
          <w:bCs/>
        </w:rPr>
        <w:t>FR2 measurement event prediction</w:t>
      </w:r>
      <w:r w:rsidRPr="006E7186">
        <w:rPr>
          <w:b w:val="0"/>
          <w:bCs/>
        </w:rPr>
        <w:t xml:space="preserve"> dataset trajectory lengths. Left: 30 km/h dataset. </w:t>
      </w:r>
      <w:proofErr w:type="spellStart"/>
      <w:r w:rsidRPr="006E7186">
        <w:rPr>
          <w:b w:val="0"/>
          <w:bCs/>
        </w:rPr>
        <w:t>Center</w:t>
      </w:r>
      <w:proofErr w:type="spellEnd"/>
      <w:r w:rsidRPr="006E7186">
        <w:rPr>
          <w:b w:val="0"/>
          <w:bCs/>
        </w:rPr>
        <w:t>: 60 km/h dataset. Right: 90 km/h dataset.</w:t>
      </w:r>
    </w:p>
    <w:p w14:paraId="61B1429C" w14:textId="77777777" w:rsidR="00CC6F49" w:rsidRPr="009B22BA" w:rsidRDefault="00CC6F49" w:rsidP="006E7186"/>
    <w:p w14:paraId="0C9471B3" w14:textId="68C7CCFF" w:rsidR="00F20763" w:rsidRDefault="00F20763" w:rsidP="00F20763">
      <w:bookmarkStart w:id="21" w:name="_Ref193566283"/>
      <w:r>
        <w:t>To evaluate the generated dataset for FR2 measurement event prediction, in</w:t>
      </w:r>
      <w:r w:rsidR="00296A3A">
        <w:t xml:space="preserve"> </w:t>
      </w:r>
      <w:r w:rsidR="00296A3A">
        <w:fldChar w:fldCharType="begin"/>
      </w:r>
      <w:r w:rsidR="00296A3A">
        <w:instrText xml:space="preserve"> REF _Ref193622031 \h </w:instrText>
      </w:r>
      <w:r w:rsidR="00296A3A">
        <w:fldChar w:fldCharType="separate"/>
      </w:r>
      <w:r w:rsidR="004D2BEB">
        <w:t xml:space="preserve">Figure </w:t>
      </w:r>
      <w:r w:rsidR="004D2BEB">
        <w:rPr>
          <w:noProof/>
        </w:rPr>
        <w:t>13</w:t>
      </w:r>
      <w:r w:rsidR="00296A3A">
        <w:fldChar w:fldCharType="end"/>
      </w:r>
      <w:r>
        <w:t xml:space="preserve"> we plot the cell level metrics for each sector as a function of UE position across the dataset for two example </w:t>
      </w:r>
      <w:proofErr w:type="spellStart"/>
      <w:r>
        <w:t>gNBs</w:t>
      </w:r>
      <w:proofErr w:type="spellEnd"/>
      <w:r>
        <w:t xml:space="preserve"> (22 and 25). These plots demonstrate the impacts of UE-</w:t>
      </w:r>
      <w:proofErr w:type="spellStart"/>
      <w:r>
        <w:t>gNB</w:t>
      </w:r>
      <w:proofErr w:type="spellEnd"/>
      <w:r>
        <w:t xml:space="preserve"> distance, </w:t>
      </w:r>
      <w:proofErr w:type="spellStart"/>
      <w:r>
        <w:t>gNB</w:t>
      </w:r>
      <w:proofErr w:type="spellEnd"/>
      <w:r>
        <w:t xml:space="preserve"> panel azimuthal pointing angle, and soft </w:t>
      </w:r>
      <w:proofErr w:type="spellStart"/>
      <w:r>
        <w:t>LoS</w:t>
      </w:r>
      <w:proofErr w:type="spellEnd"/>
      <w:r>
        <w:t xml:space="preserve"> state on the cell-level metric values.</w:t>
      </w:r>
    </w:p>
    <w:p w14:paraId="35DAA3D7" w14:textId="77777777" w:rsidR="00F20763" w:rsidRDefault="00F20763" w:rsidP="00F20763">
      <w:pPr>
        <w:jc w:val="center"/>
      </w:pPr>
      <w:r>
        <w:rPr>
          <w:noProof/>
        </w:rPr>
        <w:drawing>
          <wp:inline distT="0" distB="0" distL="0" distR="0" wp14:anchorId="778DC652" wp14:editId="14FE3153">
            <wp:extent cx="2743200" cy="2249838"/>
            <wp:effectExtent l="0" t="0" r="0" b="0"/>
            <wp:docPr id="316995307" name="Picture 1"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95307" name="Picture 1" descr="A colorful hexagon with black dot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249838"/>
                    </a:xfrm>
                    <a:prstGeom prst="rect">
                      <a:avLst/>
                    </a:prstGeom>
                  </pic:spPr>
                </pic:pic>
              </a:graphicData>
            </a:graphic>
          </wp:inline>
        </w:drawing>
      </w:r>
      <w:r>
        <w:rPr>
          <w:noProof/>
        </w:rPr>
        <w:drawing>
          <wp:inline distT="0" distB="0" distL="0" distR="0" wp14:anchorId="76B7089A" wp14:editId="66D1F8C6">
            <wp:extent cx="2743200" cy="2249838"/>
            <wp:effectExtent l="0" t="0" r="0" b="0"/>
            <wp:docPr id="77150954" name="Picture 2"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50954" name="Picture 2" descr="A colorful hexagon with black dot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43200" cy="2249838"/>
                    </a:xfrm>
                    <a:prstGeom prst="rect">
                      <a:avLst/>
                    </a:prstGeom>
                  </pic:spPr>
                </pic:pic>
              </a:graphicData>
            </a:graphic>
          </wp:inline>
        </w:drawing>
      </w:r>
    </w:p>
    <w:p w14:paraId="0B3067F8" w14:textId="66DC6E1F" w:rsidR="00DB25B5" w:rsidRPr="00602F3F" w:rsidRDefault="00647CB5" w:rsidP="00602F3F">
      <w:pPr>
        <w:pStyle w:val="Caption"/>
        <w:rPr>
          <w:b w:val="0"/>
          <w:bCs/>
        </w:rPr>
      </w:pPr>
      <w:bookmarkStart w:id="22" w:name="_Ref193622031"/>
      <w:r>
        <w:t xml:space="preserve">Figure </w:t>
      </w:r>
      <w:r>
        <w:fldChar w:fldCharType="begin"/>
      </w:r>
      <w:r>
        <w:instrText xml:space="preserve"> SEQ Figure \* ARABIC </w:instrText>
      </w:r>
      <w:r>
        <w:fldChar w:fldCharType="separate"/>
      </w:r>
      <w:r w:rsidR="004D2BEB">
        <w:rPr>
          <w:noProof/>
        </w:rPr>
        <w:t>13</w:t>
      </w:r>
      <w:r>
        <w:fldChar w:fldCharType="end"/>
      </w:r>
      <w:bookmarkEnd w:id="21"/>
      <w:bookmarkEnd w:id="22"/>
      <w:r w:rsidRPr="00361292">
        <w:rPr>
          <w:b w:val="0"/>
          <w:bCs/>
        </w:rPr>
        <w:t xml:space="preserve"> </w:t>
      </w:r>
      <w:r w:rsidR="00361292" w:rsidRPr="00361292">
        <w:rPr>
          <w:b w:val="0"/>
          <w:bCs/>
        </w:rPr>
        <w:t>Cell-level metrics for each cell as functions of UE position for FR2 measurement event prediction dataset</w:t>
      </w:r>
      <w:r w:rsidR="00361292" w:rsidRPr="00361292">
        <w:rPr>
          <w:b w:val="0"/>
          <w:bCs/>
          <w:color w:val="262626" w:themeColor="text1" w:themeTint="D9"/>
        </w:rPr>
        <w:t xml:space="preserve">. Left: cell metric data for </w:t>
      </w:r>
      <w:proofErr w:type="spellStart"/>
      <w:r w:rsidR="00361292" w:rsidRPr="00361292">
        <w:rPr>
          <w:b w:val="0"/>
          <w:bCs/>
          <w:color w:val="262626" w:themeColor="text1" w:themeTint="D9"/>
        </w:rPr>
        <w:t>gNB</w:t>
      </w:r>
      <w:proofErr w:type="spellEnd"/>
      <w:r w:rsidR="00361292" w:rsidRPr="00361292">
        <w:rPr>
          <w:b w:val="0"/>
          <w:bCs/>
          <w:color w:val="262626" w:themeColor="text1" w:themeTint="D9"/>
        </w:rPr>
        <w:t xml:space="preserve"> 22. Right: cell metric data for </w:t>
      </w:r>
      <w:proofErr w:type="spellStart"/>
      <w:r w:rsidR="00361292" w:rsidRPr="00361292">
        <w:rPr>
          <w:b w:val="0"/>
          <w:bCs/>
          <w:color w:val="262626" w:themeColor="text1" w:themeTint="D9"/>
        </w:rPr>
        <w:t>gNB</w:t>
      </w:r>
      <w:proofErr w:type="spellEnd"/>
      <w:r w:rsidR="00361292" w:rsidRPr="00361292">
        <w:rPr>
          <w:b w:val="0"/>
          <w:bCs/>
          <w:color w:val="262626" w:themeColor="text1" w:themeTint="D9"/>
        </w:rPr>
        <w:t xml:space="preserve"> 25</w:t>
      </w:r>
      <w:r w:rsidRPr="00647CB5">
        <w:rPr>
          <w:b w:val="0"/>
          <w:bCs/>
          <w:color w:val="262626" w:themeColor="text1" w:themeTint="D9"/>
        </w:rPr>
        <w:t>.</w:t>
      </w:r>
    </w:p>
    <w:p w14:paraId="41635106" w14:textId="79D8ED78" w:rsidR="0099740D" w:rsidRDefault="0099740D" w:rsidP="00451E57">
      <w:pPr>
        <w:pStyle w:val="Heading2"/>
      </w:pPr>
      <w:r>
        <w:t>AI/ML model and methodology</w:t>
      </w:r>
    </w:p>
    <w:p w14:paraId="68EEE3D4" w14:textId="3D98EA05" w:rsidR="007665C6" w:rsidRDefault="00072135" w:rsidP="00AE6C98">
      <w:pPr>
        <w:rPr>
          <w:color w:val="262626" w:themeColor="text1" w:themeTint="D9"/>
        </w:rPr>
      </w:pPr>
      <w:r>
        <w:rPr>
          <w:color w:val="262626" w:themeColor="text1" w:themeTint="D9"/>
        </w:rPr>
        <w:t>For FR2 Case A measurement event prediction studies, we consider the AI/ML methodology outlined in Section 3.</w:t>
      </w:r>
    </w:p>
    <w:p w14:paraId="26F77E7A" w14:textId="797D1CA2" w:rsidR="00072135" w:rsidRPr="002A42D9" w:rsidRDefault="00072135" w:rsidP="00072135">
      <w:pPr>
        <w:rPr>
          <w:color w:val="262626" w:themeColor="text1" w:themeTint="D9"/>
        </w:rPr>
      </w:pPr>
      <w:r>
        <w:rPr>
          <w:color w:val="262626" w:themeColor="text1" w:themeTint="D9"/>
        </w:rPr>
        <w:t>Our AI/ML RRM predictors are encoder-only transformer models; their performance is compared to baseline</w:t>
      </w:r>
      <w:r w:rsidR="00A75B42">
        <w:rPr>
          <w:color w:val="262626" w:themeColor="text1" w:themeTint="D9"/>
        </w:rPr>
        <w:t xml:space="preserve"> indirect</w:t>
      </w:r>
      <w:r>
        <w:rPr>
          <w:color w:val="262626" w:themeColor="text1" w:themeTint="D9"/>
        </w:rPr>
        <w:t xml:space="preserve"> sample-and-hold predictors, which use the most recent measured RRM metric values as predictions for all future time instances within the PW. (We note that in this prediction setting, sample-and-hold predictors will always predict a handover event.) We compare for a3-offset values of 2 dB and 3 dB, and for TTT values of 160 </w:t>
      </w:r>
      <w:proofErr w:type="spellStart"/>
      <w:r>
        <w:rPr>
          <w:color w:val="262626" w:themeColor="text1" w:themeTint="D9"/>
        </w:rPr>
        <w:t>ms</w:t>
      </w:r>
      <w:proofErr w:type="spellEnd"/>
      <w:r>
        <w:rPr>
          <w:color w:val="262626" w:themeColor="text1" w:themeTint="D9"/>
        </w:rPr>
        <w:t xml:space="preserve"> and 320 </w:t>
      </w:r>
      <w:proofErr w:type="spellStart"/>
      <w:r>
        <w:rPr>
          <w:color w:val="262626" w:themeColor="text1" w:themeTint="D9"/>
        </w:rPr>
        <w:t>ms</w:t>
      </w:r>
      <w:proofErr w:type="spellEnd"/>
      <w:r>
        <w:rPr>
          <w:color w:val="262626" w:themeColor="text1" w:themeTint="D9"/>
        </w:rPr>
        <w:t>.</w:t>
      </w:r>
    </w:p>
    <w:p w14:paraId="39E5B07F" w14:textId="0FBE800F" w:rsidR="008D46D8" w:rsidRDefault="008D46D8" w:rsidP="00451E57">
      <w:pPr>
        <w:pStyle w:val="Heading2"/>
      </w:pPr>
      <w:r>
        <w:t>Simulation results</w:t>
      </w:r>
    </w:p>
    <w:p w14:paraId="02F0BDEC" w14:textId="73CB3A27" w:rsidR="008C1774" w:rsidRDefault="00DF0BD4" w:rsidP="008D46D8">
      <w:r>
        <w:fldChar w:fldCharType="begin"/>
      </w:r>
      <w:r>
        <w:instrText xml:space="preserve"> REF _Ref193577942 </w:instrText>
      </w:r>
      <w:r>
        <w:fldChar w:fldCharType="separate"/>
      </w:r>
      <w:r w:rsidR="00F44937">
        <w:t xml:space="preserve">Table </w:t>
      </w:r>
      <w:r w:rsidR="00F44937">
        <w:rPr>
          <w:noProof/>
        </w:rPr>
        <w:t>5</w:t>
      </w:r>
      <w:r>
        <w:fldChar w:fldCharType="end"/>
      </w:r>
      <w:r>
        <w:t xml:space="preserve"> </w:t>
      </w:r>
      <w:r w:rsidR="00D47751">
        <w:t xml:space="preserve">summarizes simulation </w:t>
      </w:r>
      <w:r w:rsidR="00DC44BE">
        <w:t xml:space="preserve">assumptions </w:t>
      </w:r>
      <w:r w:rsidR="00D47751">
        <w:t xml:space="preserve">for </w:t>
      </w:r>
      <w:r w:rsidR="00562C05">
        <w:t>FR2</w:t>
      </w:r>
      <w:r w:rsidR="008C1774">
        <w:t xml:space="preserve"> Case </w:t>
      </w:r>
      <w:r w:rsidR="00562C05">
        <w:t xml:space="preserve">A </w:t>
      </w:r>
      <w:r w:rsidR="001A2FB5">
        <w:t>measurement event</w:t>
      </w:r>
      <w:r w:rsidR="008C1774">
        <w:t xml:space="preserve"> prediction</w:t>
      </w:r>
      <w:r w:rsidR="00DC44BE">
        <w:t xml:space="preserve"> </w:t>
      </w:r>
      <w:r w:rsidR="001A2FB5">
        <w:t>and SLS</w:t>
      </w:r>
      <w:r w:rsidR="00F6196C">
        <w:t>.</w:t>
      </w:r>
      <w:r w:rsidR="00DC44BE">
        <w:t xml:space="preserve"> </w:t>
      </w:r>
      <w:r w:rsidR="00DC44BE">
        <w:fldChar w:fldCharType="begin"/>
      </w:r>
      <w:r w:rsidR="00DC44BE">
        <w:instrText xml:space="preserve"> REF _Ref193580192 \h </w:instrText>
      </w:r>
      <w:r w:rsidR="00DC44BE">
        <w:fldChar w:fldCharType="separate"/>
      </w:r>
      <w:r w:rsidR="00F44937">
        <w:t xml:space="preserve">Table </w:t>
      </w:r>
      <w:r w:rsidR="00F44937">
        <w:rPr>
          <w:noProof/>
        </w:rPr>
        <w:t>6</w:t>
      </w:r>
      <w:r w:rsidR="00DC44BE">
        <w:fldChar w:fldCharType="end"/>
      </w:r>
      <w:r w:rsidR="00DC44BE">
        <w:t xml:space="preserve"> provide</w:t>
      </w:r>
      <w:r w:rsidR="00F6196C">
        <w:t>s</w:t>
      </w:r>
      <w:r w:rsidR="00DC44BE">
        <w:t xml:space="preserve"> </w:t>
      </w:r>
      <w:r w:rsidR="006A676E">
        <w:t xml:space="preserve">SLS results for the legacy handover setting, </w:t>
      </w:r>
      <w:r w:rsidR="006A676E">
        <w:fldChar w:fldCharType="begin"/>
      </w:r>
      <w:r w:rsidR="006A676E">
        <w:instrText xml:space="preserve"> REF _Ref194008380 \h </w:instrText>
      </w:r>
      <w:r w:rsidR="006A676E">
        <w:fldChar w:fldCharType="separate"/>
      </w:r>
      <w:r w:rsidR="006A676E">
        <w:t xml:space="preserve">Table </w:t>
      </w:r>
      <w:r w:rsidR="006A676E">
        <w:rPr>
          <w:noProof/>
        </w:rPr>
        <w:t>7</w:t>
      </w:r>
      <w:r w:rsidR="006A676E">
        <w:fldChar w:fldCharType="end"/>
      </w:r>
      <w:r w:rsidR="006A676E">
        <w:t xml:space="preserve"> provides SLS results for</w:t>
      </w:r>
      <w:r w:rsidR="00435828">
        <w:t xml:space="preserve"> the indirect AI/ML predictor-assisted </w:t>
      </w:r>
      <w:r w:rsidR="006A676E">
        <w:t>handover setting</w:t>
      </w:r>
      <w:r w:rsidR="00F44937">
        <w:t xml:space="preserve">, and </w:t>
      </w:r>
      <w:r w:rsidR="00435828">
        <w:fldChar w:fldCharType="begin"/>
      </w:r>
      <w:r w:rsidR="00435828">
        <w:instrText xml:space="preserve"> REF _Ref194008541 \h </w:instrText>
      </w:r>
      <w:r w:rsidR="00435828">
        <w:fldChar w:fldCharType="separate"/>
      </w:r>
      <w:r w:rsidR="00435828">
        <w:t xml:space="preserve">Table </w:t>
      </w:r>
      <w:r w:rsidR="00435828">
        <w:rPr>
          <w:noProof/>
        </w:rPr>
        <w:t>8</w:t>
      </w:r>
      <w:r w:rsidR="00435828">
        <w:fldChar w:fldCharType="end"/>
      </w:r>
      <w:r w:rsidR="00F44937">
        <w:t xml:space="preserve"> provides </w:t>
      </w:r>
      <w:r w:rsidR="00F640DC">
        <w:t xml:space="preserve">SLS </w:t>
      </w:r>
      <w:r w:rsidR="00F44937">
        <w:t xml:space="preserve">results for </w:t>
      </w:r>
      <w:r w:rsidR="00435828">
        <w:t xml:space="preserve">the indirect </w:t>
      </w:r>
      <w:r w:rsidR="00F44937">
        <w:t>sample-and-hol</w:t>
      </w:r>
      <w:r w:rsidR="00435828">
        <w:t>d</w:t>
      </w:r>
      <w:r w:rsidR="007F030F">
        <w:t xml:space="preserve"> predictor-</w:t>
      </w:r>
      <w:r w:rsidR="00435828">
        <w:t>assisted handover setting</w:t>
      </w:r>
      <w:r w:rsidR="00F44937">
        <w:t>.</w:t>
      </w:r>
    </w:p>
    <w:p w14:paraId="3EF7E857" w14:textId="5F747B95" w:rsidR="00717E4E" w:rsidRDefault="00574D03" w:rsidP="00574D03">
      <w:pPr>
        <w:pStyle w:val="TableCaption"/>
      </w:pPr>
      <w:bookmarkStart w:id="23" w:name="_Ref193577942"/>
      <w:r>
        <w:lastRenderedPageBreak/>
        <w:t xml:space="preserve">Table </w:t>
      </w:r>
      <w:r>
        <w:fldChar w:fldCharType="begin"/>
      </w:r>
      <w:r>
        <w:instrText xml:space="preserve"> SEQ Table \* ARABIC </w:instrText>
      </w:r>
      <w:r>
        <w:fldChar w:fldCharType="separate"/>
      </w:r>
      <w:r w:rsidR="00A82AFE">
        <w:rPr>
          <w:noProof/>
        </w:rPr>
        <w:t>5</w:t>
      </w:r>
      <w:r>
        <w:fldChar w:fldCharType="end"/>
      </w:r>
      <w:bookmarkEnd w:id="23"/>
      <w:r>
        <w:t xml:space="preserve">: Simulation </w:t>
      </w:r>
      <w:r w:rsidR="00AB7903">
        <w:t>assumptions</w:t>
      </w:r>
      <w:r>
        <w:t xml:space="preserve"> for FR</w:t>
      </w:r>
      <w:r w:rsidR="00AB7903">
        <w:t>2 Case A measurement event prediction</w:t>
      </w:r>
    </w:p>
    <w:tbl>
      <w:tblPr>
        <w:tblStyle w:val="TableGrid"/>
        <w:tblW w:w="0" w:type="auto"/>
        <w:tblLook w:val="04A0" w:firstRow="1" w:lastRow="0" w:firstColumn="1" w:lastColumn="0" w:noHBand="0" w:noVBand="1"/>
      </w:tblPr>
      <w:tblGrid>
        <w:gridCol w:w="2155"/>
        <w:gridCol w:w="2340"/>
        <w:gridCol w:w="4914"/>
      </w:tblGrid>
      <w:tr w:rsidR="003F0476" w14:paraId="6CA5214A" w14:textId="77777777" w:rsidTr="003633E4">
        <w:tc>
          <w:tcPr>
            <w:tcW w:w="4495" w:type="dxa"/>
            <w:gridSpan w:val="2"/>
            <w:shd w:val="clear" w:color="auto" w:fill="BDD6EE" w:themeFill="accent5" w:themeFillTint="66"/>
          </w:tcPr>
          <w:p w14:paraId="31802AD4" w14:textId="6FC9A051" w:rsidR="003F0476" w:rsidRDefault="003F0476" w:rsidP="008D46D8">
            <w:r>
              <w:t>Report Parameters</w:t>
            </w:r>
          </w:p>
        </w:tc>
        <w:tc>
          <w:tcPr>
            <w:tcW w:w="4914" w:type="dxa"/>
            <w:shd w:val="clear" w:color="auto" w:fill="BDD6EE" w:themeFill="accent5" w:themeFillTint="66"/>
          </w:tcPr>
          <w:p w14:paraId="1CF7E1FB" w14:textId="619C3497" w:rsidR="003F0476" w:rsidRDefault="003F0476" w:rsidP="008D46D8">
            <w:r>
              <w:t>Qualcomm</w:t>
            </w:r>
          </w:p>
        </w:tc>
      </w:tr>
      <w:tr w:rsidR="00017DA0" w14:paraId="65CFDF58" w14:textId="77777777" w:rsidTr="003633E4">
        <w:tc>
          <w:tcPr>
            <w:tcW w:w="2155" w:type="dxa"/>
            <w:vMerge w:val="restart"/>
          </w:tcPr>
          <w:p w14:paraId="15FAFC30" w14:textId="03A10139" w:rsidR="00017DA0" w:rsidRDefault="00017DA0" w:rsidP="008D46D8">
            <w:r>
              <w:t>Reported simulation assumptions</w:t>
            </w:r>
          </w:p>
        </w:tc>
        <w:tc>
          <w:tcPr>
            <w:tcW w:w="2340" w:type="dxa"/>
          </w:tcPr>
          <w:p w14:paraId="58A96AEB" w14:textId="680D83D2" w:rsidR="00017DA0" w:rsidRDefault="00017DA0" w:rsidP="008D46D8">
            <w:r>
              <w:t>UE trajectory option</w:t>
            </w:r>
          </w:p>
        </w:tc>
        <w:tc>
          <w:tcPr>
            <w:tcW w:w="4914" w:type="dxa"/>
          </w:tcPr>
          <w:p w14:paraId="76779D06" w14:textId="40808C0A" w:rsidR="00017DA0" w:rsidRDefault="00164410" w:rsidP="00164410">
            <w:r>
              <w:t>Option 2 in TR 38.343</w:t>
            </w:r>
            <w:r w:rsidR="00AB7903">
              <w:t xml:space="preserve"> </w:t>
            </w:r>
            <w:sdt>
              <w:sdtPr>
                <w:id w:val="-1692449476"/>
                <w:citation/>
              </w:sdtPr>
              <w:sdtEndPr/>
              <w:sdtContent>
                <w:r w:rsidR="00AB7903">
                  <w:fldChar w:fldCharType="begin"/>
                </w:r>
                <w:r w:rsidR="00AB7903">
                  <w:rPr>
                    <w:lang w:val="en-US"/>
                  </w:rPr>
                  <w:instrText xml:space="preserve"> CITATION 3GP24 \l 1033 </w:instrText>
                </w:r>
                <w:r w:rsidR="00AB7903">
                  <w:fldChar w:fldCharType="separate"/>
                </w:r>
                <w:r w:rsidR="00026C97">
                  <w:rPr>
                    <w:noProof/>
                    <w:lang w:val="en-US"/>
                  </w:rPr>
                  <w:t>[2]</w:t>
                </w:r>
                <w:r w:rsidR="00AB7903">
                  <w:fldChar w:fldCharType="end"/>
                </w:r>
              </w:sdtContent>
            </w:sdt>
            <w:r>
              <w:t>, Section 6.3.1, with modifications based on Option 4 and a minor modification for extended mobility</w:t>
            </w:r>
          </w:p>
        </w:tc>
      </w:tr>
      <w:tr w:rsidR="00017DA0" w14:paraId="2E7F72F2" w14:textId="77777777" w:rsidTr="003633E4">
        <w:tc>
          <w:tcPr>
            <w:tcW w:w="2155" w:type="dxa"/>
            <w:vMerge/>
          </w:tcPr>
          <w:p w14:paraId="72B83005" w14:textId="77777777" w:rsidR="00017DA0" w:rsidRDefault="00017DA0" w:rsidP="008D46D8"/>
        </w:tc>
        <w:tc>
          <w:tcPr>
            <w:tcW w:w="2340" w:type="dxa"/>
          </w:tcPr>
          <w:p w14:paraId="1F173617" w14:textId="592954E4" w:rsidR="00017DA0" w:rsidRDefault="00017DA0" w:rsidP="008D46D8">
            <w:r>
              <w:t>UE trajectory boundary processing option</w:t>
            </w:r>
          </w:p>
        </w:tc>
        <w:tc>
          <w:tcPr>
            <w:tcW w:w="4914" w:type="dxa"/>
          </w:tcPr>
          <w:p w14:paraId="5882D703" w14:textId="437040E5" w:rsidR="00017DA0" w:rsidRDefault="00164410" w:rsidP="008D46D8">
            <w:r>
              <w:t>Trajectory termination</w:t>
            </w:r>
          </w:p>
        </w:tc>
      </w:tr>
      <w:tr w:rsidR="00017DA0" w14:paraId="6C44953E" w14:textId="77777777" w:rsidTr="003633E4">
        <w:tc>
          <w:tcPr>
            <w:tcW w:w="2155" w:type="dxa"/>
            <w:vMerge/>
          </w:tcPr>
          <w:p w14:paraId="6A69741F" w14:textId="77777777" w:rsidR="00017DA0" w:rsidRDefault="00017DA0" w:rsidP="008D46D8"/>
        </w:tc>
        <w:tc>
          <w:tcPr>
            <w:tcW w:w="2340" w:type="dxa"/>
          </w:tcPr>
          <w:p w14:paraId="6A98AAAB" w14:textId="4BF932D7" w:rsidR="00017DA0" w:rsidRDefault="00017DA0" w:rsidP="008D46D8">
            <w:r>
              <w:t>UE speed (30, 60, 90, 120 km/h)</w:t>
            </w:r>
          </w:p>
        </w:tc>
        <w:tc>
          <w:tcPr>
            <w:tcW w:w="4914" w:type="dxa"/>
          </w:tcPr>
          <w:p w14:paraId="7DD8410D" w14:textId="330FF6DA" w:rsidR="00017DA0" w:rsidRDefault="00AB7903" w:rsidP="008D46D8">
            <w:r>
              <w:t>60 km/h</w:t>
            </w:r>
          </w:p>
        </w:tc>
      </w:tr>
      <w:tr w:rsidR="00017DA0" w14:paraId="11D0EFAF" w14:textId="77777777" w:rsidTr="003633E4">
        <w:tc>
          <w:tcPr>
            <w:tcW w:w="2155" w:type="dxa"/>
            <w:vMerge/>
          </w:tcPr>
          <w:p w14:paraId="1E1E5FBD" w14:textId="77777777" w:rsidR="00017DA0" w:rsidRDefault="00017DA0" w:rsidP="008D46D8"/>
        </w:tc>
        <w:tc>
          <w:tcPr>
            <w:tcW w:w="2340" w:type="dxa"/>
          </w:tcPr>
          <w:p w14:paraId="0E4BA503" w14:textId="0CA6E9C6" w:rsidR="00017DA0" w:rsidRDefault="00017DA0" w:rsidP="008D46D8">
            <w:r>
              <w:t xml:space="preserve">Whether soft </w:t>
            </w:r>
            <w:proofErr w:type="spellStart"/>
            <w:r>
              <w:t>LoS</w:t>
            </w:r>
            <w:proofErr w:type="spellEnd"/>
            <w:r>
              <w:t xml:space="preserve"> is modelled or not</w:t>
            </w:r>
          </w:p>
        </w:tc>
        <w:tc>
          <w:tcPr>
            <w:tcW w:w="4914" w:type="dxa"/>
          </w:tcPr>
          <w:p w14:paraId="07062548" w14:textId="3E9A74EB" w:rsidR="00017DA0" w:rsidRDefault="00164410" w:rsidP="00164410">
            <w:pPr>
              <w:tabs>
                <w:tab w:val="left" w:pos="851"/>
              </w:tabs>
            </w:pPr>
            <w:r>
              <w:t>Yes</w:t>
            </w:r>
          </w:p>
        </w:tc>
      </w:tr>
      <w:tr w:rsidR="00017DA0" w14:paraId="6DF6161E" w14:textId="77777777" w:rsidTr="003633E4">
        <w:tc>
          <w:tcPr>
            <w:tcW w:w="2155" w:type="dxa"/>
            <w:vMerge/>
          </w:tcPr>
          <w:p w14:paraId="1787CCB7" w14:textId="77777777" w:rsidR="00017DA0" w:rsidRDefault="00017DA0" w:rsidP="008D46D8"/>
        </w:tc>
        <w:tc>
          <w:tcPr>
            <w:tcW w:w="2340" w:type="dxa"/>
          </w:tcPr>
          <w:p w14:paraId="4FC54E8A" w14:textId="09DE9222" w:rsidR="00017DA0" w:rsidRDefault="00017DA0" w:rsidP="008D46D8">
            <w:r>
              <w:t>Spatial consistency option (A or B)</w:t>
            </w:r>
          </w:p>
        </w:tc>
        <w:tc>
          <w:tcPr>
            <w:tcW w:w="4914" w:type="dxa"/>
          </w:tcPr>
          <w:p w14:paraId="5F62D79A" w14:textId="56439E3C" w:rsidR="00164410" w:rsidRDefault="00164410" w:rsidP="008D46D8">
            <w:r>
              <w:t>A</w:t>
            </w:r>
          </w:p>
        </w:tc>
      </w:tr>
      <w:tr w:rsidR="00017DA0" w14:paraId="28C9C6D8" w14:textId="77777777" w:rsidTr="003633E4">
        <w:tc>
          <w:tcPr>
            <w:tcW w:w="2155" w:type="dxa"/>
            <w:vMerge/>
          </w:tcPr>
          <w:p w14:paraId="3B2585C0" w14:textId="77777777" w:rsidR="00017DA0" w:rsidRDefault="00017DA0" w:rsidP="008D46D8"/>
        </w:tc>
        <w:tc>
          <w:tcPr>
            <w:tcW w:w="2340" w:type="dxa"/>
          </w:tcPr>
          <w:p w14:paraId="2988F888" w14:textId="432324F3" w:rsidR="00017DA0" w:rsidRDefault="00017DA0" w:rsidP="008D46D8">
            <w:r>
              <w:t>Number of Tx beams</w:t>
            </w:r>
          </w:p>
        </w:tc>
        <w:tc>
          <w:tcPr>
            <w:tcW w:w="4914" w:type="dxa"/>
          </w:tcPr>
          <w:p w14:paraId="06B354D3" w14:textId="4D6F89D9" w:rsidR="00017DA0" w:rsidRDefault="00AB7903" w:rsidP="008D46D8">
            <w:r>
              <w:t>8 SSB beams</w:t>
            </w:r>
          </w:p>
        </w:tc>
      </w:tr>
      <w:tr w:rsidR="00017DA0" w14:paraId="46B7C75D" w14:textId="77777777" w:rsidTr="003633E4">
        <w:tc>
          <w:tcPr>
            <w:tcW w:w="2155" w:type="dxa"/>
            <w:vMerge/>
          </w:tcPr>
          <w:p w14:paraId="5FDE1C0A" w14:textId="77777777" w:rsidR="00017DA0" w:rsidRDefault="00017DA0" w:rsidP="008D46D8"/>
        </w:tc>
        <w:tc>
          <w:tcPr>
            <w:tcW w:w="2340" w:type="dxa"/>
          </w:tcPr>
          <w:p w14:paraId="66E6A816" w14:textId="487E80CD" w:rsidR="00017DA0" w:rsidRDefault="00017DA0" w:rsidP="008D46D8">
            <w:r>
              <w:t>Number of Rx beams</w:t>
            </w:r>
          </w:p>
        </w:tc>
        <w:tc>
          <w:tcPr>
            <w:tcW w:w="4914" w:type="dxa"/>
          </w:tcPr>
          <w:p w14:paraId="39CB48E2" w14:textId="67CB2932" w:rsidR="00017DA0" w:rsidRDefault="00AB7903" w:rsidP="008D46D8">
            <w:r>
              <w:t>4 beams x 2 panels = 8 UE beams</w:t>
            </w:r>
          </w:p>
        </w:tc>
      </w:tr>
      <w:tr w:rsidR="00017DA0" w14:paraId="6818286B" w14:textId="77777777" w:rsidTr="003633E4">
        <w:tc>
          <w:tcPr>
            <w:tcW w:w="2155" w:type="dxa"/>
            <w:vMerge/>
          </w:tcPr>
          <w:p w14:paraId="13681CA5" w14:textId="77777777" w:rsidR="00017DA0" w:rsidRDefault="00017DA0" w:rsidP="008D46D8"/>
        </w:tc>
        <w:tc>
          <w:tcPr>
            <w:tcW w:w="2340" w:type="dxa"/>
          </w:tcPr>
          <w:p w14:paraId="1C1FA1F6" w14:textId="329F71E8" w:rsidR="00017DA0" w:rsidRDefault="00017DA0" w:rsidP="008D46D8">
            <w:r>
              <w:t>Measurement reduction rate</w:t>
            </w:r>
          </w:p>
        </w:tc>
        <w:tc>
          <w:tcPr>
            <w:tcW w:w="4914" w:type="dxa"/>
          </w:tcPr>
          <w:p w14:paraId="049520CE" w14:textId="5F0A8924" w:rsidR="00017DA0" w:rsidRDefault="00AB7903" w:rsidP="008D46D8">
            <w:r>
              <w:t>N/A</w:t>
            </w:r>
          </w:p>
        </w:tc>
      </w:tr>
      <w:tr w:rsidR="00017DA0" w14:paraId="5F649C4E" w14:textId="77777777" w:rsidTr="003633E4">
        <w:tc>
          <w:tcPr>
            <w:tcW w:w="2155" w:type="dxa"/>
            <w:vMerge/>
          </w:tcPr>
          <w:p w14:paraId="01D389CF" w14:textId="77777777" w:rsidR="00017DA0" w:rsidRDefault="00017DA0" w:rsidP="008D46D8"/>
        </w:tc>
        <w:tc>
          <w:tcPr>
            <w:tcW w:w="2340" w:type="dxa"/>
          </w:tcPr>
          <w:p w14:paraId="2B5A841F" w14:textId="348FEB87" w:rsidR="00017DA0" w:rsidRDefault="00017DA0" w:rsidP="008D46D8">
            <w:r>
              <w:t>Observation window</w:t>
            </w:r>
          </w:p>
        </w:tc>
        <w:tc>
          <w:tcPr>
            <w:tcW w:w="4914" w:type="dxa"/>
          </w:tcPr>
          <w:p w14:paraId="4A8B5C66" w14:textId="36460544" w:rsidR="00017DA0" w:rsidRDefault="001C3D20" w:rsidP="008D46D8">
            <w:r>
              <w:t xml:space="preserve">&lt;=1280 </w:t>
            </w:r>
            <w:proofErr w:type="spellStart"/>
            <w:r>
              <w:t>ms</w:t>
            </w:r>
            <w:proofErr w:type="spellEnd"/>
          </w:p>
        </w:tc>
      </w:tr>
      <w:tr w:rsidR="00017DA0" w14:paraId="6081B1B4" w14:textId="77777777" w:rsidTr="003633E4">
        <w:tc>
          <w:tcPr>
            <w:tcW w:w="2155" w:type="dxa"/>
            <w:vMerge/>
          </w:tcPr>
          <w:p w14:paraId="31CD41B7" w14:textId="77777777" w:rsidR="00017DA0" w:rsidRDefault="00017DA0" w:rsidP="008D46D8"/>
        </w:tc>
        <w:tc>
          <w:tcPr>
            <w:tcW w:w="2340" w:type="dxa"/>
          </w:tcPr>
          <w:p w14:paraId="2A5EDA1B" w14:textId="79889AA0" w:rsidR="00017DA0" w:rsidRDefault="00017DA0" w:rsidP="008D46D8">
            <w:r>
              <w:t>Prediction window</w:t>
            </w:r>
          </w:p>
        </w:tc>
        <w:tc>
          <w:tcPr>
            <w:tcW w:w="4914" w:type="dxa"/>
          </w:tcPr>
          <w:p w14:paraId="13E2025F" w14:textId="7E0A632B" w:rsidR="00017DA0" w:rsidRDefault="001C3D20" w:rsidP="008D46D8">
            <w:r>
              <w:t xml:space="preserve">400 </w:t>
            </w:r>
            <w:proofErr w:type="spellStart"/>
            <w:r>
              <w:t>ms</w:t>
            </w:r>
            <w:proofErr w:type="spellEnd"/>
          </w:p>
        </w:tc>
      </w:tr>
      <w:tr w:rsidR="00330E5A" w14:paraId="15784E7B" w14:textId="77777777" w:rsidTr="003633E4">
        <w:tc>
          <w:tcPr>
            <w:tcW w:w="2155" w:type="dxa"/>
            <w:vMerge w:val="restart"/>
          </w:tcPr>
          <w:p w14:paraId="289E188A" w14:textId="72DD3B9C" w:rsidR="00330E5A" w:rsidRDefault="00330E5A" w:rsidP="00330E5A">
            <w:r>
              <w:t>Data size (number of samples)</w:t>
            </w:r>
          </w:p>
        </w:tc>
        <w:tc>
          <w:tcPr>
            <w:tcW w:w="2340" w:type="dxa"/>
          </w:tcPr>
          <w:p w14:paraId="54202CB7" w14:textId="348890D7" w:rsidR="00330E5A" w:rsidRDefault="00330E5A" w:rsidP="00330E5A">
            <w:r>
              <w:t>Training/validity</w:t>
            </w:r>
          </w:p>
        </w:tc>
        <w:tc>
          <w:tcPr>
            <w:tcW w:w="4914" w:type="dxa"/>
          </w:tcPr>
          <w:p w14:paraId="7160465D" w14:textId="5DEB833D" w:rsidR="00330E5A" w:rsidRDefault="00330E5A" w:rsidP="00330E5A">
            <w:r w:rsidRPr="006970BF">
              <w:t>2592/648</w:t>
            </w:r>
          </w:p>
        </w:tc>
      </w:tr>
      <w:tr w:rsidR="00330E5A" w14:paraId="2F7BAFF1" w14:textId="77777777" w:rsidTr="003633E4">
        <w:tc>
          <w:tcPr>
            <w:tcW w:w="2155" w:type="dxa"/>
            <w:vMerge/>
          </w:tcPr>
          <w:p w14:paraId="43677F5A" w14:textId="77777777" w:rsidR="00330E5A" w:rsidRDefault="00330E5A" w:rsidP="00330E5A"/>
        </w:tc>
        <w:tc>
          <w:tcPr>
            <w:tcW w:w="2340" w:type="dxa"/>
          </w:tcPr>
          <w:p w14:paraId="748D8226" w14:textId="34B62FDB" w:rsidR="00330E5A" w:rsidRDefault="00330E5A" w:rsidP="00330E5A">
            <w:r>
              <w:t>Testing</w:t>
            </w:r>
          </w:p>
        </w:tc>
        <w:tc>
          <w:tcPr>
            <w:tcW w:w="4914" w:type="dxa"/>
          </w:tcPr>
          <w:p w14:paraId="73C6DF91" w14:textId="13197340" w:rsidR="00330E5A" w:rsidRDefault="00330E5A" w:rsidP="00330E5A">
            <w:r w:rsidRPr="006970BF">
              <w:t>811</w:t>
            </w:r>
          </w:p>
        </w:tc>
      </w:tr>
      <w:tr w:rsidR="00717E4E" w14:paraId="24CFAFF6" w14:textId="77777777" w:rsidTr="003633E4">
        <w:tc>
          <w:tcPr>
            <w:tcW w:w="2155" w:type="dxa"/>
            <w:vMerge w:val="restart"/>
          </w:tcPr>
          <w:p w14:paraId="37198A8A" w14:textId="16E50680" w:rsidR="00717E4E" w:rsidRDefault="00717E4E" w:rsidP="008D46D8">
            <w:r>
              <w:t>AI/ML model input/output</w:t>
            </w:r>
          </w:p>
        </w:tc>
        <w:tc>
          <w:tcPr>
            <w:tcW w:w="2340" w:type="dxa"/>
          </w:tcPr>
          <w:p w14:paraId="69E4AFBD" w14:textId="07F79720" w:rsidR="00717E4E" w:rsidRDefault="00717E4E" w:rsidP="008D46D8">
            <w:r>
              <w:t>Model input</w:t>
            </w:r>
          </w:p>
        </w:tc>
        <w:tc>
          <w:tcPr>
            <w:tcW w:w="4914" w:type="dxa"/>
          </w:tcPr>
          <w:p w14:paraId="0536DD2D" w14:textId="6628AB65" w:rsidR="00717E4E" w:rsidRDefault="00717E4E" w:rsidP="008D46D8">
            <w:r>
              <w:t>Past measured L3-filtered cell-level metric values</w:t>
            </w:r>
          </w:p>
        </w:tc>
      </w:tr>
      <w:tr w:rsidR="00717E4E" w14:paraId="0CDCBD75" w14:textId="77777777" w:rsidTr="003633E4">
        <w:tc>
          <w:tcPr>
            <w:tcW w:w="2155" w:type="dxa"/>
            <w:vMerge/>
          </w:tcPr>
          <w:p w14:paraId="4E9E3513" w14:textId="77777777" w:rsidR="00717E4E" w:rsidRDefault="00717E4E" w:rsidP="008D46D8"/>
        </w:tc>
        <w:tc>
          <w:tcPr>
            <w:tcW w:w="2340" w:type="dxa"/>
          </w:tcPr>
          <w:p w14:paraId="26670966" w14:textId="4FCA87C9" w:rsidR="00717E4E" w:rsidRDefault="00717E4E" w:rsidP="008D46D8">
            <w:r>
              <w:t>Model output</w:t>
            </w:r>
          </w:p>
        </w:tc>
        <w:tc>
          <w:tcPr>
            <w:tcW w:w="4914" w:type="dxa"/>
          </w:tcPr>
          <w:p w14:paraId="59E04C52" w14:textId="239A0654" w:rsidR="00717E4E" w:rsidRDefault="00717E4E" w:rsidP="008D46D8">
            <w:r>
              <w:t>Prediction for future L3-filtered cell metric values</w:t>
            </w:r>
          </w:p>
        </w:tc>
      </w:tr>
      <w:tr w:rsidR="00717E4E" w14:paraId="0E0E2271" w14:textId="77777777" w:rsidTr="003633E4">
        <w:tc>
          <w:tcPr>
            <w:tcW w:w="2155" w:type="dxa"/>
            <w:vMerge w:val="restart"/>
          </w:tcPr>
          <w:p w14:paraId="0B5CF8EA" w14:textId="7A5A5612" w:rsidR="00717E4E" w:rsidRDefault="00717E4E" w:rsidP="008D46D8">
            <w:r>
              <w:t>AI/ML model description</w:t>
            </w:r>
          </w:p>
        </w:tc>
        <w:tc>
          <w:tcPr>
            <w:tcW w:w="2340" w:type="dxa"/>
          </w:tcPr>
          <w:p w14:paraId="08C5E075" w14:textId="56060875" w:rsidR="00717E4E" w:rsidRDefault="00717E4E" w:rsidP="008D46D8">
            <w:r>
              <w:t>Model type (e.g., LSTM, CNN, transformer, …)</w:t>
            </w:r>
          </w:p>
        </w:tc>
        <w:tc>
          <w:tcPr>
            <w:tcW w:w="4914" w:type="dxa"/>
          </w:tcPr>
          <w:p w14:paraId="2A40ABDE" w14:textId="3B535E06" w:rsidR="00717E4E" w:rsidRDefault="00717E4E" w:rsidP="008D46D8">
            <w:r>
              <w:t>Transformer</w:t>
            </w:r>
          </w:p>
        </w:tc>
      </w:tr>
      <w:tr w:rsidR="00717E4E" w14:paraId="01E9CB21" w14:textId="77777777" w:rsidTr="003633E4">
        <w:tc>
          <w:tcPr>
            <w:tcW w:w="2155" w:type="dxa"/>
            <w:vMerge/>
          </w:tcPr>
          <w:p w14:paraId="414EF139" w14:textId="77777777" w:rsidR="00717E4E" w:rsidRDefault="00717E4E" w:rsidP="008D46D8"/>
        </w:tc>
        <w:tc>
          <w:tcPr>
            <w:tcW w:w="2340" w:type="dxa"/>
          </w:tcPr>
          <w:p w14:paraId="0C88F61F" w14:textId="5C1EF845" w:rsidR="00717E4E" w:rsidRDefault="00717E4E" w:rsidP="008D46D8">
            <w:r>
              <w:t>Model complexity in number of parameters</w:t>
            </w:r>
          </w:p>
        </w:tc>
        <w:tc>
          <w:tcPr>
            <w:tcW w:w="4914" w:type="dxa"/>
          </w:tcPr>
          <w:p w14:paraId="7D56B1A4" w14:textId="66F18AF2" w:rsidR="00717E4E" w:rsidRDefault="00717E4E" w:rsidP="008D46D8">
            <w:r>
              <w:t>1279K</w:t>
            </w:r>
          </w:p>
        </w:tc>
      </w:tr>
      <w:tr w:rsidR="00717E4E" w14:paraId="152D078A" w14:textId="77777777" w:rsidTr="003633E4">
        <w:tc>
          <w:tcPr>
            <w:tcW w:w="2155" w:type="dxa"/>
            <w:vMerge/>
          </w:tcPr>
          <w:p w14:paraId="01226FDB" w14:textId="77777777" w:rsidR="00717E4E" w:rsidRDefault="00717E4E" w:rsidP="008D46D8"/>
        </w:tc>
        <w:tc>
          <w:tcPr>
            <w:tcW w:w="2340" w:type="dxa"/>
          </w:tcPr>
          <w:p w14:paraId="2129E740" w14:textId="56C68297" w:rsidR="00717E4E" w:rsidRDefault="00717E4E" w:rsidP="008D46D8">
            <w:r>
              <w:t>Model complexity in model size (e.g., Mbyte)</w:t>
            </w:r>
          </w:p>
        </w:tc>
        <w:tc>
          <w:tcPr>
            <w:tcW w:w="4914" w:type="dxa"/>
          </w:tcPr>
          <w:p w14:paraId="5F993FAF" w14:textId="671AEFA4" w:rsidR="00717E4E" w:rsidRDefault="00717E4E" w:rsidP="008D46D8">
            <w:r>
              <w:t>9.8 Mb</w:t>
            </w:r>
          </w:p>
        </w:tc>
      </w:tr>
    </w:tbl>
    <w:p w14:paraId="340A2BE5" w14:textId="77777777" w:rsidR="00EE65E1" w:rsidRDefault="00EE65E1" w:rsidP="008D46D8"/>
    <w:p w14:paraId="71B758A2" w14:textId="719B03BA" w:rsidR="00EE65E1" w:rsidRDefault="0002356C" w:rsidP="00F065D5">
      <w:pPr>
        <w:pStyle w:val="TableCaption"/>
      </w:pPr>
      <w:bookmarkStart w:id="24" w:name="_Ref193580192"/>
      <w:r>
        <w:t xml:space="preserve">Table </w:t>
      </w:r>
      <w:r>
        <w:fldChar w:fldCharType="begin"/>
      </w:r>
      <w:r>
        <w:instrText xml:space="preserve"> SEQ Table \* ARABIC </w:instrText>
      </w:r>
      <w:r>
        <w:fldChar w:fldCharType="separate"/>
      </w:r>
      <w:r w:rsidR="00A82AFE">
        <w:rPr>
          <w:noProof/>
        </w:rPr>
        <w:t>6</w:t>
      </w:r>
      <w:r>
        <w:fldChar w:fldCharType="end"/>
      </w:r>
      <w:bookmarkEnd w:id="24"/>
      <w:r w:rsidR="00E629C4">
        <w:t>:</w:t>
      </w:r>
      <w:r w:rsidR="00E629C4" w:rsidRPr="00E629C4">
        <w:t xml:space="preserve"> </w:t>
      </w:r>
      <w:r w:rsidR="007A17E4">
        <w:t>Results for measurement event prediction</w:t>
      </w:r>
      <w:r w:rsidR="002439D4">
        <w:t xml:space="preserve"> </w:t>
      </w:r>
      <w:r w:rsidR="008E6BFB">
        <w:t>(legacy setting)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176"/>
        <w:gridCol w:w="1763"/>
        <w:gridCol w:w="1765"/>
        <w:gridCol w:w="1763"/>
        <w:gridCol w:w="1765"/>
      </w:tblGrid>
      <w:tr w:rsidR="000504F5" w:rsidRPr="000504F5" w14:paraId="0CD07184" w14:textId="77777777" w:rsidTr="00D25EFF">
        <w:trPr>
          <w:trHeight w:val="430"/>
          <w:jc w:val="center"/>
        </w:trPr>
        <w:tc>
          <w:tcPr>
            <w:tcW w:w="625" w:type="pct"/>
            <w:vMerge w:val="restart"/>
            <w:shd w:val="clear" w:color="000000" w:fill="D9D9D9"/>
            <w:vAlign w:val="center"/>
            <w:hideMark/>
          </w:tcPr>
          <w:p w14:paraId="511488E7" w14:textId="77777777" w:rsidR="000504F5" w:rsidRPr="000504F5" w:rsidRDefault="000504F5" w:rsidP="00F065D5">
            <w:pPr>
              <w:spacing w:after="0"/>
              <w:jc w:val="center"/>
              <w:rPr>
                <w:rFonts w:eastAsia="Times New Roman"/>
                <w:color w:val="000000"/>
                <w:lang w:val="en-US"/>
              </w:rPr>
            </w:pPr>
            <w:r w:rsidRPr="000504F5">
              <w:rPr>
                <w:rFonts w:eastAsia="Times New Roman"/>
              </w:rPr>
              <w:t>Handover parameters</w:t>
            </w:r>
          </w:p>
        </w:tc>
        <w:tc>
          <w:tcPr>
            <w:tcW w:w="625" w:type="pct"/>
            <w:shd w:val="clear" w:color="auto" w:fill="D9D9D9" w:themeFill="background1" w:themeFillShade="D9"/>
            <w:vAlign w:val="center"/>
            <w:hideMark/>
          </w:tcPr>
          <w:p w14:paraId="1BD4E874" w14:textId="77777777" w:rsidR="000504F5" w:rsidRPr="000504F5" w:rsidRDefault="000504F5" w:rsidP="00F065D5">
            <w:pPr>
              <w:spacing w:after="0"/>
              <w:jc w:val="center"/>
              <w:rPr>
                <w:rFonts w:eastAsia="Times New Roman"/>
                <w:color w:val="000000"/>
                <w:lang w:val="en-US"/>
              </w:rPr>
            </w:pPr>
            <w:r w:rsidRPr="000504F5">
              <w:rPr>
                <w:rFonts w:eastAsia="Times New Roman"/>
                <w:color w:val="000000"/>
              </w:rPr>
              <w:t>A3-offset (dB)</w:t>
            </w:r>
          </w:p>
        </w:tc>
        <w:tc>
          <w:tcPr>
            <w:tcW w:w="3750" w:type="pct"/>
            <w:gridSpan w:val="4"/>
            <w:shd w:val="clear" w:color="auto" w:fill="D9D9D9" w:themeFill="background1" w:themeFillShade="D9"/>
            <w:vAlign w:val="center"/>
            <w:hideMark/>
          </w:tcPr>
          <w:p w14:paraId="51E65825" w14:textId="77777777" w:rsidR="000504F5" w:rsidRPr="000504F5" w:rsidRDefault="000504F5" w:rsidP="00F065D5">
            <w:pPr>
              <w:spacing w:after="0"/>
              <w:jc w:val="center"/>
              <w:rPr>
                <w:rFonts w:eastAsia="Times New Roman"/>
                <w:color w:val="000000"/>
                <w:lang w:val="en-US"/>
              </w:rPr>
            </w:pPr>
            <w:r w:rsidRPr="000504F5">
              <w:rPr>
                <w:rFonts w:eastAsia="Times New Roman"/>
                <w:color w:val="000000"/>
              </w:rPr>
              <w:t>2</w:t>
            </w:r>
          </w:p>
        </w:tc>
      </w:tr>
      <w:tr w:rsidR="00B61F95" w:rsidRPr="000504F5" w14:paraId="498DC166" w14:textId="77777777" w:rsidTr="00D25EFF">
        <w:trPr>
          <w:trHeight w:val="300"/>
          <w:jc w:val="center"/>
        </w:trPr>
        <w:tc>
          <w:tcPr>
            <w:tcW w:w="625" w:type="pct"/>
            <w:vMerge/>
            <w:vAlign w:val="center"/>
            <w:hideMark/>
          </w:tcPr>
          <w:p w14:paraId="339F81E9" w14:textId="77777777" w:rsidR="000504F5" w:rsidRPr="000504F5" w:rsidRDefault="000504F5" w:rsidP="00F065D5">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0947A0E3" w14:textId="77777777" w:rsidR="000504F5" w:rsidRPr="000504F5" w:rsidRDefault="000504F5" w:rsidP="00F065D5">
            <w:pPr>
              <w:spacing w:after="0"/>
              <w:jc w:val="center"/>
              <w:rPr>
                <w:rFonts w:eastAsia="Times New Roman"/>
                <w:color w:val="000000"/>
                <w:lang w:val="en-US"/>
              </w:rPr>
            </w:pPr>
            <w:r w:rsidRPr="000504F5">
              <w:rPr>
                <w:rFonts w:eastAsia="Times New Roman"/>
                <w:color w:val="000000"/>
              </w:rPr>
              <w:t>TTT (</w:t>
            </w:r>
            <w:proofErr w:type="spellStart"/>
            <w:r w:rsidRPr="000504F5">
              <w:rPr>
                <w:rFonts w:eastAsia="Times New Roman"/>
                <w:color w:val="000000"/>
              </w:rPr>
              <w:t>ms</w:t>
            </w:r>
            <w:proofErr w:type="spellEnd"/>
            <w:r w:rsidRPr="000504F5">
              <w:rPr>
                <w:rFonts w:eastAsia="Times New Roman"/>
                <w:color w:val="000000"/>
              </w:rPr>
              <w:t>)</w:t>
            </w:r>
          </w:p>
        </w:tc>
        <w:tc>
          <w:tcPr>
            <w:tcW w:w="1875" w:type="pct"/>
            <w:gridSpan w:val="2"/>
            <w:shd w:val="clear" w:color="auto" w:fill="D9D9D9" w:themeFill="background1" w:themeFillShade="D9"/>
            <w:vAlign w:val="center"/>
            <w:hideMark/>
          </w:tcPr>
          <w:p w14:paraId="1BF3E4C1" w14:textId="27702522" w:rsidR="000504F5" w:rsidRPr="000504F5" w:rsidRDefault="00F065D5" w:rsidP="00F065D5">
            <w:pPr>
              <w:spacing w:after="0"/>
              <w:jc w:val="center"/>
              <w:rPr>
                <w:rFonts w:eastAsia="Times New Roman"/>
                <w:color w:val="000000"/>
                <w:lang w:val="en-US"/>
              </w:rPr>
            </w:pPr>
            <w:r w:rsidRPr="00E93227">
              <w:rPr>
                <w:rFonts w:eastAsia="Times New Roman"/>
                <w:color w:val="000000"/>
                <w:lang w:val="en-US"/>
              </w:rPr>
              <w:t>160</w:t>
            </w:r>
          </w:p>
        </w:tc>
        <w:tc>
          <w:tcPr>
            <w:tcW w:w="1875" w:type="pct"/>
            <w:gridSpan w:val="2"/>
            <w:shd w:val="clear" w:color="auto" w:fill="D9D9D9" w:themeFill="background1" w:themeFillShade="D9"/>
            <w:vAlign w:val="center"/>
            <w:hideMark/>
          </w:tcPr>
          <w:p w14:paraId="769B941B" w14:textId="7B777185" w:rsidR="000504F5" w:rsidRPr="000504F5" w:rsidRDefault="00F065D5" w:rsidP="00F065D5">
            <w:pPr>
              <w:spacing w:after="0"/>
              <w:jc w:val="center"/>
              <w:rPr>
                <w:rFonts w:eastAsia="Times New Roman"/>
                <w:color w:val="000000"/>
                <w:lang w:val="en-US"/>
              </w:rPr>
            </w:pPr>
            <w:r w:rsidRPr="00E93227">
              <w:rPr>
                <w:rFonts w:eastAsia="Times New Roman"/>
                <w:color w:val="000000"/>
                <w:lang w:val="en-US"/>
              </w:rPr>
              <w:t>320</w:t>
            </w:r>
          </w:p>
        </w:tc>
      </w:tr>
      <w:tr w:rsidR="00BA2CB8" w:rsidRPr="000504F5" w14:paraId="198CC507" w14:textId="77777777" w:rsidTr="00D25EFF">
        <w:trPr>
          <w:trHeight w:val="640"/>
          <w:jc w:val="center"/>
        </w:trPr>
        <w:tc>
          <w:tcPr>
            <w:tcW w:w="625" w:type="pct"/>
            <w:vMerge w:val="restart"/>
            <w:shd w:val="clear" w:color="000000" w:fill="D9D9D9"/>
            <w:vAlign w:val="center"/>
            <w:hideMark/>
          </w:tcPr>
          <w:p w14:paraId="5E414DFB" w14:textId="77777777" w:rsidR="00BA2CB8" w:rsidRPr="000504F5" w:rsidRDefault="00BA2CB8" w:rsidP="00F065D5">
            <w:pPr>
              <w:spacing w:after="0"/>
              <w:jc w:val="center"/>
              <w:rPr>
                <w:rFonts w:eastAsia="Times New Roman"/>
                <w:color w:val="000000"/>
                <w:lang w:val="en-US"/>
              </w:rPr>
            </w:pPr>
            <w:r w:rsidRPr="000504F5">
              <w:rPr>
                <w:rFonts w:eastAsia="Times New Roman"/>
              </w:rPr>
              <w:t>Simulation statistics</w:t>
            </w:r>
          </w:p>
        </w:tc>
        <w:tc>
          <w:tcPr>
            <w:tcW w:w="625" w:type="pct"/>
            <w:shd w:val="clear" w:color="auto" w:fill="D9D9D9" w:themeFill="background1" w:themeFillShade="D9"/>
            <w:vAlign w:val="center"/>
            <w:hideMark/>
          </w:tcPr>
          <w:p w14:paraId="0A596D8E" w14:textId="77777777" w:rsidR="00BA2CB8" w:rsidRPr="000504F5" w:rsidRDefault="00BA2CB8" w:rsidP="00F065D5">
            <w:pPr>
              <w:spacing w:after="0"/>
              <w:jc w:val="center"/>
              <w:rPr>
                <w:rFonts w:eastAsia="Times New Roman"/>
                <w:color w:val="000000"/>
                <w:lang w:val="en-US"/>
              </w:rPr>
            </w:pPr>
            <w:r w:rsidRPr="000504F5">
              <w:rPr>
                <w:rFonts w:eastAsia="Times New Roman"/>
                <w:color w:val="000000"/>
              </w:rPr>
              <w:t># potential handover events</w:t>
            </w:r>
          </w:p>
        </w:tc>
        <w:tc>
          <w:tcPr>
            <w:tcW w:w="1875" w:type="pct"/>
            <w:gridSpan w:val="2"/>
            <w:shd w:val="clear" w:color="auto" w:fill="auto"/>
            <w:vAlign w:val="center"/>
            <w:hideMark/>
          </w:tcPr>
          <w:p w14:paraId="23CC8C1F" w14:textId="4C33B360" w:rsidR="00BA2CB8" w:rsidRPr="000504F5" w:rsidRDefault="000B2C50" w:rsidP="00F065D5">
            <w:pPr>
              <w:spacing w:after="0"/>
              <w:jc w:val="center"/>
              <w:rPr>
                <w:rFonts w:eastAsia="Times New Roman"/>
                <w:color w:val="000000"/>
                <w:lang w:val="en-US"/>
              </w:rPr>
            </w:pPr>
            <w:r>
              <w:rPr>
                <w:rFonts w:eastAsia="Times New Roman"/>
                <w:color w:val="000000"/>
                <w:lang w:val="en-US"/>
              </w:rPr>
              <w:t>17032</w:t>
            </w:r>
          </w:p>
        </w:tc>
        <w:tc>
          <w:tcPr>
            <w:tcW w:w="1875" w:type="pct"/>
            <w:gridSpan w:val="2"/>
            <w:shd w:val="clear" w:color="auto" w:fill="auto"/>
            <w:vAlign w:val="center"/>
            <w:hideMark/>
          </w:tcPr>
          <w:p w14:paraId="79284931" w14:textId="5AE0F401" w:rsidR="00BA2CB8" w:rsidRPr="000504F5" w:rsidRDefault="00783799" w:rsidP="00F065D5">
            <w:pPr>
              <w:spacing w:after="0"/>
              <w:jc w:val="center"/>
              <w:rPr>
                <w:rFonts w:eastAsia="Times New Roman"/>
                <w:color w:val="000000"/>
                <w:lang w:val="en-US"/>
              </w:rPr>
            </w:pPr>
            <w:r>
              <w:rPr>
                <w:rFonts w:eastAsia="Times New Roman"/>
                <w:color w:val="000000"/>
                <w:lang w:val="en-US"/>
              </w:rPr>
              <w:t>16217</w:t>
            </w:r>
          </w:p>
        </w:tc>
      </w:tr>
      <w:tr w:rsidR="00BA2CB8" w:rsidRPr="000504F5" w14:paraId="758F601B" w14:textId="77777777" w:rsidTr="00D25EFF">
        <w:trPr>
          <w:trHeight w:val="640"/>
          <w:jc w:val="center"/>
        </w:trPr>
        <w:tc>
          <w:tcPr>
            <w:tcW w:w="625" w:type="pct"/>
            <w:vMerge/>
            <w:vAlign w:val="center"/>
            <w:hideMark/>
          </w:tcPr>
          <w:p w14:paraId="486F6A7E" w14:textId="77777777" w:rsidR="00BA2CB8" w:rsidRPr="000504F5" w:rsidRDefault="00BA2CB8" w:rsidP="00F065D5">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75555284" w14:textId="77777777" w:rsidR="00BA2CB8" w:rsidRPr="000504F5" w:rsidRDefault="00BA2CB8" w:rsidP="00F065D5">
            <w:pPr>
              <w:spacing w:after="0"/>
              <w:jc w:val="center"/>
              <w:rPr>
                <w:rFonts w:eastAsia="Times New Roman"/>
                <w:color w:val="000000"/>
                <w:lang w:val="en-US"/>
              </w:rPr>
            </w:pPr>
            <w:r w:rsidRPr="000504F5">
              <w:rPr>
                <w:rFonts w:eastAsia="Times New Roman"/>
                <w:color w:val="000000"/>
              </w:rPr>
              <w:t># true handover events</w:t>
            </w:r>
          </w:p>
        </w:tc>
        <w:tc>
          <w:tcPr>
            <w:tcW w:w="1875" w:type="pct"/>
            <w:gridSpan w:val="2"/>
            <w:shd w:val="clear" w:color="auto" w:fill="auto"/>
            <w:vAlign w:val="center"/>
            <w:hideMark/>
          </w:tcPr>
          <w:p w14:paraId="654B7DA0" w14:textId="71A5F23A" w:rsidR="00BA2CB8" w:rsidRPr="000504F5" w:rsidRDefault="000B2C50" w:rsidP="00F065D5">
            <w:pPr>
              <w:spacing w:after="0"/>
              <w:jc w:val="center"/>
              <w:rPr>
                <w:rFonts w:eastAsia="Times New Roman"/>
                <w:color w:val="000000"/>
                <w:lang w:val="en-US"/>
              </w:rPr>
            </w:pPr>
            <w:r>
              <w:rPr>
                <w:rFonts w:eastAsia="Times New Roman"/>
                <w:color w:val="000000"/>
                <w:lang w:val="en-US"/>
              </w:rPr>
              <w:t>7082</w:t>
            </w:r>
          </w:p>
        </w:tc>
        <w:tc>
          <w:tcPr>
            <w:tcW w:w="1875" w:type="pct"/>
            <w:gridSpan w:val="2"/>
            <w:shd w:val="clear" w:color="auto" w:fill="auto"/>
            <w:vAlign w:val="center"/>
            <w:hideMark/>
          </w:tcPr>
          <w:p w14:paraId="1C1F3DB7" w14:textId="0BB74329" w:rsidR="00BA2CB8" w:rsidRPr="000504F5" w:rsidRDefault="00783799" w:rsidP="00F065D5">
            <w:pPr>
              <w:spacing w:after="0"/>
              <w:jc w:val="center"/>
              <w:rPr>
                <w:rFonts w:eastAsia="Times New Roman"/>
                <w:color w:val="000000"/>
                <w:lang w:val="en-US"/>
              </w:rPr>
            </w:pPr>
            <w:r>
              <w:rPr>
                <w:rFonts w:eastAsia="Times New Roman"/>
                <w:color w:val="000000"/>
                <w:lang w:val="en-US"/>
              </w:rPr>
              <w:t>4878</w:t>
            </w:r>
          </w:p>
        </w:tc>
      </w:tr>
      <w:tr w:rsidR="00BA2CB8" w:rsidRPr="000504F5" w14:paraId="1ED77E1E" w14:textId="77777777" w:rsidTr="00D25EFF">
        <w:trPr>
          <w:trHeight w:val="640"/>
          <w:jc w:val="center"/>
        </w:trPr>
        <w:tc>
          <w:tcPr>
            <w:tcW w:w="625" w:type="pct"/>
            <w:vMerge/>
            <w:vAlign w:val="center"/>
            <w:hideMark/>
          </w:tcPr>
          <w:p w14:paraId="1866E8B8" w14:textId="77777777" w:rsidR="00BA2CB8" w:rsidRPr="000504F5" w:rsidRDefault="00BA2CB8" w:rsidP="00F065D5">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3EFA8687" w14:textId="77777777" w:rsidR="00BA2CB8" w:rsidRPr="000504F5" w:rsidRDefault="00BA2CB8" w:rsidP="00F065D5">
            <w:pPr>
              <w:spacing w:after="0"/>
              <w:jc w:val="center"/>
              <w:rPr>
                <w:rFonts w:eastAsia="Times New Roman"/>
                <w:color w:val="000000"/>
                <w:lang w:val="en-US"/>
              </w:rPr>
            </w:pPr>
            <w:r w:rsidRPr="000504F5">
              <w:rPr>
                <w:rFonts w:eastAsia="Times New Roman"/>
                <w:color w:val="000000"/>
              </w:rPr>
              <w:t># null handover events</w:t>
            </w:r>
          </w:p>
        </w:tc>
        <w:tc>
          <w:tcPr>
            <w:tcW w:w="1875" w:type="pct"/>
            <w:gridSpan w:val="2"/>
            <w:shd w:val="clear" w:color="auto" w:fill="auto"/>
            <w:vAlign w:val="center"/>
            <w:hideMark/>
          </w:tcPr>
          <w:p w14:paraId="2C07BEEA" w14:textId="6423C5AD" w:rsidR="00BA2CB8" w:rsidRPr="000504F5" w:rsidRDefault="000B2C50" w:rsidP="00F065D5">
            <w:pPr>
              <w:spacing w:after="0"/>
              <w:jc w:val="center"/>
              <w:rPr>
                <w:rFonts w:eastAsia="Times New Roman"/>
                <w:color w:val="000000"/>
                <w:lang w:val="en-US"/>
              </w:rPr>
            </w:pPr>
            <w:r>
              <w:rPr>
                <w:rFonts w:eastAsia="Times New Roman"/>
                <w:color w:val="000000"/>
                <w:lang w:val="en-US"/>
              </w:rPr>
              <w:t>9950</w:t>
            </w:r>
          </w:p>
        </w:tc>
        <w:tc>
          <w:tcPr>
            <w:tcW w:w="1875" w:type="pct"/>
            <w:gridSpan w:val="2"/>
            <w:shd w:val="clear" w:color="auto" w:fill="auto"/>
            <w:vAlign w:val="center"/>
            <w:hideMark/>
          </w:tcPr>
          <w:p w14:paraId="4033D0A1" w14:textId="75763D38" w:rsidR="00BA2CB8" w:rsidRPr="000504F5" w:rsidRDefault="00783799" w:rsidP="00F065D5">
            <w:pPr>
              <w:spacing w:after="0"/>
              <w:jc w:val="center"/>
              <w:rPr>
                <w:rFonts w:eastAsia="Times New Roman"/>
                <w:color w:val="000000"/>
                <w:lang w:val="en-US"/>
              </w:rPr>
            </w:pPr>
            <w:r>
              <w:rPr>
                <w:rFonts w:eastAsia="Times New Roman"/>
                <w:color w:val="000000"/>
                <w:lang w:val="en-US"/>
              </w:rPr>
              <w:t>11339</w:t>
            </w:r>
          </w:p>
        </w:tc>
      </w:tr>
      <w:tr w:rsidR="00BA2CB8" w:rsidRPr="000504F5" w14:paraId="3E641D9F" w14:textId="77777777" w:rsidTr="00D25EFF">
        <w:trPr>
          <w:trHeight w:val="640"/>
          <w:jc w:val="center"/>
        </w:trPr>
        <w:tc>
          <w:tcPr>
            <w:tcW w:w="625" w:type="pct"/>
            <w:vMerge/>
            <w:shd w:val="clear" w:color="auto" w:fill="D9D9D9" w:themeFill="background1" w:themeFillShade="D9"/>
            <w:vAlign w:val="center"/>
          </w:tcPr>
          <w:p w14:paraId="19270DEA" w14:textId="77777777" w:rsidR="00BA2CB8" w:rsidRPr="00E93227" w:rsidRDefault="00BA2CB8" w:rsidP="00F065D5">
            <w:pPr>
              <w:spacing w:after="0"/>
              <w:jc w:val="center"/>
              <w:rPr>
                <w:rFonts w:eastAsia="Times New Roman"/>
                <w:color w:val="000000"/>
                <w:lang w:val="en-US"/>
              </w:rPr>
            </w:pPr>
          </w:p>
        </w:tc>
        <w:tc>
          <w:tcPr>
            <w:tcW w:w="625" w:type="pct"/>
            <w:shd w:val="clear" w:color="auto" w:fill="D9D9D9" w:themeFill="background1" w:themeFillShade="D9"/>
            <w:vAlign w:val="center"/>
          </w:tcPr>
          <w:p w14:paraId="0A4D82E2" w14:textId="5E1835B4" w:rsidR="00BA2CB8" w:rsidRPr="00E93227" w:rsidRDefault="00BA2CB8" w:rsidP="00F065D5">
            <w:pPr>
              <w:spacing w:after="0"/>
              <w:jc w:val="center"/>
              <w:rPr>
                <w:rFonts w:eastAsia="Times New Roman"/>
                <w:color w:val="000000"/>
              </w:rPr>
            </w:pPr>
            <w:r w:rsidRPr="00E93227">
              <w:rPr>
                <w:rFonts w:eastAsia="Times New Roman"/>
                <w:color w:val="000000"/>
              </w:rPr>
              <w:t>HOF rate (%)</w:t>
            </w:r>
          </w:p>
        </w:tc>
        <w:tc>
          <w:tcPr>
            <w:tcW w:w="1875" w:type="pct"/>
            <w:gridSpan w:val="2"/>
            <w:shd w:val="clear" w:color="auto" w:fill="auto"/>
            <w:vAlign w:val="center"/>
          </w:tcPr>
          <w:p w14:paraId="5AA2C668" w14:textId="79A8C46A" w:rsidR="00BA2CB8" w:rsidRPr="00E93227" w:rsidRDefault="00E93227" w:rsidP="00F065D5">
            <w:pPr>
              <w:spacing w:after="0"/>
              <w:jc w:val="center"/>
              <w:rPr>
                <w:rFonts w:eastAsia="Times New Roman"/>
                <w:color w:val="000000"/>
                <w:lang w:val="en-US"/>
              </w:rPr>
            </w:pPr>
            <w:r w:rsidRPr="00E93227">
              <w:rPr>
                <w:rFonts w:eastAsia="Times New Roman"/>
                <w:color w:val="000000"/>
                <w:lang w:val="en-US"/>
              </w:rPr>
              <w:t>2.41</w:t>
            </w:r>
          </w:p>
        </w:tc>
        <w:tc>
          <w:tcPr>
            <w:tcW w:w="1875" w:type="pct"/>
            <w:gridSpan w:val="2"/>
            <w:shd w:val="clear" w:color="auto" w:fill="auto"/>
            <w:vAlign w:val="center"/>
          </w:tcPr>
          <w:p w14:paraId="31A2675D" w14:textId="2A257144" w:rsidR="00BA2CB8" w:rsidRPr="00E93227" w:rsidRDefault="00700DB2" w:rsidP="00F065D5">
            <w:pPr>
              <w:spacing w:after="0"/>
              <w:jc w:val="center"/>
              <w:rPr>
                <w:rFonts w:eastAsia="Times New Roman"/>
                <w:color w:val="000000"/>
                <w:lang w:val="en-US"/>
              </w:rPr>
            </w:pPr>
            <w:r>
              <w:rPr>
                <w:rFonts w:eastAsia="Times New Roman"/>
                <w:color w:val="000000"/>
                <w:lang w:val="en-US"/>
              </w:rPr>
              <w:t>1.92</w:t>
            </w:r>
          </w:p>
        </w:tc>
      </w:tr>
      <w:tr w:rsidR="00BA2CB8" w:rsidRPr="000504F5" w14:paraId="29AF6C85" w14:textId="77777777" w:rsidTr="00D25EFF">
        <w:trPr>
          <w:trHeight w:val="640"/>
          <w:jc w:val="center"/>
        </w:trPr>
        <w:tc>
          <w:tcPr>
            <w:tcW w:w="625" w:type="pct"/>
            <w:vMerge/>
            <w:shd w:val="clear" w:color="auto" w:fill="D9D9D9" w:themeFill="background1" w:themeFillShade="D9"/>
            <w:vAlign w:val="center"/>
          </w:tcPr>
          <w:p w14:paraId="078453C9" w14:textId="77777777" w:rsidR="00BA2CB8" w:rsidRPr="00E93227" w:rsidRDefault="00BA2CB8" w:rsidP="00F065D5">
            <w:pPr>
              <w:spacing w:after="0"/>
              <w:jc w:val="center"/>
              <w:rPr>
                <w:rFonts w:eastAsia="Times New Roman"/>
                <w:color w:val="000000"/>
                <w:lang w:val="en-US"/>
              </w:rPr>
            </w:pPr>
          </w:p>
        </w:tc>
        <w:tc>
          <w:tcPr>
            <w:tcW w:w="625" w:type="pct"/>
            <w:shd w:val="clear" w:color="auto" w:fill="D9D9D9" w:themeFill="background1" w:themeFillShade="D9"/>
            <w:vAlign w:val="center"/>
          </w:tcPr>
          <w:p w14:paraId="7A8F08DA" w14:textId="198A9CA2" w:rsidR="00BA2CB8" w:rsidRPr="00E93227" w:rsidRDefault="00BA2CB8" w:rsidP="00F065D5">
            <w:pPr>
              <w:spacing w:after="0"/>
              <w:jc w:val="center"/>
              <w:rPr>
                <w:rFonts w:eastAsia="Times New Roman"/>
                <w:color w:val="000000"/>
              </w:rPr>
            </w:pPr>
            <w:r w:rsidRPr="00E93227">
              <w:rPr>
                <w:rFonts w:eastAsia="Times New Roman"/>
                <w:color w:val="000000"/>
              </w:rPr>
              <w:t>Mean SINR (dB)</w:t>
            </w:r>
          </w:p>
        </w:tc>
        <w:tc>
          <w:tcPr>
            <w:tcW w:w="1875" w:type="pct"/>
            <w:gridSpan w:val="2"/>
            <w:shd w:val="clear" w:color="auto" w:fill="auto"/>
            <w:vAlign w:val="center"/>
          </w:tcPr>
          <w:p w14:paraId="5C53944C" w14:textId="5A8413A3" w:rsidR="00BA2CB8" w:rsidRPr="00E93227" w:rsidRDefault="00E93227" w:rsidP="00F065D5">
            <w:pPr>
              <w:spacing w:after="0"/>
              <w:jc w:val="center"/>
              <w:rPr>
                <w:rFonts w:eastAsia="Times New Roman"/>
                <w:color w:val="000000"/>
                <w:lang w:val="en-US"/>
              </w:rPr>
            </w:pPr>
            <w:r w:rsidRPr="00E93227">
              <w:rPr>
                <w:rFonts w:eastAsia="Times New Roman"/>
                <w:color w:val="000000"/>
                <w:lang w:val="en-US"/>
              </w:rPr>
              <w:t>30.6</w:t>
            </w:r>
          </w:p>
        </w:tc>
        <w:tc>
          <w:tcPr>
            <w:tcW w:w="1875" w:type="pct"/>
            <w:gridSpan w:val="2"/>
            <w:shd w:val="clear" w:color="auto" w:fill="auto"/>
            <w:vAlign w:val="center"/>
          </w:tcPr>
          <w:p w14:paraId="0D6D0041" w14:textId="0848A8B0" w:rsidR="00BA2CB8" w:rsidRPr="00E93227" w:rsidRDefault="00700DB2" w:rsidP="00F065D5">
            <w:pPr>
              <w:spacing w:after="0"/>
              <w:jc w:val="center"/>
              <w:rPr>
                <w:rFonts w:eastAsia="Times New Roman"/>
                <w:color w:val="000000"/>
                <w:lang w:val="en-US"/>
              </w:rPr>
            </w:pPr>
            <w:r>
              <w:rPr>
                <w:rFonts w:eastAsia="Times New Roman"/>
                <w:color w:val="000000"/>
                <w:lang w:val="en-US"/>
              </w:rPr>
              <w:t>30.55</w:t>
            </w:r>
          </w:p>
        </w:tc>
      </w:tr>
      <w:tr w:rsidR="00B61F95" w:rsidRPr="000504F5" w14:paraId="23B461FC" w14:textId="77777777" w:rsidTr="00D25EFF">
        <w:trPr>
          <w:trHeight w:val="430"/>
          <w:jc w:val="center"/>
        </w:trPr>
        <w:tc>
          <w:tcPr>
            <w:tcW w:w="625" w:type="pct"/>
            <w:shd w:val="clear" w:color="000000" w:fill="D9D9D9"/>
            <w:vAlign w:val="center"/>
            <w:hideMark/>
          </w:tcPr>
          <w:p w14:paraId="4C0DFF44" w14:textId="77777777" w:rsidR="00B61F95" w:rsidRPr="000504F5" w:rsidRDefault="00B61F95" w:rsidP="00F065D5">
            <w:pPr>
              <w:spacing w:after="0"/>
              <w:jc w:val="center"/>
              <w:rPr>
                <w:rFonts w:eastAsia="Times New Roman"/>
                <w:color w:val="000000"/>
                <w:lang w:val="en-US"/>
              </w:rPr>
            </w:pPr>
            <w:r w:rsidRPr="000504F5">
              <w:rPr>
                <w:rFonts w:eastAsia="Times New Roman"/>
              </w:rPr>
              <w:t>Predictor</w:t>
            </w:r>
          </w:p>
        </w:tc>
        <w:tc>
          <w:tcPr>
            <w:tcW w:w="625" w:type="pct"/>
            <w:shd w:val="clear" w:color="auto" w:fill="D9D9D9" w:themeFill="background1" w:themeFillShade="D9"/>
            <w:vAlign w:val="center"/>
            <w:hideMark/>
          </w:tcPr>
          <w:p w14:paraId="5006C0A6" w14:textId="3BDFEDA4" w:rsidR="00B61F95" w:rsidRPr="000504F5" w:rsidRDefault="00B61F95" w:rsidP="00F065D5">
            <w:pPr>
              <w:spacing w:after="0"/>
              <w:jc w:val="center"/>
              <w:rPr>
                <w:rFonts w:eastAsia="Times New Roman"/>
                <w:color w:val="000000"/>
                <w:lang w:val="en-US"/>
              </w:rPr>
            </w:pPr>
          </w:p>
        </w:tc>
        <w:tc>
          <w:tcPr>
            <w:tcW w:w="937" w:type="pct"/>
            <w:shd w:val="clear" w:color="auto" w:fill="D9D9D9" w:themeFill="background1" w:themeFillShade="D9"/>
            <w:vAlign w:val="center"/>
          </w:tcPr>
          <w:p w14:paraId="230AE822" w14:textId="0EC1FD76" w:rsidR="00B61F95" w:rsidRPr="000504F5" w:rsidRDefault="00B61F95" w:rsidP="00F065D5">
            <w:pPr>
              <w:spacing w:after="0"/>
              <w:jc w:val="center"/>
              <w:rPr>
                <w:rFonts w:eastAsia="Times New Roman"/>
                <w:color w:val="000000"/>
                <w:lang w:val="en-US"/>
              </w:rPr>
            </w:pPr>
            <w:r w:rsidRPr="000504F5">
              <w:rPr>
                <w:rFonts w:eastAsia="Times New Roman"/>
                <w:color w:val="000000"/>
              </w:rPr>
              <w:t>AI/ML (</w:t>
            </w:r>
            <w:r>
              <w:rPr>
                <w:rFonts w:eastAsia="Times New Roman"/>
                <w:color w:val="000000"/>
              </w:rPr>
              <w:t>in</w:t>
            </w:r>
            <w:r w:rsidRPr="000504F5">
              <w:rPr>
                <w:rFonts w:eastAsia="Times New Roman"/>
                <w:color w:val="000000"/>
              </w:rPr>
              <w:t>direct)</w:t>
            </w:r>
          </w:p>
        </w:tc>
        <w:tc>
          <w:tcPr>
            <w:tcW w:w="938" w:type="pct"/>
            <w:shd w:val="clear" w:color="auto" w:fill="D9D9D9" w:themeFill="background1" w:themeFillShade="D9"/>
            <w:vAlign w:val="center"/>
            <w:hideMark/>
          </w:tcPr>
          <w:p w14:paraId="74781B04" w14:textId="77777777" w:rsidR="00B61F95" w:rsidRPr="000504F5" w:rsidRDefault="00B61F95" w:rsidP="00F065D5">
            <w:pPr>
              <w:spacing w:after="0"/>
              <w:jc w:val="center"/>
              <w:rPr>
                <w:rFonts w:eastAsia="Times New Roman"/>
                <w:color w:val="000000"/>
                <w:lang w:val="en-US"/>
              </w:rPr>
            </w:pPr>
            <w:r w:rsidRPr="000504F5">
              <w:rPr>
                <w:rFonts w:eastAsia="Times New Roman"/>
                <w:color w:val="000000"/>
              </w:rPr>
              <w:t>Sample-and-hold</w:t>
            </w:r>
          </w:p>
        </w:tc>
        <w:tc>
          <w:tcPr>
            <w:tcW w:w="937" w:type="pct"/>
            <w:shd w:val="clear" w:color="auto" w:fill="D9D9D9" w:themeFill="background1" w:themeFillShade="D9"/>
            <w:vAlign w:val="center"/>
          </w:tcPr>
          <w:p w14:paraId="385357FB" w14:textId="2666E154" w:rsidR="00B61F95" w:rsidRPr="000504F5" w:rsidRDefault="00B61F95" w:rsidP="00F065D5">
            <w:pPr>
              <w:spacing w:after="0"/>
              <w:jc w:val="center"/>
              <w:rPr>
                <w:rFonts w:eastAsia="Times New Roman"/>
                <w:color w:val="000000"/>
                <w:lang w:val="en-US"/>
              </w:rPr>
            </w:pPr>
            <w:r w:rsidRPr="000504F5">
              <w:rPr>
                <w:rFonts w:eastAsia="Times New Roman"/>
                <w:color w:val="000000"/>
              </w:rPr>
              <w:t>AI/ML (</w:t>
            </w:r>
            <w:r>
              <w:rPr>
                <w:rFonts w:eastAsia="Times New Roman"/>
                <w:color w:val="000000"/>
              </w:rPr>
              <w:t>indirect</w:t>
            </w:r>
            <w:r w:rsidRPr="000504F5">
              <w:rPr>
                <w:rFonts w:eastAsia="Times New Roman"/>
                <w:color w:val="000000"/>
              </w:rPr>
              <w:t>)</w:t>
            </w:r>
          </w:p>
        </w:tc>
        <w:tc>
          <w:tcPr>
            <w:tcW w:w="937" w:type="pct"/>
            <w:shd w:val="clear" w:color="auto" w:fill="D9D9D9" w:themeFill="background1" w:themeFillShade="D9"/>
            <w:vAlign w:val="center"/>
            <w:hideMark/>
          </w:tcPr>
          <w:p w14:paraId="706311F2" w14:textId="77777777" w:rsidR="00B61F95" w:rsidRPr="000504F5" w:rsidRDefault="00B61F95" w:rsidP="00F065D5">
            <w:pPr>
              <w:spacing w:after="0"/>
              <w:jc w:val="center"/>
              <w:rPr>
                <w:rFonts w:eastAsia="Times New Roman"/>
                <w:color w:val="000000"/>
                <w:lang w:val="en-US"/>
              </w:rPr>
            </w:pPr>
            <w:r w:rsidRPr="000504F5">
              <w:rPr>
                <w:rFonts w:eastAsia="Times New Roman"/>
                <w:color w:val="000000"/>
              </w:rPr>
              <w:t>Sample-and-hold</w:t>
            </w:r>
          </w:p>
        </w:tc>
      </w:tr>
      <w:tr w:rsidR="00B61F95" w:rsidRPr="000504F5" w14:paraId="7B5C9CD3" w14:textId="77777777" w:rsidTr="00D25EFF">
        <w:trPr>
          <w:trHeight w:val="300"/>
          <w:jc w:val="center"/>
        </w:trPr>
        <w:tc>
          <w:tcPr>
            <w:tcW w:w="625" w:type="pct"/>
            <w:vMerge w:val="restart"/>
            <w:shd w:val="clear" w:color="000000" w:fill="D9D9D9"/>
            <w:vAlign w:val="center"/>
            <w:hideMark/>
          </w:tcPr>
          <w:p w14:paraId="5A1FB7C5" w14:textId="77777777" w:rsidR="00B61F95" w:rsidRPr="000504F5" w:rsidRDefault="00B61F95" w:rsidP="00611E02">
            <w:pPr>
              <w:spacing w:after="0"/>
              <w:jc w:val="center"/>
              <w:rPr>
                <w:rFonts w:eastAsia="Times New Roman"/>
                <w:color w:val="000000"/>
                <w:lang w:val="en-US"/>
              </w:rPr>
            </w:pPr>
            <w:r w:rsidRPr="000504F5">
              <w:rPr>
                <w:rFonts w:eastAsia="Times New Roman"/>
              </w:rPr>
              <w:t>Metric</w:t>
            </w:r>
          </w:p>
        </w:tc>
        <w:tc>
          <w:tcPr>
            <w:tcW w:w="625" w:type="pct"/>
            <w:shd w:val="clear" w:color="auto" w:fill="D9D9D9" w:themeFill="background1" w:themeFillShade="D9"/>
            <w:vAlign w:val="center"/>
            <w:hideMark/>
          </w:tcPr>
          <w:p w14:paraId="0DD9D563" w14:textId="77777777" w:rsidR="00B61F95" w:rsidRPr="000504F5" w:rsidRDefault="00B61F95" w:rsidP="00611E02">
            <w:pPr>
              <w:spacing w:after="0"/>
              <w:jc w:val="center"/>
              <w:rPr>
                <w:rFonts w:eastAsia="Times New Roman"/>
                <w:color w:val="000000"/>
                <w:lang w:val="en-US"/>
              </w:rPr>
            </w:pPr>
            <w:r w:rsidRPr="000504F5">
              <w:rPr>
                <w:rFonts w:eastAsia="Times New Roman"/>
                <w:color w:val="000000"/>
              </w:rPr>
              <w:t>Precision (%)</w:t>
            </w:r>
          </w:p>
        </w:tc>
        <w:tc>
          <w:tcPr>
            <w:tcW w:w="937" w:type="pct"/>
            <w:shd w:val="clear" w:color="auto" w:fill="auto"/>
            <w:vAlign w:val="center"/>
          </w:tcPr>
          <w:p w14:paraId="2B4A19DB" w14:textId="00197A6A" w:rsidR="00B61F95" w:rsidRPr="000504F5" w:rsidRDefault="00B61F95" w:rsidP="00611E02">
            <w:pPr>
              <w:spacing w:after="0"/>
              <w:jc w:val="center"/>
              <w:rPr>
                <w:rFonts w:eastAsia="Times New Roman"/>
                <w:color w:val="000000"/>
                <w:lang w:val="en-US"/>
              </w:rPr>
            </w:pPr>
            <w:r w:rsidRPr="00E93227">
              <w:t>44.22</w:t>
            </w:r>
          </w:p>
        </w:tc>
        <w:tc>
          <w:tcPr>
            <w:tcW w:w="938" w:type="pct"/>
            <w:shd w:val="clear" w:color="auto" w:fill="auto"/>
            <w:vAlign w:val="center"/>
            <w:hideMark/>
          </w:tcPr>
          <w:p w14:paraId="54CEC232" w14:textId="6C79ED3A" w:rsidR="00B61F95" w:rsidRPr="000504F5" w:rsidRDefault="00B61F95" w:rsidP="00611E02">
            <w:pPr>
              <w:spacing w:after="0"/>
              <w:jc w:val="center"/>
              <w:rPr>
                <w:rFonts w:eastAsia="Times New Roman"/>
                <w:color w:val="000000"/>
                <w:lang w:val="en-US"/>
              </w:rPr>
            </w:pPr>
            <w:r w:rsidRPr="00E93227">
              <w:t>41.58</w:t>
            </w:r>
          </w:p>
        </w:tc>
        <w:tc>
          <w:tcPr>
            <w:tcW w:w="937" w:type="pct"/>
            <w:shd w:val="clear" w:color="auto" w:fill="auto"/>
            <w:vAlign w:val="center"/>
          </w:tcPr>
          <w:p w14:paraId="70E8D855" w14:textId="673EA314" w:rsidR="00B61F95" w:rsidRPr="000504F5" w:rsidRDefault="00B61F95" w:rsidP="00611E02">
            <w:pPr>
              <w:spacing w:after="0"/>
              <w:jc w:val="center"/>
              <w:rPr>
                <w:rFonts w:eastAsia="Times New Roman"/>
                <w:color w:val="000000"/>
                <w:lang w:val="en-US"/>
              </w:rPr>
            </w:pPr>
            <w:r w:rsidRPr="0024714F">
              <w:t>33.74</w:t>
            </w:r>
          </w:p>
        </w:tc>
        <w:tc>
          <w:tcPr>
            <w:tcW w:w="937" w:type="pct"/>
            <w:shd w:val="clear" w:color="auto" w:fill="auto"/>
            <w:vAlign w:val="center"/>
            <w:hideMark/>
          </w:tcPr>
          <w:p w14:paraId="2FC03276" w14:textId="69033139" w:rsidR="00B61F95" w:rsidRPr="000504F5" w:rsidRDefault="00B61F95" w:rsidP="00611E02">
            <w:pPr>
              <w:spacing w:after="0"/>
              <w:jc w:val="center"/>
              <w:rPr>
                <w:rFonts w:eastAsia="Times New Roman"/>
                <w:color w:val="000000"/>
                <w:lang w:val="en-US"/>
              </w:rPr>
            </w:pPr>
            <w:r w:rsidRPr="0024714F">
              <w:t>30.08</w:t>
            </w:r>
          </w:p>
        </w:tc>
      </w:tr>
      <w:tr w:rsidR="00B61F95" w:rsidRPr="000504F5" w14:paraId="266E2E15" w14:textId="77777777" w:rsidTr="00D25EFF">
        <w:trPr>
          <w:trHeight w:val="300"/>
          <w:jc w:val="center"/>
        </w:trPr>
        <w:tc>
          <w:tcPr>
            <w:tcW w:w="625" w:type="pct"/>
            <w:vMerge/>
            <w:vAlign w:val="center"/>
            <w:hideMark/>
          </w:tcPr>
          <w:p w14:paraId="2AF94131" w14:textId="77777777" w:rsidR="00B61F95" w:rsidRPr="000504F5" w:rsidRDefault="00B61F95" w:rsidP="00611E02">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3746B610" w14:textId="77777777" w:rsidR="00B61F95" w:rsidRPr="000504F5" w:rsidRDefault="00B61F95" w:rsidP="00611E02">
            <w:pPr>
              <w:spacing w:after="0"/>
              <w:jc w:val="center"/>
              <w:rPr>
                <w:rFonts w:eastAsia="Times New Roman"/>
                <w:color w:val="000000"/>
                <w:lang w:val="en-US"/>
              </w:rPr>
            </w:pPr>
            <w:r w:rsidRPr="000504F5">
              <w:rPr>
                <w:rFonts w:eastAsia="Times New Roman"/>
                <w:color w:val="000000"/>
              </w:rPr>
              <w:t>Recall (%)</w:t>
            </w:r>
          </w:p>
        </w:tc>
        <w:tc>
          <w:tcPr>
            <w:tcW w:w="937" w:type="pct"/>
            <w:shd w:val="clear" w:color="auto" w:fill="auto"/>
            <w:vAlign w:val="center"/>
          </w:tcPr>
          <w:p w14:paraId="19203381" w14:textId="2A15BFDE" w:rsidR="00B61F95" w:rsidRPr="000504F5" w:rsidRDefault="00B61F95" w:rsidP="00611E02">
            <w:pPr>
              <w:spacing w:after="0"/>
              <w:jc w:val="center"/>
              <w:rPr>
                <w:rFonts w:eastAsia="Times New Roman"/>
                <w:color w:val="000000"/>
                <w:lang w:val="en-US"/>
              </w:rPr>
            </w:pPr>
            <w:r w:rsidRPr="00E93227">
              <w:t>89.86</w:t>
            </w:r>
          </w:p>
        </w:tc>
        <w:tc>
          <w:tcPr>
            <w:tcW w:w="938" w:type="pct"/>
            <w:shd w:val="clear" w:color="auto" w:fill="auto"/>
            <w:vAlign w:val="center"/>
            <w:hideMark/>
          </w:tcPr>
          <w:p w14:paraId="0364A24D" w14:textId="1F6E79EC" w:rsidR="00B61F95" w:rsidRPr="000504F5" w:rsidRDefault="00B61F95" w:rsidP="00611E02">
            <w:pPr>
              <w:spacing w:after="0"/>
              <w:jc w:val="center"/>
              <w:rPr>
                <w:rFonts w:eastAsia="Times New Roman"/>
                <w:color w:val="000000"/>
                <w:lang w:val="en-US"/>
              </w:rPr>
            </w:pPr>
            <w:r w:rsidRPr="00E93227">
              <w:t>100</w:t>
            </w:r>
          </w:p>
        </w:tc>
        <w:tc>
          <w:tcPr>
            <w:tcW w:w="937" w:type="pct"/>
            <w:shd w:val="clear" w:color="auto" w:fill="auto"/>
            <w:vAlign w:val="center"/>
          </w:tcPr>
          <w:p w14:paraId="5E1BF985" w14:textId="7CD7F4BE" w:rsidR="00B61F95" w:rsidRPr="000504F5" w:rsidRDefault="00B61F95" w:rsidP="00611E02">
            <w:pPr>
              <w:spacing w:after="0"/>
              <w:jc w:val="center"/>
              <w:rPr>
                <w:rFonts w:eastAsia="Times New Roman"/>
                <w:color w:val="000000"/>
                <w:lang w:val="en-US"/>
              </w:rPr>
            </w:pPr>
            <w:r w:rsidRPr="0024714F">
              <w:t>76.2</w:t>
            </w:r>
          </w:p>
        </w:tc>
        <w:tc>
          <w:tcPr>
            <w:tcW w:w="937" w:type="pct"/>
            <w:shd w:val="clear" w:color="auto" w:fill="auto"/>
            <w:vAlign w:val="center"/>
            <w:hideMark/>
          </w:tcPr>
          <w:p w14:paraId="72404399" w14:textId="03D51DC1" w:rsidR="00B61F95" w:rsidRPr="000504F5" w:rsidRDefault="00B61F95" w:rsidP="00611E02">
            <w:pPr>
              <w:spacing w:after="0"/>
              <w:jc w:val="center"/>
              <w:rPr>
                <w:rFonts w:eastAsia="Times New Roman"/>
                <w:color w:val="000000"/>
                <w:lang w:val="en-US"/>
              </w:rPr>
            </w:pPr>
            <w:r w:rsidRPr="0024714F">
              <w:t>100</w:t>
            </w:r>
          </w:p>
        </w:tc>
      </w:tr>
      <w:tr w:rsidR="00B61F95" w:rsidRPr="000504F5" w14:paraId="49746DD1" w14:textId="77777777" w:rsidTr="00D25EFF">
        <w:trPr>
          <w:trHeight w:val="300"/>
          <w:jc w:val="center"/>
        </w:trPr>
        <w:tc>
          <w:tcPr>
            <w:tcW w:w="625" w:type="pct"/>
            <w:vMerge/>
            <w:vAlign w:val="center"/>
            <w:hideMark/>
          </w:tcPr>
          <w:p w14:paraId="6BEAABE0" w14:textId="77777777" w:rsidR="00B61F95" w:rsidRPr="000504F5" w:rsidRDefault="00B61F95" w:rsidP="00611E02">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24D09ED2" w14:textId="77777777" w:rsidR="00B61F95" w:rsidRPr="000504F5" w:rsidRDefault="00B61F95" w:rsidP="00611E02">
            <w:pPr>
              <w:spacing w:after="0"/>
              <w:jc w:val="center"/>
              <w:rPr>
                <w:rFonts w:eastAsia="Times New Roman"/>
                <w:color w:val="000000"/>
                <w:lang w:val="en-US"/>
              </w:rPr>
            </w:pPr>
            <w:r w:rsidRPr="000504F5">
              <w:rPr>
                <w:rFonts w:eastAsia="Times New Roman"/>
                <w:color w:val="000000"/>
              </w:rPr>
              <w:t>F1-score</w:t>
            </w:r>
          </w:p>
        </w:tc>
        <w:tc>
          <w:tcPr>
            <w:tcW w:w="937" w:type="pct"/>
            <w:shd w:val="clear" w:color="auto" w:fill="auto"/>
            <w:vAlign w:val="center"/>
          </w:tcPr>
          <w:p w14:paraId="5B4E2CBB" w14:textId="24ACBA10" w:rsidR="00B61F95" w:rsidRPr="000504F5" w:rsidRDefault="00B61F95" w:rsidP="00611E02">
            <w:pPr>
              <w:spacing w:after="0"/>
              <w:jc w:val="center"/>
              <w:rPr>
                <w:rFonts w:eastAsia="Times New Roman"/>
                <w:color w:val="000000"/>
                <w:lang w:val="en-US"/>
              </w:rPr>
            </w:pPr>
            <w:r w:rsidRPr="00E93227">
              <w:t>0.59</w:t>
            </w:r>
          </w:p>
        </w:tc>
        <w:tc>
          <w:tcPr>
            <w:tcW w:w="938" w:type="pct"/>
            <w:shd w:val="clear" w:color="auto" w:fill="auto"/>
            <w:vAlign w:val="center"/>
            <w:hideMark/>
          </w:tcPr>
          <w:p w14:paraId="6116E25D" w14:textId="116AC691" w:rsidR="00B61F95" w:rsidRPr="000504F5" w:rsidRDefault="00B61F95" w:rsidP="00611E02">
            <w:pPr>
              <w:spacing w:after="0"/>
              <w:jc w:val="center"/>
              <w:rPr>
                <w:rFonts w:eastAsia="Times New Roman"/>
                <w:color w:val="000000"/>
                <w:lang w:val="en-US"/>
              </w:rPr>
            </w:pPr>
            <w:r w:rsidRPr="00E93227">
              <w:t>0.59</w:t>
            </w:r>
          </w:p>
        </w:tc>
        <w:tc>
          <w:tcPr>
            <w:tcW w:w="937" w:type="pct"/>
            <w:shd w:val="clear" w:color="auto" w:fill="auto"/>
            <w:vAlign w:val="center"/>
          </w:tcPr>
          <w:p w14:paraId="2FF6AFB7" w14:textId="22F4F664" w:rsidR="00B61F95" w:rsidRPr="000504F5" w:rsidRDefault="00B61F95" w:rsidP="00611E02">
            <w:pPr>
              <w:spacing w:after="0"/>
              <w:jc w:val="center"/>
              <w:rPr>
                <w:rFonts w:eastAsia="Times New Roman"/>
                <w:color w:val="000000"/>
                <w:lang w:val="en-US"/>
              </w:rPr>
            </w:pPr>
            <w:r w:rsidRPr="0024714F">
              <w:t>0.47</w:t>
            </w:r>
          </w:p>
        </w:tc>
        <w:tc>
          <w:tcPr>
            <w:tcW w:w="937" w:type="pct"/>
            <w:shd w:val="clear" w:color="auto" w:fill="auto"/>
            <w:vAlign w:val="center"/>
            <w:hideMark/>
          </w:tcPr>
          <w:p w14:paraId="25BFC850" w14:textId="2A9D22EF" w:rsidR="00B61F95" w:rsidRPr="000504F5" w:rsidRDefault="00B61F95" w:rsidP="00611E02">
            <w:pPr>
              <w:spacing w:after="0"/>
              <w:jc w:val="center"/>
              <w:rPr>
                <w:rFonts w:eastAsia="Times New Roman"/>
                <w:color w:val="000000"/>
                <w:lang w:val="en-US"/>
              </w:rPr>
            </w:pPr>
            <w:r w:rsidRPr="0024714F">
              <w:t>0.46</w:t>
            </w:r>
          </w:p>
        </w:tc>
      </w:tr>
      <w:tr w:rsidR="00B61F95" w:rsidRPr="000504F5" w14:paraId="57C45726" w14:textId="77777777" w:rsidTr="00D25EFF">
        <w:trPr>
          <w:trHeight w:val="430"/>
          <w:jc w:val="center"/>
        </w:trPr>
        <w:tc>
          <w:tcPr>
            <w:tcW w:w="625" w:type="pct"/>
            <w:vMerge/>
            <w:vAlign w:val="center"/>
            <w:hideMark/>
          </w:tcPr>
          <w:p w14:paraId="12A5D314" w14:textId="77777777" w:rsidR="00B61F95" w:rsidRPr="000504F5" w:rsidRDefault="00B61F95" w:rsidP="00611E02">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7E9F6C2C" w14:textId="77777777" w:rsidR="00B61F95" w:rsidRPr="000504F5" w:rsidRDefault="00B61F95" w:rsidP="00611E02">
            <w:pPr>
              <w:spacing w:after="0"/>
              <w:jc w:val="center"/>
              <w:rPr>
                <w:rFonts w:eastAsia="Times New Roman"/>
                <w:color w:val="000000"/>
                <w:lang w:val="en-US"/>
              </w:rPr>
            </w:pPr>
            <w:r w:rsidRPr="000504F5">
              <w:rPr>
                <w:rFonts w:eastAsia="Times New Roman"/>
                <w:color w:val="000000"/>
              </w:rPr>
              <w:t>Null precision (%)</w:t>
            </w:r>
          </w:p>
        </w:tc>
        <w:tc>
          <w:tcPr>
            <w:tcW w:w="937" w:type="pct"/>
            <w:shd w:val="clear" w:color="auto" w:fill="auto"/>
            <w:vAlign w:val="center"/>
          </w:tcPr>
          <w:p w14:paraId="089F0A29" w14:textId="4D5F3C2D" w:rsidR="00B61F95" w:rsidRPr="000504F5" w:rsidRDefault="00B61F95" w:rsidP="00611E02">
            <w:pPr>
              <w:spacing w:after="0"/>
              <w:jc w:val="center"/>
              <w:rPr>
                <w:rFonts w:eastAsia="Times New Roman"/>
                <w:color w:val="000000"/>
                <w:lang w:val="en-US"/>
              </w:rPr>
            </w:pPr>
            <w:r w:rsidRPr="00E93227">
              <w:t>72.81</w:t>
            </w:r>
          </w:p>
        </w:tc>
        <w:tc>
          <w:tcPr>
            <w:tcW w:w="938" w:type="pct"/>
            <w:shd w:val="clear" w:color="auto" w:fill="auto"/>
            <w:vAlign w:val="center"/>
            <w:hideMark/>
          </w:tcPr>
          <w:p w14:paraId="58557E31" w14:textId="59946DDA" w:rsidR="00B61F95" w:rsidRPr="000504F5" w:rsidRDefault="00B61F95" w:rsidP="00611E02">
            <w:pPr>
              <w:spacing w:after="0"/>
              <w:jc w:val="center"/>
              <w:rPr>
                <w:rFonts w:eastAsia="Times New Roman"/>
                <w:color w:val="000000"/>
                <w:lang w:val="en-US"/>
              </w:rPr>
            </w:pPr>
            <w:r w:rsidRPr="00E93227">
              <w:t>100</w:t>
            </w:r>
          </w:p>
        </w:tc>
        <w:tc>
          <w:tcPr>
            <w:tcW w:w="937" w:type="pct"/>
            <w:shd w:val="clear" w:color="auto" w:fill="auto"/>
            <w:vAlign w:val="center"/>
          </w:tcPr>
          <w:p w14:paraId="6C31DCE3" w14:textId="0A981EC9" w:rsidR="00B61F95" w:rsidRPr="000504F5" w:rsidRDefault="00B61F95" w:rsidP="00611E02">
            <w:pPr>
              <w:spacing w:after="0"/>
              <w:jc w:val="center"/>
              <w:rPr>
                <w:rFonts w:eastAsia="Times New Roman"/>
                <w:color w:val="000000"/>
                <w:lang w:val="en-US"/>
              </w:rPr>
            </w:pPr>
            <w:r w:rsidRPr="0024714F">
              <w:t>77.67</w:t>
            </w:r>
          </w:p>
        </w:tc>
        <w:tc>
          <w:tcPr>
            <w:tcW w:w="937" w:type="pct"/>
            <w:shd w:val="clear" w:color="auto" w:fill="auto"/>
            <w:vAlign w:val="center"/>
            <w:hideMark/>
          </w:tcPr>
          <w:p w14:paraId="4FF3D1CC" w14:textId="08E1C9CF" w:rsidR="00B61F95" w:rsidRPr="000504F5" w:rsidRDefault="00B61F95" w:rsidP="00611E02">
            <w:pPr>
              <w:spacing w:after="0"/>
              <w:jc w:val="center"/>
              <w:rPr>
                <w:rFonts w:eastAsia="Times New Roman"/>
                <w:color w:val="000000"/>
                <w:lang w:val="en-US"/>
              </w:rPr>
            </w:pPr>
            <w:r w:rsidRPr="0024714F">
              <w:t>100</w:t>
            </w:r>
          </w:p>
        </w:tc>
      </w:tr>
      <w:tr w:rsidR="00B61F95" w:rsidRPr="000504F5" w14:paraId="64E3DFFE" w14:textId="77777777" w:rsidTr="00D25EFF">
        <w:trPr>
          <w:trHeight w:val="300"/>
          <w:jc w:val="center"/>
        </w:trPr>
        <w:tc>
          <w:tcPr>
            <w:tcW w:w="625" w:type="pct"/>
            <w:vMerge/>
            <w:vAlign w:val="center"/>
            <w:hideMark/>
          </w:tcPr>
          <w:p w14:paraId="2250370E" w14:textId="77777777" w:rsidR="00B61F95" w:rsidRPr="000504F5" w:rsidRDefault="00B61F95" w:rsidP="00611E02">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7A5CDD4A" w14:textId="77777777" w:rsidR="00B61F95" w:rsidRPr="000504F5" w:rsidRDefault="00B61F95" w:rsidP="00611E02">
            <w:pPr>
              <w:spacing w:after="0"/>
              <w:jc w:val="center"/>
              <w:rPr>
                <w:rFonts w:eastAsia="Times New Roman"/>
                <w:color w:val="000000"/>
                <w:lang w:val="en-US"/>
              </w:rPr>
            </w:pPr>
            <w:r w:rsidRPr="000504F5">
              <w:rPr>
                <w:rFonts w:eastAsia="Times New Roman"/>
                <w:color w:val="000000"/>
              </w:rPr>
              <w:t>Null recall (%)</w:t>
            </w:r>
          </w:p>
        </w:tc>
        <w:tc>
          <w:tcPr>
            <w:tcW w:w="937" w:type="pct"/>
            <w:shd w:val="clear" w:color="auto" w:fill="auto"/>
            <w:vAlign w:val="center"/>
          </w:tcPr>
          <w:p w14:paraId="0836813B" w14:textId="7A9A0274" w:rsidR="00B61F95" w:rsidRPr="000504F5" w:rsidRDefault="00B61F95" w:rsidP="00611E02">
            <w:pPr>
              <w:spacing w:after="0"/>
              <w:jc w:val="center"/>
              <w:rPr>
                <w:rFonts w:eastAsia="Times New Roman"/>
                <w:color w:val="000000"/>
                <w:lang w:val="en-US"/>
              </w:rPr>
            </w:pPr>
            <w:r w:rsidRPr="00E93227">
              <w:t>19.33</w:t>
            </w:r>
          </w:p>
        </w:tc>
        <w:tc>
          <w:tcPr>
            <w:tcW w:w="938" w:type="pct"/>
            <w:shd w:val="clear" w:color="auto" w:fill="auto"/>
            <w:vAlign w:val="center"/>
            <w:hideMark/>
          </w:tcPr>
          <w:p w14:paraId="2E087C37" w14:textId="015D1AB3" w:rsidR="00B61F95" w:rsidRPr="000504F5" w:rsidRDefault="00B61F95" w:rsidP="00611E02">
            <w:pPr>
              <w:spacing w:after="0"/>
              <w:jc w:val="center"/>
              <w:rPr>
                <w:rFonts w:eastAsia="Times New Roman"/>
                <w:color w:val="000000"/>
                <w:lang w:val="en-US"/>
              </w:rPr>
            </w:pPr>
            <w:r w:rsidRPr="00E93227">
              <w:t>0</w:t>
            </w:r>
          </w:p>
        </w:tc>
        <w:tc>
          <w:tcPr>
            <w:tcW w:w="937" w:type="pct"/>
            <w:shd w:val="clear" w:color="auto" w:fill="auto"/>
            <w:vAlign w:val="center"/>
          </w:tcPr>
          <w:p w14:paraId="7F86402E" w14:textId="178EB856" w:rsidR="00B61F95" w:rsidRPr="000504F5" w:rsidRDefault="00B61F95" w:rsidP="00611E02">
            <w:pPr>
              <w:spacing w:after="0"/>
              <w:jc w:val="center"/>
              <w:rPr>
                <w:rFonts w:eastAsia="Times New Roman"/>
                <w:color w:val="000000"/>
                <w:lang w:val="en-US"/>
              </w:rPr>
            </w:pPr>
            <w:r w:rsidRPr="0024714F">
              <w:t>35.62</w:t>
            </w:r>
          </w:p>
        </w:tc>
        <w:tc>
          <w:tcPr>
            <w:tcW w:w="937" w:type="pct"/>
            <w:shd w:val="clear" w:color="auto" w:fill="auto"/>
            <w:vAlign w:val="center"/>
            <w:hideMark/>
          </w:tcPr>
          <w:p w14:paraId="5C593219" w14:textId="59426CEB" w:rsidR="00B61F95" w:rsidRPr="000504F5" w:rsidRDefault="00B61F95" w:rsidP="00611E02">
            <w:pPr>
              <w:spacing w:after="0"/>
              <w:jc w:val="center"/>
              <w:rPr>
                <w:rFonts w:eastAsia="Times New Roman"/>
                <w:color w:val="000000"/>
                <w:lang w:val="en-US"/>
              </w:rPr>
            </w:pPr>
            <w:r w:rsidRPr="0024714F">
              <w:t>0</w:t>
            </w:r>
          </w:p>
        </w:tc>
      </w:tr>
      <w:tr w:rsidR="00B61F95" w:rsidRPr="000504F5" w14:paraId="29FA419C" w14:textId="77777777" w:rsidTr="00D25EFF">
        <w:trPr>
          <w:trHeight w:val="300"/>
          <w:jc w:val="center"/>
        </w:trPr>
        <w:tc>
          <w:tcPr>
            <w:tcW w:w="625" w:type="pct"/>
            <w:vMerge/>
            <w:vAlign w:val="center"/>
            <w:hideMark/>
          </w:tcPr>
          <w:p w14:paraId="1514F73B" w14:textId="77777777" w:rsidR="00B61F95" w:rsidRPr="000504F5" w:rsidRDefault="00B61F95" w:rsidP="00611E02">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605D51BF" w14:textId="77777777" w:rsidR="00B61F95" w:rsidRPr="000504F5" w:rsidRDefault="00B61F95" w:rsidP="00611E02">
            <w:pPr>
              <w:spacing w:after="0"/>
              <w:jc w:val="center"/>
              <w:rPr>
                <w:rFonts w:eastAsia="Times New Roman"/>
                <w:color w:val="000000"/>
                <w:lang w:val="en-US"/>
              </w:rPr>
            </w:pPr>
            <w:r w:rsidRPr="000504F5">
              <w:rPr>
                <w:rFonts w:eastAsia="Times New Roman"/>
                <w:color w:val="000000"/>
              </w:rPr>
              <w:t>Null F1-score</w:t>
            </w:r>
          </w:p>
        </w:tc>
        <w:tc>
          <w:tcPr>
            <w:tcW w:w="937" w:type="pct"/>
            <w:shd w:val="clear" w:color="auto" w:fill="auto"/>
            <w:vAlign w:val="center"/>
          </w:tcPr>
          <w:p w14:paraId="20F9D08B" w14:textId="097A8C40" w:rsidR="00B61F95" w:rsidRPr="000504F5" w:rsidRDefault="00B61F95" w:rsidP="00611E02">
            <w:pPr>
              <w:spacing w:after="0"/>
              <w:jc w:val="center"/>
              <w:rPr>
                <w:rFonts w:eastAsia="Times New Roman"/>
                <w:color w:val="000000"/>
                <w:lang w:val="en-US"/>
              </w:rPr>
            </w:pPr>
            <w:r w:rsidRPr="00E93227">
              <w:t>0.31</w:t>
            </w:r>
          </w:p>
        </w:tc>
        <w:tc>
          <w:tcPr>
            <w:tcW w:w="938" w:type="pct"/>
            <w:shd w:val="clear" w:color="auto" w:fill="auto"/>
            <w:vAlign w:val="center"/>
            <w:hideMark/>
          </w:tcPr>
          <w:p w14:paraId="2AC22144" w14:textId="3D631A4A" w:rsidR="00B61F95" w:rsidRPr="000504F5" w:rsidRDefault="00B61F95" w:rsidP="00611E02">
            <w:pPr>
              <w:spacing w:after="0"/>
              <w:jc w:val="center"/>
              <w:rPr>
                <w:rFonts w:eastAsia="Times New Roman"/>
                <w:color w:val="000000"/>
                <w:lang w:val="en-US"/>
              </w:rPr>
            </w:pPr>
            <w:r w:rsidRPr="00E93227">
              <w:t>0</w:t>
            </w:r>
          </w:p>
        </w:tc>
        <w:tc>
          <w:tcPr>
            <w:tcW w:w="937" w:type="pct"/>
            <w:shd w:val="clear" w:color="auto" w:fill="auto"/>
            <w:vAlign w:val="center"/>
          </w:tcPr>
          <w:p w14:paraId="5DCE7ED2" w14:textId="536965F7" w:rsidR="00B61F95" w:rsidRPr="000504F5" w:rsidRDefault="00B61F95" w:rsidP="00611E02">
            <w:pPr>
              <w:spacing w:after="0"/>
              <w:jc w:val="center"/>
              <w:rPr>
                <w:rFonts w:eastAsia="Times New Roman"/>
                <w:color w:val="000000"/>
                <w:lang w:val="en-US"/>
              </w:rPr>
            </w:pPr>
            <w:r w:rsidRPr="0024714F">
              <w:t>0.49</w:t>
            </w:r>
          </w:p>
        </w:tc>
        <w:tc>
          <w:tcPr>
            <w:tcW w:w="937" w:type="pct"/>
            <w:shd w:val="clear" w:color="auto" w:fill="auto"/>
            <w:vAlign w:val="center"/>
            <w:hideMark/>
          </w:tcPr>
          <w:p w14:paraId="55E414AE" w14:textId="0D79A055" w:rsidR="00B61F95" w:rsidRPr="000504F5" w:rsidRDefault="00B61F95" w:rsidP="00611E02">
            <w:pPr>
              <w:spacing w:after="0"/>
              <w:jc w:val="center"/>
              <w:rPr>
                <w:rFonts w:eastAsia="Times New Roman"/>
                <w:color w:val="000000"/>
                <w:lang w:val="en-US"/>
              </w:rPr>
            </w:pPr>
            <w:r w:rsidRPr="0024714F">
              <w:t>0</w:t>
            </w:r>
          </w:p>
        </w:tc>
      </w:tr>
      <w:tr w:rsidR="00B61F95" w:rsidRPr="000504F5" w14:paraId="1D09BA5B" w14:textId="77777777" w:rsidTr="00D25EFF">
        <w:trPr>
          <w:trHeight w:val="300"/>
          <w:jc w:val="center"/>
        </w:trPr>
        <w:tc>
          <w:tcPr>
            <w:tcW w:w="625" w:type="pct"/>
            <w:vMerge/>
            <w:vAlign w:val="center"/>
            <w:hideMark/>
          </w:tcPr>
          <w:p w14:paraId="00B3D4D1" w14:textId="77777777" w:rsidR="00B61F95" w:rsidRPr="000504F5" w:rsidRDefault="00B61F95" w:rsidP="00611E02">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0DF812EC" w14:textId="77777777" w:rsidR="00B61F95" w:rsidRPr="000504F5" w:rsidRDefault="00B61F95" w:rsidP="00611E02">
            <w:pPr>
              <w:spacing w:after="0"/>
              <w:jc w:val="center"/>
              <w:rPr>
                <w:rFonts w:eastAsia="Times New Roman"/>
                <w:color w:val="000000"/>
                <w:lang w:val="en-US"/>
              </w:rPr>
            </w:pPr>
            <w:r w:rsidRPr="000504F5">
              <w:rPr>
                <w:rFonts w:eastAsia="Times New Roman"/>
                <w:color w:val="000000"/>
              </w:rPr>
              <w:t>Accuracy (%)</w:t>
            </w:r>
          </w:p>
        </w:tc>
        <w:tc>
          <w:tcPr>
            <w:tcW w:w="937" w:type="pct"/>
            <w:shd w:val="clear" w:color="auto" w:fill="auto"/>
            <w:vAlign w:val="center"/>
          </w:tcPr>
          <w:p w14:paraId="284C8D5D" w14:textId="41629D10" w:rsidR="00B61F95" w:rsidRPr="000504F5" w:rsidRDefault="00B61F95" w:rsidP="00611E02">
            <w:pPr>
              <w:spacing w:after="0"/>
              <w:jc w:val="center"/>
              <w:rPr>
                <w:rFonts w:eastAsia="Times New Roman"/>
                <w:color w:val="000000"/>
                <w:lang w:val="en-US"/>
              </w:rPr>
            </w:pPr>
            <w:r w:rsidRPr="00E93227">
              <w:t>48.66</w:t>
            </w:r>
          </w:p>
        </w:tc>
        <w:tc>
          <w:tcPr>
            <w:tcW w:w="938" w:type="pct"/>
            <w:shd w:val="clear" w:color="auto" w:fill="auto"/>
            <w:vAlign w:val="center"/>
            <w:hideMark/>
          </w:tcPr>
          <w:p w14:paraId="1BD7E884" w14:textId="7F304B92" w:rsidR="00B61F95" w:rsidRPr="000504F5" w:rsidRDefault="00B61F95" w:rsidP="00611E02">
            <w:pPr>
              <w:spacing w:after="0"/>
              <w:jc w:val="center"/>
              <w:rPr>
                <w:rFonts w:eastAsia="Times New Roman"/>
                <w:color w:val="000000"/>
                <w:lang w:val="en-US"/>
              </w:rPr>
            </w:pPr>
            <w:r w:rsidRPr="00E93227">
              <w:t>41.58</w:t>
            </w:r>
          </w:p>
        </w:tc>
        <w:tc>
          <w:tcPr>
            <w:tcW w:w="937" w:type="pct"/>
            <w:shd w:val="clear" w:color="auto" w:fill="auto"/>
            <w:vAlign w:val="center"/>
          </w:tcPr>
          <w:p w14:paraId="249CD1C1" w14:textId="78A54F97" w:rsidR="00B61F95" w:rsidRPr="000504F5" w:rsidRDefault="00B61F95" w:rsidP="00611E02">
            <w:pPr>
              <w:spacing w:after="0"/>
              <w:jc w:val="center"/>
              <w:rPr>
                <w:rFonts w:eastAsia="Times New Roman"/>
                <w:color w:val="000000"/>
                <w:lang w:val="en-US"/>
              </w:rPr>
            </w:pPr>
            <w:r w:rsidRPr="0024714F">
              <w:t>47.83</w:t>
            </w:r>
          </w:p>
        </w:tc>
        <w:tc>
          <w:tcPr>
            <w:tcW w:w="937" w:type="pct"/>
            <w:shd w:val="clear" w:color="auto" w:fill="auto"/>
            <w:vAlign w:val="center"/>
            <w:hideMark/>
          </w:tcPr>
          <w:p w14:paraId="2F279847" w14:textId="78EB5481" w:rsidR="00B61F95" w:rsidRPr="000504F5" w:rsidRDefault="00B61F95" w:rsidP="00611E02">
            <w:pPr>
              <w:spacing w:after="0"/>
              <w:jc w:val="center"/>
              <w:rPr>
                <w:rFonts w:eastAsia="Times New Roman"/>
                <w:color w:val="000000"/>
                <w:lang w:val="en-US"/>
              </w:rPr>
            </w:pPr>
            <w:r w:rsidRPr="0024714F">
              <w:t>30.08</w:t>
            </w:r>
          </w:p>
        </w:tc>
      </w:tr>
    </w:tbl>
    <w:p w14:paraId="727F8422" w14:textId="5766C504" w:rsidR="009A3ED8" w:rsidRDefault="009A3ED8" w:rsidP="009A3ED8">
      <w:pPr>
        <w:pStyle w:val="TableCaption"/>
        <w:jc w:val="left"/>
        <w:rPr>
          <w:i w:val="0"/>
          <w:iCs w:val="0"/>
        </w:rPr>
      </w:pPr>
    </w:p>
    <w:p w14:paraId="3C536934" w14:textId="408C9687" w:rsidR="007D0417" w:rsidRPr="007D0417" w:rsidRDefault="00A82AFE" w:rsidP="00A82AFE">
      <w:pPr>
        <w:pStyle w:val="TableCaption"/>
      </w:pPr>
      <w:bookmarkStart w:id="25" w:name="_Ref194008380"/>
      <w:r>
        <w:t xml:space="preserve">Table </w:t>
      </w:r>
      <w:r>
        <w:fldChar w:fldCharType="begin"/>
      </w:r>
      <w:r>
        <w:instrText xml:space="preserve"> SEQ Table \* ARABIC </w:instrText>
      </w:r>
      <w:r>
        <w:fldChar w:fldCharType="separate"/>
      </w:r>
      <w:r>
        <w:rPr>
          <w:noProof/>
        </w:rPr>
        <w:t>7</w:t>
      </w:r>
      <w:r>
        <w:fldChar w:fldCharType="end"/>
      </w:r>
      <w:bookmarkEnd w:id="25"/>
      <w:r>
        <w:t>: Results for measurement event prediction (indirect AI/ML setting)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176"/>
        <w:gridCol w:w="3528"/>
        <w:gridCol w:w="3528"/>
      </w:tblGrid>
      <w:tr w:rsidR="007D0417" w:rsidRPr="000504F5" w14:paraId="399C5119" w14:textId="77777777" w:rsidTr="00D25EFF">
        <w:trPr>
          <w:trHeight w:val="430"/>
        </w:trPr>
        <w:tc>
          <w:tcPr>
            <w:tcW w:w="625" w:type="pct"/>
            <w:vMerge w:val="restart"/>
            <w:shd w:val="clear" w:color="000000" w:fill="D9D9D9"/>
            <w:vAlign w:val="center"/>
            <w:hideMark/>
          </w:tcPr>
          <w:p w14:paraId="50A9E09D" w14:textId="77777777" w:rsidR="007D0417" w:rsidRPr="00D25EFF" w:rsidRDefault="007D0417" w:rsidP="008F0EB7">
            <w:pPr>
              <w:spacing w:after="0"/>
              <w:jc w:val="center"/>
              <w:rPr>
                <w:rFonts w:eastAsia="Times New Roman"/>
                <w:color w:val="000000"/>
                <w:lang w:val="en-US"/>
              </w:rPr>
            </w:pPr>
            <w:r w:rsidRPr="00D25EFF">
              <w:rPr>
                <w:rFonts w:eastAsia="Times New Roman"/>
              </w:rPr>
              <w:t>Handover parameters</w:t>
            </w:r>
          </w:p>
        </w:tc>
        <w:tc>
          <w:tcPr>
            <w:tcW w:w="625" w:type="pct"/>
            <w:shd w:val="clear" w:color="auto" w:fill="D9D9D9" w:themeFill="background1" w:themeFillShade="D9"/>
            <w:vAlign w:val="center"/>
            <w:hideMark/>
          </w:tcPr>
          <w:p w14:paraId="201AC61F" w14:textId="77777777" w:rsidR="007D0417" w:rsidRPr="00D25EFF" w:rsidRDefault="007D0417" w:rsidP="008F0EB7">
            <w:pPr>
              <w:spacing w:after="0"/>
              <w:jc w:val="center"/>
              <w:rPr>
                <w:rFonts w:eastAsia="Times New Roman"/>
                <w:color w:val="000000"/>
                <w:lang w:val="en-US"/>
              </w:rPr>
            </w:pPr>
            <w:r w:rsidRPr="00D25EFF">
              <w:rPr>
                <w:rFonts w:eastAsia="Times New Roman"/>
                <w:color w:val="000000"/>
              </w:rPr>
              <w:t>A3-offset (dB)</w:t>
            </w:r>
          </w:p>
        </w:tc>
        <w:tc>
          <w:tcPr>
            <w:tcW w:w="3751" w:type="pct"/>
            <w:gridSpan w:val="2"/>
            <w:shd w:val="clear" w:color="auto" w:fill="D9D9D9" w:themeFill="background1" w:themeFillShade="D9"/>
            <w:vAlign w:val="center"/>
            <w:hideMark/>
          </w:tcPr>
          <w:p w14:paraId="3E2F59FF" w14:textId="77777777" w:rsidR="007D0417" w:rsidRPr="00D25EFF" w:rsidRDefault="007D0417" w:rsidP="008F0EB7">
            <w:pPr>
              <w:spacing w:after="0"/>
              <w:jc w:val="center"/>
              <w:rPr>
                <w:rFonts w:eastAsia="Times New Roman"/>
                <w:color w:val="000000"/>
                <w:lang w:val="en-US"/>
              </w:rPr>
            </w:pPr>
            <w:r w:rsidRPr="00D25EFF">
              <w:rPr>
                <w:rFonts w:eastAsia="Times New Roman"/>
                <w:color w:val="000000"/>
              </w:rPr>
              <w:t>2</w:t>
            </w:r>
          </w:p>
        </w:tc>
      </w:tr>
      <w:tr w:rsidR="007D0417" w:rsidRPr="000504F5" w14:paraId="13F0687A" w14:textId="77777777" w:rsidTr="00D25EFF">
        <w:trPr>
          <w:trHeight w:val="300"/>
        </w:trPr>
        <w:tc>
          <w:tcPr>
            <w:tcW w:w="625" w:type="pct"/>
            <w:vMerge/>
            <w:vAlign w:val="center"/>
            <w:hideMark/>
          </w:tcPr>
          <w:p w14:paraId="3CDFEE2B" w14:textId="77777777" w:rsidR="007D0417" w:rsidRPr="00D25EFF" w:rsidRDefault="007D0417" w:rsidP="008F0EB7">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75C0C966" w14:textId="77777777" w:rsidR="007D0417" w:rsidRPr="00D25EFF" w:rsidRDefault="007D0417" w:rsidP="008F0EB7">
            <w:pPr>
              <w:spacing w:after="0"/>
              <w:jc w:val="center"/>
              <w:rPr>
                <w:rFonts w:eastAsia="Times New Roman"/>
                <w:color w:val="000000"/>
                <w:lang w:val="en-US"/>
              </w:rPr>
            </w:pPr>
            <w:r w:rsidRPr="00D25EFF">
              <w:rPr>
                <w:rFonts w:eastAsia="Times New Roman"/>
                <w:color w:val="000000"/>
              </w:rPr>
              <w:t>TTT (</w:t>
            </w:r>
            <w:proofErr w:type="spellStart"/>
            <w:r w:rsidRPr="00D25EFF">
              <w:rPr>
                <w:rFonts w:eastAsia="Times New Roman"/>
                <w:color w:val="000000"/>
              </w:rPr>
              <w:t>ms</w:t>
            </w:r>
            <w:proofErr w:type="spellEnd"/>
            <w:r w:rsidRPr="00D25EFF">
              <w:rPr>
                <w:rFonts w:eastAsia="Times New Roman"/>
                <w:color w:val="000000"/>
              </w:rPr>
              <w:t>)</w:t>
            </w:r>
          </w:p>
        </w:tc>
        <w:tc>
          <w:tcPr>
            <w:tcW w:w="1875" w:type="pct"/>
            <w:shd w:val="clear" w:color="auto" w:fill="D9D9D9" w:themeFill="background1" w:themeFillShade="D9"/>
            <w:vAlign w:val="center"/>
            <w:hideMark/>
          </w:tcPr>
          <w:p w14:paraId="7FFB4FD4" w14:textId="77777777" w:rsidR="007D0417" w:rsidRPr="00D25EFF" w:rsidRDefault="007D0417" w:rsidP="008F0EB7">
            <w:pPr>
              <w:spacing w:after="0"/>
              <w:jc w:val="center"/>
              <w:rPr>
                <w:rFonts w:eastAsia="Times New Roman"/>
                <w:color w:val="000000"/>
                <w:lang w:val="en-US"/>
              </w:rPr>
            </w:pPr>
            <w:r w:rsidRPr="00D25EFF">
              <w:rPr>
                <w:rFonts w:eastAsia="Times New Roman"/>
                <w:color w:val="000000"/>
                <w:lang w:val="en-US"/>
              </w:rPr>
              <w:t>160</w:t>
            </w:r>
          </w:p>
        </w:tc>
        <w:tc>
          <w:tcPr>
            <w:tcW w:w="1875" w:type="pct"/>
            <w:shd w:val="clear" w:color="auto" w:fill="D9D9D9" w:themeFill="background1" w:themeFillShade="D9"/>
            <w:vAlign w:val="center"/>
            <w:hideMark/>
          </w:tcPr>
          <w:p w14:paraId="673268EE" w14:textId="77777777" w:rsidR="007D0417" w:rsidRPr="00D25EFF" w:rsidRDefault="007D0417" w:rsidP="008F0EB7">
            <w:pPr>
              <w:spacing w:after="0"/>
              <w:jc w:val="center"/>
              <w:rPr>
                <w:rFonts w:eastAsia="Times New Roman"/>
                <w:color w:val="000000"/>
                <w:lang w:val="en-US"/>
              </w:rPr>
            </w:pPr>
            <w:r w:rsidRPr="00D25EFF">
              <w:rPr>
                <w:rFonts w:eastAsia="Times New Roman"/>
                <w:color w:val="000000"/>
                <w:lang w:val="en-US"/>
              </w:rPr>
              <w:t>320</w:t>
            </w:r>
          </w:p>
        </w:tc>
      </w:tr>
      <w:tr w:rsidR="007B540C" w:rsidRPr="000504F5" w14:paraId="0A63691D" w14:textId="77777777" w:rsidTr="00D25EFF">
        <w:trPr>
          <w:trHeight w:val="640"/>
        </w:trPr>
        <w:tc>
          <w:tcPr>
            <w:tcW w:w="625" w:type="pct"/>
            <w:vMerge w:val="restart"/>
            <w:shd w:val="clear" w:color="000000" w:fill="D9D9D9"/>
            <w:vAlign w:val="center"/>
            <w:hideMark/>
          </w:tcPr>
          <w:p w14:paraId="08E4C706" w14:textId="77777777" w:rsidR="007B540C" w:rsidRPr="00D25EFF" w:rsidRDefault="007B540C" w:rsidP="007B540C">
            <w:pPr>
              <w:spacing w:after="0"/>
              <w:jc w:val="center"/>
              <w:rPr>
                <w:rFonts w:eastAsia="Times New Roman"/>
                <w:color w:val="000000"/>
                <w:lang w:val="en-US"/>
              </w:rPr>
            </w:pPr>
            <w:r w:rsidRPr="00D25EFF">
              <w:rPr>
                <w:rFonts w:eastAsia="Times New Roman"/>
              </w:rPr>
              <w:t>Simulation statistics</w:t>
            </w:r>
          </w:p>
        </w:tc>
        <w:tc>
          <w:tcPr>
            <w:tcW w:w="625" w:type="pct"/>
            <w:shd w:val="clear" w:color="auto" w:fill="D9D9D9" w:themeFill="background1" w:themeFillShade="D9"/>
            <w:vAlign w:val="center"/>
            <w:hideMark/>
          </w:tcPr>
          <w:p w14:paraId="4BB3D538" w14:textId="77777777" w:rsidR="007B540C" w:rsidRPr="00D25EFF" w:rsidRDefault="007B540C" w:rsidP="007B540C">
            <w:pPr>
              <w:spacing w:after="0"/>
              <w:jc w:val="center"/>
              <w:rPr>
                <w:rFonts w:eastAsia="Times New Roman"/>
                <w:color w:val="000000"/>
                <w:lang w:val="en-US"/>
              </w:rPr>
            </w:pPr>
            <w:r w:rsidRPr="00D25EFF">
              <w:rPr>
                <w:rFonts w:eastAsia="Times New Roman"/>
                <w:color w:val="000000"/>
              </w:rPr>
              <w:t># potential handover events</w:t>
            </w:r>
          </w:p>
        </w:tc>
        <w:tc>
          <w:tcPr>
            <w:tcW w:w="1875" w:type="pct"/>
            <w:shd w:val="clear" w:color="auto" w:fill="auto"/>
            <w:vAlign w:val="center"/>
            <w:hideMark/>
          </w:tcPr>
          <w:p w14:paraId="4D07AD58" w14:textId="4E8A2785" w:rsidR="007B540C" w:rsidRPr="00D25EFF" w:rsidRDefault="007B540C" w:rsidP="007B540C">
            <w:pPr>
              <w:spacing w:after="0"/>
              <w:jc w:val="center"/>
              <w:rPr>
                <w:rFonts w:eastAsia="Times New Roman"/>
                <w:color w:val="000000"/>
                <w:lang w:val="en-US"/>
              </w:rPr>
            </w:pPr>
            <w:r w:rsidRPr="00D25EFF">
              <w:rPr>
                <w:rFonts w:eastAsia="Times New Roman"/>
                <w:color w:val="000000"/>
                <w:lang w:val="en-US"/>
              </w:rPr>
              <w:t>19589</w:t>
            </w:r>
          </w:p>
        </w:tc>
        <w:tc>
          <w:tcPr>
            <w:tcW w:w="1875" w:type="pct"/>
            <w:shd w:val="clear" w:color="auto" w:fill="auto"/>
            <w:vAlign w:val="center"/>
            <w:hideMark/>
          </w:tcPr>
          <w:p w14:paraId="3A91E74E" w14:textId="17DB3CF1" w:rsidR="007B540C" w:rsidRPr="00D25EFF" w:rsidRDefault="007B540C" w:rsidP="007B540C">
            <w:pPr>
              <w:spacing w:after="0"/>
              <w:jc w:val="center"/>
              <w:rPr>
                <w:rFonts w:eastAsia="Times New Roman"/>
                <w:color w:val="000000"/>
                <w:lang w:val="en-US"/>
              </w:rPr>
            </w:pPr>
            <w:r w:rsidRPr="00D25EFF">
              <w:t>27264</w:t>
            </w:r>
          </w:p>
        </w:tc>
      </w:tr>
      <w:tr w:rsidR="007B540C" w:rsidRPr="000504F5" w14:paraId="0EC267BB" w14:textId="77777777" w:rsidTr="00D25EFF">
        <w:trPr>
          <w:trHeight w:val="640"/>
        </w:trPr>
        <w:tc>
          <w:tcPr>
            <w:tcW w:w="625" w:type="pct"/>
            <w:vMerge/>
            <w:vAlign w:val="center"/>
            <w:hideMark/>
          </w:tcPr>
          <w:p w14:paraId="22C445D8" w14:textId="77777777" w:rsidR="007B540C" w:rsidRPr="00D25EFF" w:rsidRDefault="007B540C" w:rsidP="007B540C">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5EB82DCF" w14:textId="77777777" w:rsidR="007B540C" w:rsidRPr="00D25EFF" w:rsidRDefault="007B540C" w:rsidP="007B540C">
            <w:pPr>
              <w:spacing w:after="0"/>
              <w:jc w:val="center"/>
              <w:rPr>
                <w:rFonts w:eastAsia="Times New Roman"/>
                <w:color w:val="000000"/>
                <w:lang w:val="en-US"/>
              </w:rPr>
            </w:pPr>
            <w:r w:rsidRPr="00D25EFF">
              <w:rPr>
                <w:rFonts w:eastAsia="Times New Roman"/>
                <w:color w:val="000000"/>
              </w:rPr>
              <w:t># true handover events</w:t>
            </w:r>
          </w:p>
        </w:tc>
        <w:tc>
          <w:tcPr>
            <w:tcW w:w="1875" w:type="pct"/>
            <w:shd w:val="clear" w:color="auto" w:fill="auto"/>
            <w:vAlign w:val="center"/>
            <w:hideMark/>
          </w:tcPr>
          <w:p w14:paraId="5AC23CD5" w14:textId="4124B01A" w:rsidR="007B540C" w:rsidRPr="00D25EFF" w:rsidRDefault="007B540C" w:rsidP="007B540C">
            <w:pPr>
              <w:spacing w:after="0"/>
              <w:jc w:val="center"/>
              <w:rPr>
                <w:rFonts w:eastAsia="Times New Roman"/>
                <w:color w:val="000000"/>
                <w:lang w:val="en-US"/>
              </w:rPr>
            </w:pPr>
            <w:r w:rsidRPr="00D25EFF">
              <w:rPr>
                <w:rFonts w:eastAsia="Times New Roman"/>
                <w:color w:val="000000"/>
                <w:lang w:val="en-US"/>
              </w:rPr>
              <w:t>8869</w:t>
            </w:r>
          </w:p>
        </w:tc>
        <w:tc>
          <w:tcPr>
            <w:tcW w:w="1875" w:type="pct"/>
            <w:shd w:val="clear" w:color="auto" w:fill="auto"/>
            <w:vAlign w:val="center"/>
            <w:hideMark/>
          </w:tcPr>
          <w:p w14:paraId="68A4A107" w14:textId="50BDB1EE" w:rsidR="007B540C" w:rsidRPr="00D25EFF" w:rsidRDefault="007B540C" w:rsidP="007B540C">
            <w:pPr>
              <w:spacing w:after="0"/>
              <w:jc w:val="center"/>
              <w:rPr>
                <w:rFonts w:eastAsia="Times New Roman"/>
                <w:color w:val="000000"/>
                <w:lang w:val="en-US"/>
              </w:rPr>
            </w:pPr>
            <w:r w:rsidRPr="00D25EFF">
              <w:t>8642</w:t>
            </w:r>
          </w:p>
        </w:tc>
      </w:tr>
      <w:tr w:rsidR="007B540C" w:rsidRPr="000504F5" w14:paraId="1E1AD70C" w14:textId="77777777" w:rsidTr="00D25EFF">
        <w:trPr>
          <w:trHeight w:val="640"/>
        </w:trPr>
        <w:tc>
          <w:tcPr>
            <w:tcW w:w="625" w:type="pct"/>
            <w:vMerge/>
            <w:vAlign w:val="center"/>
            <w:hideMark/>
          </w:tcPr>
          <w:p w14:paraId="531230C6" w14:textId="77777777" w:rsidR="007B540C" w:rsidRPr="00D25EFF" w:rsidRDefault="007B540C" w:rsidP="007B540C">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7BE5EC79" w14:textId="77777777" w:rsidR="007B540C" w:rsidRPr="00D25EFF" w:rsidRDefault="007B540C" w:rsidP="007B540C">
            <w:pPr>
              <w:spacing w:after="0"/>
              <w:jc w:val="center"/>
              <w:rPr>
                <w:rFonts w:eastAsia="Times New Roman"/>
                <w:color w:val="000000"/>
                <w:lang w:val="en-US"/>
              </w:rPr>
            </w:pPr>
            <w:r w:rsidRPr="00D25EFF">
              <w:rPr>
                <w:rFonts w:eastAsia="Times New Roman"/>
                <w:color w:val="000000"/>
              </w:rPr>
              <w:t># null handover events</w:t>
            </w:r>
          </w:p>
        </w:tc>
        <w:tc>
          <w:tcPr>
            <w:tcW w:w="1875" w:type="pct"/>
            <w:shd w:val="clear" w:color="auto" w:fill="auto"/>
            <w:vAlign w:val="center"/>
            <w:hideMark/>
          </w:tcPr>
          <w:p w14:paraId="3EADE846" w14:textId="5C4C5EA8" w:rsidR="007B540C" w:rsidRPr="00D25EFF" w:rsidRDefault="007B540C" w:rsidP="007B540C">
            <w:pPr>
              <w:spacing w:after="0"/>
              <w:jc w:val="center"/>
              <w:rPr>
                <w:rFonts w:eastAsia="Times New Roman"/>
                <w:color w:val="000000"/>
                <w:lang w:val="en-US"/>
              </w:rPr>
            </w:pPr>
            <w:r w:rsidRPr="00D25EFF">
              <w:rPr>
                <w:rFonts w:eastAsia="Times New Roman"/>
                <w:color w:val="000000"/>
                <w:lang w:val="en-US"/>
              </w:rPr>
              <w:t>10720</w:t>
            </w:r>
          </w:p>
        </w:tc>
        <w:tc>
          <w:tcPr>
            <w:tcW w:w="1875" w:type="pct"/>
            <w:shd w:val="clear" w:color="auto" w:fill="auto"/>
            <w:vAlign w:val="center"/>
            <w:hideMark/>
          </w:tcPr>
          <w:p w14:paraId="30B4AB42" w14:textId="185FE323" w:rsidR="007B540C" w:rsidRPr="00D25EFF" w:rsidRDefault="007B540C" w:rsidP="007B540C">
            <w:pPr>
              <w:spacing w:after="0"/>
              <w:jc w:val="center"/>
              <w:rPr>
                <w:rFonts w:eastAsia="Times New Roman"/>
                <w:color w:val="000000"/>
                <w:lang w:val="en-US"/>
              </w:rPr>
            </w:pPr>
            <w:r w:rsidRPr="00D25EFF">
              <w:t>18622</w:t>
            </w:r>
          </w:p>
        </w:tc>
      </w:tr>
      <w:tr w:rsidR="007D0417" w:rsidRPr="000504F5" w14:paraId="56B29E91" w14:textId="77777777" w:rsidTr="00D25EFF">
        <w:trPr>
          <w:trHeight w:val="640"/>
        </w:trPr>
        <w:tc>
          <w:tcPr>
            <w:tcW w:w="625" w:type="pct"/>
            <w:vMerge/>
            <w:shd w:val="clear" w:color="auto" w:fill="D9D9D9" w:themeFill="background1" w:themeFillShade="D9"/>
            <w:vAlign w:val="center"/>
          </w:tcPr>
          <w:p w14:paraId="06B8B98F" w14:textId="77777777" w:rsidR="007D0417" w:rsidRPr="00D25EFF" w:rsidRDefault="007D0417" w:rsidP="008F0EB7">
            <w:pPr>
              <w:spacing w:after="0"/>
              <w:jc w:val="center"/>
              <w:rPr>
                <w:rFonts w:eastAsia="Times New Roman"/>
                <w:color w:val="000000"/>
                <w:lang w:val="en-US"/>
              </w:rPr>
            </w:pPr>
          </w:p>
        </w:tc>
        <w:tc>
          <w:tcPr>
            <w:tcW w:w="625" w:type="pct"/>
            <w:shd w:val="clear" w:color="auto" w:fill="D9D9D9" w:themeFill="background1" w:themeFillShade="D9"/>
            <w:vAlign w:val="center"/>
          </w:tcPr>
          <w:p w14:paraId="77B36063" w14:textId="77777777" w:rsidR="007D0417" w:rsidRPr="00D25EFF" w:rsidRDefault="007D0417" w:rsidP="008F0EB7">
            <w:pPr>
              <w:spacing w:after="0"/>
              <w:jc w:val="center"/>
              <w:rPr>
                <w:rFonts w:eastAsia="Times New Roman"/>
                <w:color w:val="000000"/>
              </w:rPr>
            </w:pPr>
            <w:r w:rsidRPr="00D25EFF">
              <w:rPr>
                <w:rFonts w:eastAsia="Times New Roman"/>
                <w:color w:val="000000"/>
              </w:rPr>
              <w:t>HOF rate (%)</w:t>
            </w:r>
          </w:p>
        </w:tc>
        <w:tc>
          <w:tcPr>
            <w:tcW w:w="1875" w:type="pct"/>
            <w:shd w:val="clear" w:color="auto" w:fill="auto"/>
            <w:vAlign w:val="center"/>
          </w:tcPr>
          <w:p w14:paraId="3785B412" w14:textId="7D99AFD9" w:rsidR="007D0417" w:rsidRPr="00D25EFF" w:rsidRDefault="00D431DE" w:rsidP="008F0EB7">
            <w:pPr>
              <w:spacing w:after="0"/>
              <w:jc w:val="center"/>
              <w:rPr>
                <w:rFonts w:eastAsia="Times New Roman"/>
                <w:color w:val="000000"/>
                <w:lang w:val="en-US"/>
              </w:rPr>
            </w:pPr>
            <w:r w:rsidRPr="00D25EFF">
              <w:rPr>
                <w:rFonts w:eastAsia="Times New Roman"/>
                <w:color w:val="000000"/>
                <w:lang w:val="en-US"/>
              </w:rPr>
              <w:t>2.82</w:t>
            </w:r>
          </w:p>
        </w:tc>
        <w:tc>
          <w:tcPr>
            <w:tcW w:w="1875" w:type="pct"/>
            <w:shd w:val="clear" w:color="auto" w:fill="auto"/>
            <w:vAlign w:val="center"/>
          </w:tcPr>
          <w:p w14:paraId="1F59E4FE" w14:textId="4D066DC3" w:rsidR="007D0417" w:rsidRPr="00D25EFF" w:rsidRDefault="00D431DE" w:rsidP="008F0EB7">
            <w:pPr>
              <w:spacing w:after="0"/>
              <w:jc w:val="center"/>
              <w:rPr>
                <w:rFonts w:eastAsia="Times New Roman"/>
                <w:color w:val="000000"/>
                <w:lang w:val="en-US"/>
              </w:rPr>
            </w:pPr>
            <w:r w:rsidRPr="00D25EFF">
              <w:rPr>
                <w:rFonts w:eastAsia="Times New Roman"/>
                <w:color w:val="000000"/>
                <w:lang w:val="en-US"/>
              </w:rPr>
              <w:t>2.37</w:t>
            </w:r>
          </w:p>
        </w:tc>
      </w:tr>
      <w:tr w:rsidR="007D0417" w:rsidRPr="000504F5" w14:paraId="69001A1C" w14:textId="77777777" w:rsidTr="00D25EFF">
        <w:trPr>
          <w:trHeight w:val="640"/>
        </w:trPr>
        <w:tc>
          <w:tcPr>
            <w:tcW w:w="625" w:type="pct"/>
            <w:vMerge/>
            <w:shd w:val="clear" w:color="auto" w:fill="D9D9D9" w:themeFill="background1" w:themeFillShade="D9"/>
            <w:vAlign w:val="center"/>
          </w:tcPr>
          <w:p w14:paraId="1D7A06A8" w14:textId="77777777" w:rsidR="007D0417" w:rsidRPr="00D25EFF" w:rsidRDefault="007D0417" w:rsidP="008F0EB7">
            <w:pPr>
              <w:spacing w:after="0"/>
              <w:jc w:val="center"/>
              <w:rPr>
                <w:rFonts w:eastAsia="Times New Roman"/>
                <w:color w:val="000000"/>
                <w:lang w:val="en-US"/>
              </w:rPr>
            </w:pPr>
          </w:p>
        </w:tc>
        <w:tc>
          <w:tcPr>
            <w:tcW w:w="625" w:type="pct"/>
            <w:shd w:val="clear" w:color="auto" w:fill="D9D9D9" w:themeFill="background1" w:themeFillShade="D9"/>
            <w:vAlign w:val="center"/>
          </w:tcPr>
          <w:p w14:paraId="6D5E16AC" w14:textId="77777777" w:rsidR="007D0417" w:rsidRPr="00D25EFF" w:rsidRDefault="007D0417" w:rsidP="008F0EB7">
            <w:pPr>
              <w:spacing w:after="0"/>
              <w:jc w:val="center"/>
              <w:rPr>
                <w:rFonts w:eastAsia="Times New Roman"/>
                <w:color w:val="000000"/>
              </w:rPr>
            </w:pPr>
            <w:r w:rsidRPr="00D25EFF">
              <w:rPr>
                <w:rFonts w:eastAsia="Times New Roman"/>
                <w:color w:val="000000"/>
              </w:rPr>
              <w:t>Mean SINR (dB)</w:t>
            </w:r>
          </w:p>
        </w:tc>
        <w:tc>
          <w:tcPr>
            <w:tcW w:w="1875" w:type="pct"/>
            <w:shd w:val="clear" w:color="auto" w:fill="auto"/>
            <w:vAlign w:val="center"/>
          </w:tcPr>
          <w:p w14:paraId="4D98B4CD" w14:textId="0BFC1C4F" w:rsidR="007D0417" w:rsidRPr="00D25EFF" w:rsidRDefault="00D431DE" w:rsidP="008F0EB7">
            <w:pPr>
              <w:spacing w:after="0"/>
              <w:jc w:val="center"/>
              <w:rPr>
                <w:rFonts w:eastAsia="Times New Roman"/>
                <w:color w:val="000000"/>
                <w:lang w:val="en-US"/>
              </w:rPr>
            </w:pPr>
            <w:r w:rsidRPr="00D25EFF">
              <w:rPr>
                <w:rFonts w:eastAsia="Times New Roman"/>
                <w:color w:val="000000"/>
                <w:lang w:val="en-US"/>
              </w:rPr>
              <w:t>30.67</w:t>
            </w:r>
          </w:p>
        </w:tc>
        <w:tc>
          <w:tcPr>
            <w:tcW w:w="1875" w:type="pct"/>
            <w:shd w:val="clear" w:color="auto" w:fill="auto"/>
            <w:vAlign w:val="center"/>
          </w:tcPr>
          <w:p w14:paraId="765D0119" w14:textId="0AADA490" w:rsidR="007D0417" w:rsidRPr="00D25EFF" w:rsidRDefault="00D431DE" w:rsidP="008F0EB7">
            <w:pPr>
              <w:spacing w:after="0"/>
              <w:jc w:val="center"/>
              <w:rPr>
                <w:rFonts w:eastAsia="Times New Roman"/>
                <w:color w:val="000000"/>
                <w:lang w:val="en-US"/>
              </w:rPr>
            </w:pPr>
            <w:r w:rsidRPr="00D25EFF">
              <w:rPr>
                <w:rFonts w:eastAsia="Times New Roman"/>
                <w:color w:val="000000"/>
                <w:lang w:val="en-US"/>
              </w:rPr>
              <w:t>30.67</w:t>
            </w:r>
          </w:p>
        </w:tc>
      </w:tr>
      <w:tr w:rsidR="00314CC2" w:rsidRPr="000504F5" w14:paraId="4385DB0A" w14:textId="77777777" w:rsidTr="00D25EFF">
        <w:trPr>
          <w:trHeight w:val="430"/>
        </w:trPr>
        <w:tc>
          <w:tcPr>
            <w:tcW w:w="625" w:type="pct"/>
            <w:shd w:val="clear" w:color="000000" w:fill="D9D9D9"/>
            <w:vAlign w:val="center"/>
            <w:hideMark/>
          </w:tcPr>
          <w:p w14:paraId="43F69217" w14:textId="77777777" w:rsidR="00314CC2" w:rsidRPr="00D25EFF" w:rsidRDefault="00314CC2" w:rsidP="00314CC2">
            <w:pPr>
              <w:spacing w:after="0"/>
              <w:jc w:val="center"/>
              <w:rPr>
                <w:rFonts w:eastAsia="Times New Roman"/>
                <w:color w:val="000000"/>
                <w:lang w:val="en-US"/>
              </w:rPr>
            </w:pPr>
            <w:r w:rsidRPr="00D25EFF">
              <w:rPr>
                <w:rFonts w:eastAsia="Times New Roman"/>
              </w:rPr>
              <w:t>Predictor</w:t>
            </w:r>
          </w:p>
        </w:tc>
        <w:tc>
          <w:tcPr>
            <w:tcW w:w="625" w:type="pct"/>
            <w:shd w:val="clear" w:color="auto" w:fill="D9D9D9" w:themeFill="background1" w:themeFillShade="D9"/>
            <w:vAlign w:val="center"/>
            <w:hideMark/>
          </w:tcPr>
          <w:p w14:paraId="654F681A" w14:textId="77777777" w:rsidR="00314CC2" w:rsidRPr="00D25EFF" w:rsidRDefault="00314CC2" w:rsidP="00314CC2">
            <w:pPr>
              <w:spacing w:after="0"/>
              <w:jc w:val="center"/>
              <w:rPr>
                <w:rFonts w:eastAsia="Times New Roman"/>
                <w:color w:val="000000"/>
                <w:lang w:val="en-US"/>
              </w:rPr>
            </w:pPr>
          </w:p>
        </w:tc>
        <w:tc>
          <w:tcPr>
            <w:tcW w:w="1875" w:type="pct"/>
            <w:shd w:val="clear" w:color="auto" w:fill="D9D9D9" w:themeFill="background1" w:themeFillShade="D9"/>
            <w:vAlign w:val="center"/>
          </w:tcPr>
          <w:p w14:paraId="32598EEE" w14:textId="17C0491F" w:rsidR="00314CC2" w:rsidRPr="00D25EFF" w:rsidRDefault="00314CC2" w:rsidP="00314CC2">
            <w:pPr>
              <w:spacing w:after="0"/>
              <w:jc w:val="center"/>
              <w:rPr>
                <w:rFonts w:eastAsia="Times New Roman"/>
                <w:color w:val="000000"/>
                <w:lang w:val="en-US"/>
              </w:rPr>
            </w:pPr>
            <w:r w:rsidRPr="00D25EFF">
              <w:rPr>
                <w:rFonts w:eastAsia="Times New Roman"/>
                <w:color w:val="000000"/>
                <w:lang w:val="en-US"/>
              </w:rPr>
              <w:t>Indirect AI/ML</w:t>
            </w:r>
          </w:p>
        </w:tc>
        <w:tc>
          <w:tcPr>
            <w:tcW w:w="1875" w:type="pct"/>
            <w:shd w:val="clear" w:color="auto" w:fill="D9D9D9" w:themeFill="background1" w:themeFillShade="D9"/>
            <w:vAlign w:val="center"/>
          </w:tcPr>
          <w:p w14:paraId="30CD0000" w14:textId="4B97C01D" w:rsidR="00314CC2" w:rsidRPr="00D25EFF" w:rsidRDefault="00314CC2" w:rsidP="00314CC2">
            <w:pPr>
              <w:spacing w:after="0"/>
              <w:jc w:val="center"/>
              <w:rPr>
                <w:rFonts w:eastAsia="Times New Roman"/>
                <w:color w:val="000000"/>
                <w:lang w:val="en-US"/>
              </w:rPr>
            </w:pPr>
            <w:r w:rsidRPr="00D25EFF">
              <w:rPr>
                <w:rFonts w:eastAsia="Times New Roman"/>
                <w:color w:val="000000"/>
                <w:lang w:val="en-US"/>
              </w:rPr>
              <w:t>Indirect AI/ML</w:t>
            </w:r>
          </w:p>
        </w:tc>
      </w:tr>
      <w:tr w:rsidR="00776A21" w:rsidRPr="000504F5" w14:paraId="5B7E7FC3" w14:textId="77777777" w:rsidTr="00D25EFF">
        <w:trPr>
          <w:trHeight w:val="300"/>
        </w:trPr>
        <w:tc>
          <w:tcPr>
            <w:tcW w:w="625" w:type="pct"/>
            <w:vMerge w:val="restart"/>
            <w:shd w:val="clear" w:color="000000" w:fill="D9D9D9"/>
            <w:vAlign w:val="center"/>
            <w:hideMark/>
          </w:tcPr>
          <w:p w14:paraId="0130DCB6" w14:textId="77777777" w:rsidR="00776A21" w:rsidRPr="00D25EFF" w:rsidRDefault="00776A21" w:rsidP="00776A21">
            <w:pPr>
              <w:spacing w:after="0"/>
              <w:jc w:val="center"/>
              <w:rPr>
                <w:rFonts w:eastAsia="Times New Roman"/>
                <w:color w:val="000000"/>
                <w:lang w:val="en-US"/>
              </w:rPr>
            </w:pPr>
            <w:r w:rsidRPr="00D25EFF">
              <w:rPr>
                <w:rFonts w:eastAsia="Times New Roman"/>
              </w:rPr>
              <w:t>Metric</w:t>
            </w:r>
          </w:p>
        </w:tc>
        <w:tc>
          <w:tcPr>
            <w:tcW w:w="625" w:type="pct"/>
            <w:shd w:val="clear" w:color="auto" w:fill="D9D9D9" w:themeFill="background1" w:themeFillShade="D9"/>
            <w:vAlign w:val="center"/>
            <w:hideMark/>
          </w:tcPr>
          <w:p w14:paraId="4A8FEFEF" w14:textId="77777777" w:rsidR="00776A21" w:rsidRPr="00D25EFF" w:rsidRDefault="00776A21" w:rsidP="00776A21">
            <w:pPr>
              <w:spacing w:after="0"/>
              <w:jc w:val="center"/>
              <w:rPr>
                <w:rFonts w:eastAsia="Times New Roman"/>
                <w:color w:val="000000"/>
                <w:lang w:val="en-US"/>
              </w:rPr>
            </w:pPr>
            <w:r w:rsidRPr="00D25EFF">
              <w:rPr>
                <w:rFonts w:eastAsia="Times New Roman"/>
                <w:color w:val="000000"/>
              </w:rPr>
              <w:t>Precision (%)</w:t>
            </w:r>
          </w:p>
        </w:tc>
        <w:tc>
          <w:tcPr>
            <w:tcW w:w="1875" w:type="pct"/>
            <w:shd w:val="clear" w:color="auto" w:fill="auto"/>
            <w:vAlign w:val="center"/>
            <w:hideMark/>
          </w:tcPr>
          <w:p w14:paraId="0EF4780C" w14:textId="63F401FE" w:rsidR="00776A21" w:rsidRPr="00D25EFF" w:rsidRDefault="00776A21" w:rsidP="00776A21">
            <w:pPr>
              <w:spacing w:after="0"/>
              <w:jc w:val="center"/>
              <w:rPr>
                <w:rFonts w:eastAsia="Times New Roman"/>
                <w:color w:val="000000"/>
                <w:lang w:val="en-US"/>
              </w:rPr>
            </w:pPr>
            <w:r w:rsidRPr="00D25EFF">
              <w:t>48.62</w:t>
            </w:r>
          </w:p>
        </w:tc>
        <w:tc>
          <w:tcPr>
            <w:tcW w:w="1875" w:type="pct"/>
            <w:shd w:val="clear" w:color="auto" w:fill="auto"/>
            <w:vAlign w:val="center"/>
          </w:tcPr>
          <w:p w14:paraId="53AE2998" w14:textId="60ABFA0E" w:rsidR="00776A21" w:rsidRPr="00D25EFF" w:rsidRDefault="00776A21" w:rsidP="00776A21">
            <w:pPr>
              <w:spacing w:after="0"/>
              <w:jc w:val="center"/>
              <w:rPr>
                <w:rFonts w:eastAsia="Times New Roman"/>
                <w:color w:val="000000"/>
                <w:lang w:val="en-US"/>
              </w:rPr>
            </w:pPr>
            <w:r w:rsidRPr="00D25EFF">
              <w:t>39.41</w:t>
            </w:r>
          </w:p>
        </w:tc>
      </w:tr>
      <w:tr w:rsidR="00776A21" w:rsidRPr="000504F5" w14:paraId="279520C1" w14:textId="77777777" w:rsidTr="00D25EFF">
        <w:trPr>
          <w:trHeight w:val="300"/>
        </w:trPr>
        <w:tc>
          <w:tcPr>
            <w:tcW w:w="625" w:type="pct"/>
            <w:vMerge/>
            <w:vAlign w:val="center"/>
            <w:hideMark/>
          </w:tcPr>
          <w:p w14:paraId="1EF849FD" w14:textId="77777777" w:rsidR="00776A21" w:rsidRPr="00D25EFF" w:rsidRDefault="00776A21" w:rsidP="00776A21">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363B22D6" w14:textId="77777777" w:rsidR="00776A21" w:rsidRPr="00D25EFF" w:rsidRDefault="00776A21" w:rsidP="00776A21">
            <w:pPr>
              <w:spacing w:after="0"/>
              <w:jc w:val="center"/>
              <w:rPr>
                <w:rFonts w:eastAsia="Times New Roman"/>
                <w:color w:val="000000"/>
                <w:lang w:val="en-US"/>
              </w:rPr>
            </w:pPr>
            <w:r w:rsidRPr="00D25EFF">
              <w:rPr>
                <w:rFonts w:eastAsia="Times New Roman"/>
                <w:color w:val="000000"/>
              </w:rPr>
              <w:t>Recall (%)</w:t>
            </w:r>
          </w:p>
        </w:tc>
        <w:tc>
          <w:tcPr>
            <w:tcW w:w="1875" w:type="pct"/>
            <w:shd w:val="clear" w:color="auto" w:fill="auto"/>
            <w:vAlign w:val="center"/>
            <w:hideMark/>
          </w:tcPr>
          <w:p w14:paraId="15B440DD" w14:textId="22FD6131" w:rsidR="00776A21" w:rsidRPr="00D25EFF" w:rsidRDefault="00776A21" w:rsidP="00776A21">
            <w:pPr>
              <w:spacing w:after="0"/>
              <w:jc w:val="center"/>
              <w:rPr>
                <w:rFonts w:eastAsia="Times New Roman"/>
                <w:color w:val="000000"/>
                <w:lang w:val="en-US"/>
              </w:rPr>
            </w:pPr>
            <w:r w:rsidRPr="00D25EFF">
              <w:t>88.59</w:t>
            </w:r>
          </w:p>
        </w:tc>
        <w:tc>
          <w:tcPr>
            <w:tcW w:w="1875" w:type="pct"/>
            <w:shd w:val="clear" w:color="auto" w:fill="auto"/>
            <w:vAlign w:val="center"/>
          </w:tcPr>
          <w:p w14:paraId="3F291EF3" w14:textId="40A4C886" w:rsidR="00776A21" w:rsidRPr="00D25EFF" w:rsidRDefault="00776A21" w:rsidP="00776A21">
            <w:pPr>
              <w:spacing w:after="0"/>
              <w:jc w:val="center"/>
              <w:rPr>
                <w:rFonts w:eastAsia="Times New Roman"/>
                <w:color w:val="000000"/>
                <w:lang w:val="en-US"/>
              </w:rPr>
            </w:pPr>
            <w:r w:rsidRPr="00D25EFF">
              <w:t>64.42</w:t>
            </w:r>
          </w:p>
        </w:tc>
      </w:tr>
      <w:tr w:rsidR="00776A21" w:rsidRPr="000504F5" w14:paraId="71D74F78" w14:textId="77777777" w:rsidTr="00D25EFF">
        <w:trPr>
          <w:trHeight w:val="300"/>
        </w:trPr>
        <w:tc>
          <w:tcPr>
            <w:tcW w:w="625" w:type="pct"/>
            <w:vMerge/>
            <w:vAlign w:val="center"/>
            <w:hideMark/>
          </w:tcPr>
          <w:p w14:paraId="1F1642BD" w14:textId="77777777" w:rsidR="00776A21" w:rsidRPr="00D25EFF" w:rsidRDefault="00776A21" w:rsidP="00776A21">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340B1019" w14:textId="77777777" w:rsidR="00776A21" w:rsidRPr="00D25EFF" w:rsidRDefault="00776A21" w:rsidP="00776A21">
            <w:pPr>
              <w:spacing w:after="0"/>
              <w:jc w:val="center"/>
              <w:rPr>
                <w:rFonts w:eastAsia="Times New Roman"/>
                <w:color w:val="000000"/>
                <w:lang w:val="en-US"/>
              </w:rPr>
            </w:pPr>
            <w:r w:rsidRPr="00D25EFF">
              <w:rPr>
                <w:rFonts w:eastAsia="Times New Roman"/>
                <w:color w:val="000000"/>
              </w:rPr>
              <w:t>F1-score</w:t>
            </w:r>
          </w:p>
        </w:tc>
        <w:tc>
          <w:tcPr>
            <w:tcW w:w="1875" w:type="pct"/>
            <w:shd w:val="clear" w:color="auto" w:fill="auto"/>
            <w:vAlign w:val="center"/>
            <w:hideMark/>
          </w:tcPr>
          <w:p w14:paraId="277554D8" w14:textId="6D864833" w:rsidR="00776A21" w:rsidRPr="00D25EFF" w:rsidRDefault="00776A21" w:rsidP="00776A21">
            <w:pPr>
              <w:spacing w:after="0"/>
              <w:jc w:val="center"/>
              <w:rPr>
                <w:rFonts w:eastAsia="Times New Roman"/>
                <w:color w:val="000000"/>
                <w:lang w:val="en-US"/>
              </w:rPr>
            </w:pPr>
            <w:r w:rsidRPr="00D25EFF">
              <w:t>0.63</w:t>
            </w:r>
          </w:p>
        </w:tc>
        <w:tc>
          <w:tcPr>
            <w:tcW w:w="1875" w:type="pct"/>
            <w:shd w:val="clear" w:color="auto" w:fill="auto"/>
            <w:vAlign w:val="center"/>
          </w:tcPr>
          <w:p w14:paraId="5B449A10" w14:textId="0CAD8391" w:rsidR="00776A21" w:rsidRPr="00D25EFF" w:rsidRDefault="00776A21" w:rsidP="00776A21">
            <w:pPr>
              <w:spacing w:after="0"/>
              <w:jc w:val="center"/>
              <w:rPr>
                <w:rFonts w:eastAsia="Times New Roman"/>
                <w:color w:val="000000"/>
                <w:lang w:val="en-US"/>
              </w:rPr>
            </w:pPr>
            <w:r w:rsidRPr="00D25EFF">
              <w:t>0.49</w:t>
            </w:r>
          </w:p>
        </w:tc>
      </w:tr>
      <w:tr w:rsidR="00776A21" w:rsidRPr="000504F5" w14:paraId="6DCFFF43" w14:textId="77777777" w:rsidTr="00D25EFF">
        <w:trPr>
          <w:trHeight w:val="430"/>
        </w:trPr>
        <w:tc>
          <w:tcPr>
            <w:tcW w:w="625" w:type="pct"/>
            <w:vMerge/>
            <w:vAlign w:val="center"/>
            <w:hideMark/>
          </w:tcPr>
          <w:p w14:paraId="6C10B1DE" w14:textId="77777777" w:rsidR="00776A21" w:rsidRPr="00D25EFF" w:rsidRDefault="00776A21" w:rsidP="00776A21">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5784747A" w14:textId="77777777" w:rsidR="00776A21" w:rsidRPr="00D25EFF" w:rsidRDefault="00776A21" w:rsidP="00776A21">
            <w:pPr>
              <w:spacing w:after="0"/>
              <w:jc w:val="center"/>
              <w:rPr>
                <w:rFonts w:eastAsia="Times New Roman"/>
                <w:color w:val="000000"/>
                <w:lang w:val="en-US"/>
              </w:rPr>
            </w:pPr>
            <w:r w:rsidRPr="00D25EFF">
              <w:rPr>
                <w:rFonts w:eastAsia="Times New Roman"/>
                <w:color w:val="000000"/>
              </w:rPr>
              <w:t>Null precision (%)</w:t>
            </w:r>
          </w:p>
        </w:tc>
        <w:tc>
          <w:tcPr>
            <w:tcW w:w="1875" w:type="pct"/>
            <w:shd w:val="clear" w:color="auto" w:fill="auto"/>
            <w:vAlign w:val="center"/>
            <w:hideMark/>
          </w:tcPr>
          <w:p w14:paraId="0F755CA4" w14:textId="538CBD98" w:rsidR="00776A21" w:rsidRPr="00D25EFF" w:rsidRDefault="00776A21" w:rsidP="00776A21">
            <w:pPr>
              <w:spacing w:after="0"/>
              <w:jc w:val="center"/>
              <w:rPr>
                <w:rFonts w:eastAsia="Times New Roman"/>
                <w:color w:val="000000"/>
                <w:lang w:val="en-US"/>
              </w:rPr>
            </w:pPr>
            <w:r w:rsidRPr="00D25EFF">
              <w:t>70.49</w:t>
            </w:r>
          </w:p>
        </w:tc>
        <w:tc>
          <w:tcPr>
            <w:tcW w:w="1875" w:type="pct"/>
            <w:shd w:val="clear" w:color="auto" w:fill="auto"/>
            <w:vAlign w:val="center"/>
          </w:tcPr>
          <w:p w14:paraId="246FBDC5" w14:textId="779CFEB4" w:rsidR="00776A21" w:rsidRPr="00D25EFF" w:rsidRDefault="00776A21" w:rsidP="00776A21">
            <w:pPr>
              <w:spacing w:after="0"/>
              <w:jc w:val="center"/>
              <w:rPr>
                <w:rFonts w:eastAsia="Times New Roman"/>
                <w:color w:val="000000"/>
                <w:lang w:val="en-US"/>
              </w:rPr>
            </w:pPr>
            <w:r w:rsidRPr="00D25EFF">
              <w:t>76.59</w:t>
            </w:r>
          </w:p>
        </w:tc>
      </w:tr>
      <w:tr w:rsidR="00776A21" w:rsidRPr="000504F5" w14:paraId="6B143AB3" w14:textId="77777777" w:rsidTr="00D25EFF">
        <w:trPr>
          <w:trHeight w:val="300"/>
        </w:trPr>
        <w:tc>
          <w:tcPr>
            <w:tcW w:w="625" w:type="pct"/>
            <w:vMerge/>
            <w:vAlign w:val="center"/>
            <w:hideMark/>
          </w:tcPr>
          <w:p w14:paraId="5F809F3B" w14:textId="77777777" w:rsidR="00776A21" w:rsidRPr="00D25EFF" w:rsidRDefault="00776A21" w:rsidP="00776A21">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646977DE" w14:textId="77777777" w:rsidR="00776A21" w:rsidRPr="00D25EFF" w:rsidRDefault="00776A21" w:rsidP="00776A21">
            <w:pPr>
              <w:spacing w:after="0"/>
              <w:jc w:val="center"/>
              <w:rPr>
                <w:rFonts w:eastAsia="Times New Roman"/>
                <w:color w:val="000000"/>
                <w:lang w:val="en-US"/>
              </w:rPr>
            </w:pPr>
            <w:r w:rsidRPr="00D25EFF">
              <w:rPr>
                <w:rFonts w:eastAsia="Times New Roman"/>
                <w:color w:val="000000"/>
              </w:rPr>
              <w:t>Null recall (%)</w:t>
            </w:r>
          </w:p>
        </w:tc>
        <w:tc>
          <w:tcPr>
            <w:tcW w:w="1875" w:type="pct"/>
            <w:shd w:val="clear" w:color="auto" w:fill="auto"/>
            <w:vAlign w:val="center"/>
            <w:hideMark/>
          </w:tcPr>
          <w:p w14:paraId="3D286CE5" w14:textId="59524DCE" w:rsidR="00776A21" w:rsidRPr="00D25EFF" w:rsidRDefault="00776A21" w:rsidP="00776A21">
            <w:pPr>
              <w:spacing w:after="0"/>
              <w:jc w:val="center"/>
              <w:rPr>
                <w:rFonts w:eastAsia="Times New Roman"/>
                <w:color w:val="000000"/>
                <w:lang w:val="en-US"/>
              </w:rPr>
            </w:pPr>
            <w:r w:rsidRPr="00D25EFF">
              <w:t>22.55</w:t>
            </w:r>
          </w:p>
        </w:tc>
        <w:tc>
          <w:tcPr>
            <w:tcW w:w="1875" w:type="pct"/>
            <w:shd w:val="clear" w:color="auto" w:fill="auto"/>
            <w:vAlign w:val="center"/>
          </w:tcPr>
          <w:p w14:paraId="52E66096" w14:textId="5CE445F6" w:rsidR="00776A21" w:rsidRPr="00D25EFF" w:rsidRDefault="00776A21" w:rsidP="00776A21">
            <w:pPr>
              <w:spacing w:after="0"/>
              <w:jc w:val="center"/>
              <w:rPr>
                <w:rFonts w:eastAsia="Times New Roman"/>
                <w:color w:val="000000"/>
                <w:lang w:val="en-US"/>
              </w:rPr>
            </w:pPr>
            <w:r w:rsidRPr="00D25EFF">
              <w:t>54.04</w:t>
            </w:r>
          </w:p>
        </w:tc>
      </w:tr>
      <w:tr w:rsidR="00776A21" w:rsidRPr="000504F5" w14:paraId="0CF7D33F" w14:textId="77777777" w:rsidTr="00D25EFF">
        <w:trPr>
          <w:trHeight w:val="300"/>
        </w:trPr>
        <w:tc>
          <w:tcPr>
            <w:tcW w:w="625" w:type="pct"/>
            <w:vMerge/>
            <w:vAlign w:val="center"/>
            <w:hideMark/>
          </w:tcPr>
          <w:p w14:paraId="021CC790" w14:textId="77777777" w:rsidR="00776A21" w:rsidRPr="00D25EFF" w:rsidRDefault="00776A21" w:rsidP="00776A21">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25208D65" w14:textId="77777777" w:rsidR="00776A21" w:rsidRPr="00D25EFF" w:rsidRDefault="00776A21" w:rsidP="00776A21">
            <w:pPr>
              <w:spacing w:after="0"/>
              <w:jc w:val="center"/>
              <w:rPr>
                <w:rFonts w:eastAsia="Times New Roman"/>
                <w:color w:val="000000"/>
                <w:lang w:val="en-US"/>
              </w:rPr>
            </w:pPr>
            <w:r w:rsidRPr="00D25EFF">
              <w:rPr>
                <w:rFonts w:eastAsia="Times New Roman"/>
                <w:color w:val="000000"/>
              </w:rPr>
              <w:t>Null F1-score</w:t>
            </w:r>
          </w:p>
        </w:tc>
        <w:tc>
          <w:tcPr>
            <w:tcW w:w="1875" w:type="pct"/>
            <w:shd w:val="clear" w:color="auto" w:fill="auto"/>
            <w:vAlign w:val="center"/>
            <w:hideMark/>
          </w:tcPr>
          <w:p w14:paraId="6CDD2A5E" w14:textId="457FACA8" w:rsidR="00776A21" w:rsidRPr="00D25EFF" w:rsidRDefault="00776A21" w:rsidP="00776A21">
            <w:pPr>
              <w:spacing w:after="0"/>
              <w:jc w:val="center"/>
              <w:rPr>
                <w:rFonts w:eastAsia="Times New Roman"/>
                <w:color w:val="000000"/>
                <w:lang w:val="en-US"/>
              </w:rPr>
            </w:pPr>
            <w:r w:rsidRPr="00D25EFF">
              <w:t>0.34</w:t>
            </w:r>
          </w:p>
        </w:tc>
        <w:tc>
          <w:tcPr>
            <w:tcW w:w="1875" w:type="pct"/>
            <w:shd w:val="clear" w:color="auto" w:fill="auto"/>
            <w:vAlign w:val="center"/>
          </w:tcPr>
          <w:p w14:paraId="7BAF3E59" w14:textId="3C5CD0E6" w:rsidR="00776A21" w:rsidRPr="00D25EFF" w:rsidRDefault="00776A21" w:rsidP="00776A21">
            <w:pPr>
              <w:spacing w:after="0"/>
              <w:jc w:val="center"/>
              <w:rPr>
                <w:rFonts w:eastAsia="Times New Roman"/>
                <w:color w:val="000000"/>
                <w:lang w:val="en-US"/>
              </w:rPr>
            </w:pPr>
            <w:r w:rsidRPr="00D25EFF">
              <w:t>0.63</w:t>
            </w:r>
          </w:p>
        </w:tc>
      </w:tr>
      <w:tr w:rsidR="00776A21" w:rsidRPr="000504F5" w14:paraId="07FE2AD0" w14:textId="77777777" w:rsidTr="00D25EFF">
        <w:trPr>
          <w:trHeight w:val="300"/>
        </w:trPr>
        <w:tc>
          <w:tcPr>
            <w:tcW w:w="625" w:type="pct"/>
            <w:vMerge/>
            <w:vAlign w:val="center"/>
            <w:hideMark/>
          </w:tcPr>
          <w:p w14:paraId="1A6FD58E" w14:textId="77777777" w:rsidR="00776A21" w:rsidRPr="00D25EFF" w:rsidRDefault="00776A21" w:rsidP="00776A21">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4F606EDE" w14:textId="77777777" w:rsidR="00776A21" w:rsidRPr="00D25EFF" w:rsidRDefault="00776A21" w:rsidP="00776A21">
            <w:pPr>
              <w:spacing w:after="0"/>
              <w:jc w:val="center"/>
              <w:rPr>
                <w:rFonts w:eastAsia="Times New Roman"/>
                <w:color w:val="000000"/>
                <w:lang w:val="en-US"/>
              </w:rPr>
            </w:pPr>
            <w:r w:rsidRPr="00D25EFF">
              <w:rPr>
                <w:rFonts w:eastAsia="Times New Roman"/>
                <w:color w:val="000000"/>
              </w:rPr>
              <w:t>Accuracy (%)</w:t>
            </w:r>
          </w:p>
        </w:tc>
        <w:tc>
          <w:tcPr>
            <w:tcW w:w="1875" w:type="pct"/>
            <w:shd w:val="clear" w:color="auto" w:fill="auto"/>
            <w:vAlign w:val="center"/>
            <w:hideMark/>
          </w:tcPr>
          <w:p w14:paraId="418A2306" w14:textId="4E0F742F" w:rsidR="00776A21" w:rsidRPr="00D25EFF" w:rsidRDefault="00776A21" w:rsidP="00776A21">
            <w:pPr>
              <w:spacing w:after="0"/>
              <w:jc w:val="center"/>
              <w:rPr>
                <w:rFonts w:eastAsia="Times New Roman"/>
                <w:color w:val="000000"/>
                <w:lang w:val="en-US"/>
              </w:rPr>
            </w:pPr>
            <w:r w:rsidRPr="00D25EFF">
              <w:t>52.45</w:t>
            </w:r>
          </w:p>
        </w:tc>
        <w:tc>
          <w:tcPr>
            <w:tcW w:w="1875" w:type="pct"/>
            <w:shd w:val="clear" w:color="auto" w:fill="auto"/>
            <w:vAlign w:val="center"/>
          </w:tcPr>
          <w:p w14:paraId="6B6E77FE" w14:textId="4FC6DBEC" w:rsidR="00776A21" w:rsidRPr="00D25EFF" w:rsidRDefault="00776A21" w:rsidP="00776A21">
            <w:pPr>
              <w:spacing w:after="0"/>
              <w:jc w:val="center"/>
              <w:rPr>
                <w:rFonts w:eastAsia="Times New Roman"/>
                <w:color w:val="000000"/>
                <w:lang w:val="en-US"/>
              </w:rPr>
            </w:pPr>
            <w:r w:rsidRPr="00D25EFF">
              <w:t>57.33</w:t>
            </w:r>
          </w:p>
        </w:tc>
      </w:tr>
    </w:tbl>
    <w:p w14:paraId="1A79E098" w14:textId="7B81DC4B" w:rsidR="007D0417" w:rsidRDefault="007D0417" w:rsidP="009A3ED8">
      <w:pPr>
        <w:pStyle w:val="TableCaption"/>
        <w:jc w:val="left"/>
        <w:rPr>
          <w:i w:val="0"/>
          <w:iCs w:val="0"/>
        </w:rPr>
      </w:pPr>
    </w:p>
    <w:p w14:paraId="1E88F324" w14:textId="77777777" w:rsidR="008A1369" w:rsidRDefault="008A1369" w:rsidP="009A3ED8">
      <w:pPr>
        <w:pStyle w:val="TableCaption"/>
        <w:jc w:val="left"/>
        <w:rPr>
          <w:i w:val="0"/>
          <w:iCs w:val="0"/>
        </w:rPr>
      </w:pPr>
    </w:p>
    <w:p w14:paraId="28A82777" w14:textId="45723A68" w:rsidR="009A3ED8" w:rsidRPr="008A1369" w:rsidRDefault="008A1369" w:rsidP="008A1369">
      <w:pPr>
        <w:pStyle w:val="TableCaption"/>
      </w:pPr>
      <w:bookmarkStart w:id="26" w:name="_Ref194008541"/>
      <w:r>
        <w:t xml:space="preserve">Table </w:t>
      </w:r>
      <w:r>
        <w:fldChar w:fldCharType="begin"/>
      </w:r>
      <w:r>
        <w:instrText xml:space="preserve"> SEQ Table \* ARABIC </w:instrText>
      </w:r>
      <w:r>
        <w:fldChar w:fldCharType="separate"/>
      </w:r>
      <w:r w:rsidR="00A82AFE">
        <w:rPr>
          <w:noProof/>
        </w:rPr>
        <w:t>8</w:t>
      </w:r>
      <w:r>
        <w:fldChar w:fldCharType="end"/>
      </w:r>
      <w:bookmarkEnd w:id="26"/>
      <w:r>
        <w:t>: Results for measurement event prediction (indirect sample-and-hold setting)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176"/>
        <w:gridCol w:w="3528"/>
        <w:gridCol w:w="3528"/>
      </w:tblGrid>
      <w:tr w:rsidR="009A3ED8" w:rsidRPr="000504F5" w14:paraId="690FB229" w14:textId="77777777" w:rsidTr="00A82AFE">
        <w:trPr>
          <w:trHeight w:val="430"/>
        </w:trPr>
        <w:tc>
          <w:tcPr>
            <w:tcW w:w="625" w:type="pct"/>
            <w:vMerge w:val="restart"/>
            <w:shd w:val="clear" w:color="000000" w:fill="D9D9D9"/>
            <w:vAlign w:val="center"/>
            <w:hideMark/>
          </w:tcPr>
          <w:p w14:paraId="20FCF421" w14:textId="77777777" w:rsidR="009A3ED8" w:rsidRPr="00D25EFF" w:rsidRDefault="009A3ED8" w:rsidP="008F0EB7">
            <w:pPr>
              <w:spacing w:after="0"/>
              <w:jc w:val="center"/>
              <w:rPr>
                <w:rFonts w:eastAsia="Times New Roman"/>
                <w:color w:val="000000"/>
                <w:lang w:val="en-US"/>
              </w:rPr>
            </w:pPr>
            <w:r w:rsidRPr="00D25EFF">
              <w:rPr>
                <w:rFonts w:eastAsia="Times New Roman"/>
              </w:rPr>
              <w:t>Handover parameters</w:t>
            </w:r>
          </w:p>
        </w:tc>
        <w:tc>
          <w:tcPr>
            <w:tcW w:w="625" w:type="pct"/>
            <w:shd w:val="clear" w:color="auto" w:fill="D9D9D9" w:themeFill="background1" w:themeFillShade="D9"/>
            <w:vAlign w:val="center"/>
            <w:hideMark/>
          </w:tcPr>
          <w:p w14:paraId="232E5F7F" w14:textId="77777777" w:rsidR="009A3ED8" w:rsidRPr="00D25EFF" w:rsidRDefault="009A3ED8" w:rsidP="008F0EB7">
            <w:pPr>
              <w:spacing w:after="0"/>
              <w:jc w:val="center"/>
              <w:rPr>
                <w:rFonts w:eastAsia="Times New Roman"/>
                <w:color w:val="000000"/>
                <w:lang w:val="en-US"/>
              </w:rPr>
            </w:pPr>
            <w:r w:rsidRPr="00D25EFF">
              <w:rPr>
                <w:rFonts w:eastAsia="Times New Roman"/>
                <w:color w:val="000000"/>
              </w:rPr>
              <w:t>A3-offset (dB)</w:t>
            </w:r>
          </w:p>
        </w:tc>
        <w:tc>
          <w:tcPr>
            <w:tcW w:w="3750" w:type="pct"/>
            <w:gridSpan w:val="2"/>
            <w:shd w:val="clear" w:color="auto" w:fill="D9D9D9" w:themeFill="background1" w:themeFillShade="D9"/>
            <w:vAlign w:val="center"/>
            <w:hideMark/>
          </w:tcPr>
          <w:p w14:paraId="451245E1" w14:textId="77777777" w:rsidR="009A3ED8" w:rsidRPr="00D25EFF" w:rsidRDefault="009A3ED8" w:rsidP="008F0EB7">
            <w:pPr>
              <w:spacing w:after="0"/>
              <w:jc w:val="center"/>
              <w:rPr>
                <w:rFonts w:eastAsia="Times New Roman"/>
                <w:color w:val="000000"/>
                <w:lang w:val="en-US"/>
              </w:rPr>
            </w:pPr>
            <w:r w:rsidRPr="00D25EFF">
              <w:rPr>
                <w:rFonts w:eastAsia="Times New Roman"/>
                <w:color w:val="000000"/>
              </w:rPr>
              <w:t>2</w:t>
            </w:r>
          </w:p>
        </w:tc>
      </w:tr>
      <w:tr w:rsidR="009A3ED8" w:rsidRPr="000504F5" w14:paraId="03E88490" w14:textId="77777777" w:rsidTr="00A82AFE">
        <w:trPr>
          <w:trHeight w:val="300"/>
        </w:trPr>
        <w:tc>
          <w:tcPr>
            <w:tcW w:w="625" w:type="pct"/>
            <w:vMerge/>
            <w:vAlign w:val="center"/>
            <w:hideMark/>
          </w:tcPr>
          <w:p w14:paraId="1A32BE8A" w14:textId="77777777" w:rsidR="009A3ED8" w:rsidRPr="00D25EFF" w:rsidRDefault="009A3ED8" w:rsidP="008F0EB7">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27C48056" w14:textId="77777777" w:rsidR="009A3ED8" w:rsidRPr="00D25EFF" w:rsidRDefault="009A3ED8" w:rsidP="008F0EB7">
            <w:pPr>
              <w:spacing w:after="0"/>
              <w:jc w:val="center"/>
              <w:rPr>
                <w:rFonts w:eastAsia="Times New Roman"/>
                <w:color w:val="000000"/>
                <w:lang w:val="en-US"/>
              </w:rPr>
            </w:pPr>
            <w:r w:rsidRPr="00D25EFF">
              <w:rPr>
                <w:rFonts w:eastAsia="Times New Roman"/>
                <w:color w:val="000000"/>
              </w:rPr>
              <w:t>TTT (</w:t>
            </w:r>
            <w:proofErr w:type="spellStart"/>
            <w:r w:rsidRPr="00D25EFF">
              <w:rPr>
                <w:rFonts w:eastAsia="Times New Roman"/>
                <w:color w:val="000000"/>
              </w:rPr>
              <w:t>ms</w:t>
            </w:r>
            <w:proofErr w:type="spellEnd"/>
            <w:r w:rsidRPr="00D25EFF">
              <w:rPr>
                <w:rFonts w:eastAsia="Times New Roman"/>
                <w:color w:val="000000"/>
              </w:rPr>
              <w:t>)</w:t>
            </w:r>
          </w:p>
        </w:tc>
        <w:tc>
          <w:tcPr>
            <w:tcW w:w="1875" w:type="pct"/>
            <w:shd w:val="clear" w:color="auto" w:fill="D9D9D9" w:themeFill="background1" w:themeFillShade="D9"/>
            <w:vAlign w:val="center"/>
            <w:hideMark/>
          </w:tcPr>
          <w:p w14:paraId="387C32AB" w14:textId="77777777" w:rsidR="009A3ED8" w:rsidRPr="00D25EFF" w:rsidRDefault="009A3ED8" w:rsidP="008F0EB7">
            <w:pPr>
              <w:spacing w:after="0"/>
              <w:jc w:val="center"/>
              <w:rPr>
                <w:rFonts w:eastAsia="Times New Roman"/>
                <w:color w:val="000000"/>
                <w:lang w:val="en-US"/>
              </w:rPr>
            </w:pPr>
            <w:r w:rsidRPr="00D25EFF">
              <w:rPr>
                <w:rFonts w:eastAsia="Times New Roman"/>
                <w:color w:val="000000"/>
                <w:lang w:val="en-US"/>
              </w:rPr>
              <w:t>160</w:t>
            </w:r>
          </w:p>
        </w:tc>
        <w:tc>
          <w:tcPr>
            <w:tcW w:w="1875" w:type="pct"/>
            <w:shd w:val="clear" w:color="auto" w:fill="D9D9D9" w:themeFill="background1" w:themeFillShade="D9"/>
            <w:vAlign w:val="center"/>
            <w:hideMark/>
          </w:tcPr>
          <w:p w14:paraId="0FB09248" w14:textId="77777777" w:rsidR="009A3ED8" w:rsidRPr="00D25EFF" w:rsidRDefault="009A3ED8" w:rsidP="008F0EB7">
            <w:pPr>
              <w:spacing w:after="0"/>
              <w:jc w:val="center"/>
              <w:rPr>
                <w:rFonts w:eastAsia="Times New Roman"/>
                <w:color w:val="000000"/>
                <w:lang w:val="en-US"/>
              </w:rPr>
            </w:pPr>
            <w:r w:rsidRPr="00D25EFF">
              <w:rPr>
                <w:rFonts w:eastAsia="Times New Roman"/>
                <w:color w:val="000000"/>
                <w:lang w:val="en-US"/>
              </w:rPr>
              <w:t>320</w:t>
            </w:r>
          </w:p>
        </w:tc>
      </w:tr>
      <w:tr w:rsidR="00B939F3" w:rsidRPr="000504F5" w14:paraId="78F7C6F7" w14:textId="77777777" w:rsidTr="00A82AFE">
        <w:trPr>
          <w:trHeight w:val="640"/>
        </w:trPr>
        <w:tc>
          <w:tcPr>
            <w:tcW w:w="625" w:type="pct"/>
            <w:vMerge w:val="restart"/>
            <w:shd w:val="clear" w:color="000000" w:fill="D9D9D9"/>
            <w:vAlign w:val="center"/>
            <w:hideMark/>
          </w:tcPr>
          <w:p w14:paraId="0A3248D4" w14:textId="77777777" w:rsidR="00B939F3" w:rsidRPr="00D25EFF" w:rsidRDefault="00B939F3" w:rsidP="00B939F3">
            <w:pPr>
              <w:spacing w:after="0"/>
              <w:jc w:val="center"/>
              <w:rPr>
                <w:rFonts w:eastAsia="Times New Roman"/>
                <w:color w:val="000000"/>
                <w:lang w:val="en-US"/>
              </w:rPr>
            </w:pPr>
            <w:r w:rsidRPr="00D25EFF">
              <w:rPr>
                <w:rFonts w:eastAsia="Times New Roman"/>
              </w:rPr>
              <w:t>Simulation statistics</w:t>
            </w:r>
          </w:p>
        </w:tc>
        <w:tc>
          <w:tcPr>
            <w:tcW w:w="625" w:type="pct"/>
            <w:shd w:val="clear" w:color="auto" w:fill="D9D9D9" w:themeFill="background1" w:themeFillShade="D9"/>
            <w:vAlign w:val="center"/>
            <w:hideMark/>
          </w:tcPr>
          <w:p w14:paraId="4620AF8D" w14:textId="77777777" w:rsidR="00B939F3" w:rsidRPr="00D25EFF" w:rsidRDefault="00B939F3" w:rsidP="00B939F3">
            <w:pPr>
              <w:spacing w:after="0"/>
              <w:jc w:val="center"/>
              <w:rPr>
                <w:rFonts w:eastAsia="Times New Roman"/>
                <w:color w:val="000000"/>
                <w:lang w:val="en-US"/>
              </w:rPr>
            </w:pPr>
            <w:r w:rsidRPr="00D25EFF">
              <w:rPr>
                <w:rFonts w:eastAsia="Times New Roman"/>
                <w:color w:val="000000"/>
              </w:rPr>
              <w:t># potential handover events</w:t>
            </w:r>
          </w:p>
        </w:tc>
        <w:tc>
          <w:tcPr>
            <w:tcW w:w="1875" w:type="pct"/>
            <w:shd w:val="clear" w:color="auto" w:fill="auto"/>
            <w:vAlign w:val="center"/>
            <w:hideMark/>
          </w:tcPr>
          <w:p w14:paraId="6EFB9973" w14:textId="2D84C5D2" w:rsidR="00B939F3" w:rsidRPr="00D25EFF" w:rsidRDefault="00B939F3" w:rsidP="00B939F3">
            <w:pPr>
              <w:spacing w:after="0"/>
              <w:jc w:val="center"/>
              <w:rPr>
                <w:rFonts w:eastAsia="Times New Roman"/>
                <w:color w:val="000000"/>
                <w:lang w:val="en-US"/>
              </w:rPr>
            </w:pPr>
            <w:r w:rsidRPr="008861DA">
              <w:t>17243</w:t>
            </w:r>
          </w:p>
        </w:tc>
        <w:tc>
          <w:tcPr>
            <w:tcW w:w="1875" w:type="pct"/>
            <w:shd w:val="clear" w:color="auto" w:fill="auto"/>
            <w:vAlign w:val="center"/>
            <w:hideMark/>
          </w:tcPr>
          <w:p w14:paraId="453AB9D4" w14:textId="3C741B5A" w:rsidR="00B939F3" w:rsidRPr="00D25EFF" w:rsidRDefault="00B939F3" w:rsidP="00B939F3">
            <w:pPr>
              <w:spacing w:after="0"/>
              <w:jc w:val="center"/>
              <w:rPr>
                <w:rFonts w:eastAsia="Times New Roman"/>
                <w:color w:val="000000"/>
                <w:lang w:val="en-US"/>
              </w:rPr>
            </w:pPr>
            <w:r w:rsidRPr="002976AF">
              <w:t>17243</w:t>
            </w:r>
          </w:p>
        </w:tc>
      </w:tr>
      <w:tr w:rsidR="00B939F3" w:rsidRPr="000504F5" w14:paraId="561D9753" w14:textId="77777777" w:rsidTr="00A82AFE">
        <w:trPr>
          <w:trHeight w:val="640"/>
        </w:trPr>
        <w:tc>
          <w:tcPr>
            <w:tcW w:w="625" w:type="pct"/>
            <w:vMerge/>
            <w:vAlign w:val="center"/>
            <w:hideMark/>
          </w:tcPr>
          <w:p w14:paraId="5498E079" w14:textId="77777777" w:rsidR="00B939F3" w:rsidRPr="00D25EFF" w:rsidRDefault="00B939F3" w:rsidP="00B939F3">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07E86DC8" w14:textId="77777777" w:rsidR="00B939F3" w:rsidRPr="00D25EFF" w:rsidRDefault="00B939F3" w:rsidP="00B939F3">
            <w:pPr>
              <w:spacing w:after="0"/>
              <w:jc w:val="center"/>
              <w:rPr>
                <w:rFonts w:eastAsia="Times New Roman"/>
                <w:color w:val="000000"/>
                <w:lang w:val="en-US"/>
              </w:rPr>
            </w:pPr>
            <w:r w:rsidRPr="00D25EFF">
              <w:rPr>
                <w:rFonts w:eastAsia="Times New Roman"/>
                <w:color w:val="000000"/>
              </w:rPr>
              <w:t># true handover events</w:t>
            </w:r>
          </w:p>
        </w:tc>
        <w:tc>
          <w:tcPr>
            <w:tcW w:w="1875" w:type="pct"/>
            <w:shd w:val="clear" w:color="auto" w:fill="auto"/>
            <w:vAlign w:val="center"/>
            <w:hideMark/>
          </w:tcPr>
          <w:p w14:paraId="7AC853BD" w14:textId="59A5E261" w:rsidR="00B939F3" w:rsidRPr="00D25EFF" w:rsidRDefault="00B939F3" w:rsidP="00B939F3">
            <w:pPr>
              <w:spacing w:after="0"/>
              <w:jc w:val="center"/>
              <w:rPr>
                <w:rFonts w:eastAsia="Times New Roman"/>
                <w:color w:val="000000"/>
                <w:lang w:val="en-US"/>
              </w:rPr>
            </w:pPr>
            <w:r w:rsidRPr="008861DA">
              <w:t>8089</w:t>
            </w:r>
          </w:p>
        </w:tc>
        <w:tc>
          <w:tcPr>
            <w:tcW w:w="1875" w:type="pct"/>
            <w:shd w:val="clear" w:color="auto" w:fill="auto"/>
            <w:vAlign w:val="center"/>
            <w:hideMark/>
          </w:tcPr>
          <w:p w14:paraId="724181CD" w14:textId="4D4A22E9" w:rsidR="00B939F3" w:rsidRPr="00D25EFF" w:rsidRDefault="00B939F3" w:rsidP="00B939F3">
            <w:pPr>
              <w:spacing w:after="0"/>
              <w:jc w:val="center"/>
              <w:rPr>
                <w:rFonts w:eastAsia="Times New Roman"/>
                <w:color w:val="000000"/>
                <w:lang w:val="en-US"/>
              </w:rPr>
            </w:pPr>
            <w:r w:rsidRPr="002976AF">
              <w:t>6194</w:t>
            </w:r>
          </w:p>
        </w:tc>
      </w:tr>
      <w:tr w:rsidR="00B939F3" w:rsidRPr="000504F5" w14:paraId="38AB297A" w14:textId="77777777" w:rsidTr="00A82AFE">
        <w:trPr>
          <w:trHeight w:val="640"/>
        </w:trPr>
        <w:tc>
          <w:tcPr>
            <w:tcW w:w="625" w:type="pct"/>
            <w:vMerge/>
            <w:vAlign w:val="center"/>
            <w:hideMark/>
          </w:tcPr>
          <w:p w14:paraId="48431CC0" w14:textId="77777777" w:rsidR="00B939F3" w:rsidRPr="00D25EFF" w:rsidRDefault="00B939F3" w:rsidP="00B939F3">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51B2C42C" w14:textId="77777777" w:rsidR="00B939F3" w:rsidRPr="00D25EFF" w:rsidRDefault="00B939F3" w:rsidP="00B939F3">
            <w:pPr>
              <w:spacing w:after="0"/>
              <w:jc w:val="center"/>
              <w:rPr>
                <w:rFonts w:eastAsia="Times New Roman"/>
                <w:color w:val="000000"/>
                <w:lang w:val="en-US"/>
              </w:rPr>
            </w:pPr>
            <w:r w:rsidRPr="00D25EFF">
              <w:rPr>
                <w:rFonts w:eastAsia="Times New Roman"/>
                <w:color w:val="000000"/>
              </w:rPr>
              <w:t># null handover events</w:t>
            </w:r>
          </w:p>
        </w:tc>
        <w:tc>
          <w:tcPr>
            <w:tcW w:w="1875" w:type="pct"/>
            <w:shd w:val="clear" w:color="auto" w:fill="auto"/>
            <w:vAlign w:val="center"/>
            <w:hideMark/>
          </w:tcPr>
          <w:p w14:paraId="521C9E54" w14:textId="4BEA7BF4" w:rsidR="00B939F3" w:rsidRPr="00D25EFF" w:rsidRDefault="00B939F3" w:rsidP="00B939F3">
            <w:pPr>
              <w:spacing w:after="0"/>
              <w:jc w:val="center"/>
              <w:rPr>
                <w:rFonts w:eastAsia="Times New Roman"/>
                <w:color w:val="000000"/>
                <w:lang w:val="en-US"/>
              </w:rPr>
            </w:pPr>
            <w:r w:rsidRPr="008861DA">
              <w:t>9154</w:t>
            </w:r>
          </w:p>
        </w:tc>
        <w:tc>
          <w:tcPr>
            <w:tcW w:w="1875" w:type="pct"/>
            <w:shd w:val="clear" w:color="auto" w:fill="auto"/>
            <w:vAlign w:val="center"/>
            <w:hideMark/>
          </w:tcPr>
          <w:p w14:paraId="2EF2EE42" w14:textId="302A2EF8" w:rsidR="00B939F3" w:rsidRPr="00D25EFF" w:rsidRDefault="00B939F3" w:rsidP="00B939F3">
            <w:pPr>
              <w:spacing w:after="0"/>
              <w:jc w:val="center"/>
              <w:rPr>
                <w:rFonts w:eastAsia="Times New Roman"/>
                <w:color w:val="000000"/>
                <w:lang w:val="en-US"/>
              </w:rPr>
            </w:pPr>
            <w:r w:rsidRPr="002976AF">
              <w:t>11049</w:t>
            </w:r>
          </w:p>
        </w:tc>
      </w:tr>
      <w:tr w:rsidR="009A3ED8" w:rsidRPr="000504F5" w14:paraId="4FD6587A" w14:textId="77777777" w:rsidTr="00A82AFE">
        <w:trPr>
          <w:trHeight w:val="640"/>
        </w:trPr>
        <w:tc>
          <w:tcPr>
            <w:tcW w:w="625" w:type="pct"/>
            <w:vMerge/>
            <w:shd w:val="clear" w:color="auto" w:fill="D9D9D9" w:themeFill="background1" w:themeFillShade="D9"/>
            <w:vAlign w:val="center"/>
          </w:tcPr>
          <w:p w14:paraId="1962FC73" w14:textId="77777777" w:rsidR="009A3ED8" w:rsidRPr="00D25EFF" w:rsidRDefault="009A3ED8" w:rsidP="008F0EB7">
            <w:pPr>
              <w:spacing w:after="0"/>
              <w:jc w:val="center"/>
              <w:rPr>
                <w:rFonts w:eastAsia="Times New Roman"/>
                <w:color w:val="000000"/>
                <w:lang w:val="en-US"/>
              </w:rPr>
            </w:pPr>
          </w:p>
        </w:tc>
        <w:tc>
          <w:tcPr>
            <w:tcW w:w="625" w:type="pct"/>
            <w:shd w:val="clear" w:color="auto" w:fill="D9D9D9" w:themeFill="background1" w:themeFillShade="D9"/>
            <w:vAlign w:val="center"/>
          </w:tcPr>
          <w:p w14:paraId="057B7410" w14:textId="77777777" w:rsidR="009A3ED8" w:rsidRPr="00D25EFF" w:rsidRDefault="009A3ED8" w:rsidP="008F0EB7">
            <w:pPr>
              <w:spacing w:after="0"/>
              <w:jc w:val="center"/>
              <w:rPr>
                <w:rFonts w:eastAsia="Times New Roman"/>
                <w:color w:val="000000"/>
              </w:rPr>
            </w:pPr>
            <w:r w:rsidRPr="00D25EFF">
              <w:rPr>
                <w:rFonts w:eastAsia="Times New Roman"/>
                <w:color w:val="000000"/>
              </w:rPr>
              <w:t>HOF rate (%)</w:t>
            </w:r>
          </w:p>
        </w:tc>
        <w:tc>
          <w:tcPr>
            <w:tcW w:w="1875" w:type="pct"/>
            <w:shd w:val="clear" w:color="auto" w:fill="auto"/>
            <w:vAlign w:val="center"/>
          </w:tcPr>
          <w:p w14:paraId="6C204AB3" w14:textId="6E7AA70C" w:rsidR="009A3ED8" w:rsidRPr="00D25EFF" w:rsidRDefault="00607AA2" w:rsidP="008F0EB7">
            <w:pPr>
              <w:spacing w:after="0"/>
              <w:jc w:val="center"/>
              <w:rPr>
                <w:rFonts w:eastAsia="Times New Roman"/>
                <w:color w:val="000000"/>
                <w:lang w:val="en-US"/>
              </w:rPr>
            </w:pPr>
            <w:r>
              <w:rPr>
                <w:rFonts w:eastAsia="Times New Roman"/>
                <w:color w:val="000000"/>
                <w:lang w:val="en-US"/>
              </w:rPr>
              <w:t>2.98</w:t>
            </w:r>
          </w:p>
        </w:tc>
        <w:tc>
          <w:tcPr>
            <w:tcW w:w="1875" w:type="pct"/>
            <w:shd w:val="clear" w:color="auto" w:fill="auto"/>
            <w:vAlign w:val="center"/>
          </w:tcPr>
          <w:p w14:paraId="2DDE9A68" w14:textId="1E0F5969" w:rsidR="009A3ED8" w:rsidRPr="00D25EFF" w:rsidRDefault="00A705F7" w:rsidP="008F0EB7">
            <w:pPr>
              <w:spacing w:after="0"/>
              <w:jc w:val="center"/>
              <w:rPr>
                <w:rFonts w:eastAsia="Times New Roman"/>
                <w:color w:val="000000"/>
                <w:lang w:val="en-US"/>
              </w:rPr>
            </w:pPr>
            <w:r>
              <w:rPr>
                <w:rFonts w:eastAsia="Times New Roman"/>
                <w:color w:val="000000"/>
                <w:lang w:val="en-US"/>
              </w:rPr>
              <w:t>2.98</w:t>
            </w:r>
          </w:p>
        </w:tc>
      </w:tr>
      <w:tr w:rsidR="009A3ED8" w:rsidRPr="000504F5" w14:paraId="5D21A082" w14:textId="77777777" w:rsidTr="00A82AFE">
        <w:trPr>
          <w:trHeight w:val="640"/>
        </w:trPr>
        <w:tc>
          <w:tcPr>
            <w:tcW w:w="625" w:type="pct"/>
            <w:vMerge/>
            <w:shd w:val="clear" w:color="auto" w:fill="D9D9D9" w:themeFill="background1" w:themeFillShade="D9"/>
            <w:vAlign w:val="center"/>
          </w:tcPr>
          <w:p w14:paraId="6D0D3235" w14:textId="77777777" w:rsidR="009A3ED8" w:rsidRPr="00D25EFF" w:rsidRDefault="009A3ED8" w:rsidP="008F0EB7">
            <w:pPr>
              <w:spacing w:after="0"/>
              <w:jc w:val="center"/>
              <w:rPr>
                <w:rFonts w:eastAsia="Times New Roman"/>
                <w:color w:val="000000"/>
                <w:lang w:val="en-US"/>
              </w:rPr>
            </w:pPr>
          </w:p>
        </w:tc>
        <w:tc>
          <w:tcPr>
            <w:tcW w:w="625" w:type="pct"/>
            <w:shd w:val="clear" w:color="auto" w:fill="D9D9D9" w:themeFill="background1" w:themeFillShade="D9"/>
            <w:vAlign w:val="center"/>
          </w:tcPr>
          <w:p w14:paraId="2E4C1F0E" w14:textId="77777777" w:rsidR="009A3ED8" w:rsidRPr="00D25EFF" w:rsidRDefault="009A3ED8" w:rsidP="008F0EB7">
            <w:pPr>
              <w:spacing w:after="0"/>
              <w:jc w:val="center"/>
              <w:rPr>
                <w:rFonts w:eastAsia="Times New Roman"/>
                <w:color w:val="000000"/>
              </w:rPr>
            </w:pPr>
            <w:r w:rsidRPr="00D25EFF">
              <w:rPr>
                <w:rFonts w:eastAsia="Times New Roman"/>
                <w:color w:val="000000"/>
              </w:rPr>
              <w:t>Mean SINR (dB)</w:t>
            </w:r>
          </w:p>
        </w:tc>
        <w:tc>
          <w:tcPr>
            <w:tcW w:w="1875" w:type="pct"/>
            <w:shd w:val="clear" w:color="auto" w:fill="auto"/>
            <w:vAlign w:val="center"/>
          </w:tcPr>
          <w:p w14:paraId="3950230B" w14:textId="000F834F" w:rsidR="009A3ED8" w:rsidRPr="00D25EFF" w:rsidRDefault="00607AA2" w:rsidP="008F0EB7">
            <w:pPr>
              <w:spacing w:after="0"/>
              <w:jc w:val="center"/>
              <w:rPr>
                <w:rFonts w:eastAsia="Times New Roman"/>
                <w:color w:val="000000"/>
                <w:lang w:val="en-US"/>
              </w:rPr>
            </w:pPr>
            <w:r>
              <w:rPr>
                <w:rFonts w:eastAsia="Times New Roman"/>
                <w:color w:val="000000"/>
                <w:lang w:val="en-US"/>
              </w:rPr>
              <w:t>30.67</w:t>
            </w:r>
          </w:p>
        </w:tc>
        <w:tc>
          <w:tcPr>
            <w:tcW w:w="1875" w:type="pct"/>
            <w:shd w:val="clear" w:color="auto" w:fill="auto"/>
            <w:vAlign w:val="center"/>
          </w:tcPr>
          <w:p w14:paraId="525D375C" w14:textId="51B6511B" w:rsidR="009A3ED8" w:rsidRPr="00D25EFF" w:rsidRDefault="00A705F7" w:rsidP="008F0EB7">
            <w:pPr>
              <w:spacing w:after="0"/>
              <w:jc w:val="center"/>
              <w:rPr>
                <w:rFonts w:eastAsia="Times New Roman"/>
                <w:color w:val="000000"/>
                <w:lang w:val="en-US"/>
              </w:rPr>
            </w:pPr>
            <w:r>
              <w:rPr>
                <w:rFonts w:eastAsia="Times New Roman"/>
                <w:color w:val="000000"/>
                <w:lang w:val="en-US"/>
              </w:rPr>
              <w:t>30.67</w:t>
            </w:r>
          </w:p>
        </w:tc>
      </w:tr>
      <w:tr w:rsidR="007A10D5" w:rsidRPr="000504F5" w14:paraId="367819CF" w14:textId="77777777" w:rsidTr="00A82AFE">
        <w:trPr>
          <w:trHeight w:val="430"/>
        </w:trPr>
        <w:tc>
          <w:tcPr>
            <w:tcW w:w="625" w:type="pct"/>
            <w:shd w:val="clear" w:color="000000" w:fill="D9D9D9"/>
            <w:vAlign w:val="center"/>
            <w:hideMark/>
          </w:tcPr>
          <w:p w14:paraId="6E177E21" w14:textId="77777777" w:rsidR="007A10D5" w:rsidRPr="00D25EFF" w:rsidRDefault="007A10D5" w:rsidP="008F0EB7">
            <w:pPr>
              <w:spacing w:after="0"/>
              <w:jc w:val="center"/>
              <w:rPr>
                <w:rFonts w:eastAsia="Times New Roman"/>
                <w:color w:val="000000"/>
                <w:lang w:val="en-US"/>
              </w:rPr>
            </w:pPr>
            <w:r w:rsidRPr="00D25EFF">
              <w:rPr>
                <w:rFonts w:eastAsia="Times New Roman"/>
              </w:rPr>
              <w:t>Predictor</w:t>
            </w:r>
          </w:p>
        </w:tc>
        <w:tc>
          <w:tcPr>
            <w:tcW w:w="625" w:type="pct"/>
            <w:shd w:val="clear" w:color="auto" w:fill="D9D9D9" w:themeFill="background1" w:themeFillShade="D9"/>
            <w:vAlign w:val="center"/>
            <w:hideMark/>
          </w:tcPr>
          <w:p w14:paraId="164EAF34" w14:textId="77777777" w:rsidR="007A10D5" w:rsidRPr="00D25EFF" w:rsidRDefault="007A10D5" w:rsidP="008F0EB7">
            <w:pPr>
              <w:spacing w:after="0"/>
              <w:jc w:val="center"/>
              <w:rPr>
                <w:rFonts w:eastAsia="Times New Roman"/>
                <w:color w:val="000000"/>
                <w:lang w:val="en-US"/>
              </w:rPr>
            </w:pPr>
          </w:p>
        </w:tc>
        <w:tc>
          <w:tcPr>
            <w:tcW w:w="1875" w:type="pct"/>
            <w:shd w:val="clear" w:color="auto" w:fill="D9D9D9" w:themeFill="background1" w:themeFillShade="D9"/>
            <w:vAlign w:val="center"/>
          </w:tcPr>
          <w:p w14:paraId="4480EE1E" w14:textId="3DCF7B72" w:rsidR="007A10D5" w:rsidRPr="00D25EFF" w:rsidRDefault="007A10D5" w:rsidP="008F0EB7">
            <w:pPr>
              <w:spacing w:after="0"/>
              <w:jc w:val="center"/>
              <w:rPr>
                <w:rFonts w:eastAsia="Times New Roman"/>
                <w:color w:val="000000"/>
                <w:lang w:val="en-US"/>
              </w:rPr>
            </w:pPr>
            <w:r w:rsidRPr="00D25EFF">
              <w:rPr>
                <w:rFonts w:eastAsia="Times New Roman"/>
                <w:color w:val="000000"/>
                <w:lang w:val="en-US"/>
              </w:rPr>
              <w:t>Sample-and-hold</w:t>
            </w:r>
          </w:p>
        </w:tc>
        <w:tc>
          <w:tcPr>
            <w:tcW w:w="1875" w:type="pct"/>
            <w:shd w:val="clear" w:color="auto" w:fill="D9D9D9" w:themeFill="background1" w:themeFillShade="D9"/>
            <w:vAlign w:val="center"/>
          </w:tcPr>
          <w:p w14:paraId="234C0568" w14:textId="6199F01C" w:rsidR="007A10D5" w:rsidRPr="00D25EFF" w:rsidRDefault="007A10D5" w:rsidP="008F0EB7">
            <w:pPr>
              <w:spacing w:after="0"/>
              <w:jc w:val="center"/>
              <w:rPr>
                <w:rFonts w:eastAsia="Times New Roman"/>
                <w:color w:val="000000"/>
                <w:lang w:val="en-US"/>
              </w:rPr>
            </w:pPr>
            <w:r w:rsidRPr="00D25EFF">
              <w:rPr>
                <w:rFonts w:eastAsia="Times New Roman"/>
                <w:color w:val="000000"/>
                <w:lang w:val="en-US"/>
              </w:rPr>
              <w:t>Sample-and-hold</w:t>
            </w:r>
          </w:p>
        </w:tc>
      </w:tr>
      <w:tr w:rsidR="00A82AFE" w:rsidRPr="000504F5" w14:paraId="438F4BCB" w14:textId="77777777" w:rsidTr="00A82AFE">
        <w:trPr>
          <w:trHeight w:val="300"/>
        </w:trPr>
        <w:tc>
          <w:tcPr>
            <w:tcW w:w="625" w:type="pct"/>
            <w:vMerge w:val="restart"/>
            <w:shd w:val="clear" w:color="000000" w:fill="D9D9D9"/>
            <w:vAlign w:val="center"/>
            <w:hideMark/>
          </w:tcPr>
          <w:p w14:paraId="3882E86D" w14:textId="77777777" w:rsidR="00A82AFE" w:rsidRPr="00D25EFF" w:rsidRDefault="00A82AFE" w:rsidP="00A82AFE">
            <w:pPr>
              <w:spacing w:after="0"/>
              <w:jc w:val="center"/>
              <w:rPr>
                <w:rFonts w:eastAsia="Times New Roman"/>
                <w:color w:val="000000"/>
                <w:lang w:val="en-US"/>
              </w:rPr>
            </w:pPr>
            <w:r w:rsidRPr="00D25EFF">
              <w:rPr>
                <w:rFonts w:eastAsia="Times New Roman"/>
              </w:rPr>
              <w:t>Metric</w:t>
            </w:r>
          </w:p>
        </w:tc>
        <w:tc>
          <w:tcPr>
            <w:tcW w:w="625" w:type="pct"/>
            <w:shd w:val="clear" w:color="auto" w:fill="D9D9D9" w:themeFill="background1" w:themeFillShade="D9"/>
            <w:vAlign w:val="center"/>
            <w:hideMark/>
          </w:tcPr>
          <w:p w14:paraId="111B695A" w14:textId="77777777" w:rsidR="00A82AFE" w:rsidRPr="00D25EFF" w:rsidRDefault="00A82AFE" w:rsidP="00A82AFE">
            <w:pPr>
              <w:spacing w:after="0"/>
              <w:jc w:val="center"/>
              <w:rPr>
                <w:rFonts w:eastAsia="Times New Roman"/>
                <w:color w:val="000000"/>
                <w:lang w:val="en-US"/>
              </w:rPr>
            </w:pPr>
            <w:r w:rsidRPr="00D25EFF">
              <w:rPr>
                <w:rFonts w:eastAsia="Times New Roman"/>
                <w:color w:val="000000"/>
              </w:rPr>
              <w:t>Precision (%)</w:t>
            </w:r>
          </w:p>
        </w:tc>
        <w:tc>
          <w:tcPr>
            <w:tcW w:w="1875" w:type="pct"/>
            <w:shd w:val="clear" w:color="auto" w:fill="auto"/>
            <w:vAlign w:val="center"/>
            <w:hideMark/>
          </w:tcPr>
          <w:p w14:paraId="664B2AAA" w14:textId="0836D6BB" w:rsidR="00A82AFE" w:rsidRPr="00D25EFF" w:rsidRDefault="00A82AFE" w:rsidP="00A82AFE">
            <w:pPr>
              <w:spacing w:after="0"/>
              <w:jc w:val="center"/>
              <w:rPr>
                <w:rFonts w:eastAsia="Times New Roman"/>
                <w:color w:val="000000"/>
                <w:lang w:val="en-US"/>
              </w:rPr>
            </w:pPr>
            <w:r w:rsidRPr="00F65189">
              <w:t>46.91</w:t>
            </w:r>
          </w:p>
        </w:tc>
        <w:tc>
          <w:tcPr>
            <w:tcW w:w="1875" w:type="pct"/>
            <w:shd w:val="clear" w:color="auto" w:fill="auto"/>
            <w:vAlign w:val="center"/>
          </w:tcPr>
          <w:p w14:paraId="127F954C" w14:textId="71430563" w:rsidR="00A82AFE" w:rsidRPr="00D25EFF" w:rsidRDefault="00A82AFE" w:rsidP="00A82AFE">
            <w:pPr>
              <w:spacing w:after="0"/>
              <w:jc w:val="center"/>
              <w:rPr>
                <w:rFonts w:eastAsia="Times New Roman"/>
                <w:color w:val="000000"/>
                <w:lang w:val="en-US"/>
              </w:rPr>
            </w:pPr>
            <w:r w:rsidRPr="008772C3">
              <w:t>35.92</w:t>
            </w:r>
          </w:p>
        </w:tc>
      </w:tr>
      <w:tr w:rsidR="00A82AFE" w:rsidRPr="000504F5" w14:paraId="6A9AD873" w14:textId="77777777" w:rsidTr="00A82AFE">
        <w:trPr>
          <w:trHeight w:val="300"/>
        </w:trPr>
        <w:tc>
          <w:tcPr>
            <w:tcW w:w="625" w:type="pct"/>
            <w:vMerge/>
            <w:vAlign w:val="center"/>
            <w:hideMark/>
          </w:tcPr>
          <w:p w14:paraId="6B5B73A6" w14:textId="77777777" w:rsidR="00A82AFE" w:rsidRPr="00D25EFF" w:rsidRDefault="00A82AFE" w:rsidP="00A82AFE">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2E709D65" w14:textId="77777777" w:rsidR="00A82AFE" w:rsidRPr="00D25EFF" w:rsidRDefault="00A82AFE" w:rsidP="00A82AFE">
            <w:pPr>
              <w:spacing w:after="0"/>
              <w:jc w:val="center"/>
              <w:rPr>
                <w:rFonts w:eastAsia="Times New Roman"/>
                <w:color w:val="000000"/>
                <w:lang w:val="en-US"/>
              </w:rPr>
            </w:pPr>
            <w:r w:rsidRPr="00D25EFF">
              <w:rPr>
                <w:rFonts w:eastAsia="Times New Roman"/>
                <w:color w:val="000000"/>
              </w:rPr>
              <w:t>Recall (%)</w:t>
            </w:r>
          </w:p>
        </w:tc>
        <w:tc>
          <w:tcPr>
            <w:tcW w:w="1875" w:type="pct"/>
            <w:shd w:val="clear" w:color="auto" w:fill="auto"/>
            <w:vAlign w:val="center"/>
            <w:hideMark/>
          </w:tcPr>
          <w:p w14:paraId="2C25C5C4" w14:textId="3AD88439" w:rsidR="00A82AFE" w:rsidRPr="00D25EFF" w:rsidRDefault="00A82AFE" w:rsidP="00A82AFE">
            <w:pPr>
              <w:spacing w:after="0"/>
              <w:jc w:val="center"/>
              <w:rPr>
                <w:rFonts w:eastAsia="Times New Roman"/>
                <w:color w:val="000000"/>
                <w:lang w:val="en-US"/>
              </w:rPr>
            </w:pPr>
            <w:r w:rsidRPr="00F65189">
              <w:t>100</w:t>
            </w:r>
          </w:p>
        </w:tc>
        <w:tc>
          <w:tcPr>
            <w:tcW w:w="1875" w:type="pct"/>
            <w:shd w:val="clear" w:color="auto" w:fill="auto"/>
            <w:vAlign w:val="center"/>
          </w:tcPr>
          <w:p w14:paraId="7385AF16" w14:textId="3332ACCA" w:rsidR="00A82AFE" w:rsidRPr="00D25EFF" w:rsidRDefault="00A82AFE" w:rsidP="00A82AFE">
            <w:pPr>
              <w:spacing w:after="0"/>
              <w:jc w:val="center"/>
              <w:rPr>
                <w:rFonts w:eastAsia="Times New Roman"/>
                <w:color w:val="000000"/>
                <w:lang w:val="en-US"/>
              </w:rPr>
            </w:pPr>
            <w:r w:rsidRPr="008772C3">
              <w:t>100</w:t>
            </w:r>
          </w:p>
        </w:tc>
      </w:tr>
      <w:tr w:rsidR="00A82AFE" w:rsidRPr="000504F5" w14:paraId="5941B1D6" w14:textId="77777777" w:rsidTr="00A82AFE">
        <w:trPr>
          <w:trHeight w:val="300"/>
        </w:trPr>
        <w:tc>
          <w:tcPr>
            <w:tcW w:w="625" w:type="pct"/>
            <w:vMerge/>
            <w:vAlign w:val="center"/>
            <w:hideMark/>
          </w:tcPr>
          <w:p w14:paraId="516E9E8D" w14:textId="77777777" w:rsidR="00A82AFE" w:rsidRPr="00D25EFF" w:rsidRDefault="00A82AFE" w:rsidP="00A82AFE">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1BC55AD8" w14:textId="77777777" w:rsidR="00A82AFE" w:rsidRPr="00D25EFF" w:rsidRDefault="00A82AFE" w:rsidP="00A82AFE">
            <w:pPr>
              <w:spacing w:after="0"/>
              <w:jc w:val="center"/>
              <w:rPr>
                <w:rFonts w:eastAsia="Times New Roman"/>
                <w:color w:val="000000"/>
                <w:lang w:val="en-US"/>
              </w:rPr>
            </w:pPr>
            <w:r w:rsidRPr="00D25EFF">
              <w:rPr>
                <w:rFonts w:eastAsia="Times New Roman"/>
                <w:color w:val="000000"/>
              </w:rPr>
              <w:t>F1-score</w:t>
            </w:r>
          </w:p>
        </w:tc>
        <w:tc>
          <w:tcPr>
            <w:tcW w:w="1875" w:type="pct"/>
            <w:shd w:val="clear" w:color="auto" w:fill="auto"/>
            <w:vAlign w:val="center"/>
            <w:hideMark/>
          </w:tcPr>
          <w:p w14:paraId="434EA03C" w14:textId="1F5552B4" w:rsidR="00A82AFE" w:rsidRPr="00D25EFF" w:rsidRDefault="00A82AFE" w:rsidP="00A82AFE">
            <w:pPr>
              <w:spacing w:after="0"/>
              <w:jc w:val="center"/>
              <w:rPr>
                <w:rFonts w:eastAsia="Times New Roman"/>
                <w:color w:val="000000"/>
                <w:lang w:val="en-US"/>
              </w:rPr>
            </w:pPr>
            <w:r w:rsidRPr="00F65189">
              <w:t>0.64</w:t>
            </w:r>
          </w:p>
        </w:tc>
        <w:tc>
          <w:tcPr>
            <w:tcW w:w="1875" w:type="pct"/>
            <w:shd w:val="clear" w:color="auto" w:fill="auto"/>
            <w:vAlign w:val="center"/>
          </w:tcPr>
          <w:p w14:paraId="0D24D666" w14:textId="3A1B84BE" w:rsidR="00A82AFE" w:rsidRPr="00D25EFF" w:rsidRDefault="00A82AFE" w:rsidP="00A82AFE">
            <w:pPr>
              <w:spacing w:after="0"/>
              <w:jc w:val="center"/>
              <w:rPr>
                <w:rFonts w:eastAsia="Times New Roman"/>
                <w:color w:val="000000"/>
                <w:lang w:val="en-US"/>
              </w:rPr>
            </w:pPr>
            <w:r w:rsidRPr="008772C3">
              <w:t>0.53</w:t>
            </w:r>
          </w:p>
        </w:tc>
      </w:tr>
      <w:tr w:rsidR="00A82AFE" w:rsidRPr="000504F5" w14:paraId="3C368203" w14:textId="77777777" w:rsidTr="00A82AFE">
        <w:trPr>
          <w:trHeight w:val="430"/>
        </w:trPr>
        <w:tc>
          <w:tcPr>
            <w:tcW w:w="625" w:type="pct"/>
            <w:vMerge/>
            <w:vAlign w:val="center"/>
            <w:hideMark/>
          </w:tcPr>
          <w:p w14:paraId="48505414" w14:textId="77777777" w:rsidR="00A82AFE" w:rsidRPr="00D25EFF" w:rsidRDefault="00A82AFE" w:rsidP="00A82AFE">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4CB66E56" w14:textId="77777777" w:rsidR="00A82AFE" w:rsidRPr="00D25EFF" w:rsidRDefault="00A82AFE" w:rsidP="00A82AFE">
            <w:pPr>
              <w:spacing w:after="0"/>
              <w:jc w:val="center"/>
              <w:rPr>
                <w:rFonts w:eastAsia="Times New Roman"/>
                <w:color w:val="000000"/>
                <w:lang w:val="en-US"/>
              </w:rPr>
            </w:pPr>
            <w:r w:rsidRPr="00D25EFF">
              <w:rPr>
                <w:rFonts w:eastAsia="Times New Roman"/>
                <w:color w:val="000000"/>
              </w:rPr>
              <w:t>Null precision (%)</w:t>
            </w:r>
          </w:p>
        </w:tc>
        <w:tc>
          <w:tcPr>
            <w:tcW w:w="1875" w:type="pct"/>
            <w:shd w:val="clear" w:color="auto" w:fill="auto"/>
            <w:vAlign w:val="center"/>
            <w:hideMark/>
          </w:tcPr>
          <w:p w14:paraId="464B33C4" w14:textId="27528E9F" w:rsidR="00A82AFE" w:rsidRPr="00D25EFF" w:rsidRDefault="00A82AFE" w:rsidP="00A82AFE">
            <w:pPr>
              <w:spacing w:after="0"/>
              <w:jc w:val="center"/>
              <w:rPr>
                <w:rFonts w:eastAsia="Times New Roman"/>
                <w:color w:val="000000"/>
                <w:lang w:val="en-US"/>
              </w:rPr>
            </w:pPr>
            <w:r w:rsidRPr="00F65189">
              <w:t>100</w:t>
            </w:r>
          </w:p>
        </w:tc>
        <w:tc>
          <w:tcPr>
            <w:tcW w:w="1875" w:type="pct"/>
            <w:shd w:val="clear" w:color="auto" w:fill="auto"/>
            <w:vAlign w:val="center"/>
          </w:tcPr>
          <w:p w14:paraId="4CF3B368" w14:textId="4CC0522D" w:rsidR="00A82AFE" w:rsidRPr="00D25EFF" w:rsidRDefault="00A82AFE" w:rsidP="00A82AFE">
            <w:pPr>
              <w:spacing w:after="0"/>
              <w:jc w:val="center"/>
              <w:rPr>
                <w:rFonts w:eastAsia="Times New Roman"/>
                <w:color w:val="000000"/>
                <w:lang w:val="en-US"/>
              </w:rPr>
            </w:pPr>
            <w:r w:rsidRPr="008772C3">
              <w:t>100</w:t>
            </w:r>
          </w:p>
        </w:tc>
      </w:tr>
      <w:tr w:rsidR="00A82AFE" w:rsidRPr="000504F5" w14:paraId="2CBB10A7" w14:textId="77777777" w:rsidTr="00A82AFE">
        <w:trPr>
          <w:trHeight w:val="300"/>
        </w:trPr>
        <w:tc>
          <w:tcPr>
            <w:tcW w:w="625" w:type="pct"/>
            <w:vMerge/>
            <w:vAlign w:val="center"/>
            <w:hideMark/>
          </w:tcPr>
          <w:p w14:paraId="12266FC7" w14:textId="77777777" w:rsidR="00A82AFE" w:rsidRPr="00D25EFF" w:rsidRDefault="00A82AFE" w:rsidP="00A82AFE">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679AF218" w14:textId="77777777" w:rsidR="00A82AFE" w:rsidRPr="00D25EFF" w:rsidRDefault="00A82AFE" w:rsidP="00A82AFE">
            <w:pPr>
              <w:spacing w:after="0"/>
              <w:jc w:val="center"/>
              <w:rPr>
                <w:rFonts w:eastAsia="Times New Roman"/>
                <w:color w:val="000000"/>
                <w:lang w:val="en-US"/>
              </w:rPr>
            </w:pPr>
            <w:r w:rsidRPr="00D25EFF">
              <w:rPr>
                <w:rFonts w:eastAsia="Times New Roman"/>
                <w:color w:val="000000"/>
              </w:rPr>
              <w:t>Null recall (%)</w:t>
            </w:r>
          </w:p>
        </w:tc>
        <w:tc>
          <w:tcPr>
            <w:tcW w:w="1875" w:type="pct"/>
            <w:shd w:val="clear" w:color="auto" w:fill="auto"/>
            <w:vAlign w:val="center"/>
            <w:hideMark/>
          </w:tcPr>
          <w:p w14:paraId="16AE43FC" w14:textId="25362B53" w:rsidR="00A82AFE" w:rsidRPr="00D25EFF" w:rsidRDefault="00A82AFE" w:rsidP="00A82AFE">
            <w:pPr>
              <w:spacing w:after="0"/>
              <w:jc w:val="center"/>
              <w:rPr>
                <w:rFonts w:eastAsia="Times New Roman"/>
                <w:color w:val="000000"/>
                <w:lang w:val="en-US"/>
              </w:rPr>
            </w:pPr>
            <w:r w:rsidRPr="00F65189">
              <w:t>0</w:t>
            </w:r>
          </w:p>
        </w:tc>
        <w:tc>
          <w:tcPr>
            <w:tcW w:w="1875" w:type="pct"/>
            <w:shd w:val="clear" w:color="auto" w:fill="auto"/>
            <w:vAlign w:val="center"/>
          </w:tcPr>
          <w:p w14:paraId="35D0F7B1" w14:textId="091D6A6F" w:rsidR="00A82AFE" w:rsidRPr="00D25EFF" w:rsidRDefault="00A82AFE" w:rsidP="00A82AFE">
            <w:pPr>
              <w:spacing w:after="0"/>
              <w:jc w:val="center"/>
              <w:rPr>
                <w:rFonts w:eastAsia="Times New Roman"/>
                <w:color w:val="000000"/>
                <w:lang w:val="en-US"/>
              </w:rPr>
            </w:pPr>
            <w:r w:rsidRPr="008772C3">
              <w:t>0</w:t>
            </w:r>
          </w:p>
        </w:tc>
      </w:tr>
      <w:tr w:rsidR="00A82AFE" w:rsidRPr="000504F5" w14:paraId="0AF022B3" w14:textId="77777777" w:rsidTr="00A82AFE">
        <w:trPr>
          <w:trHeight w:val="300"/>
        </w:trPr>
        <w:tc>
          <w:tcPr>
            <w:tcW w:w="625" w:type="pct"/>
            <w:vMerge/>
            <w:vAlign w:val="center"/>
            <w:hideMark/>
          </w:tcPr>
          <w:p w14:paraId="1F7A97DC" w14:textId="77777777" w:rsidR="00A82AFE" w:rsidRPr="00D25EFF" w:rsidRDefault="00A82AFE" w:rsidP="00A82AFE">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3D208772" w14:textId="77777777" w:rsidR="00A82AFE" w:rsidRPr="00D25EFF" w:rsidRDefault="00A82AFE" w:rsidP="00A82AFE">
            <w:pPr>
              <w:spacing w:after="0"/>
              <w:jc w:val="center"/>
              <w:rPr>
                <w:rFonts w:eastAsia="Times New Roman"/>
                <w:color w:val="000000"/>
                <w:lang w:val="en-US"/>
              </w:rPr>
            </w:pPr>
            <w:r w:rsidRPr="00D25EFF">
              <w:rPr>
                <w:rFonts w:eastAsia="Times New Roman"/>
                <w:color w:val="000000"/>
              </w:rPr>
              <w:t>Null F1-score</w:t>
            </w:r>
          </w:p>
        </w:tc>
        <w:tc>
          <w:tcPr>
            <w:tcW w:w="1875" w:type="pct"/>
            <w:shd w:val="clear" w:color="auto" w:fill="auto"/>
            <w:vAlign w:val="center"/>
            <w:hideMark/>
          </w:tcPr>
          <w:p w14:paraId="2D0DEE6F" w14:textId="2A28E685" w:rsidR="00A82AFE" w:rsidRPr="00D25EFF" w:rsidRDefault="00A82AFE" w:rsidP="00A82AFE">
            <w:pPr>
              <w:spacing w:after="0"/>
              <w:jc w:val="center"/>
              <w:rPr>
                <w:rFonts w:eastAsia="Times New Roman"/>
                <w:color w:val="000000"/>
                <w:lang w:val="en-US"/>
              </w:rPr>
            </w:pPr>
            <w:r w:rsidRPr="00F65189">
              <w:t>0</w:t>
            </w:r>
          </w:p>
        </w:tc>
        <w:tc>
          <w:tcPr>
            <w:tcW w:w="1875" w:type="pct"/>
            <w:shd w:val="clear" w:color="auto" w:fill="auto"/>
            <w:vAlign w:val="center"/>
          </w:tcPr>
          <w:p w14:paraId="67538A5E" w14:textId="4888CEE2" w:rsidR="00A82AFE" w:rsidRPr="00D25EFF" w:rsidRDefault="00A82AFE" w:rsidP="00A82AFE">
            <w:pPr>
              <w:spacing w:after="0"/>
              <w:jc w:val="center"/>
              <w:rPr>
                <w:rFonts w:eastAsia="Times New Roman"/>
                <w:color w:val="000000"/>
                <w:lang w:val="en-US"/>
              </w:rPr>
            </w:pPr>
            <w:r w:rsidRPr="008772C3">
              <w:t>0</w:t>
            </w:r>
          </w:p>
        </w:tc>
      </w:tr>
      <w:tr w:rsidR="00A82AFE" w:rsidRPr="000504F5" w14:paraId="651E5319" w14:textId="77777777" w:rsidTr="00A82AFE">
        <w:trPr>
          <w:trHeight w:val="300"/>
        </w:trPr>
        <w:tc>
          <w:tcPr>
            <w:tcW w:w="625" w:type="pct"/>
            <w:vMerge/>
            <w:vAlign w:val="center"/>
            <w:hideMark/>
          </w:tcPr>
          <w:p w14:paraId="396FEBBE" w14:textId="77777777" w:rsidR="00A82AFE" w:rsidRPr="00D25EFF" w:rsidRDefault="00A82AFE" w:rsidP="00A82AFE">
            <w:pPr>
              <w:spacing w:after="0"/>
              <w:jc w:val="center"/>
              <w:rPr>
                <w:rFonts w:eastAsia="Times New Roman"/>
                <w:color w:val="000000"/>
                <w:lang w:val="en-US"/>
              </w:rPr>
            </w:pPr>
          </w:p>
        </w:tc>
        <w:tc>
          <w:tcPr>
            <w:tcW w:w="625" w:type="pct"/>
            <w:shd w:val="clear" w:color="auto" w:fill="D9D9D9" w:themeFill="background1" w:themeFillShade="D9"/>
            <w:vAlign w:val="center"/>
            <w:hideMark/>
          </w:tcPr>
          <w:p w14:paraId="15B3B324" w14:textId="77777777" w:rsidR="00A82AFE" w:rsidRPr="00D25EFF" w:rsidRDefault="00A82AFE" w:rsidP="00A82AFE">
            <w:pPr>
              <w:spacing w:after="0"/>
              <w:jc w:val="center"/>
              <w:rPr>
                <w:rFonts w:eastAsia="Times New Roman"/>
                <w:color w:val="000000"/>
                <w:lang w:val="en-US"/>
              </w:rPr>
            </w:pPr>
            <w:r w:rsidRPr="00D25EFF">
              <w:rPr>
                <w:rFonts w:eastAsia="Times New Roman"/>
                <w:color w:val="000000"/>
              </w:rPr>
              <w:t>Accuracy (%)</w:t>
            </w:r>
          </w:p>
        </w:tc>
        <w:tc>
          <w:tcPr>
            <w:tcW w:w="1875" w:type="pct"/>
            <w:shd w:val="clear" w:color="auto" w:fill="auto"/>
            <w:vAlign w:val="center"/>
            <w:hideMark/>
          </w:tcPr>
          <w:p w14:paraId="52DCB05D" w14:textId="7E204E36" w:rsidR="00A82AFE" w:rsidRPr="00D25EFF" w:rsidRDefault="00A82AFE" w:rsidP="00A82AFE">
            <w:pPr>
              <w:spacing w:after="0"/>
              <w:jc w:val="center"/>
              <w:rPr>
                <w:rFonts w:eastAsia="Times New Roman"/>
                <w:color w:val="000000"/>
                <w:lang w:val="en-US"/>
              </w:rPr>
            </w:pPr>
            <w:r w:rsidRPr="00F65189">
              <w:t>46.91</w:t>
            </w:r>
          </w:p>
        </w:tc>
        <w:tc>
          <w:tcPr>
            <w:tcW w:w="1875" w:type="pct"/>
            <w:shd w:val="clear" w:color="auto" w:fill="auto"/>
            <w:vAlign w:val="center"/>
          </w:tcPr>
          <w:p w14:paraId="7B14B986" w14:textId="43759489" w:rsidR="00A82AFE" w:rsidRPr="00D25EFF" w:rsidRDefault="00A82AFE" w:rsidP="00A82AFE">
            <w:pPr>
              <w:spacing w:after="0"/>
              <w:jc w:val="center"/>
              <w:rPr>
                <w:rFonts w:eastAsia="Times New Roman"/>
                <w:color w:val="000000"/>
                <w:lang w:val="en-US"/>
              </w:rPr>
            </w:pPr>
            <w:r w:rsidRPr="008772C3">
              <w:t>35.92</w:t>
            </w:r>
          </w:p>
        </w:tc>
      </w:tr>
    </w:tbl>
    <w:p w14:paraId="3293916F" w14:textId="77777777" w:rsidR="00467C61" w:rsidRDefault="00467C61" w:rsidP="008D46D8"/>
    <w:p w14:paraId="299E766B" w14:textId="6AD6296E" w:rsidR="00AE52BA" w:rsidRDefault="001600F4" w:rsidP="00AE52BA">
      <w:r>
        <w:t>In the legacy handover setting, w</w:t>
      </w:r>
      <w:r w:rsidR="00AE52BA">
        <w:t xml:space="preserve">e note that both although AI/ML and sample-and-hold baseline predictors demonstrate poor precision, the precision of AI/ML slightly outperforms sample-and-hold. As sample-and-hold always predicts a handover event to occur, it will produce false positives for all null handover events, which for our dataset constitute </w:t>
      </w:r>
      <w:proofErr w:type="gramStart"/>
      <w:r w:rsidR="00AE52BA">
        <w:t>the majority of</w:t>
      </w:r>
      <w:proofErr w:type="gramEnd"/>
      <w:r w:rsidR="00AE52BA">
        <w:t xml:space="preserve"> potential handover events. The slight improvement in AI/ML precision demonstrates that the although the AI/ML approach still produces many false positive predictions, it will occasionally correctly predict null handover events. However, the increase in AI/ML precision results comes at the cost of a decrease in recall, demonstrating that the AI/ML approach will also occasionally incorrectly predict a null handover event when a true handover occurs. </w:t>
      </w:r>
      <w:proofErr w:type="gramStart"/>
      <w:r w:rsidR="00AE52BA">
        <w:t>These precision</w:t>
      </w:r>
      <w:proofErr w:type="gramEnd"/>
      <w:r w:rsidR="00AE52BA">
        <w:t xml:space="preserve"> and recall trends have a counteracting influence on the F1 scores for the AI/ML predictors, resulting in AI/ML predictors having similar F1 scores to the corresponding baseline predictors.</w:t>
      </w:r>
    </w:p>
    <w:p w14:paraId="3F31AFB4" w14:textId="27A4CBDA" w:rsidR="00AE52BA" w:rsidRDefault="00AE52BA" w:rsidP="00AE52BA">
      <w:r>
        <w:t>We also note that</w:t>
      </w:r>
      <w:r w:rsidR="001600F4">
        <w:t xml:space="preserve"> in the legacy handover setting</w:t>
      </w:r>
      <w:r w:rsidR="00AA1C3A">
        <w:t>,</w:t>
      </w:r>
      <w:r>
        <w:t xml:space="preserve"> both AI/ML and the sample-and-hold baseline predictors have worse F1 scores for TTT = 320 </w:t>
      </w:r>
      <w:proofErr w:type="spellStart"/>
      <w:r>
        <w:t>ms</w:t>
      </w:r>
      <w:proofErr w:type="spellEnd"/>
      <w:r>
        <w:t xml:space="preserve">. In our test dataset, the ratio of true handovers to potential handovers is significantly lower for a TTT of 320 </w:t>
      </w:r>
      <w:proofErr w:type="spellStart"/>
      <w:r>
        <w:t>ms</w:t>
      </w:r>
      <w:proofErr w:type="spellEnd"/>
      <w:r>
        <w:t xml:space="preserve"> versus a TTT of 160 </w:t>
      </w:r>
      <w:proofErr w:type="spellStart"/>
      <w:r>
        <w:t>ms</w:t>
      </w:r>
      <w:proofErr w:type="spellEnd"/>
      <w:r>
        <w:t xml:space="preserve"> </w:t>
      </w:r>
      <w:r w:rsidR="001600F4">
        <w:t>(</w:t>
      </w:r>
      <w:r>
        <w:t xml:space="preserve">the ratio is </w:t>
      </w:r>
      <w:r w:rsidR="00AA1C3A">
        <w:t>41.58%</w:t>
      </w:r>
      <w:r>
        <w:t xml:space="preserve"> for TTT = 160 </w:t>
      </w:r>
      <w:proofErr w:type="spellStart"/>
      <w:r>
        <w:t>ms</w:t>
      </w:r>
      <w:proofErr w:type="spellEnd"/>
      <w:r>
        <w:t xml:space="preserve"> and </w:t>
      </w:r>
      <w:r w:rsidR="00AA1C3A">
        <w:t>30.08% for</w:t>
      </w:r>
      <w:r>
        <w:t xml:space="preserve"> TTT = 320 </w:t>
      </w:r>
      <w:proofErr w:type="spellStart"/>
      <w:r>
        <w:t>ms</w:t>
      </w:r>
      <w:proofErr w:type="spellEnd"/>
      <w:r>
        <w:t xml:space="preserve">.) Compared to a TTT of 160 </w:t>
      </w:r>
      <w:proofErr w:type="spellStart"/>
      <w:r>
        <w:t>ms</w:t>
      </w:r>
      <w:proofErr w:type="spellEnd"/>
      <w:r>
        <w:t xml:space="preserve">, for TTT = 320 </w:t>
      </w:r>
      <w:proofErr w:type="spellStart"/>
      <w:r>
        <w:t>ms</w:t>
      </w:r>
      <w:proofErr w:type="spellEnd"/>
      <w:r>
        <w:t xml:space="preserve"> the AI/ML approach has a relatively higher precision compared to baseline and a relatively lower recall</w:t>
      </w:r>
      <w:r w:rsidR="00AA1C3A">
        <w:t xml:space="preserve">. </w:t>
      </w:r>
      <w:r>
        <w:t>These trends result from AI/ML being more likely to predict both true negative events and false negative events when the TTT is extended.</w:t>
      </w:r>
    </w:p>
    <w:p w14:paraId="30E03753" w14:textId="3FF9CDE8" w:rsidR="00F37B44" w:rsidRDefault="002F68E7" w:rsidP="00AE52BA">
      <w:r>
        <w:t xml:space="preserve">In predictor-assisted handover settings, both indirect AI/ML </w:t>
      </w:r>
      <w:r w:rsidR="00B70621">
        <w:t xml:space="preserve">and sample-and-hold </w:t>
      </w:r>
      <w:r w:rsidR="00CA70F9">
        <w:t xml:space="preserve">prediction </w:t>
      </w:r>
      <w:r w:rsidR="000C0C0D">
        <w:t>experience</w:t>
      </w:r>
      <w:r w:rsidR="00FD54E6">
        <w:t xml:space="preserve"> slightly higher handover failure rate</w:t>
      </w:r>
      <w:r w:rsidR="000C0C0D">
        <w:t>s</w:t>
      </w:r>
      <w:r w:rsidR="00FD54E6">
        <w:t xml:space="preserve"> than legacy handover</w:t>
      </w:r>
      <w:r w:rsidR="000C0C0D">
        <w:t>. However, this higher handover failure rate does not negatively impact mean SINR throughout the simulation</w:t>
      </w:r>
      <w:r w:rsidR="00196566">
        <w:t>s</w:t>
      </w:r>
      <w:r w:rsidR="000C0C0D">
        <w:t>.</w:t>
      </w:r>
    </w:p>
    <w:p w14:paraId="38F2D947" w14:textId="60AF0CAB" w:rsidR="00211FC5" w:rsidRDefault="00211FC5" w:rsidP="00AE52BA">
      <w:r w:rsidRPr="00211FC5">
        <w:rPr>
          <w:b/>
          <w:bCs/>
        </w:rPr>
        <w:lastRenderedPageBreak/>
        <w:t>Proposal</w:t>
      </w:r>
      <w:r>
        <w:t xml:space="preserve">: It is proposed to adopt the following observations: </w:t>
      </w:r>
    </w:p>
    <w:p w14:paraId="702E5525" w14:textId="2DD477EA" w:rsidR="00AE52BA" w:rsidRDefault="005E26A8" w:rsidP="00796D9A">
      <w:bookmarkStart w:id="27" w:name="_Ref193626026"/>
      <w:r w:rsidRPr="00796D9A">
        <w:rPr>
          <w:b/>
        </w:rPr>
        <w:t xml:space="preserve">Observation </w:t>
      </w:r>
      <w:r w:rsidRPr="00796D9A">
        <w:rPr>
          <w:b/>
        </w:rPr>
        <w:fldChar w:fldCharType="begin"/>
      </w:r>
      <w:r w:rsidRPr="00796D9A">
        <w:rPr>
          <w:b/>
        </w:rPr>
        <w:instrText xml:space="preserve"> SEQ Observation \* ARABIC </w:instrText>
      </w:r>
      <w:r w:rsidRPr="00796D9A">
        <w:rPr>
          <w:b/>
        </w:rPr>
        <w:fldChar w:fldCharType="separate"/>
      </w:r>
      <w:r w:rsidR="004D2BEB" w:rsidRPr="00796D9A">
        <w:rPr>
          <w:b/>
        </w:rPr>
        <w:t>1</w:t>
      </w:r>
      <w:r w:rsidRPr="00796D9A">
        <w:rPr>
          <w:b/>
        </w:rPr>
        <w:fldChar w:fldCharType="end"/>
      </w:r>
      <w:r w:rsidRPr="00796D9A">
        <w:rPr>
          <w:b/>
        </w:rPr>
        <w:t>:</w:t>
      </w:r>
      <w:r w:rsidR="00AE52BA" w:rsidRPr="005E26A8">
        <w:t xml:space="preserve"> For FR2 Case A AI/ML indirect measurement event </w:t>
      </w:r>
      <w:r w:rsidR="00AE52BA" w:rsidRPr="00B467C6">
        <w:t>prediction</w:t>
      </w:r>
      <w:r w:rsidR="001600F4" w:rsidRPr="00B467C6">
        <w:t xml:space="preserve"> in a legacy handover setting</w:t>
      </w:r>
      <w:r w:rsidR="00AE52BA" w:rsidRPr="005E26A8">
        <w:t>, in comparison to the sample-and-hold baseline, AI/ML predictors demonstrate a slight improvement in precision and a reduction in recall, resulting in similar F1 scores for the AI/ML approach and the baseline.</w:t>
      </w:r>
      <w:bookmarkEnd w:id="27"/>
    </w:p>
    <w:p w14:paraId="3C855498" w14:textId="06F82C91" w:rsidR="00AE52BA" w:rsidRDefault="005E26A8" w:rsidP="00796D9A">
      <w:bookmarkStart w:id="28" w:name="_Ref193626029"/>
      <w:r w:rsidRPr="00796D9A">
        <w:rPr>
          <w:b/>
        </w:rPr>
        <w:t xml:space="preserve">Observation </w:t>
      </w:r>
      <w:r w:rsidRPr="00796D9A">
        <w:rPr>
          <w:b/>
        </w:rPr>
        <w:fldChar w:fldCharType="begin"/>
      </w:r>
      <w:r w:rsidRPr="00796D9A">
        <w:rPr>
          <w:b/>
        </w:rPr>
        <w:instrText xml:space="preserve"> SEQ Observation \* ARABIC </w:instrText>
      </w:r>
      <w:r w:rsidRPr="00796D9A">
        <w:rPr>
          <w:b/>
        </w:rPr>
        <w:fldChar w:fldCharType="separate"/>
      </w:r>
      <w:r w:rsidR="004D2BEB" w:rsidRPr="00796D9A">
        <w:rPr>
          <w:b/>
        </w:rPr>
        <w:t>2</w:t>
      </w:r>
      <w:r w:rsidRPr="00796D9A">
        <w:rPr>
          <w:b/>
        </w:rPr>
        <w:fldChar w:fldCharType="end"/>
      </w:r>
      <w:r w:rsidRPr="00796D9A">
        <w:rPr>
          <w:b/>
        </w:rPr>
        <w:t>:</w:t>
      </w:r>
      <w:r>
        <w:t xml:space="preserve"> </w:t>
      </w:r>
      <w:r w:rsidR="00AE52BA" w:rsidRPr="005E26A8">
        <w:t xml:space="preserve">For FR2 Case A AI/ML indirect measurement event </w:t>
      </w:r>
      <w:r w:rsidR="001600F4" w:rsidRPr="00B467C6">
        <w:t>prediction in a legacy handover setting</w:t>
      </w:r>
      <w:r w:rsidR="00AE52BA" w:rsidRPr="00B467C6">
        <w:t>,</w:t>
      </w:r>
      <w:r w:rsidR="00AE52BA" w:rsidRPr="005E26A8">
        <w:t xml:space="preserve"> both AI/ML and baseline predictors display worse precision for a TTT of 320 </w:t>
      </w:r>
      <w:proofErr w:type="spellStart"/>
      <w:r w:rsidR="00AE52BA" w:rsidRPr="005E26A8">
        <w:t>ms</w:t>
      </w:r>
      <w:proofErr w:type="spellEnd"/>
      <w:r w:rsidR="00AE52BA" w:rsidRPr="005E26A8">
        <w:t xml:space="preserve"> in comparison to a TTT of 160 </w:t>
      </w:r>
      <w:proofErr w:type="spellStart"/>
      <w:r w:rsidR="00AE52BA" w:rsidRPr="005E26A8">
        <w:t>ms</w:t>
      </w:r>
      <w:proofErr w:type="spellEnd"/>
      <w:r w:rsidR="00AE52BA" w:rsidRPr="005E26A8">
        <w:t>, due to an increased percentage of potential handover events ending in null handover events.</w:t>
      </w:r>
      <w:bookmarkEnd w:id="28"/>
    </w:p>
    <w:p w14:paraId="614AE87D" w14:textId="2FC472A4" w:rsidR="00FF03B1" w:rsidRPr="00FF03B1" w:rsidRDefault="004D2BEB" w:rsidP="00796D9A">
      <w:bookmarkStart w:id="29" w:name="_Ref193626071"/>
      <w:r w:rsidRPr="00796D9A">
        <w:rPr>
          <w:b/>
        </w:rPr>
        <w:t xml:space="preserve">Observation </w:t>
      </w:r>
      <w:r w:rsidRPr="00796D9A">
        <w:rPr>
          <w:b/>
        </w:rPr>
        <w:fldChar w:fldCharType="begin"/>
      </w:r>
      <w:r w:rsidRPr="00796D9A">
        <w:rPr>
          <w:b/>
        </w:rPr>
        <w:instrText xml:space="preserve"> SEQ Observation \* ARABIC </w:instrText>
      </w:r>
      <w:r w:rsidRPr="00796D9A">
        <w:rPr>
          <w:b/>
        </w:rPr>
        <w:fldChar w:fldCharType="separate"/>
      </w:r>
      <w:r w:rsidRPr="00796D9A">
        <w:rPr>
          <w:b/>
        </w:rPr>
        <w:t>3</w:t>
      </w:r>
      <w:r w:rsidRPr="00796D9A">
        <w:rPr>
          <w:b/>
        </w:rPr>
        <w:fldChar w:fldCharType="end"/>
      </w:r>
      <w:r w:rsidRPr="00796D9A">
        <w:rPr>
          <w:b/>
        </w:rPr>
        <w:t>:</w:t>
      </w:r>
      <w:r w:rsidRPr="004D2BEB">
        <w:rPr>
          <w:bCs/>
        </w:rPr>
        <w:t xml:space="preserve"> </w:t>
      </w:r>
      <w:r w:rsidRPr="005E26A8">
        <w:rPr>
          <w:bCs/>
        </w:rPr>
        <w:t xml:space="preserve">For FR2 Case A AI/ML indirect measurement event </w:t>
      </w:r>
      <w:r w:rsidR="001600F4" w:rsidRPr="005E26A8">
        <w:rPr>
          <w:bCs/>
        </w:rPr>
        <w:t>prediction</w:t>
      </w:r>
      <w:r w:rsidR="001600F4">
        <w:rPr>
          <w:b/>
        </w:rPr>
        <w:t xml:space="preserve"> </w:t>
      </w:r>
      <w:r w:rsidR="001600F4">
        <w:rPr>
          <w:bCs/>
        </w:rPr>
        <w:t>in a legacy handover setting</w:t>
      </w:r>
      <w:r w:rsidRPr="005E26A8">
        <w:rPr>
          <w:bCs/>
        </w:rPr>
        <w:t xml:space="preserve">, the AI/ML predictor has an increased probability of predicting both true negative events and false negative events for a TTT of 320 </w:t>
      </w:r>
      <w:proofErr w:type="spellStart"/>
      <w:r w:rsidRPr="005E26A8">
        <w:rPr>
          <w:bCs/>
        </w:rPr>
        <w:t>ms</w:t>
      </w:r>
      <w:proofErr w:type="spellEnd"/>
      <w:r w:rsidRPr="005E26A8">
        <w:rPr>
          <w:bCs/>
        </w:rPr>
        <w:t xml:space="preserve"> in comparison to a TTT of 160 </w:t>
      </w:r>
      <w:proofErr w:type="spellStart"/>
      <w:r w:rsidRPr="005E26A8">
        <w:rPr>
          <w:bCs/>
        </w:rPr>
        <w:t>ms</w:t>
      </w:r>
      <w:proofErr w:type="spellEnd"/>
      <w:r w:rsidRPr="005E26A8">
        <w:rPr>
          <w:bCs/>
        </w:rPr>
        <w:t>.</w:t>
      </w:r>
      <w:bookmarkEnd w:id="29"/>
      <w:r>
        <w:t xml:space="preserve"> </w:t>
      </w:r>
    </w:p>
    <w:p w14:paraId="25A03A2E" w14:textId="1F7A6CB8" w:rsidR="00327A3A" w:rsidRPr="00327A3A" w:rsidRDefault="00327A3A" w:rsidP="00327A3A">
      <w:bookmarkStart w:id="30" w:name="_Ref194010072"/>
      <w:r w:rsidRPr="00796D9A">
        <w:rPr>
          <w:b/>
          <w:bCs/>
        </w:rPr>
        <w:t xml:space="preserve">Observation </w:t>
      </w:r>
      <w:r w:rsidRPr="00796D9A">
        <w:rPr>
          <w:b/>
          <w:bCs/>
        </w:rPr>
        <w:fldChar w:fldCharType="begin"/>
      </w:r>
      <w:r w:rsidRPr="00796D9A">
        <w:rPr>
          <w:b/>
          <w:bCs/>
        </w:rPr>
        <w:instrText xml:space="preserve"> SEQ Observation \* ARABIC </w:instrText>
      </w:r>
      <w:r w:rsidRPr="00796D9A">
        <w:rPr>
          <w:b/>
          <w:bCs/>
        </w:rPr>
        <w:fldChar w:fldCharType="separate"/>
      </w:r>
      <w:r w:rsidRPr="00796D9A">
        <w:rPr>
          <w:b/>
          <w:bCs/>
          <w:noProof/>
        </w:rPr>
        <w:t>4</w:t>
      </w:r>
      <w:r w:rsidRPr="00796D9A">
        <w:rPr>
          <w:b/>
          <w:bCs/>
        </w:rPr>
        <w:fldChar w:fldCharType="end"/>
      </w:r>
      <w:r w:rsidRPr="00796D9A">
        <w:rPr>
          <w:b/>
          <w:bCs/>
        </w:rPr>
        <w:t>:</w:t>
      </w:r>
      <w:r>
        <w:t xml:space="preserve"> For FR2 Case A</w:t>
      </w:r>
      <w:r w:rsidR="00007599">
        <w:t xml:space="preserve"> </w:t>
      </w:r>
      <w:r w:rsidR="00796D9A">
        <w:t>system level simulations</w:t>
      </w:r>
      <w:r w:rsidR="00007599">
        <w:t xml:space="preserve">, </w:t>
      </w:r>
      <w:r w:rsidR="00A972A1">
        <w:t xml:space="preserve">settings with </w:t>
      </w:r>
      <w:r w:rsidR="00A933C0">
        <w:t>indirect AI/ML</w:t>
      </w:r>
      <w:r w:rsidR="001A7CE9">
        <w:t xml:space="preserve"> prediction-assisted handovers</w:t>
      </w:r>
      <w:r w:rsidR="00DD3CEB">
        <w:t xml:space="preserve"> and indirect sample-and-hold</w:t>
      </w:r>
      <w:r w:rsidR="001A7CE9">
        <w:t xml:space="preserve"> prediction-assisted handovers experience slightly larger handover failure rates than settings with legacy handover. However, this </w:t>
      </w:r>
      <w:r w:rsidR="00B467C6">
        <w:t>higher handover failure rate does not negatively impact mean SINR throughout the simulations.</w:t>
      </w:r>
      <w:bookmarkEnd w:id="30"/>
    </w:p>
    <w:p w14:paraId="6E19D53D" w14:textId="49F83D00" w:rsidR="00D97337" w:rsidRPr="00D97337" w:rsidRDefault="00E748FA" w:rsidP="00D97337">
      <w:pPr>
        <w:pStyle w:val="Heading1"/>
      </w:pPr>
      <w:r>
        <w:t>Conclusions</w:t>
      </w:r>
      <w:r w:rsidR="00D97337" w:rsidRPr="00D97337">
        <w:rPr>
          <w:lang w:val="en-US"/>
        </w:rPr>
        <w:tab/>
      </w:r>
    </w:p>
    <w:p w14:paraId="4C815595" w14:textId="77777777" w:rsidR="00211FC5" w:rsidRDefault="00211FC5" w:rsidP="00211FC5">
      <w:r w:rsidRPr="00211FC5">
        <w:rPr>
          <w:b/>
          <w:bCs/>
        </w:rPr>
        <w:t>Proposal</w:t>
      </w:r>
      <w:r>
        <w:t xml:space="preserve">: It is proposed to adopt the following observations: </w:t>
      </w:r>
    </w:p>
    <w:p w14:paraId="33DBE9A2" w14:textId="4F123101" w:rsidR="004D2BEB" w:rsidRPr="00ED7406" w:rsidRDefault="004D2BEB" w:rsidP="00F2384C">
      <w:pPr>
        <w:rPr>
          <w:rFonts w:eastAsia="PMingLiU"/>
          <w:lang w:val="en-US" w:eastAsia="zh-TW"/>
        </w:rPr>
      </w:pPr>
      <w:r w:rsidRPr="00ED7406">
        <w:rPr>
          <w:rFonts w:eastAsia="PMingLiU"/>
          <w:lang w:val="en-US" w:eastAsia="zh-TW"/>
        </w:rPr>
        <w:fldChar w:fldCharType="begin"/>
      </w:r>
      <w:r w:rsidRPr="00ED7406">
        <w:rPr>
          <w:rFonts w:eastAsia="PMingLiU"/>
          <w:lang w:val="en-US" w:eastAsia="zh-TW"/>
        </w:rPr>
        <w:instrText xml:space="preserve"> REF _Ref193626026 \h </w:instrText>
      </w:r>
      <w:r w:rsidR="00ED7406" w:rsidRPr="00ED7406">
        <w:rPr>
          <w:rFonts w:eastAsia="PMingLiU"/>
          <w:lang w:val="en-US" w:eastAsia="zh-TW"/>
        </w:rPr>
        <w:instrText xml:space="preserve"> \* MERGEFORMAT </w:instrText>
      </w:r>
      <w:r w:rsidRPr="00ED7406">
        <w:rPr>
          <w:rFonts w:eastAsia="PMingLiU"/>
          <w:lang w:val="en-US" w:eastAsia="zh-TW"/>
        </w:rPr>
      </w:r>
      <w:r w:rsidRPr="00ED7406">
        <w:rPr>
          <w:rFonts w:eastAsia="PMingLiU"/>
          <w:lang w:val="en-US" w:eastAsia="zh-TW"/>
        </w:rPr>
        <w:fldChar w:fldCharType="separate"/>
      </w:r>
      <w:r w:rsidRPr="00ED7406">
        <w:rPr>
          <w:b/>
          <w:bCs/>
        </w:rPr>
        <w:t xml:space="preserve">Observation </w:t>
      </w:r>
      <w:r w:rsidRPr="00ED7406">
        <w:rPr>
          <w:b/>
          <w:bCs/>
          <w:noProof/>
        </w:rPr>
        <w:t>1</w:t>
      </w:r>
      <w:r w:rsidRPr="00ED7406">
        <w:rPr>
          <w:b/>
          <w:bCs/>
        </w:rPr>
        <w:t>:</w:t>
      </w:r>
      <w:r w:rsidRPr="00ED7406">
        <w:t xml:space="preserve"> For FR2 Case A AI/ML indirect measurement event prediction</w:t>
      </w:r>
      <w:r w:rsidR="00B467C6" w:rsidRPr="00B467C6">
        <w:t xml:space="preserve"> in a legacy handover setting</w:t>
      </w:r>
      <w:r w:rsidRPr="00ED7406">
        <w:t>, in comparison to the sample-and-hold baseline, AI/ML predictors demonstrate a slight improvement in precision and a reduction in recall, resulting in similar F1 scores for the AI/ML approach and the baseline.</w:t>
      </w:r>
      <w:r w:rsidRPr="00ED7406">
        <w:rPr>
          <w:rFonts w:eastAsia="PMingLiU"/>
          <w:lang w:val="en-US" w:eastAsia="zh-TW"/>
        </w:rPr>
        <w:fldChar w:fldCharType="end"/>
      </w:r>
    </w:p>
    <w:p w14:paraId="17DC882B" w14:textId="30F55ACF" w:rsidR="00C56013" w:rsidRPr="00ED7406" w:rsidRDefault="004D2BEB" w:rsidP="00F2384C">
      <w:pPr>
        <w:rPr>
          <w:rFonts w:eastAsia="PMingLiU"/>
          <w:lang w:val="en-US" w:eastAsia="zh-TW"/>
        </w:rPr>
      </w:pPr>
      <w:r w:rsidRPr="00ED7406">
        <w:rPr>
          <w:rFonts w:eastAsia="PMingLiU"/>
          <w:lang w:val="en-US" w:eastAsia="zh-TW"/>
        </w:rPr>
        <w:fldChar w:fldCharType="begin"/>
      </w:r>
      <w:r w:rsidRPr="00ED7406">
        <w:rPr>
          <w:rFonts w:eastAsia="PMingLiU"/>
          <w:lang w:val="en-US" w:eastAsia="zh-TW"/>
        </w:rPr>
        <w:instrText xml:space="preserve"> REF _Ref193626029 \h </w:instrText>
      </w:r>
      <w:r w:rsidR="00ED7406" w:rsidRPr="00ED7406">
        <w:rPr>
          <w:rFonts w:eastAsia="PMingLiU"/>
          <w:lang w:val="en-US" w:eastAsia="zh-TW"/>
        </w:rPr>
        <w:instrText xml:space="preserve"> \* MERGEFORMAT </w:instrText>
      </w:r>
      <w:r w:rsidRPr="00ED7406">
        <w:rPr>
          <w:rFonts w:eastAsia="PMingLiU"/>
          <w:lang w:val="en-US" w:eastAsia="zh-TW"/>
        </w:rPr>
      </w:r>
      <w:r w:rsidRPr="00ED7406">
        <w:rPr>
          <w:rFonts w:eastAsia="PMingLiU"/>
          <w:lang w:val="en-US" w:eastAsia="zh-TW"/>
        </w:rPr>
        <w:fldChar w:fldCharType="separate"/>
      </w:r>
      <w:r w:rsidRPr="00ED7406">
        <w:rPr>
          <w:b/>
          <w:bCs/>
        </w:rPr>
        <w:t xml:space="preserve">Observation </w:t>
      </w:r>
      <w:r w:rsidRPr="00ED7406">
        <w:rPr>
          <w:b/>
          <w:bCs/>
          <w:noProof/>
        </w:rPr>
        <w:t>2</w:t>
      </w:r>
      <w:r w:rsidRPr="00ED7406">
        <w:rPr>
          <w:b/>
          <w:bCs/>
        </w:rPr>
        <w:t>:</w:t>
      </w:r>
      <w:r w:rsidRPr="00ED7406">
        <w:t xml:space="preserve"> For FR2 Case A AI/ML indirect measurement event prediction</w:t>
      </w:r>
      <w:r w:rsidR="00B467C6" w:rsidRPr="00B467C6">
        <w:t xml:space="preserve"> in a legacy handover setting</w:t>
      </w:r>
      <w:r w:rsidRPr="00ED7406">
        <w:t xml:space="preserve">, both AI/ML and baseline predictors display worse precision for a TTT of 320 </w:t>
      </w:r>
      <w:proofErr w:type="spellStart"/>
      <w:r w:rsidRPr="00ED7406">
        <w:t>ms</w:t>
      </w:r>
      <w:proofErr w:type="spellEnd"/>
      <w:r w:rsidRPr="00ED7406">
        <w:t xml:space="preserve"> in comparison to a TTT of 160 </w:t>
      </w:r>
      <w:proofErr w:type="spellStart"/>
      <w:r w:rsidRPr="00ED7406">
        <w:t>ms</w:t>
      </w:r>
      <w:proofErr w:type="spellEnd"/>
      <w:r w:rsidRPr="00ED7406">
        <w:t>, due to an increased percentage of potential handover events ending in null handover events.</w:t>
      </w:r>
      <w:r w:rsidRPr="00ED7406">
        <w:rPr>
          <w:rFonts w:eastAsia="PMingLiU"/>
          <w:lang w:val="en-US" w:eastAsia="zh-TW"/>
        </w:rPr>
        <w:fldChar w:fldCharType="end"/>
      </w:r>
    </w:p>
    <w:p w14:paraId="3B5F776F" w14:textId="07A92B91" w:rsidR="00ED7406" w:rsidRPr="00ED7406" w:rsidRDefault="00ED7406" w:rsidP="00F2384C">
      <w:pPr>
        <w:rPr>
          <w:rFonts w:eastAsia="PMingLiU"/>
          <w:lang w:val="en-US" w:eastAsia="zh-TW"/>
        </w:rPr>
      </w:pPr>
      <w:r w:rsidRPr="00ED7406">
        <w:rPr>
          <w:rFonts w:eastAsia="PMingLiU"/>
          <w:lang w:val="en-US" w:eastAsia="zh-TW"/>
        </w:rPr>
        <w:fldChar w:fldCharType="begin"/>
      </w:r>
      <w:r w:rsidRPr="00ED7406">
        <w:rPr>
          <w:rFonts w:eastAsia="PMingLiU"/>
          <w:lang w:val="en-US" w:eastAsia="zh-TW"/>
        </w:rPr>
        <w:instrText xml:space="preserve"> REF _Ref193626071 \h  \* MERGEFORMAT </w:instrText>
      </w:r>
      <w:r w:rsidRPr="00ED7406">
        <w:rPr>
          <w:rFonts w:eastAsia="PMingLiU"/>
          <w:lang w:val="en-US" w:eastAsia="zh-TW"/>
        </w:rPr>
      </w:r>
      <w:r w:rsidRPr="00ED7406">
        <w:rPr>
          <w:rFonts w:eastAsia="PMingLiU"/>
          <w:lang w:val="en-US" w:eastAsia="zh-TW"/>
        </w:rPr>
        <w:fldChar w:fldCharType="separate"/>
      </w:r>
      <w:r w:rsidRPr="00ED7406">
        <w:rPr>
          <w:b/>
          <w:bCs/>
        </w:rPr>
        <w:t xml:space="preserve">Observation </w:t>
      </w:r>
      <w:r w:rsidRPr="00ED7406">
        <w:rPr>
          <w:b/>
          <w:bCs/>
          <w:noProof/>
        </w:rPr>
        <w:t>3</w:t>
      </w:r>
      <w:r w:rsidRPr="00ED7406">
        <w:rPr>
          <w:b/>
          <w:bCs/>
        </w:rPr>
        <w:t>:</w:t>
      </w:r>
      <w:r w:rsidRPr="00ED7406">
        <w:t xml:space="preserve"> For FR2 Case A AI/ML indirect measurement event prediction</w:t>
      </w:r>
      <w:r w:rsidR="00B467C6" w:rsidRPr="00B467C6">
        <w:t xml:space="preserve"> in a legacy handover setting</w:t>
      </w:r>
      <w:r w:rsidRPr="00ED7406">
        <w:t xml:space="preserve">, the AI/ML predictor has an increased probability of predicting both true negative events and false negative events for a TTT of 320 </w:t>
      </w:r>
      <w:proofErr w:type="spellStart"/>
      <w:r w:rsidRPr="00ED7406">
        <w:t>ms</w:t>
      </w:r>
      <w:proofErr w:type="spellEnd"/>
      <w:r w:rsidRPr="00ED7406">
        <w:t xml:space="preserve"> in comparison to a TTT of 160 </w:t>
      </w:r>
      <w:proofErr w:type="spellStart"/>
      <w:r w:rsidRPr="00ED7406">
        <w:t>ms</w:t>
      </w:r>
      <w:proofErr w:type="spellEnd"/>
      <w:r w:rsidRPr="00ED7406">
        <w:t>.</w:t>
      </w:r>
      <w:r w:rsidRPr="00ED7406">
        <w:rPr>
          <w:rFonts w:eastAsia="PMingLiU"/>
          <w:lang w:val="en-US" w:eastAsia="zh-TW"/>
        </w:rPr>
        <w:fldChar w:fldCharType="end"/>
      </w:r>
    </w:p>
    <w:p w14:paraId="11DED2CE" w14:textId="23B8B76D" w:rsidR="00B467C6" w:rsidRPr="00ED7406" w:rsidRDefault="00B467C6" w:rsidP="00F2384C">
      <w:pPr>
        <w:rPr>
          <w:rFonts w:eastAsia="PMingLiU"/>
          <w:lang w:val="en-US" w:eastAsia="zh-TW"/>
        </w:rPr>
      </w:pPr>
      <w:r>
        <w:rPr>
          <w:rFonts w:eastAsia="PMingLiU"/>
          <w:lang w:val="en-US" w:eastAsia="zh-TW"/>
        </w:rPr>
        <w:fldChar w:fldCharType="begin"/>
      </w:r>
      <w:r>
        <w:rPr>
          <w:rFonts w:eastAsia="PMingLiU"/>
          <w:lang w:val="en-US" w:eastAsia="zh-TW"/>
        </w:rPr>
        <w:instrText xml:space="preserve"> REF _Ref194010072 \h </w:instrText>
      </w:r>
      <w:r>
        <w:rPr>
          <w:rFonts w:eastAsia="PMingLiU"/>
          <w:lang w:val="en-US" w:eastAsia="zh-TW"/>
        </w:rPr>
      </w:r>
      <w:r>
        <w:rPr>
          <w:rFonts w:eastAsia="PMingLiU"/>
          <w:lang w:val="en-US" w:eastAsia="zh-TW"/>
        </w:rPr>
        <w:fldChar w:fldCharType="separate"/>
      </w:r>
      <w:r w:rsidRPr="00796D9A">
        <w:rPr>
          <w:b/>
          <w:bCs/>
        </w:rPr>
        <w:t xml:space="preserve">Observation </w:t>
      </w:r>
      <w:r w:rsidRPr="00796D9A">
        <w:rPr>
          <w:b/>
          <w:bCs/>
          <w:noProof/>
        </w:rPr>
        <w:t>4</w:t>
      </w:r>
      <w:r w:rsidRPr="00796D9A">
        <w:rPr>
          <w:b/>
          <w:bCs/>
        </w:rPr>
        <w:t>:</w:t>
      </w:r>
      <w:r>
        <w:t xml:space="preserve"> For FR2 Case A system level simulations, settings with indirect AI/ML prediction-assisted handovers and indirect sample-and-hold prediction-assisted handovers experience slightly larger handover failure rates than settings with legacy handover. However, this higher handover failure rate does not negatively impact mean SINR throughout the simulations.</w:t>
      </w:r>
      <w:r>
        <w:rPr>
          <w:rFonts w:eastAsia="PMingLiU"/>
          <w:lang w:val="en-US" w:eastAsia="zh-TW"/>
        </w:rPr>
        <w:fldChar w:fldCharType="end"/>
      </w:r>
    </w:p>
    <w:sdt>
      <w:sdtPr>
        <w:rPr>
          <w:rFonts w:ascii="Times New Roman" w:hAnsi="Times New Roman"/>
          <w:sz w:val="20"/>
        </w:rPr>
        <w:id w:val="-509064341"/>
        <w:docPartObj>
          <w:docPartGallery w:val="Bibliographies"/>
          <w:docPartUnique/>
        </w:docPartObj>
      </w:sdtPr>
      <w:sdtEndPr/>
      <w:sdtContent>
        <w:p w14:paraId="4C2B26E1" w14:textId="72A2F66C" w:rsidR="00F2384C" w:rsidRDefault="00F2384C">
          <w:pPr>
            <w:pStyle w:val="Heading1"/>
          </w:pPr>
          <w:r>
            <w:t>References</w:t>
          </w:r>
        </w:p>
        <w:sdt>
          <w:sdtPr>
            <w:id w:val="-573587230"/>
            <w:bibliography/>
          </w:sdtPr>
          <w:sdtEndPr/>
          <w:sdtContent>
            <w:p w14:paraId="09BE43F3" w14:textId="77777777" w:rsidR="00026C97" w:rsidRDefault="00F2384C" w:rsidP="008F3CD2">
              <w:pPr>
                <w:rPr>
                  <w:rFonts w:asciiTheme="minorHAnsi" w:eastAsiaTheme="minorHAnsi" w:hAnsiTheme="minorHAnsi" w:cstheme="minorBidi"/>
                  <w:noProof/>
                  <w:sz w:val="22"/>
                  <w:szCs w:val="22"/>
                  <w:lang w:val="en-US"/>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110"/>
              </w:tblGrid>
              <w:tr w:rsidR="00221129" w14:paraId="405D25B9" w14:textId="77777777">
                <w:trPr>
                  <w:divId w:val="145051986"/>
                  <w:tblCellSpacing w:w="15" w:type="dxa"/>
                </w:trPr>
                <w:tc>
                  <w:tcPr>
                    <w:tcW w:w="50" w:type="pct"/>
                    <w:hideMark/>
                  </w:tcPr>
                  <w:p w14:paraId="15BADD87" w14:textId="505C8DF1" w:rsidR="00026C97" w:rsidRDefault="00026C97">
                    <w:pPr>
                      <w:pStyle w:val="Bibliography"/>
                      <w:rPr>
                        <w:noProof/>
                        <w:sz w:val="24"/>
                        <w:szCs w:val="24"/>
                      </w:rPr>
                    </w:pPr>
                    <w:r>
                      <w:rPr>
                        <w:noProof/>
                      </w:rPr>
                      <w:t xml:space="preserve">[1] </w:t>
                    </w:r>
                  </w:p>
                </w:tc>
                <w:tc>
                  <w:tcPr>
                    <w:tcW w:w="0" w:type="auto"/>
                    <w:hideMark/>
                  </w:tcPr>
                  <w:p w14:paraId="3CD1314D" w14:textId="77777777" w:rsidR="00026C97" w:rsidRDefault="00026C97">
                    <w:pPr>
                      <w:pStyle w:val="Bibliography"/>
                      <w:rPr>
                        <w:noProof/>
                      </w:rPr>
                    </w:pPr>
                    <w:r>
                      <w:rPr>
                        <w:noProof/>
                      </w:rPr>
                      <w:t>Chair notes, RAN2 #128 meeting.</w:t>
                    </w:r>
                  </w:p>
                </w:tc>
              </w:tr>
              <w:tr w:rsidR="00221129" w14:paraId="797351A6" w14:textId="77777777">
                <w:trPr>
                  <w:divId w:val="145051986"/>
                  <w:tblCellSpacing w:w="15" w:type="dxa"/>
                </w:trPr>
                <w:tc>
                  <w:tcPr>
                    <w:tcW w:w="50" w:type="pct"/>
                    <w:hideMark/>
                  </w:tcPr>
                  <w:p w14:paraId="507D0060" w14:textId="77777777" w:rsidR="00026C97" w:rsidRDefault="00026C97">
                    <w:pPr>
                      <w:pStyle w:val="Bibliography"/>
                      <w:rPr>
                        <w:noProof/>
                      </w:rPr>
                    </w:pPr>
                    <w:r>
                      <w:rPr>
                        <w:noProof/>
                      </w:rPr>
                      <w:t xml:space="preserve">[2] </w:t>
                    </w:r>
                  </w:p>
                </w:tc>
                <w:tc>
                  <w:tcPr>
                    <w:tcW w:w="0" w:type="auto"/>
                    <w:hideMark/>
                  </w:tcPr>
                  <w:p w14:paraId="6684385E" w14:textId="77777777" w:rsidR="00026C97" w:rsidRDefault="00026C97">
                    <w:pPr>
                      <w:pStyle w:val="Bibliography"/>
                      <w:rPr>
                        <w:noProof/>
                      </w:rPr>
                    </w:pPr>
                    <w:r>
                      <w:rPr>
                        <w:noProof/>
                      </w:rPr>
                      <w:t>3GPP, “3GPP TR 38.843 V18.0.0: Study on Artificial Intelligence (AI)/Machine Learning (ML) for NR air interface,” January 2024.</w:t>
                    </w:r>
                  </w:p>
                </w:tc>
              </w:tr>
              <w:tr w:rsidR="00221129" w14:paraId="20A99592" w14:textId="77777777">
                <w:trPr>
                  <w:divId w:val="145051986"/>
                  <w:tblCellSpacing w:w="15" w:type="dxa"/>
                </w:trPr>
                <w:tc>
                  <w:tcPr>
                    <w:tcW w:w="50" w:type="pct"/>
                    <w:hideMark/>
                  </w:tcPr>
                  <w:p w14:paraId="581055E6" w14:textId="77777777" w:rsidR="00026C97" w:rsidRDefault="00026C97">
                    <w:pPr>
                      <w:pStyle w:val="Bibliography"/>
                      <w:rPr>
                        <w:noProof/>
                      </w:rPr>
                    </w:pPr>
                    <w:r>
                      <w:rPr>
                        <w:noProof/>
                      </w:rPr>
                      <w:t xml:space="preserve">[3] </w:t>
                    </w:r>
                  </w:p>
                </w:tc>
                <w:tc>
                  <w:tcPr>
                    <w:tcW w:w="0" w:type="auto"/>
                    <w:hideMark/>
                  </w:tcPr>
                  <w:p w14:paraId="05BC377E" w14:textId="77777777" w:rsidR="00026C97" w:rsidRDefault="00026C97">
                    <w:pPr>
                      <w:pStyle w:val="Bibliography"/>
                      <w:rPr>
                        <w:noProof/>
                      </w:rPr>
                    </w:pPr>
                    <w:r>
                      <w:rPr>
                        <w:noProof/>
                      </w:rPr>
                      <w:t>3GPP, “3GPP RAN2 2405205: Considerations for mobile UE trajectory generation and channel modelling for simulation evaluation,” 2024.</w:t>
                    </w:r>
                  </w:p>
                </w:tc>
              </w:tr>
              <w:tr w:rsidR="00221129" w14:paraId="41194B3F" w14:textId="77777777">
                <w:trPr>
                  <w:divId w:val="145051986"/>
                  <w:tblCellSpacing w:w="15" w:type="dxa"/>
                </w:trPr>
                <w:tc>
                  <w:tcPr>
                    <w:tcW w:w="50" w:type="pct"/>
                    <w:hideMark/>
                  </w:tcPr>
                  <w:p w14:paraId="24DBCFBE" w14:textId="77777777" w:rsidR="00026C97" w:rsidRDefault="00026C97">
                    <w:pPr>
                      <w:pStyle w:val="Bibliography"/>
                      <w:rPr>
                        <w:noProof/>
                      </w:rPr>
                    </w:pPr>
                    <w:r>
                      <w:rPr>
                        <w:noProof/>
                      </w:rPr>
                      <w:t xml:space="preserve">[4] </w:t>
                    </w:r>
                  </w:p>
                </w:tc>
                <w:tc>
                  <w:tcPr>
                    <w:tcW w:w="0" w:type="auto"/>
                    <w:hideMark/>
                  </w:tcPr>
                  <w:p w14:paraId="1FBD6D5D" w14:textId="77777777" w:rsidR="00026C97" w:rsidRDefault="00026C97">
                    <w:pPr>
                      <w:pStyle w:val="Bibliography"/>
                      <w:rPr>
                        <w:noProof/>
                      </w:rPr>
                    </w:pPr>
                    <w:r>
                      <w:rPr>
                        <w:noProof/>
                      </w:rPr>
                      <w:t>3GPP RAN Plenary, “3GPP TR 38.901 V17.0.0: 3rd Generation Partnership Project; Technical Specification Group Radio Access Network; Study on channel model for frequencies from 0.5 to 100 GHz (Release 17),” January 2024.</w:t>
                    </w:r>
                  </w:p>
                </w:tc>
              </w:tr>
              <w:tr w:rsidR="00221129" w14:paraId="35976977" w14:textId="77777777">
                <w:trPr>
                  <w:divId w:val="145051986"/>
                  <w:tblCellSpacing w:w="15" w:type="dxa"/>
                </w:trPr>
                <w:tc>
                  <w:tcPr>
                    <w:tcW w:w="50" w:type="pct"/>
                    <w:hideMark/>
                  </w:tcPr>
                  <w:p w14:paraId="02688E27" w14:textId="77777777" w:rsidR="00026C97" w:rsidRDefault="00026C97">
                    <w:pPr>
                      <w:pStyle w:val="Bibliography"/>
                      <w:rPr>
                        <w:noProof/>
                      </w:rPr>
                    </w:pPr>
                    <w:r>
                      <w:rPr>
                        <w:noProof/>
                      </w:rPr>
                      <w:t xml:space="preserve">[5] </w:t>
                    </w:r>
                  </w:p>
                </w:tc>
                <w:tc>
                  <w:tcPr>
                    <w:tcW w:w="0" w:type="auto"/>
                    <w:hideMark/>
                  </w:tcPr>
                  <w:p w14:paraId="00220E9E" w14:textId="77777777" w:rsidR="00026C97" w:rsidRDefault="00026C97">
                    <w:pPr>
                      <w:pStyle w:val="Bibliography"/>
                      <w:rPr>
                        <w:noProof/>
                      </w:rPr>
                    </w:pPr>
                    <w:r>
                      <w:rPr>
                        <w:noProof/>
                      </w:rPr>
                      <w:t>IST-WINNER II Deliverable 1.1.2 v.1.2, “WINNER II Channel Models,” 2007.</w:t>
                    </w:r>
                  </w:p>
                </w:tc>
              </w:tr>
              <w:tr w:rsidR="00221129" w14:paraId="1986F465" w14:textId="77777777">
                <w:trPr>
                  <w:divId w:val="145051986"/>
                  <w:tblCellSpacing w:w="15" w:type="dxa"/>
                </w:trPr>
                <w:tc>
                  <w:tcPr>
                    <w:tcW w:w="50" w:type="pct"/>
                    <w:hideMark/>
                  </w:tcPr>
                  <w:p w14:paraId="0CB5CF32" w14:textId="77777777" w:rsidR="00026C97" w:rsidRDefault="00026C97">
                    <w:pPr>
                      <w:pStyle w:val="Bibliography"/>
                      <w:rPr>
                        <w:noProof/>
                      </w:rPr>
                    </w:pPr>
                    <w:r>
                      <w:rPr>
                        <w:noProof/>
                      </w:rPr>
                      <w:t xml:space="preserve">[6] </w:t>
                    </w:r>
                  </w:p>
                </w:tc>
                <w:tc>
                  <w:tcPr>
                    <w:tcW w:w="0" w:type="auto"/>
                    <w:hideMark/>
                  </w:tcPr>
                  <w:p w14:paraId="35DA79FF" w14:textId="77777777" w:rsidR="00026C97" w:rsidRDefault="00026C97">
                    <w:pPr>
                      <w:pStyle w:val="Bibliography"/>
                      <w:rPr>
                        <w:noProof/>
                      </w:rPr>
                    </w:pPr>
                    <w:r>
                      <w:rPr>
                        <w:noProof/>
                      </w:rPr>
                      <w:t>3. R. Plenary, “3GPP TR 38.331 V18.2.0: 3rd Generation Partnership Project; Technical Specification Group Radio Access Network; NR; Radio Resource Control (RRC) protocol specification (Release 18),” June 2024.</w:t>
                    </w:r>
                  </w:p>
                </w:tc>
              </w:tr>
              <w:tr w:rsidR="00221129" w14:paraId="1DAE38C1" w14:textId="77777777">
                <w:trPr>
                  <w:divId w:val="145051986"/>
                  <w:tblCellSpacing w:w="15" w:type="dxa"/>
                </w:trPr>
                <w:tc>
                  <w:tcPr>
                    <w:tcW w:w="50" w:type="pct"/>
                    <w:hideMark/>
                  </w:tcPr>
                  <w:p w14:paraId="695A887A" w14:textId="77777777" w:rsidR="00026C97" w:rsidRDefault="00026C97">
                    <w:pPr>
                      <w:pStyle w:val="Bibliography"/>
                      <w:rPr>
                        <w:noProof/>
                      </w:rPr>
                    </w:pPr>
                    <w:r>
                      <w:rPr>
                        <w:noProof/>
                      </w:rPr>
                      <w:lastRenderedPageBreak/>
                      <w:t xml:space="preserve">[7] </w:t>
                    </w:r>
                  </w:p>
                </w:tc>
                <w:tc>
                  <w:tcPr>
                    <w:tcW w:w="0" w:type="auto"/>
                    <w:hideMark/>
                  </w:tcPr>
                  <w:p w14:paraId="51329C97" w14:textId="77777777" w:rsidR="00026C97" w:rsidRDefault="00026C97">
                    <w:pPr>
                      <w:pStyle w:val="Bibliography"/>
                      <w:rPr>
                        <w:noProof/>
                      </w:rPr>
                    </w:pPr>
                    <w:r>
                      <w:rPr>
                        <w:noProof/>
                      </w:rPr>
                      <w:t xml:space="preserve">3GPP, 3GPP TR 36.839 V11.1.0 Mobility enhancements in heterogeneous networks, December 2012. </w:t>
                    </w:r>
                  </w:p>
                </w:tc>
              </w:tr>
            </w:tbl>
            <w:p w14:paraId="185E7338" w14:textId="61E12B9F" w:rsidR="00856474" w:rsidRPr="00331445" w:rsidRDefault="00F2384C" w:rsidP="008F3CD2">
              <w:r>
                <w:rPr>
                  <w:b/>
                  <w:bCs/>
                  <w:noProof/>
                </w:rPr>
                <w:fldChar w:fldCharType="end"/>
              </w:r>
            </w:p>
          </w:sdtContent>
        </w:sdt>
      </w:sdtContent>
    </w:sdt>
    <w:sectPr w:rsidR="00856474" w:rsidRPr="00331445" w:rsidSect="000A4C36">
      <w:footerReference w:type="default" r:id="rId29"/>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90A54A" w14:textId="77777777" w:rsidR="00C028C0" w:rsidRDefault="00C028C0">
      <w:pPr>
        <w:spacing w:after="0"/>
      </w:pPr>
      <w:r>
        <w:separator/>
      </w:r>
    </w:p>
  </w:endnote>
  <w:endnote w:type="continuationSeparator" w:id="0">
    <w:p w14:paraId="2ADE216E" w14:textId="77777777" w:rsidR="00C028C0" w:rsidRDefault="00C028C0">
      <w:pPr>
        <w:spacing w:after="0"/>
      </w:pPr>
      <w:r>
        <w:continuationSeparator/>
      </w:r>
    </w:p>
  </w:endnote>
  <w:endnote w:type="continuationNotice" w:id="1">
    <w:p w14:paraId="1405A1DB" w14:textId="77777777" w:rsidR="00C028C0" w:rsidRDefault="00C028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5DB861" w14:textId="77777777" w:rsidR="00C028C0" w:rsidRDefault="00C028C0">
      <w:pPr>
        <w:spacing w:after="0"/>
      </w:pPr>
      <w:r>
        <w:separator/>
      </w:r>
    </w:p>
  </w:footnote>
  <w:footnote w:type="continuationSeparator" w:id="0">
    <w:p w14:paraId="2C33AAAC" w14:textId="77777777" w:rsidR="00C028C0" w:rsidRDefault="00C028C0">
      <w:pPr>
        <w:spacing w:after="0"/>
      </w:pPr>
      <w:r>
        <w:continuationSeparator/>
      </w:r>
    </w:p>
  </w:footnote>
  <w:footnote w:type="continuationNotice" w:id="1">
    <w:p w14:paraId="62670229" w14:textId="77777777" w:rsidR="00C028C0" w:rsidRDefault="00C028C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7719AC"/>
    <w:multiLevelType w:val="hybridMultilevel"/>
    <w:tmpl w:val="12EADCA8"/>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E6616"/>
    <w:multiLevelType w:val="hybridMultilevel"/>
    <w:tmpl w:val="415A7D3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56036BB"/>
    <w:multiLevelType w:val="hybridMultilevel"/>
    <w:tmpl w:val="B32C0D7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A2B16E4"/>
    <w:multiLevelType w:val="hybridMultilevel"/>
    <w:tmpl w:val="169E1916"/>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AC3438"/>
    <w:multiLevelType w:val="hybridMultilevel"/>
    <w:tmpl w:val="263086DE"/>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8" w15:restartNumberingAfterBreak="0">
    <w:nsid w:val="1F1B76A2"/>
    <w:multiLevelType w:val="hybridMultilevel"/>
    <w:tmpl w:val="6302E4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3410906"/>
    <w:multiLevelType w:val="hybridMultilevel"/>
    <w:tmpl w:val="C8422622"/>
    <w:lvl w:ilvl="0" w:tplc="FFFFFFF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4"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429B6632"/>
    <w:multiLevelType w:val="hybridMultilevel"/>
    <w:tmpl w:val="08D40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B802042"/>
    <w:multiLevelType w:val="hybridMultilevel"/>
    <w:tmpl w:val="9A426050"/>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30"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3"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34"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7825862"/>
    <w:multiLevelType w:val="hybridMultilevel"/>
    <w:tmpl w:val="B32C0D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9793E52"/>
    <w:multiLevelType w:val="hybridMultilevel"/>
    <w:tmpl w:val="3F5E45D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0"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4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A914B1"/>
    <w:multiLevelType w:val="hybridMultilevel"/>
    <w:tmpl w:val="77C65C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6"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23"/>
  </w:num>
  <w:num w:numId="2" w16cid:durableId="1804425359">
    <w:abstractNumId w:val="7"/>
  </w:num>
  <w:num w:numId="3" w16cid:durableId="635765205">
    <w:abstractNumId w:val="39"/>
  </w:num>
  <w:num w:numId="4" w16cid:durableId="1881938981">
    <w:abstractNumId w:val="41"/>
  </w:num>
  <w:num w:numId="5" w16cid:durableId="1996034858">
    <w:abstractNumId w:val="42"/>
  </w:num>
  <w:num w:numId="6" w16cid:durableId="854197674">
    <w:abstractNumId w:val="32"/>
  </w:num>
  <w:num w:numId="7" w16cid:durableId="2058118383">
    <w:abstractNumId w:val="11"/>
  </w:num>
  <w:num w:numId="8" w16cid:durableId="846286384">
    <w:abstractNumId w:val="34"/>
  </w:num>
  <w:num w:numId="9" w16cid:durableId="1700737269">
    <w:abstractNumId w:val="31"/>
  </w:num>
  <w:num w:numId="10" w16cid:durableId="279380210">
    <w:abstractNumId w:val="13"/>
  </w:num>
  <w:num w:numId="11" w16cid:durableId="971400867">
    <w:abstractNumId w:val="22"/>
  </w:num>
  <w:num w:numId="12" w16cid:durableId="426078686">
    <w:abstractNumId w:val="15"/>
  </w:num>
  <w:num w:numId="13" w16cid:durableId="587543109">
    <w:abstractNumId w:val="14"/>
  </w:num>
  <w:num w:numId="14" w16cid:durableId="1639384878">
    <w:abstractNumId w:val="3"/>
  </w:num>
  <w:num w:numId="15" w16cid:durableId="2002732345">
    <w:abstractNumId w:val="37"/>
  </w:num>
  <w:num w:numId="16" w16cid:durableId="1349141065">
    <w:abstractNumId w:val="24"/>
  </w:num>
  <w:num w:numId="17" w16cid:durableId="1511408345">
    <w:abstractNumId w:val="27"/>
  </w:num>
  <w:num w:numId="18" w16cid:durableId="37049575">
    <w:abstractNumId w:val="21"/>
  </w:num>
  <w:num w:numId="19" w16cid:durableId="1127435126">
    <w:abstractNumId w:val="16"/>
  </w:num>
  <w:num w:numId="20" w16cid:durableId="1587958288">
    <w:abstractNumId w:val="47"/>
  </w:num>
  <w:num w:numId="21" w16cid:durableId="2146122266">
    <w:abstractNumId w:val="19"/>
  </w:num>
  <w:num w:numId="22" w16cid:durableId="14284990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25"/>
  </w:num>
  <w:num w:numId="24" w16cid:durableId="197087996">
    <w:abstractNumId w:val="33"/>
  </w:num>
  <w:num w:numId="25" w16cid:durableId="939724717">
    <w:abstractNumId w:val="9"/>
  </w:num>
  <w:num w:numId="26" w16cid:durableId="1791128400">
    <w:abstractNumId w:val="29"/>
  </w:num>
  <w:num w:numId="27" w16cid:durableId="540362041">
    <w:abstractNumId w:val="12"/>
  </w:num>
  <w:num w:numId="28" w16cid:durableId="577911522">
    <w:abstractNumId w:val="20"/>
  </w:num>
  <w:num w:numId="29" w16cid:durableId="2131702392">
    <w:abstractNumId w:val="38"/>
  </w:num>
  <w:num w:numId="30" w16cid:durableId="73286182">
    <w:abstractNumId w:val="46"/>
  </w:num>
  <w:num w:numId="31" w16cid:durableId="336739414">
    <w:abstractNumId w:val="48"/>
  </w:num>
  <w:num w:numId="32" w16cid:durableId="2108379233">
    <w:abstractNumId w:val="40"/>
  </w:num>
  <w:num w:numId="33" w16cid:durableId="897208860">
    <w:abstractNumId w:val="10"/>
  </w:num>
  <w:num w:numId="34" w16cid:durableId="530148747">
    <w:abstractNumId w:val="30"/>
  </w:num>
  <w:num w:numId="35" w16cid:durableId="287247978">
    <w:abstractNumId w:val="43"/>
  </w:num>
  <w:num w:numId="36" w16cid:durableId="1839885212">
    <w:abstractNumId w:val="0"/>
  </w:num>
  <w:num w:numId="37" w16cid:durableId="221986471">
    <w:abstractNumId w:val="18"/>
  </w:num>
  <w:num w:numId="38" w16cid:durableId="1525901705">
    <w:abstractNumId w:val="45"/>
  </w:num>
  <w:num w:numId="39" w16cid:durableId="1295212248">
    <w:abstractNumId w:val="36"/>
  </w:num>
  <w:num w:numId="40" w16cid:durableId="1069884212">
    <w:abstractNumId w:val="44"/>
  </w:num>
  <w:num w:numId="41" w16cid:durableId="1288199140">
    <w:abstractNumId w:val="5"/>
  </w:num>
  <w:num w:numId="42" w16cid:durableId="869729910">
    <w:abstractNumId w:val="1"/>
  </w:num>
  <w:num w:numId="43" w16cid:durableId="846332113">
    <w:abstractNumId w:val="2"/>
  </w:num>
  <w:num w:numId="44" w16cid:durableId="501090134">
    <w:abstractNumId w:val="8"/>
  </w:num>
  <w:num w:numId="45" w16cid:durableId="1303536375">
    <w:abstractNumId w:val="35"/>
  </w:num>
  <w:num w:numId="46" w16cid:durableId="1794204332">
    <w:abstractNumId w:val="4"/>
  </w:num>
  <w:num w:numId="47" w16cid:durableId="2064670507">
    <w:abstractNumId w:val="28"/>
  </w:num>
  <w:num w:numId="48" w16cid:durableId="1202396703">
    <w:abstractNumId w:val="17"/>
  </w:num>
  <w:num w:numId="49" w16cid:durableId="745610434">
    <w:abstractNumId w:val="26"/>
  </w:num>
  <w:num w:numId="50" w16cid:durableId="1383872799">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doNotDisplayPageBoundaries/>
  <w:proofState w:spelling="clean" w:grammar="clean"/>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0DD7"/>
    <w:rsid w:val="0000110C"/>
    <w:rsid w:val="0000116E"/>
    <w:rsid w:val="00001FA3"/>
    <w:rsid w:val="00002C00"/>
    <w:rsid w:val="00002D4A"/>
    <w:rsid w:val="00003426"/>
    <w:rsid w:val="000041CC"/>
    <w:rsid w:val="000049F8"/>
    <w:rsid w:val="00004DF6"/>
    <w:rsid w:val="0000546D"/>
    <w:rsid w:val="0000583A"/>
    <w:rsid w:val="000061B7"/>
    <w:rsid w:val="000066A8"/>
    <w:rsid w:val="000074E1"/>
    <w:rsid w:val="0000754B"/>
    <w:rsid w:val="00007599"/>
    <w:rsid w:val="00007689"/>
    <w:rsid w:val="00007894"/>
    <w:rsid w:val="000079F7"/>
    <w:rsid w:val="00007F71"/>
    <w:rsid w:val="000102E9"/>
    <w:rsid w:val="00010669"/>
    <w:rsid w:val="0001135A"/>
    <w:rsid w:val="00011ACE"/>
    <w:rsid w:val="00011EE5"/>
    <w:rsid w:val="00012499"/>
    <w:rsid w:val="00012CB3"/>
    <w:rsid w:val="0001302E"/>
    <w:rsid w:val="0001339E"/>
    <w:rsid w:val="00013551"/>
    <w:rsid w:val="000137A8"/>
    <w:rsid w:val="00014213"/>
    <w:rsid w:val="0001431F"/>
    <w:rsid w:val="000155D8"/>
    <w:rsid w:val="000157D1"/>
    <w:rsid w:val="00015824"/>
    <w:rsid w:val="00015923"/>
    <w:rsid w:val="00016597"/>
    <w:rsid w:val="00016B30"/>
    <w:rsid w:val="00016F53"/>
    <w:rsid w:val="00017400"/>
    <w:rsid w:val="00017509"/>
    <w:rsid w:val="00017DA0"/>
    <w:rsid w:val="0002019C"/>
    <w:rsid w:val="000201D4"/>
    <w:rsid w:val="00020A06"/>
    <w:rsid w:val="00020A83"/>
    <w:rsid w:val="00020AC7"/>
    <w:rsid w:val="0002134D"/>
    <w:rsid w:val="00021728"/>
    <w:rsid w:val="000217F7"/>
    <w:rsid w:val="00021D70"/>
    <w:rsid w:val="00022367"/>
    <w:rsid w:val="0002251B"/>
    <w:rsid w:val="000225D7"/>
    <w:rsid w:val="00022A4C"/>
    <w:rsid w:val="0002325C"/>
    <w:rsid w:val="0002356C"/>
    <w:rsid w:val="00023920"/>
    <w:rsid w:val="00024222"/>
    <w:rsid w:val="00024406"/>
    <w:rsid w:val="00024D1D"/>
    <w:rsid w:val="00024D70"/>
    <w:rsid w:val="00024EFD"/>
    <w:rsid w:val="0002577D"/>
    <w:rsid w:val="00026268"/>
    <w:rsid w:val="00026B69"/>
    <w:rsid w:val="00026C97"/>
    <w:rsid w:val="00026CED"/>
    <w:rsid w:val="000270C6"/>
    <w:rsid w:val="00027251"/>
    <w:rsid w:val="000273EC"/>
    <w:rsid w:val="000273F7"/>
    <w:rsid w:val="00030BF1"/>
    <w:rsid w:val="0003157B"/>
    <w:rsid w:val="00032167"/>
    <w:rsid w:val="00032B97"/>
    <w:rsid w:val="00032FCF"/>
    <w:rsid w:val="0003322C"/>
    <w:rsid w:val="000332AA"/>
    <w:rsid w:val="00033764"/>
    <w:rsid w:val="00033E39"/>
    <w:rsid w:val="00033FD5"/>
    <w:rsid w:val="000342BE"/>
    <w:rsid w:val="00034C81"/>
    <w:rsid w:val="00034F3C"/>
    <w:rsid w:val="00035ADE"/>
    <w:rsid w:val="00035CDF"/>
    <w:rsid w:val="00035F89"/>
    <w:rsid w:val="0003624A"/>
    <w:rsid w:val="0003637A"/>
    <w:rsid w:val="00036628"/>
    <w:rsid w:val="0003727A"/>
    <w:rsid w:val="000374C2"/>
    <w:rsid w:val="00037B59"/>
    <w:rsid w:val="0004001F"/>
    <w:rsid w:val="00040535"/>
    <w:rsid w:val="000406A0"/>
    <w:rsid w:val="00040758"/>
    <w:rsid w:val="00040FE6"/>
    <w:rsid w:val="00041421"/>
    <w:rsid w:val="00041951"/>
    <w:rsid w:val="0004216D"/>
    <w:rsid w:val="00042529"/>
    <w:rsid w:val="00042595"/>
    <w:rsid w:val="00043330"/>
    <w:rsid w:val="000436F5"/>
    <w:rsid w:val="000437BC"/>
    <w:rsid w:val="00043A5B"/>
    <w:rsid w:val="00043D63"/>
    <w:rsid w:val="000445A2"/>
    <w:rsid w:val="000448E4"/>
    <w:rsid w:val="00044A79"/>
    <w:rsid w:val="00044C34"/>
    <w:rsid w:val="00044F3E"/>
    <w:rsid w:val="000455D8"/>
    <w:rsid w:val="000457EF"/>
    <w:rsid w:val="0004589D"/>
    <w:rsid w:val="00045C44"/>
    <w:rsid w:val="00045ECC"/>
    <w:rsid w:val="000461B4"/>
    <w:rsid w:val="000465A0"/>
    <w:rsid w:val="000468E7"/>
    <w:rsid w:val="000469C8"/>
    <w:rsid w:val="000474F1"/>
    <w:rsid w:val="0004766E"/>
    <w:rsid w:val="000476B6"/>
    <w:rsid w:val="00047B42"/>
    <w:rsid w:val="000500A2"/>
    <w:rsid w:val="000504F5"/>
    <w:rsid w:val="000506EC"/>
    <w:rsid w:val="00051316"/>
    <w:rsid w:val="00051560"/>
    <w:rsid w:val="0005184B"/>
    <w:rsid w:val="00051C79"/>
    <w:rsid w:val="0005220C"/>
    <w:rsid w:val="00052322"/>
    <w:rsid w:val="00052B2E"/>
    <w:rsid w:val="00052CC0"/>
    <w:rsid w:val="00053BFC"/>
    <w:rsid w:val="00054251"/>
    <w:rsid w:val="00054D86"/>
    <w:rsid w:val="00054E9D"/>
    <w:rsid w:val="0005502D"/>
    <w:rsid w:val="00055474"/>
    <w:rsid w:val="0005570B"/>
    <w:rsid w:val="0005614C"/>
    <w:rsid w:val="000563E8"/>
    <w:rsid w:val="00056496"/>
    <w:rsid w:val="000565C4"/>
    <w:rsid w:val="0005662A"/>
    <w:rsid w:val="00056AEE"/>
    <w:rsid w:val="0005743E"/>
    <w:rsid w:val="00057857"/>
    <w:rsid w:val="0005785E"/>
    <w:rsid w:val="000579DB"/>
    <w:rsid w:val="000579E9"/>
    <w:rsid w:val="000606DC"/>
    <w:rsid w:val="00060737"/>
    <w:rsid w:val="00060CE1"/>
    <w:rsid w:val="00060D04"/>
    <w:rsid w:val="00061080"/>
    <w:rsid w:val="000612DF"/>
    <w:rsid w:val="00061354"/>
    <w:rsid w:val="000615C5"/>
    <w:rsid w:val="00061699"/>
    <w:rsid w:val="000616F7"/>
    <w:rsid w:val="00061A89"/>
    <w:rsid w:val="00062CDB"/>
    <w:rsid w:val="00062FAF"/>
    <w:rsid w:val="000630FE"/>
    <w:rsid w:val="00063546"/>
    <w:rsid w:val="000637D8"/>
    <w:rsid w:val="00063DB7"/>
    <w:rsid w:val="00064322"/>
    <w:rsid w:val="00064659"/>
    <w:rsid w:val="000648D2"/>
    <w:rsid w:val="0006497D"/>
    <w:rsid w:val="00065204"/>
    <w:rsid w:val="00065524"/>
    <w:rsid w:val="00065C1E"/>
    <w:rsid w:val="000663D4"/>
    <w:rsid w:val="00066AA0"/>
    <w:rsid w:val="00066F14"/>
    <w:rsid w:val="0006703D"/>
    <w:rsid w:val="000672E8"/>
    <w:rsid w:val="00067577"/>
    <w:rsid w:val="00067746"/>
    <w:rsid w:val="000677A0"/>
    <w:rsid w:val="00067808"/>
    <w:rsid w:val="000678B7"/>
    <w:rsid w:val="00067B88"/>
    <w:rsid w:val="00067E63"/>
    <w:rsid w:val="00067EBB"/>
    <w:rsid w:val="0007084B"/>
    <w:rsid w:val="00070AF7"/>
    <w:rsid w:val="000712F8"/>
    <w:rsid w:val="000716DD"/>
    <w:rsid w:val="00072135"/>
    <w:rsid w:val="0007263D"/>
    <w:rsid w:val="000728CA"/>
    <w:rsid w:val="00072A37"/>
    <w:rsid w:val="00072A7B"/>
    <w:rsid w:val="00073275"/>
    <w:rsid w:val="0007347E"/>
    <w:rsid w:val="00073669"/>
    <w:rsid w:val="00073D5B"/>
    <w:rsid w:val="00073D8E"/>
    <w:rsid w:val="00074240"/>
    <w:rsid w:val="00074992"/>
    <w:rsid w:val="00075264"/>
    <w:rsid w:val="00075A37"/>
    <w:rsid w:val="00075B15"/>
    <w:rsid w:val="00077076"/>
    <w:rsid w:val="000775E2"/>
    <w:rsid w:val="00077C55"/>
    <w:rsid w:val="00080B55"/>
    <w:rsid w:val="00081439"/>
    <w:rsid w:val="0008188F"/>
    <w:rsid w:val="00081FEA"/>
    <w:rsid w:val="00082037"/>
    <w:rsid w:val="00082A89"/>
    <w:rsid w:val="000830F5"/>
    <w:rsid w:val="0008358A"/>
    <w:rsid w:val="000838AA"/>
    <w:rsid w:val="00083C5B"/>
    <w:rsid w:val="00083E5C"/>
    <w:rsid w:val="000840E9"/>
    <w:rsid w:val="00084224"/>
    <w:rsid w:val="00084D54"/>
    <w:rsid w:val="00084E00"/>
    <w:rsid w:val="00085D6C"/>
    <w:rsid w:val="00085F3E"/>
    <w:rsid w:val="0008655B"/>
    <w:rsid w:val="0008686D"/>
    <w:rsid w:val="00086C79"/>
    <w:rsid w:val="00087347"/>
    <w:rsid w:val="000878F1"/>
    <w:rsid w:val="00087E50"/>
    <w:rsid w:val="00090277"/>
    <w:rsid w:val="00090414"/>
    <w:rsid w:val="000904B4"/>
    <w:rsid w:val="000908CB"/>
    <w:rsid w:val="00090A36"/>
    <w:rsid w:val="00090C37"/>
    <w:rsid w:val="000910A2"/>
    <w:rsid w:val="000912F7"/>
    <w:rsid w:val="0009136D"/>
    <w:rsid w:val="00092157"/>
    <w:rsid w:val="000926FA"/>
    <w:rsid w:val="00092B47"/>
    <w:rsid w:val="00092BE4"/>
    <w:rsid w:val="00092DC9"/>
    <w:rsid w:val="00092EE1"/>
    <w:rsid w:val="00092F3A"/>
    <w:rsid w:val="00093136"/>
    <w:rsid w:val="00093214"/>
    <w:rsid w:val="00093464"/>
    <w:rsid w:val="00093832"/>
    <w:rsid w:val="00093A29"/>
    <w:rsid w:val="0009473A"/>
    <w:rsid w:val="00094A27"/>
    <w:rsid w:val="00094C42"/>
    <w:rsid w:val="00094EF9"/>
    <w:rsid w:val="000950BD"/>
    <w:rsid w:val="00095B4A"/>
    <w:rsid w:val="00096743"/>
    <w:rsid w:val="00096750"/>
    <w:rsid w:val="00096FE7"/>
    <w:rsid w:val="000971C0"/>
    <w:rsid w:val="000A0131"/>
    <w:rsid w:val="000A0919"/>
    <w:rsid w:val="000A0E5C"/>
    <w:rsid w:val="000A0F49"/>
    <w:rsid w:val="000A1476"/>
    <w:rsid w:val="000A1E94"/>
    <w:rsid w:val="000A2070"/>
    <w:rsid w:val="000A2299"/>
    <w:rsid w:val="000A22F1"/>
    <w:rsid w:val="000A25FA"/>
    <w:rsid w:val="000A3339"/>
    <w:rsid w:val="000A3F40"/>
    <w:rsid w:val="000A43CC"/>
    <w:rsid w:val="000A44AB"/>
    <w:rsid w:val="000A4959"/>
    <w:rsid w:val="000A4C36"/>
    <w:rsid w:val="000A5775"/>
    <w:rsid w:val="000A581D"/>
    <w:rsid w:val="000A5942"/>
    <w:rsid w:val="000A64CC"/>
    <w:rsid w:val="000A6BFB"/>
    <w:rsid w:val="000A6C9F"/>
    <w:rsid w:val="000A7732"/>
    <w:rsid w:val="000B017D"/>
    <w:rsid w:val="000B04B2"/>
    <w:rsid w:val="000B0FA2"/>
    <w:rsid w:val="000B1206"/>
    <w:rsid w:val="000B1958"/>
    <w:rsid w:val="000B26FA"/>
    <w:rsid w:val="000B2A69"/>
    <w:rsid w:val="000B2C50"/>
    <w:rsid w:val="000B330F"/>
    <w:rsid w:val="000B381D"/>
    <w:rsid w:val="000B4202"/>
    <w:rsid w:val="000B463E"/>
    <w:rsid w:val="000B479A"/>
    <w:rsid w:val="000B4AC8"/>
    <w:rsid w:val="000B4B1A"/>
    <w:rsid w:val="000B5523"/>
    <w:rsid w:val="000B62D8"/>
    <w:rsid w:val="000B66E5"/>
    <w:rsid w:val="000B6ED1"/>
    <w:rsid w:val="000B7183"/>
    <w:rsid w:val="000B735D"/>
    <w:rsid w:val="000B74C9"/>
    <w:rsid w:val="000B764E"/>
    <w:rsid w:val="000B766F"/>
    <w:rsid w:val="000B7AEA"/>
    <w:rsid w:val="000B7F03"/>
    <w:rsid w:val="000C0346"/>
    <w:rsid w:val="000C0C0D"/>
    <w:rsid w:val="000C1C4A"/>
    <w:rsid w:val="000C2350"/>
    <w:rsid w:val="000C31B9"/>
    <w:rsid w:val="000C3268"/>
    <w:rsid w:val="000C32FC"/>
    <w:rsid w:val="000C3BD9"/>
    <w:rsid w:val="000C3F19"/>
    <w:rsid w:val="000C3F1C"/>
    <w:rsid w:val="000C4315"/>
    <w:rsid w:val="000C4671"/>
    <w:rsid w:val="000C491B"/>
    <w:rsid w:val="000C4CA4"/>
    <w:rsid w:val="000C4EAE"/>
    <w:rsid w:val="000C576A"/>
    <w:rsid w:val="000C643E"/>
    <w:rsid w:val="000C657E"/>
    <w:rsid w:val="000C66B7"/>
    <w:rsid w:val="000C67B9"/>
    <w:rsid w:val="000C730A"/>
    <w:rsid w:val="000C77C7"/>
    <w:rsid w:val="000C78E9"/>
    <w:rsid w:val="000C7955"/>
    <w:rsid w:val="000C7B27"/>
    <w:rsid w:val="000C7DC8"/>
    <w:rsid w:val="000D05C0"/>
    <w:rsid w:val="000D0B4B"/>
    <w:rsid w:val="000D16D6"/>
    <w:rsid w:val="000D16DD"/>
    <w:rsid w:val="000D1782"/>
    <w:rsid w:val="000D1822"/>
    <w:rsid w:val="000D1962"/>
    <w:rsid w:val="000D1D24"/>
    <w:rsid w:val="000D2128"/>
    <w:rsid w:val="000D26C0"/>
    <w:rsid w:val="000D27F4"/>
    <w:rsid w:val="000D2BFA"/>
    <w:rsid w:val="000D2F34"/>
    <w:rsid w:val="000D35B5"/>
    <w:rsid w:val="000D3A02"/>
    <w:rsid w:val="000D47A6"/>
    <w:rsid w:val="000D4E23"/>
    <w:rsid w:val="000D543E"/>
    <w:rsid w:val="000D55F4"/>
    <w:rsid w:val="000D5992"/>
    <w:rsid w:val="000D5D2B"/>
    <w:rsid w:val="000D5EB1"/>
    <w:rsid w:val="000D6999"/>
    <w:rsid w:val="000D6E9C"/>
    <w:rsid w:val="000D72BA"/>
    <w:rsid w:val="000D78FC"/>
    <w:rsid w:val="000D7DE2"/>
    <w:rsid w:val="000E004A"/>
    <w:rsid w:val="000E0631"/>
    <w:rsid w:val="000E0AE9"/>
    <w:rsid w:val="000E1C5E"/>
    <w:rsid w:val="000E1FA6"/>
    <w:rsid w:val="000E2853"/>
    <w:rsid w:val="000E2D45"/>
    <w:rsid w:val="000E2DEE"/>
    <w:rsid w:val="000E2F8F"/>
    <w:rsid w:val="000E3B32"/>
    <w:rsid w:val="000E4942"/>
    <w:rsid w:val="000E5BDA"/>
    <w:rsid w:val="000E61C5"/>
    <w:rsid w:val="000E629B"/>
    <w:rsid w:val="000E695E"/>
    <w:rsid w:val="000E768D"/>
    <w:rsid w:val="000E78EA"/>
    <w:rsid w:val="000F005A"/>
    <w:rsid w:val="000F019D"/>
    <w:rsid w:val="000F01A4"/>
    <w:rsid w:val="000F01AF"/>
    <w:rsid w:val="000F036D"/>
    <w:rsid w:val="000F045E"/>
    <w:rsid w:val="000F05AA"/>
    <w:rsid w:val="000F09ED"/>
    <w:rsid w:val="000F0DA8"/>
    <w:rsid w:val="000F1277"/>
    <w:rsid w:val="000F127B"/>
    <w:rsid w:val="000F143D"/>
    <w:rsid w:val="000F15FA"/>
    <w:rsid w:val="000F1855"/>
    <w:rsid w:val="000F218C"/>
    <w:rsid w:val="000F2B1F"/>
    <w:rsid w:val="000F32DC"/>
    <w:rsid w:val="000F3447"/>
    <w:rsid w:val="000F34AD"/>
    <w:rsid w:val="000F373E"/>
    <w:rsid w:val="000F37BB"/>
    <w:rsid w:val="000F3809"/>
    <w:rsid w:val="000F48D0"/>
    <w:rsid w:val="000F48F3"/>
    <w:rsid w:val="000F510B"/>
    <w:rsid w:val="000F57B6"/>
    <w:rsid w:val="000F6265"/>
    <w:rsid w:val="000F68E2"/>
    <w:rsid w:val="000F6D57"/>
    <w:rsid w:val="000F6F3A"/>
    <w:rsid w:val="000F7B91"/>
    <w:rsid w:val="000F7D10"/>
    <w:rsid w:val="000F7DC2"/>
    <w:rsid w:val="000F7F27"/>
    <w:rsid w:val="00100033"/>
    <w:rsid w:val="00100468"/>
    <w:rsid w:val="00102732"/>
    <w:rsid w:val="00102A9A"/>
    <w:rsid w:val="00102F48"/>
    <w:rsid w:val="00103605"/>
    <w:rsid w:val="0010368B"/>
    <w:rsid w:val="00103EAC"/>
    <w:rsid w:val="00104191"/>
    <w:rsid w:val="001041F9"/>
    <w:rsid w:val="0010442B"/>
    <w:rsid w:val="001050EE"/>
    <w:rsid w:val="001054A8"/>
    <w:rsid w:val="001062F1"/>
    <w:rsid w:val="00106501"/>
    <w:rsid w:val="001065DB"/>
    <w:rsid w:val="00106827"/>
    <w:rsid w:val="00106B5D"/>
    <w:rsid w:val="00110009"/>
    <w:rsid w:val="00110962"/>
    <w:rsid w:val="001110F8"/>
    <w:rsid w:val="0011134B"/>
    <w:rsid w:val="00111C47"/>
    <w:rsid w:val="00111D02"/>
    <w:rsid w:val="00111D2C"/>
    <w:rsid w:val="00111D51"/>
    <w:rsid w:val="0011208D"/>
    <w:rsid w:val="0011211F"/>
    <w:rsid w:val="00112588"/>
    <w:rsid w:val="001128E9"/>
    <w:rsid w:val="0011322F"/>
    <w:rsid w:val="001136FC"/>
    <w:rsid w:val="00113C0F"/>
    <w:rsid w:val="0011407B"/>
    <w:rsid w:val="00114C1D"/>
    <w:rsid w:val="00115272"/>
    <w:rsid w:val="00115365"/>
    <w:rsid w:val="00115652"/>
    <w:rsid w:val="00115D86"/>
    <w:rsid w:val="00115F9D"/>
    <w:rsid w:val="0011635A"/>
    <w:rsid w:val="00116563"/>
    <w:rsid w:val="00116E24"/>
    <w:rsid w:val="00117059"/>
    <w:rsid w:val="00117427"/>
    <w:rsid w:val="00117987"/>
    <w:rsid w:val="00117EF7"/>
    <w:rsid w:val="00120A19"/>
    <w:rsid w:val="0012125C"/>
    <w:rsid w:val="00121D1D"/>
    <w:rsid w:val="00121EC5"/>
    <w:rsid w:val="00121FB4"/>
    <w:rsid w:val="00122099"/>
    <w:rsid w:val="001222B9"/>
    <w:rsid w:val="00122374"/>
    <w:rsid w:val="001225C6"/>
    <w:rsid w:val="00122A3C"/>
    <w:rsid w:val="00122A77"/>
    <w:rsid w:val="0012334F"/>
    <w:rsid w:val="0012346D"/>
    <w:rsid w:val="00123CD3"/>
    <w:rsid w:val="00123D1B"/>
    <w:rsid w:val="00123EFA"/>
    <w:rsid w:val="00124671"/>
    <w:rsid w:val="001246C7"/>
    <w:rsid w:val="0012513D"/>
    <w:rsid w:val="001251EB"/>
    <w:rsid w:val="00125556"/>
    <w:rsid w:val="00125590"/>
    <w:rsid w:val="00125948"/>
    <w:rsid w:val="00125FA3"/>
    <w:rsid w:val="00126162"/>
    <w:rsid w:val="001269FA"/>
    <w:rsid w:val="00127182"/>
    <w:rsid w:val="001275BE"/>
    <w:rsid w:val="0012769E"/>
    <w:rsid w:val="001276C0"/>
    <w:rsid w:val="0012789A"/>
    <w:rsid w:val="00127E32"/>
    <w:rsid w:val="00130092"/>
    <w:rsid w:val="001300B6"/>
    <w:rsid w:val="0013094E"/>
    <w:rsid w:val="00130D48"/>
    <w:rsid w:val="00131023"/>
    <w:rsid w:val="001313E0"/>
    <w:rsid w:val="001316CA"/>
    <w:rsid w:val="00131ACE"/>
    <w:rsid w:val="00131DF2"/>
    <w:rsid w:val="00132003"/>
    <w:rsid w:val="00132269"/>
    <w:rsid w:val="00132454"/>
    <w:rsid w:val="00132C79"/>
    <w:rsid w:val="001330F0"/>
    <w:rsid w:val="00133478"/>
    <w:rsid w:val="001335EF"/>
    <w:rsid w:val="00133EA0"/>
    <w:rsid w:val="001341AD"/>
    <w:rsid w:val="001341C5"/>
    <w:rsid w:val="001341CD"/>
    <w:rsid w:val="00134A1A"/>
    <w:rsid w:val="001358BF"/>
    <w:rsid w:val="00135F10"/>
    <w:rsid w:val="001363AF"/>
    <w:rsid w:val="0013648A"/>
    <w:rsid w:val="00136C90"/>
    <w:rsid w:val="00137815"/>
    <w:rsid w:val="00137B71"/>
    <w:rsid w:val="00137F80"/>
    <w:rsid w:val="001407D2"/>
    <w:rsid w:val="00140AF1"/>
    <w:rsid w:val="00140B01"/>
    <w:rsid w:val="00140DC4"/>
    <w:rsid w:val="00140DF6"/>
    <w:rsid w:val="00140FDC"/>
    <w:rsid w:val="001411DB"/>
    <w:rsid w:val="00141390"/>
    <w:rsid w:val="001413EB"/>
    <w:rsid w:val="001415EA"/>
    <w:rsid w:val="0014206B"/>
    <w:rsid w:val="0014249E"/>
    <w:rsid w:val="001424D1"/>
    <w:rsid w:val="00142D88"/>
    <w:rsid w:val="00142F7F"/>
    <w:rsid w:val="00143C2A"/>
    <w:rsid w:val="00144472"/>
    <w:rsid w:val="00144F36"/>
    <w:rsid w:val="0014526C"/>
    <w:rsid w:val="00145BFF"/>
    <w:rsid w:val="001466BE"/>
    <w:rsid w:val="00146940"/>
    <w:rsid w:val="00146B94"/>
    <w:rsid w:val="00146D0A"/>
    <w:rsid w:val="00146E4D"/>
    <w:rsid w:val="00147531"/>
    <w:rsid w:val="00150D7C"/>
    <w:rsid w:val="0015118A"/>
    <w:rsid w:val="00151531"/>
    <w:rsid w:val="00151810"/>
    <w:rsid w:val="00151846"/>
    <w:rsid w:val="00152163"/>
    <w:rsid w:val="00152362"/>
    <w:rsid w:val="001529BF"/>
    <w:rsid w:val="00152C59"/>
    <w:rsid w:val="00152DB9"/>
    <w:rsid w:val="00152F9C"/>
    <w:rsid w:val="00153074"/>
    <w:rsid w:val="0015315A"/>
    <w:rsid w:val="00153C21"/>
    <w:rsid w:val="00154579"/>
    <w:rsid w:val="001545E7"/>
    <w:rsid w:val="00154995"/>
    <w:rsid w:val="00154AE3"/>
    <w:rsid w:val="00154B37"/>
    <w:rsid w:val="00154C68"/>
    <w:rsid w:val="00154E86"/>
    <w:rsid w:val="001551AD"/>
    <w:rsid w:val="00155259"/>
    <w:rsid w:val="00155A51"/>
    <w:rsid w:val="00156684"/>
    <w:rsid w:val="001569EC"/>
    <w:rsid w:val="001572F1"/>
    <w:rsid w:val="0015785F"/>
    <w:rsid w:val="001600F4"/>
    <w:rsid w:val="001600FC"/>
    <w:rsid w:val="001609B7"/>
    <w:rsid w:val="00160EC9"/>
    <w:rsid w:val="001617B2"/>
    <w:rsid w:val="00161A15"/>
    <w:rsid w:val="00162943"/>
    <w:rsid w:val="00162A97"/>
    <w:rsid w:val="00162FDD"/>
    <w:rsid w:val="0016304A"/>
    <w:rsid w:val="001630F5"/>
    <w:rsid w:val="00163B6F"/>
    <w:rsid w:val="00164410"/>
    <w:rsid w:val="001647BC"/>
    <w:rsid w:val="00164873"/>
    <w:rsid w:val="00164BC4"/>
    <w:rsid w:val="00164DA6"/>
    <w:rsid w:val="00165DA1"/>
    <w:rsid w:val="00165F83"/>
    <w:rsid w:val="0016624C"/>
    <w:rsid w:val="00166E37"/>
    <w:rsid w:val="00167317"/>
    <w:rsid w:val="00167FA6"/>
    <w:rsid w:val="00170323"/>
    <w:rsid w:val="00170F01"/>
    <w:rsid w:val="0017150E"/>
    <w:rsid w:val="001717E1"/>
    <w:rsid w:val="0017236C"/>
    <w:rsid w:val="001725E3"/>
    <w:rsid w:val="0017365C"/>
    <w:rsid w:val="00174602"/>
    <w:rsid w:val="001747B8"/>
    <w:rsid w:val="00174E59"/>
    <w:rsid w:val="0017585F"/>
    <w:rsid w:val="00175AB9"/>
    <w:rsid w:val="00175E59"/>
    <w:rsid w:val="00176B30"/>
    <w:rsid w:val="0017729F"/>
    <w:rsid w:val="00177AD4"/>
    <w:rsid w:val="00180079"/>
    <w:rsid w:val="00180081"/>
    <w:rsid w:val="001805EC"/>
    <w:rsid w:val="00180F07"/>
    <w:rsid w:val="00181A0A"/>
    <w:rsid w:val="00181D76"/>
    <w:rsid w:val="00182468"/>
    <w:rsid w:val="00182801"/>
    <w:rsid w:val="0018333F"/>
    <w:rsid w:val="00183925"/>
    <w:rsid w:val="001839E2"/>
    <w:rsid w:val="00183C9C"/>
    <w:rsid w:val="00184402"/>
    <w:rsid w:val="00184777"/>
    <w:rsid w:val="00184C5A"/>
    <w:rsid w:val="00184F17"/>
    <w:rsid w:val="00184F3B"/>
    <w:rsid w:val="00185161"/>
    <w:rsid w:val="0018522C"/>
    <w:rsid w:val="0018594C"/>
    <w:rsid w:val="0018596F"/>
    <w:rsid w:val="00185B49"/>
    <w:rsid w:val="001860EC"/>
    <w:rsid w:val="00186144"/>
    <w:rsid w:val="00187028"/>
    <w:rsid w:val="00187360"/>
    <w:rsid w:val="00187F4E"/>
    <w:rsid w:val="001900A0"/>
    <w:rsid w:val="001909ED"/>
    <w:rsid w:val="00190B49"/>
    <w:rsid w:val="00190C5B"/>
    <w:rsid w:val="0019122A"/>
    <w:rsid w:val="001916E4"/>
    <w:rsid w:val="00191DAF"/>
    <w:rsid w:val="0019219B"/>
    <w:rsid w:val="00193441"/>
    <w:rsid w:val="001936B7"/>
    <w:rsid w:val="00193764"/>
    <w:rsid w:val="00193803"/>
    <w:rsid w:val="00194F95"/>
    <w:rsid w:val="0019524B"/>
    <w:rsid w:val="00195280"/>
    <w:rsid w:val="001952AF"/>
    <w:rsid w:val="001955D4"/>
    <w:rsid w:val="00195699"/>
    <w:rsid w:val="00195F8C"/>
    <w:rsid w:val="00196469"/>
    <w:rsid w:val="001964DF"/>
    <w:rsid w:val="00196566"/>
    <w:rsid w:val="00196913"/>
    <w:rsid w:val="00196BE5"/>
    <w:rsid w:val="00196EC8"/>
    <w:rsid w:val="001A009B"/>
    <w:rsid w:val="001A0253"/>
    <w:rsid w:val="001A05F0"/>
    <w:rsid w:val="001A0A63"/>
    <w:rsid w:val="001A0CB0"/>
    <w:rsid w:val="001A16F5"/>
    <w:rsid w:val="001A1ACA"/>
    <w:rsid w:val="001A1FD2"/>
    <w:rsid w:val="001A1FE6"/>
    <w:rsid w:val="001A20E8"/>
    <w:rsid w:val="001A2340"/>
    <w:rsid w:val="001A23A3"/>
    <w:rsid w:val="001A271D"/>
    <w:rsid w:val="001A2948"/>
    <w:rsid w:val="001A2A8B"/>
    <w:rsid w:val="001A2FB5"/>
    <w:rsid w:val="001A2FC7"/>
    <w:rsid w:val="001A2FF0"/>
    <w:rsid w:val="001A30B9"/>
    <w:rsid w:val="001A3224"/>
    <w:rsid w:val="001A32C1"/>
    <w:rsid w:val="001A362C"/>
    <w:rsid w:val="001A385D"/>
    <w:rsid w:val="001A3CC5"/>
    <w:rsid w:val="001A3D6D"/>
    <w:rsid w:val="001A3E6F"/>
    <w:rsid w:val="001A3FA3"/>
    <w:rsid w:val="001A46C2"/>
    <w:rsid w:val="001A4757"/>
    <w:rsid w:val="001A49E8"/>
    <w:rsid w:val="001A4B9B"/>
    <w:rsid w:val="001A4D8B"/>
    <w:rsid w:val="001A4F71"/>
    <w:rsid w:val="001A5361"/>
    <w:rsid w:val="001A55C6"/>
    <w:rsid w:val="001A5D77"/>
    <w:rsid w:val="001A6401"/>
    <w:rsid w:val="001A6C9F"/>
    <w:rsid w:val="001A75AC"/>
    <w:rsid w:val="001A7CE9"/>
    <w:rsid w:val="001A7F78"/>
    <w:rsid w:val="001B0489"/>
    <w:rsid w:val="001B0CB5"/>
    <w:rsid w:val="001B1258"/>
    <w:rsid w:val="001B16D5"/>
    <w:rsid w:val="001B179D"/>
    <w:rsid w:val="001B17DD"/>
    <w:rsid w:val="001B1DD8"/>
    <w:rsid w:val="001B1F27"/>
    <w:rsid w:val="001B2318"/>
    <w:rsid w:val="001B2810"/>
    <w:rsid w:val="001B30A3"/>
    <w:rsid w:val="001B32D5"/>
    <w:rsid w:val="001B3B14"/>
    <w:rsid w:val="001B3BC2"/>
    <w:rsid w:val="001B3CAC"/>
    <w:rsid w:val="001B4037"/>
    <w:rsid w:val="001B4369"/>
    <w:rsid w:val="001B44EA"/>
    <w:rsid w:val="001B4A5A"/>
    <w:rsid w:val="001B5705"/>
    <w:rsid w:val="001B5899"/>
    <w:rsid w:val="001B58BD"/>
    <w:rsid w:val="001B5A4A"/>
    <w:rsid w:val="001B5CA0"/>
    <w:rsid w:val="001B5E47"/>
    <w:rsid w:val="001B6DDB"/>
    <w:rsid w:val="001B75E5"/>
    <w:rsid w:val="001B7687"/>
    <w:rsid w:val="001B779E"/>
    <w:rsid w:val="001B7E1A"/>
    <w:rsid w:val="001C0442"/>
    <w:rsid w:val="001C05CC"/>
    <w:rsid w:val="001C0611"/>
    <w:rsid w:val="001C09A0"/>
    <w:rsid w:val="001C0C6B"/>
    <w:rsid w:val="001C0F89"/>
    <w:rsid w:val="001C1681"/>
    <w:rsid w:val="001C2373"/>
    <w:rsid w:val="001C2EF9"/>
    <w:rsid w:val="001C3165"/>
    <w:rsid w:val="001C324B"/>
    <w:rsid w:val="001C32E0"/>
    <w:rsid w:val="001C39E3"/>
    <w:rsid w:val="001C3D20"/>
    <w:rsid w:val="001C3E6C"/>
    <w:rsid w:val="001C4278"/>
    <w:rsid w:val="001C461B"/>
    <w:rsid w:val="001C4CA4"/>
    <w:rsid w:val="001C5010"/>
    <w:rsid w:val="001C5290"/>
    <w:rsid w:val="001C5741"/>
    <w:rsid w:val="001C5B37"/>
    <w:rsid w:val="001C61D0"/>
    <w:rsid w:val="001C633B"/>
    <w:rsid w:val="001C6785"/>
    <w:rsid w:val="001C6C90"/>
    <w:rsid w:val="001C7322"/>
    <w:rsid w:val="001C7A0E"/>
    <w:rsid w:val="001C7A72"/>
    <w:rsid w:val="001C7B00"/>
    <w:rsid w:val="001C7F64"/>
    <w:rsid w:val="001D096C"/>
    <w:rsid w:val="001D1018"/>
    <w:rsid w:val="001D1075"/>
    <w:rsid w:val="001D1CD1"/>
    <w:rsid w:val="001D210A"/>
    <w:rsid w:val="001D250D"/>
    <w:rsid w:val="001D2595"/>
    <w:rsid w:val="001D29D9"/>
    <w:rsid w:val="001D2A4E"/>
    <w:rsid w:val="001D2DFC"/>
    <w:rsid w:val="001D33A1"/>
    <w:rsid w:val="001D34CF"/>
    <w:rsid w:val="001D3A99"/>
    <w:rsid w:val="001D3FF5"/>
    <w:rsid w:val="001D4033"/>
    <w:rsid w:val="001D4987"/>
    <w:rsid w:val="001D4E88"/>
    <w:rsid w:val="001D50E3"/>
    <w:rsid w:val="001D53E5"/>
    <w:rsid w:val="001D5C4F"/>
    <w:rsid w:val="001D6393"/>
    <w:rsid w:val="001D65ED"/>
    <w:rsid w:val="001D7907"/>
    <w:rsid w:val="001D7F61"/>
    <w:rsid w:val="001E0A16"/>
    <w:rsid w:val="001E0BFF"/>
    <w:rsid w:val="001E0E0E"/>
    <w:rsid w:val="001E1117"/>
    <w:rsid w:val="001E1456"/>
    <w:rsid w:val="001E1881"/>
    <w:rsid w:val="001E1A5E"/>
    <w:rsid w:val="001E1F25"/>
    <w:rsid w:val="001E21AD"/>
    <w:rsid w:val="001E2E28"/>
    <w:rsid w:val="001E3F4D"/>
    <w:rsid w:val="001E44A9"/>
    <w:rsid w:val="001E44CE"/>
    <w:rsid w:val="001E46BB"/>
    <w:rsid w:val="001E55D8"/>
    <w:rsid w:val="001E56B7"/>
    <w:rsid w:val="001E58A2"/>
    <w:rsid w:val="001E5D1D"/>
    <w:rsid w:val="001E60E5"/>
    <w:rsid w:val="001E63D9"/>
    <w:rsid w:val="001E66ED"/>
    <w:rsid w:val="001E6AAB"/>
    <w:rsid w:val="001E7047"/>
    <w:rsid w:val="001E7196"/>
    <w:rsid w:val="001E7302"/>
    <w:rsid w:val="001E756B"/>
    <w:rsid w:val="001E76BB"/>
    <w:rsid w:val="001E7B48"/>
    <w:rsid w:val="001E7C03"/>
    <w:rsid w:val="001E7E01"/>
    <w:rsid w:val="001F0AF5"/>
    <w:rsid w:val="001F0B6D"/>
    <w:rsid w:val="001F0B76"/>
    <w:rsid w:val="001F0CF3"/>
    <w:rsid w:val="001F0FFB"/>
    <w:rsid w:val="001F1EFB"/>
    <w:rsid w:val="001F203E"/>
    <w:rsid w:val="001F3534"/>
    <w:rsid w:val="001F38A4"/>
    <w:rsid w:val="001F396E"/>
    <w:rsid w:val="001F3B39"/>
    <w:rsid w:val="001F3B9C"/>
    <w:rsid w:val="001F46CC"/>
    <w:rsid w:val="001F474B"/>
    <w:rsid w:val="001F49BF"/>
    <w:rsid w:val="001F4D40"/>
    <w:rsid w:val="001F4DAA"/>
    <w:rsid w:val="001F50CB"/>
    <w:rsid w:val="001F5154"/>
    <w:rsid w:val="001F51F1"/>
    <w:rsid w:val="001F54E1"/>
    <w:rsid w:val="001F57A4"/>
    <w:rsid w:val="001F5E05"/>
    <w:rsid w:val="001F6B02"/>
    <w:rsid w:val="001F6D01"/>
    <w:rsid w:val="001F7193"/>
    <w:rsid w:val="001F72BC"/>
    <w:rsid w:val="001F7C05"/>
    <w:rsid w:val="001F7E12"/>
    <w:rsid w:val="001F7FE6"/>
    <w:rsid w:val="00200BDB"/>
    <w:rsid w:val="00201597"/>
    <w:rsid w:val="0020167C"/>
    <w:rsid w:val="002020E3"/>
    <w:rsid w:val="00202185"/>
    <w:rsid w:val="00202192"/>
    <w:rsid w:val="00202236"/>
    <w:rsid w:val="002023FB"/>
    <w:rsid w:val="00203BC6"/>
    <w:rsid w:val="00204638"/>
    <w:rsid w:val="00204BF9"/>
    <w:rsid w:val="00204C37"/>
    <w:rsid w:val="00204F4C"/>
    <w:rsid w:val="00205CB8"/>
    <w:rsid w:val="00205D23"/>
    <w:rsid w:val="00206338"/>
    <w:rsid w:val="0020650F"/>
    <w:rsid w:val="00206F75"/>
    <w:rsid w:val="00206FAC"/>
    <w:rsid w:val="00207644"/>
    <w:rsid w:val="00207738"/>
    <w:rsid w:val="002078DD"/>
    <w:rsid w:val="0021098B"/>
    <w:rsid w:val="00210AD1"/>
    <w:rsid w:val="002112EB"/>
    <w:rsid w:val="00211B41"/>
    <w:rsid w:val="00211C1A"/>
    <w:rsid w:val="00211FC5"/>
    <w:rsid w:val="00212265"/>
    <w:rsid w:val="00212367"/>
    <w:rsid w:val="002129A8"/>
    <w:rsid w:val="00212A2A"/>
    <w:rsid w:val="002131E9"/>
    <w:rsid w:val="00213339"/>
    <w:rsid w:val="00213489"/>
    <w:rsid w:val="00213612"/>
    <w:rsid w:val="00213AE1"/>
    <w:rsid w:val="00213AF2"/>
    <w:rsid w:val="00214023"/>
    <w:rsid w:val="00214099"/>
    <w:rsid w:val="00214BF7"/>
    <w:rsid w:val="00214FD6"/>
    <w:rsid w:val="002153EE"/>
    <w:rsid w:val="002154CB"/>
    <w:rsid w:val="00215A5A"/>
    <w:rsid w:val="00215BB5"/>
    <w:rsid w:val="00215EC7"/>
    <w:rsid w:val="00216003"/>
    <w:rsid w:val="00216339"/>
    <w:rsid w:val="00216A06"/>
    <w:rsid w:val="00216BFB"/>
    <w:rsid w:val="002170B3"/>
    <w:rsid w:val="002170B4"/>
    <w:rsid w:val="00217330"/>
    <w:rsid w:val="002173F4"/>
    <w:rsid w:val="00217654"/>
    <w:rsid w:val="00217CA0"/>
    <w:rsid w:val="00220D9E"/>
    <w:rsid w:val="00220E35"/>
    <w:rsid w:val="00221129"/>
    <w:rsid w:val="002219B4"/>
    <w:rsid w:val="002219E2"/>
    <w:rsid w:val="00221BEF"/>
    <w:rsid w:val="00222D79"/>
    <w:rsid w:val="002231E3"/>
    <w:rsid w:val="002232A5"/>
    <w:rsid w:val="00224503"/>
    <w:rsid w:val="00224870"/>
    <w:rsid w:val="00224FAA"/>
    <w:rsid w:val="0022524B"/>
    <w:rsid w:val="00225713"/>
    <w:rsid w:val="00225C44"/>
    <w:rsid w:val="00225CD6"/>
    <w:rsid w:val="0022650B"/>
    <w:rsid w:val="00226915"/>
    <w:rsid w:val="00226A01"/>
    <w:rsid w:val="00226A6A"/>
    <w:rsid w:val="00227643"/>
    <w:rsid w:val="002276C4"/>
    <w:rsid w:val="00227879"/>
    <w:rsid w:val="002308AA"/>
    <w:rsid w:val="00230A8F"/>
    <w:rsid w:val="00230A95"/>
    <w:rsid w:val="00230D05"/>
    <w:rsid w:val="00230EC9"/>
    <w:rsid w:val="002312DE"/>
    <w:rsid w:val="002317FC"/>
    <w:rsid w:val="00231EF1"/>
    <w:rsid w:val="0023297F"/>
    <w:rsid w:val="00232982"/>
    <w:rsid w:val="00233E8E"/>
    <w:rsid w:val="00233EE8"/>
    <w:rsid w:val="00234478"/>
    <w:rsid w:val="00234E18"/>
    <w:rsid w:val="00235AFC"/>
    <w:rsid w:val="00235E85"/>
    <w:rsid w:val="002363C8"/>
    <w:rsid w:val="00240321"/>
    <w:rsid w:val="00240539"/>
    <w:rsid w:val="00240D6C"/>
    <w:rsid w:val="00241219"/>
    <w:rsid w:val="002415AF"/>
    <w:rsid w:val="00241725"/>
    <w:rsid w:val="00241792"/>
    <w:rsid w:val="00241CF0"/>
    <w:rsid w:val="00241EBD"/>
    <w:rsid w:val="00241EC7"/>
    <w:rsid w:val="00241FA5"/>
    <w:rsid w:val="0024247D"/>
    <w:rsid w:val="0024284A"/>
    <w:rsid w:val="00242C9C"/>
    <w:rsid w:val="00242FA5"/>
    <w:rsid w:val="00243175"/>
    <w:rsid w:val="002436B9"/>
    <w:rsid w:val="002437A6"/>
    <w:rsid w:val="002439D4"/>
    <w:rsid w:val="00243CDB"/>
    <w:rsid w:val="00244141"/>
    <w:rsid w:val="00244170"/>
    <w:rsid w:val="002442F4"/>
    <w:rsid w:val="002444B0"/>
    <w:rsid w:val="002449FA"/>
    <w:rsid w:val="00244E70"/>
    <w:rsid w:val="002450B0"/>
    <w:rsid w:val="00245859"/>
    <w:rsid w:val="002459A8"/>
    <w:rsid w:val="00245B4E"/>
    <w:rsid w:val="00246678"/>
    <w:rsid w:val="00246BF2"/>
    <w:rsid w:val="00246C70"/>
    <w:rsid w:val="00250427"/>
    <w:rsid w:val="00250BBE"/>
    <w:rsid w:val="00250F81"/>
    <w:rsid w:val="002514C7"/>
    <w:rsid w:val="002519BA"/>
    <w:rsid w:val="00252089"/>
    <w:rsid w:val="00252275"/>
    <w:rsid w:val="00252473"/>
    <w:rsid w:val="00252825"/>
    <w:rsid w:val="00252B26"/>
    <w:rsid w:val="00253210"/>
    <w:rsid w:val="00253E1B"/>
    <w:rsid w:val="00254273"/>
    <w:rsid w:val="00254688"/>
    <w:rsid w:val="00254916"/>
    <w:rsid w:val="00254E3F"/>
    <w:rsid w:val="00254F8B"/>
    <w:rsid w:val="0025549C"/>
    <w:rsid w:val="00255970"/>
    <w:rsid w:val="00255DAA"/>
    <w:rsid w:val="0025658C"/>
    <w:rsid w:val="00256AFE"/>
    <w:rsid w:val="002574C7"/>
    <w:rsid w:val="002576AC"/>
    <w:rsid w:val="00260275"/>
    <w:rsid w:val="00260DE4"/>
    <w:rsid w:val="00261897"/>
    <w:rsid w:val="00261F72"/>
    <w:rsid w:val="002622CA"/>
    <w:rsid w:val="00262528"/>
    <w:rsid w:val="002626BA"/>
    <w:rsid w:val="002626C7"/>
    <w:rsid w:val="002626CD"/>
    <w:rsid w:val="002630C6"/>
    <w:rsid w:val="00263175"/>
    <w:rsid w:val="0026327A"/>
    <w:rsid w:val="00264050"/>
    <w:rsid w:val="00264EE7"/>
    <w:rsid w:val="00264FAF"/>
    <w:rsid w:val="002654FF"/>
    <w:rsid w:val="00266550"/>
    <w:rsid w:val="00266B7B"/>
    <w:rsid w:val="002678D0"/>
    <w:rsid w:val="00267ADE"/>
    <w:rsid w:val="00270A33"/>
    <w:rsid w:val="00271906"/>
    <w:rsid w:val="0027196B"/>
    <w:rsid w:val="002734AE"/>
    <w:rsid w:val="0027375A"/>
    <w:rsid w:val="0027382F"/>
    <w:rsid w:val="0027417E"/>
    <w:rsid w:val="0027420D"/>
    <w:rsid w:val="0027458F"/>
    <w:rsid w:val="002746B7"/>
    <w:rsid w:val="00274A14"/>
    <w:rsid w:val="00274BCF"/>
    <w:rsid w:val="00275274"/>
    <w:rsid w:val="00275742"/>
    <w:rsid w:val="002757E7"/>
    <w:rsid w:val="0027597A"/>
    <w:rsid w:val="00275D48"/>
    <w:rsid w:val="0027601F"/>
    <w:rsid w:val="002763D3"/>
    <w:rsid w:val="00276540"/>
    <w:rsid w:val="002801EA"/>
    <w:rsid w:val="0028020E"/>
    <w:rsid w:val="00280282"/>
    <w:rsid w:val="00280775"/>
    <w:rsid w:val="002809DF"/>
    <w:rsid w:val="00281760"/>
    <w:rsid w:val="002818A8"/>
    <w:rsid w:val="00281A4A"/>
    <w:rsid w:val="00281DBC"/>
    <w:rsid w:val="0028310D"/>
    <w:rsid w:val="00283D34"/>
    <w:rsid w:val="00284009"/>
    <w:rsid w:val="00285309"/>
    <w:rsid w:val="00285EAF"/>
    <w:rsid w:val="0028625D"/>
    <w:rsid w:val="002863E2"/>
    <w:rsid w:val="00286FED"/>
    <w:rsid w:val="002870F3"/>
    <w:rsid w:val="00287507"/>
    <w:rsid w:val="00287513"/>
    <w:rsid w:val="00287941"/>
    <w:rsid w:val="00287A0B"/>
    <w:rsid w:val="00287B9E"/>
    <w:rsid w:val="00287D45"/>
    <w:rsid w:val="00287D4C"/>
    <w:rsid w:val="00290098"/>
    <w:rsid w:val="0029073C"/>
    <w:rsid w:val="00290851"/>
    <w:rsid w:val="002912E2"/>
    <w:rsid w:val="002915B4"/>
    <w:rsid w:val="002920C3"/>
    <w:rsid w:val="00292423"/>
    <w:rsid w:val="0029290C"/>
    <w:rsid w:val="00292EF9"/>
    <w:rsid w:val="00293829"/>
    <w:rsid w:val="00293B03"/>
    <w:rsid w:val="00293B0D"/>
    <w:rsid w:val="00293C46"/>
    <w:rsid w:val="002942F2"/>
    <w:rsid w:val="002942FB"/>
    <w:rsid w:val="00294B3D"/>
    <w:rsid w:val="00294BF1"/>
    <w:rsid w:val="0029648B"/>
    <w:rsid w:val="00296875"/>
    <w:rsid w:val="00296A3A"/>
    <w:rsid w:val="00296CE7"/>
    <w:rsid w:val="00296F2F"/>
    <w:rsid w:val="00297842"/>
    <w:rsid w:val="002A00A9"/>
    <w:rsid w:val="002A0728"/>
    <w:rsid w:val="002A0C02"/>
    <w:rsid w:val="002A1340"/>
    <w:rsid w:val="002A2413"/>
    <w:rsid w:val="002A2768"/>
    <w:rsid w:val="002A299A"/>
    <w:rsid w:val="002A2FB0"/>
    <w:rsid w:val="002A317E"/>
    <w:rsid w:val="002A3266"/>
    <w:rsid w:val="002A3536"/>
    <w:rsid w:val="002A3A42"/>
    <w:rsid w:val="002A3F82"/>
    <w:rsid w:val="002A5A55"/>
    <w:rsid w:val="002A5CC7"/>
    <w:rsid w:val="002A5D18"/>
    <w:rsid w:val="002A5DAA"/>
    <w:rsid w:val="002A680D"/>
    <w:rsid w:val="002A6D7B"/>
    <w:rsid w:val="002A6E38"/>
    <w:rsid w:val="002A6F9C"/>
    <w:rsid w:val="002A7373"/>
    <w:rsid w:val="002A761B"/>
    <w:rsid w:val="002A7A51"/>
    <w:rsid w:val="002A7CC1"/>
    <w:rsid w:val="002A7E8C"/>
    <w:rsid w:val="002B022E"/>
    <w:rsid w:val="002B0AD8"/>
    <w:rsid w:val="002B1162"/>
    <w:rsid w:val="002B12C9"/>
    <w:rsid w:val="002B2143"/>
    <w:rsid w:val="002B247B"/>
    <w:rsid w:val="002B260F"/>
    <w:rsid w:val="002B27EE"/>
    <w:rsid w:val="002B2E1E"/>
    <w:rsid w:val="002B3135"/>
    <w:rsid w:val="002B48FC"/>
    <w:rsid w:val="002B4C05"/>
    <w:rsid w:val="002B4CF7"/>
    <w:rsid w:val="002B525F"/>
    <w:rsid w:val="002B5437"/>
    <w:rsid w:val="002B56B2"/>
    <w:rsid w:val="002B575E"/>
    <w:rsid w:val="002B5D42"/>
    <w:rsid w:val="002B601B"/>
    <w:rsid w:val="002B62E0"/>
    <w:rsid w:val="002B6575"/>
    <w:rsid w:val="002B74D2"/>
    <w:rsid w:val="002B76D9"/>
    <w:rsid w:val="002B7725"/>
    <w:rsid w:val="002B7822"/>
    <w:rsid w:val="002B7A59"/>
    <w:rsid w:val="002B7E83"/>
    <w:rsid w:val="002C0527"/>
    <w:rsid w:val="002C05F3"/>
    <w:rsid w:val="002C0F5E"/>
    <w:rsid w:val="002C1F34"/>
    <w:rsid w:val="002C20F7"/>
    <w:rsid w:val="002C2A01"/>
    <w:rsid w:val="002C3415"/>
    <w:rsid w:val="002C45FD"/>
    <w:rsid w:val="002C4CD3"/>
    <w:rsid w:val="002C4FBD"/>
    <w:rsid w:val="002C54AC"/>
    <w:rsid w:val="002C5579"/>
    <w:rsid w:val="002C573A"/>
    <w:rsid w:val="002C62EA"/>
    <w:rsid w:val="002C66C1"/>
    <w:rsid w:val="002C6E64"/>
    <w:rsid w:val="002C6E7E"/>
    <w:rsid w:val="002C7311"/>
    <w:rsid w:val="002C740A"/>
    <w:rsid w:val="002C767B"/>
    <w:rsid w:val="002C7989"/>
    <w:rsid w:val="002C7F66"/>
    <w:rsid w:val="002D04C8"/>
    <w:rsid w:val="002D0669"/>
    <w:rsid w:val="002D0DBB"/>
    <w:rsid w:val="002D0E07"/>
    <w:rsid w:val="002D0FA2"/>
    <w:rsid w:val="002D10E2"/>
    <w:rsid w:val="002D18E7"/>
    <w:rsid w:val="002D27C8"/>
    <w:rsid w:val="002D28F2"/>
    <w:rsid w:val="002D2AA3"/>
    <w:rsid w:val="002D323C"/>
    <w:rsid w:val="002D3424"/>
    <w:rsid w:val="002D3586"/>
    <w:rsid w:val="002D36BC"/>
    <w:rsid w:val="002D3866"/>
    <w:rsid w:val="002D3C5B"/>
    <w:rsid w:val="002D3D9D"/>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01C"/>
    <w:rsid w:val="002E267B"/>
    <w:rsid w:val="002E2B2E"/>
    <w:rsid w:val="002E2EF0"/>
    <w:rsid w:val="002E3D34"/>
    <w:rsid w:val="002E3ED9"/>
    <w:rsid w:val="002E3F5D"/>
    <w:rsid w:val="002E4518"/>
    <w:rsid w:val="002E4A1D"/>
    <w:rsid w:val="002E4B8B"/>
    <w:rsid w:val="002E4E9A"/>
    <w:rsid w:val="002E50DF"/>
    <w:rsid w:val="002E55E8"/>
    <w:rsid w:val="002E5AB2"/>
    <w:rsid w:val="002E61BF"/>
    <w:rsid w:val="002E6A4A"/>
    <w:rsid w:val="002E6FAB"/>
    <w:rsid w:val="002E71A0"/>
    <w:rsid w:val="002E7CB4"/>
    <w:rsid w:val="002F02B4"/>
    <w:rsid w:val="002F0420"/>
    <w:rsid w:val="002F0601"/>
    <w:rsid w:val="002F0911"/>
    <w:rsid w:val="002F0A94"/>
    <w:rsid w:val="002F0CF2"/>
    <w:rsid w:val="002F131F"/>
    <w:rsid w:val="002F1DB6"/>
    <w:rsid w:val="002F2A9B"/>
    <w:rsid w:val="002F2C50"/>
    <w:rsid w:val="002F2F6D"/>
    <w:rsid w:val="002F372B"/>
    <w:rsid w:val="002F37F5"/>
    <w:rsid w:val="002F3A63"/>
    <w:rsid w:val="002F3C17"/>
    <w:rsid w:val="002F400D"/>
    <w:rsid w:val="002F40A6"/>
    <w:rsid w:val="002F455D"/>
    <w:rsid w:val="002F4652"/>
    <w:rsid w:val="002F4A0B"/>
    <w:rsid w:val="002F4DAB"/>
    <w:rsid w:val="002F4E05"/>
    <w:rsid w:val="002F54EA"/>
    <w:rsid w:val="002F5581"/>
    <w:rsid w:val="002F5F0E"/>
    <w:rsid w:val="002F61A7"/>
    <w:rsid w:val="002F6834"/>
    <w:rsid w:val="002F68E7"/>
    <w:rsid w:val="002F6972"/>
    <w:rsid w:val="002F6DEC"/>
    <w:rsid w:val="002F732E"/>
    <w:rsid w:val="002F7456"/>
    <w:rsid w:val="002F766D"/>
    <w:rsid w:val="002F773B"/>
    <w:rsid w:val="002F7B72"/>
    <w:rsid w:val="002F7DF1"/>
    <w:rsid w:val="00300B52"/>
    <w:rsid w:val="00300B64"/>
    <w:rsid w:val="003016AF"/>
    <w:rsid w:val="0030188D"/>
    <w:rsid w:val="003020C1"/>
    <w:rsid w:val="0030259A"/>
    <w:rsid w:val="00302677"/>
    <w:rsid w:val="00302862"/>
    <w:rsid w:val="00302B09"/>
    <w:rsid w:val="003033D0"/>
    <w:rsid w:val="003034A7"/>
    <w:rsid w:val="00303744"/>
    <w:rsid w:val="00303A1E"/>
    <w:rsid w:val="00303B17"/>
    <w:rsid w:val="0030405F"/>
    <w:rsid w:val="003045A6"/>
    <w:rsid w:val="003045BF"/>
    <w:rsid w:val="003049DE"/>
    <w:rsid w:val="00304AFE"/>
    <w:rsid w:val="003053A7"/>
    <w:rsid w:val="003058BC"/>
    <w:rsid w:val="00305B16"/>
    <w:rsid w:val="003061B7"/>
    <w:rsid w:val="003062A6"/>
    <w:rsid w:val="003063C9"/>
    <w:rsid w:val="00306736"/>
    <w:rsid w:val="003069CC"/>
    <w:rsid w:val="00306FA9"/>
    <w:rsid w:val="00307202"/>
    <w:rsid w:val="00307C10"/>
    <w:rsid w:val="003100C7"/>
    <w:rsid w:val="00310383"/>
    <w:rsid w:val="003104CB"/>
    <w:rsid w:val="00310B10"/>
    <w:rsid w:val="00310F89"/>
    <w:rsid w:val="00311506"/>
    <w:rsid w:val="003123C8"/>
    <w:rsid w:val="00312947"/>
    <w:rsid w:val="00313568"/>
    <w:rsid w:val="00313944"/>
    <w:rsid w:val="00313CA2"/>
    <w:rsid w:val="00314373"/>
    <w:rsid w:val="003146B2"/>
    <w:rsid w:val="003147C9"/>
    <w:rsid w:val="003147E1"/>
    <w:rsid w:val="003149F3"/>
    <w:rsid w:val="00314CC2"/>
    <w:rsid w:val="00314EB7"/>
    <w:rsid w:val="003150F8"/>
    <w:rsid w:val="003152A9"/>
    <w:rsid w:val="00315749"/>
    <w:rsid w:val="00315F77"/>
    <w:rsid w:val="00316173"/>
    <w:rsid w:val="003162A8"/>
    <w:rsid w:val="00316729"/>
    <w:rsid w:val="0031712E"/>
    <w:rsid w:val="0031718B"/>
    <w:rsid w:val="00317A86"/>
    <w:rsid w:val="00317BB0"/>
    <w:rsid w:val="00317C32"/>
    <w:rsid w:val="003202B3"/>
    <w:rsid w:val="003203B8"/>
    <w:rsid w:val="003205FB"/>
    <w:rsid w:val="00320A36"/>
    <w:rsid w:val="00320F18"/>
    <w:rsid w:val="00321425"/>
    <w:rsid w:val="003218FD"/>
    <w:rsid w:val="00321A86"/>
    <w:rsid w:val="00321E42"/>
    <w:rsid w:val="003224B7"/>
    <w:rsid w:val="00322FFE"/>
    <w:rsid w:val="00323779"/>
    <w:rsid w:val="0032391E"/>
    <w:rsid w:val="0032394B"/>
    <w:rsid w:val="003239B0"/>
    <w:rsid w:val="00323AA4"/>
    <w:rsid w:val="00323DB2"/>
    <w:rsid w:val="0032454C"/>
    <w:rsid w:val="003249D6"/>
    <w:rsid w:val="003252E8"/>
    <w:rsid w:val="0032577B"/>
    <w:rsid w:val="003257D2"/>
    <w:rsid w:val="00325C82"/>
    <w:rsid w:val="00325F64"/>
    <w:rsid w:val="00326041"/>
    <w:rsid w:val="00326841"/>
    <w:rsid w:val="00326F6D"/>
    <w:rsid w:val="00327053"/>
    <w:rsid w:val="00327452"/>
    <w:rsid w:val="00327A3A"/>
    <w:rsid w:val="00327AD0"/>
    <w:rsid w:val="00327C79"/>
    <w:rsid w:val="00330E5A"/>
    <w:rsid w:val="0033132C"/>
    <w:rsid w:val="00331445"/>
    <w:rsid w:val="003316AC"/>
    <w:rsid w:val="003317FE"/>
    <w:rsid w:val="00331899"/>
    <w:rsid w:val="003318A4"/>
    <w:rsid w:val="00331C14"/>
    <w:rsid w:val="0033237A"/>
    <w:rsid w:val="00332D10"/>
    <w:rsid w:val="00333761"/>
    <w:rsid w:val="003338DB"/>
    <w:rsid w:val="00333928"/>
    <w:rsid w:val="00334118"/>
    <w:rsid w:val="00334EA6"/>
    <w:rsid w:val="003351EB"/>
    <w:rsid w:val="0033520C"/>
    <w:rsid w:val="003353C5"/>
    <w:rsid w:val="00335827"/>
    <w:rsid w:val="0033594B"/>
    <w:rsid w:val="00335B8F"/>
    <w:rsid w:val="00335CAD"/>
    <w:rsid w:val="003365AD"/>
    <w:rsid w:val="003365DA"/>
    <w:rsid w:val="0033694F"/>
    <w:rsid w:val="003370AF"/>
    <w:rsid w:val="00337789"/>
    <w:rsid w:val="00337CEE"/>
    <w:rsid w:val="00337DD7"/>
    <w:rsid w:val="00340744"/>
    <w:rsid w:val="00341DE8"/>
    <w:rsid w:val="003423B1"/>
    <w:rsid w:val="00342627"/>
    <w:rsid w:val="00342D2B"/>
    <w:rsid w:val="00343533"/>
    <w:rsid w:val="003437F0"/>
    <w:rsid w:val="00343B09"/>
    <w:rsid w:val="003446BA"/>
    <w:rsid w:val="00345540"/>
    <w:rsid w:val="00345991"/>
    <w:rsid w:val="003459E8"/>
    <w:rsid w:val="003468AA"/>
    <w:rsid w:val="00346E6A"/>
    <w:rsid w:val="00346F97"/>
    <w:rsid w:val="0034719F"/>
    <w:rsid w:val="003473C5"/>
    <w:rsid w:val="00347580"/>
    <w:rsid w:val="00347A93"/>
    <w:rsid w:val="00347E4C"/>
    <w:rsid w:val="00350094"/>
    <w:rsid w:val="00350275"/>
    <w:rsid w:val="003503D1"/>
    <w:rsid w:val="0035054D"/>
    <w:rsid w:val="00350985"/>
    <w:rsid w:val="00350CA3"/>
    <w:rsid w:val="00351022"/>
    <w:rsid w:val="0035142D"/>
    <w:rsid w:val="00351646"/>
    <w:rsid w:val="00351733"/>
    <w:rsid w:val="00351AD8"/>
    <w:rsid w:val="003523FE"/>
    <w:rsid w:val="00352737"/>
    <w:rsid w:val="00352B22"/>
    <w:rsid w:val="00352CB7"/>
    <w:rsid w:val="00352FAD"/>
    <w:rsid w:val="00353143"/>
    <w:rsid w:val="00353645"/>
    <w:rsid w:val="00353B1C"/>
    <w:rsid w:val="00353F63"/>
    <w:rsid w:val="003541F0"/>
    <w:rsid w:val="00354DA9"/>
    <w:rsid w:val="00354FF7"/>
    <w:rsid w:val="003550E5"/>
    <w:rsid w:val="003554B9"/>
    <w:rsid w:val="003556FF"/>
    <w:rsid w:val="0035594D"/>
    <w:rsid w:val="003559F5"/>
    <w:rsid w:val="00355BAC"/>
    <w:rsid w:val="00356330"/>
    <w:rsid w:val="00356C82"/>
    <w:rsid w:val="00357044"/>
    <w:rsid w:val="00357112"/>
    <w:rsid w:val="00357497"/>
    <w:rsid w:val="0035753E"/>
    <w:rsid w:val="00357566"/>
    <w:rsid w:val="003575E3"/>
    <w:rsid w:val="00357802"/>
    <w:rsid w:val="00357827"/>
    <w:rsid w:val="003579F4"/>
    <w:rsid w:val="00357ABB"/>
    <w:rsid w:val="00357ACB"/>
    <w:rsid w:val="00357C7F"/>
    <w:rsid w:val="003608ED"/>
    <w:rsid w:val="00361292"/>
    <w:rsid w:val="003613E7"/>
    <w:rsid w:val="0036153A"/>
    <w:rsid w:val="00361669"/>
    <w:rsid w:val="00361723"/>
    <w:rsid w:val="00361C92"/>
    <w:rsid w:val="00362547"/>
    <w:rsid w:val="0036263A"/>
    <w:rsid w:val="0036326E"/>
    <w:rsid w:val="003633E4"/>
    <w:rsid w:val="00363EBA"/>
    <w:rsid w:val="003640A6"/>
    <w:rsid w:val="003640E4"/>
    <w:rsid w:val="0036438D"/>
    <w:rsid w:val="003648D0"/>
    <w:rsid w:val="00364CFF"/>
    <w:rsid w:val="00364F04"/>
    <w:rsid w:val="0036545B"/>
    <w:rsid w:val="00365722"/>
    <w:rsid w:val="003660F4"/>
    <w:rsid w:val="00366581"/>
    <w:rsid w:val="00366C7E"/>
    <w:rsid w:val="00366D5A"/>
    <w:rsid w:val="00367648"/>
    <w:rsid w:val="00367C1F"/>
    <w:rsid w:val="003701F2"/>
    <w:rsid w:val="003707A2"/>
    <w:rsid w:val="003708E3"/>
    <w:rsid w:val="003709FD"/>
    <w:rsid w:val="00370BB2"/>
    <w:rsid w:val="00370D65"/>
    <w:rsid w:val="00370D8F"/>
    <w:rsid w:val="0037114A"/>
    <w:rsid w:val="0037147F"/>
    <w:rsid w:val="003714AB"/>
    <w:rsid w:val="00371FAB"/>
    <w:rsid w:val="0037227B"/>
    <w:rsid w:val="00372370"/>
    <w:rsid w:val="003729AA"/>
    <w:rsid w:val="00372A69"/>
    <w:rsid w:val="00372EC3"/>
    <w:rsid w:val="00372F58"/>
    <w:rsid w:val="00373354"/>
    <w:rsid w:val="0037348F"/>
    <w:rsid w:val="00373F81"/>
    <w:rsid w:val="0037476F"/>
    <w:rsid w:val="00374897"/>
    <w:rsid w:val="0037496D"/>
    <w:rsid w:val="00374AF2"/>
    <w:rsid w:val="003753F9"/>
    <w:rsid w:val="00375C75"/>
    <w:rsid w:val="00376119"/>
    <w:rsid w:val="00376204"/>
    <w:rsid w:val="00376489"/>
    <w:rsid w:val="00376B24"/>
    <w:rsid w:val="00377827"/>
    <w:rsid w:val="00377BDD"/>
    <w:rsid w:val="00377F01"/>
    <w:rsid w:val="00377F5F"/>
    <w:rsid w:val="003800F3"/>
    <w:rsid w:val="00380A76"/>
    <w:rsid w:val="00381055"/>
    <w:rsid w:val="00381AAA"/>
    <w:rsid w:val="00381C12"/>
    <w:rsid w:val="003824AF"/>
    <w:rsid w:val="00382A2B"/>
    <w:rsid w:val="00382AEE"/>
    <w:rsid w:val="00382CB4"/>
    <w:rsid w:val="00382E19"/>
    <w:rsid w:val="00383881"/>
    <w:rsid w:val="00384872"/>
    <w:rsid w:val="00384B5C"/>
    <w:rsid w:val="0038509C"/>
    <w:rsid w:val="0038526B"/>
    <w:rsid w:val="003852BF"/>
    <w:rsid w:val="00385B81"/>
    <w:rsid w:val="00385CC1"/>
    <w:rsid w:val="00386004"/>
    <w:rsid w:val="003861AD"/>
    <w:rsid w:val="003862F1"/>
    <w:rsid w:val="00386BD9"/>
    <w:rsid w:val="00386F7E"/>
    <w:rsid w:val="003901F6"/>
    <w:rsid w:val="00390A40"/>
    <w:rsid w:val="00390B08"/>
    <w:rsid w:val="00390B1F"/>
    <w:rsid w:val="00390BF9"/>
    <w:rsid w:val="00390E9E"/>
    <w:rsid w:val="0039109A"/>
    <w:rsid w:val="00391BB4"/>
    <w:rsid w:val="00391DB2"/>
    <w:rsid w:val="00392186"/>
    <w:rsid w:val="00393001"/>
    <w:rsid w:val="00393020"/>
    <w:rsid w:val="00393801"/>
    <w:rsid w:val="00393851"/>
    <w:rsid w:val="0039390B"/>
    <w:rsid w:val="00393C16"/>
    <w:rsid w:val="00393C34"/>
    <w:rsid w:val="0039481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0D60"/>
    <w:rsid w:val="003A14DA"/>
    <w:rsid w:val="003A2114"/>
    <w:rsid w:val="003A2E73"/>
    <w:rsid w:val="003A3072"/>
    <w:rsid w:val="003A37CF"/>
    <w:rsid w:val="003A3802"/>
    <w:rsid w:val="003A3DBA"/>
    <w:rsid w:val="003A4231"/>
    <w:rsid w:val="003A426E"/>
    <w:rsid w:val="003A430B"/>
    <w:rsid w:val="003A4A55"/>
    <w:rsid w:val="003A51AF"/>
    <w:rsid w:val="003A5BCD"/>
    <w:rsid w:val="003A610F"/>
    <w:rsid w:val="003A624D"/>
    <w:rsid w:val="003A6290"/>
    <w:rsid w:val="003A695F"/>
    <w:rsid w:val="003A6B95"/>
    <w:rsid w:val="003A6C09"/>
    <w:rsid w:val="003A6C90"/>
    <w:rsid w:val="003A7222"/>
    <w:rsid w:val="003A7432"/>
    <w:rsid w:val="003A7DE6"/>
    <w:rsid w:val="003B061C"/>
    <w:rsid w:val="003B10D1"/>
    <w:rsid w:val="003B15EF"/>
    <w:rsid w:val="003B1655"/>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9E9"/>
    <w:rsid w:val="003C0E5E"/>
    <w:rsid w:val="003C0FCD"/>
    <w:rsid w:val="003C16EB"/>
    <w:rsid w:val="003C2770"/>
    <w:rsid w:val="003C287A"/>
    <w:rsid w:val="003C2CA6"/>
    <w:rsid w:val="003C2CEA"/>
    <w:rsid w:val="003C2DC2"/>
    <w:rsid w:val="003C2FD7"/>
    <w:rsid w:val="003C31A3"/>
    <w:rsid w:val="003C3282"/>
    <w:rsid w:val="003C3CA0"/>
    <w:rsid w:val="003C4086"/>
    <w:rsid w:val="003C4645"/>
    <w:rsid w:val="003C4A5F"/>
    <w:rsid w:val="003C4C80"/>
    <w:rsid w:val="003C4CF3"/>
    <w:rsid w:val="003C5395"/>
    <w:rsid w:val="003C5CCE"/>
    <w:rsid w:val="003C5E0F"/>
    <w:rsid w:val="003C654A"/>
    <w:rsid w:val="003C6856"/>
    <w:rsid w:val="003C6C6B"/>
    <w:rsid w:val="003C71F1"/>
    <w:rsid w:val="003C7AD5"/>
    <w:rsid w:val="003C7B12"/>
    <w:rsid w:val="003C7B67"/>
    <w:rsid w:val="003D00A6"/>
    <w:rsid w:val="003D019B"/>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20"/>
    <w:rsid w:val="003D30E0"/>
    <w:rsid w:val="003D3B19"/>
    <w:rsid w:val="003D3CB9"/>
    <w:rsid w:val="003D4108"/>
    <w:rsid w:val="003D41A7"/>
    <w:rsid w:val="003D553A"/>
    <w:rsid w:val="003D6253"/>
    <w:rsid w:val="003D62BD"/>
    <w:rsid w:val="003D679D"/>
    <w:rsid w:val="003D6E67"/>
    <w:rsid w:val="003D7061"/>
    <w:rsid w:val="003D74F9"/>
    <w:rsid w:val="003D7560"/>
    <w:rsid w:val="003D7E8C"/>
    <w:rsid w:val="003E009E"/>
    <w:rsid w:val="003E03D1"/>
    <w:rsid w:val="003E05F4"/>
    <w:rsid w:val="003E06D6"/>
    <w:rsid w:val="003E0ABE"/>
    <w:rsid w:val="003E1B66"/>
    <w:rsid w:val="003E24C9"/>
    <w:rsid w:val="003E257F"/>
    <w:rsid w:val="003E2613"/>
    <w:rsid w:val="003E2F69"/>
    <w:rsid w:val="003E3621"/>
    <w:rsid w:val="003E38E2"/>
    <w:rsid w:val="003E4081"/>
    <w:rsid w:val="003E41AB"/>
    <w:rsid w:val="003E47B2"/>
    <w:rsid w:val="003E50B8"/>
    <w:rsid w:val="003E5284"/>
    <w:rsid w:val="003E5560"/>
    <w:rsid w:val="003E68A3"/>
    <w:rsid w:val="003E6987"/>
    <w:rsid w:val="003E73D1"/>
    <w:rsid w:val="003E75C7"/>
    <w:rsid w:val="003E7616"/>
    <w:rsid w:val="003E7AE2"/>
    <w:rsid w:val="003E7BD8"/>
    <w:rsid w:val="003F0476"/>
    <w:rsid w:val="003F0D96"/>
    <w:rsid w:val="003F1509"/>
    <w:rsid w:val="003F15D7"/>
    <w:rsid w:val="003F173E"/>
    <w:rsid w:val="003F25E6"/>
    <w:rsid w:val="003F2CF2"/>
    <w:rsid w:val="003F3030"/>
    <w:rsid w:val="003F35FC"/>
    <w:rsid w:val="003F3997"/>
    <w:rsid w:val="003F400A"/>
    <w:rsid w:val="003F4A88"/>
    <w:rsid w:val="003F4D42"/>
    <w:rsid w:val="003F508D"/>
    <w:rsid w:val="003F50D3"/>
    <w:rsid w:val="003F5373"/>
    <w:rsid w:val="003F541F"/>
    <w:rsid w:val="003F5AA6"/>
    <w:rsid w:val="003F7609"/>
    <w:rsid w:val="0040046A"/>
    <w:rsid w:val="00400F7F"/>
    <w:rsid w:val="004010DE"/>
    <w:rsid w:val="00401270"/>
    <w:rsid w:val="00402CF3"/>
    <w:rsid w:val="00403222"/>
    <w:rsid w:val="004032ED"/>
    <w:rsid w:val="00403443"/>
    <w:rsid w:val="004042B6"/>
    <w:rsid w:val="0040432D"/>
    <w:rsid w:val="004044B6"/>
    <w:rsid w:val="00404655"/>
    <w:rsid w:val="00404F2D"/>
    <w:rsid w:val="004056C6"/>
    <w:rsid w:val="004056D6"/>
    <w:rsid w:val="00405C31"/>
    <w:rsid w:val="004060C7"/>
    <w:rsid w:val="0040630F"/>
    <w:rsid w:val="00406DB2"/>
    <w:rsid w:val="004075DB"/>
    <w:rsid w:val="00407A29"/>
    <w:rsid w:val="00407BD3"/>
    <w:rsid w:val="004100E0"/>
    <w:rsid w:val="004103D7"/>
    <w:rsid w:val="00410641"/>
    <w:rsid w:val="004110E6"/>
    <w:rsid w:val="00411332"/>
    <w:rsid w:val="00411354"/>
    <w:rsid w:val="00411528"/>
    <w:rsid w:val="00411A39"/>
    <w:rsid w:val="00411A40"/>
    <w:rsid w:val="00412930"/>
    <w:rsid w:val="004135A5"/>
    <w:rsid w:val="0041372A"/>
    <w:rsid w:val="004137BF"/>
    <w:rsid w:val="00413900"/>
    <w:rsid w:val="00413C2C"/>
    <w:rsid w:val="00414BC8"/>
    <w:rsid w:val="00414E4C"/>
    <w:rsid w:val="00414FBB"/>
    <w:rsid w:val="004156C3"/>
    <w:rsid w:val="004163DD"/>
    <w:rsid w:val="00416402"/>
    <w:rsid w:val="004168AB"/>
    <w:rsid w:val="00416AC5"/>
    <w:rsid w:val="00416B45"/>
    <w:rsid w:val="00416DA2"/>
    <w:rsid w:val="00417514"/>
    <w:rsid w:val="004178BE"/>
    <w:rsid w:val="00417AF0"/>
    <w:rsid w:val="00420493"/>
    <w:rsid w:val="00420597"/>
    <w:rsid w:val="00420647"/>
    <w:rsid w:val="0042172D"/>
    <w:rsid w:val="004219A3"/>
    <w:rsid w:val="00422A2D"/>
    <w:rsid w:val="00422C63"/>
    <w:rsid w:val="00424309"/>
    <w:rsid w:val="004244DB"/>
    <w:rsid w:val="0042459A"/>
    <w:rsid w:val="004249E5"/>
    <w:rsid w:val="004250FB"/>
    <w:rsid w:val="004252EE"/>
    <w:rsid w:val="004254FC"/>
    <w:rsid w:val="00425DEE"/>
    <w:rsid w:val="00426351"/>
    <w:rsid w:val="004268A2"/>
    <w:rsid w:val="00426CC5"/>
    <w:rsid w:val="00427044"/>
    <w:rsid w:val="004270D4"/>
    <w:rsid w:val="004273A5"/>
    <w:rsid w:val="0042784F"/>
    <w:rsid w:val="00427BB4"/>
    <w:rsid w:val="00427C03"/>
    <w:rsid w:val="00427D5E"/>
    <w:rsid w:val="00430916"/>
    <w:rsid w:val="004309D2"/>
    <w:rsid w:val="00430AFE"/>
    <w:rsid w:val="004313D5"/>
    <w:rsid w:val="0043181E"/>
    <w:rsid w:val="00432709"/>
    <w:rsid w:val="00432994"/>
    <w:rsid w:val="00432A75"/>
    <w:rsid w:val="00432CB1"/>
    <w:rsid w:val="00433293"/>
    <w:rsid w:val="00433AA8"/>
    <w:rsid w:val="00433BFF"/>
    <w:rsid w:val="00433CB0"/>
    <w:rsid w:val="00434071"/>
    <w:rsid w:val="00434AD3"/>
    <w:rsid w:val="00434C34"/>
    <w:rsid w:val="00434F28"/>
    <w:rsid w:val="00435828"/>
    <w:rsid w:val="004358C4"/>
    <w:rsid w:val="00436001"/>
    <w:rsid w:val="00436137"/>
    <w:rsid w:val="004361F6"/>
    <w:rsid w:val="00436376"/>
    <w:rsid w:val="00436966"/>
    <w:rsid w:val="00436EA0"/>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305"/>
    <w:rsid w:val="004434DA"/>
    <w:rsid w:val="00443844"/>
    <w:rsid w:val="00443B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954"/>
    <w:rsid w:val="00447AE9"/>
    <w:rsid w:val="004503E1"/>
    <w:rsid w:val="00450688"/>
    <w:rsid w:val="00450767"/>
    <w:rsid w:val="0045082A"/>
    <w:rsid w:val="004511BA"/>
    <w:rsid w:val="00451B5C"/>
    <w:rsid w:val="00451E10"/>
    <w:rsid w:val="00451E57"/>
    <w:rsid w:val="004521B4"/>
    <w:rsid w:val="00453095"/>
    <w:rsid w:val="004535CE"/>
    <w:rsid w:val="00453822"/>
    <w:rsid w:val="004539F2"/>
    <w:rsid w:val="00453A49"/>
    <w:rsid w:val="00453D13"/>
    <w:rsid w:val="0045446D"/>
    <w:rsid w:val="00454B2C"/>
    <w:rsid w:val="00454B34"/>
    <w:rsid w:val="00455454"/>
    <w:rsid w:val="00456A20"/>
    <w:rsid w:val="00457051"/>
    <w:rsid w:val="00457F74"/>
    <w:rsid w:val="00460429"/>
    <w:rsid w:val="00460455"/>
    <w:rsid w:val="0046067A"/>
    <w:rsid w:val="004609B6"/>
    <w:rsid w:val="00460DDC"/>
    <w:rsid w:val="00460E8F"/>
    <w:rsid w:val="0046161C"/>
    <w:rsid w:val="00461C3E"/>
    <w:rsid w:val="00461DAA"/>
    <w:rsid w:val="004621B6"/>
    <w:rsid w:val="00462260"/>
    <w:rsid w:val="0046259A"/>
    <w:rsid w:val="00462949"/>
    <w:rsid w:val="00462AD4"/>
    <w:rsid w:val="00462F3C"/>
    <w:rsid w:val="004631AD"/>
    <w:rsid w:val="00463887"/>
    <w:rsid w:val="004638A3"/>
    <w:rsid w:val="004642EE"/>
    <w:rsid w:val="004649D3"/>
    <w:rsid w:val="00464AC8"/>
    <w:rsid w:val="00464E2A"/>
    <w:rsid w:val="00465706"/>
    <w:rsid w:val="00465BE2"/>
    <w:rsid w:val="004665A7"/>
    <w:rsid w:val="00466682"/>
    <w:rsid w:val="00466B28"/>
    <w:rsid w:val="004671C6"/>
    <w:rsid w:val="0046769E"/>
    <w:rsid w:val="0046773C"/>
    <w:rsid w:val="00467BB3"/>
    <w:rsid w:val="00467BCC"/>
    <w:rsid w:val="00467C61"/>
    <w:rsid w:val="00470D5F"/>
    <w:rsid w:val="00470F40"/>
    <w:rsid w:val="00470FE6"/>
    <w:rsid w:val="004712A7"/>
    <w:rsid w:val="00471530"/>
    <w:rsid w:val="00471A1A"/>
    <w:rsid w:val="00471ED7"/>
    <w:rsid w:val="00472037"/>
    <w:rsid w:val="0047247D"/>
    <w:rsid w:val="004724AD"/>
    <w:rsid w:val="004727D6"/>
    <w:rsid w:val="0047323C"/>
    <w:rsid w:val="00473524"/>
    <w:rsid w:val="00473B29"/>
    <w:rsid w:val="004744B3"/>
    <w:rsid w:val="00474570"/>
    <w:rsid w:val="00474636"/>
    <w:rsid w:val="004756A6"/>
    <w:rsid w:val="00476955"/>
    <w:rsid w:val="00477008"/>
    <w:rsid w:val="004771B3"/>
    <w:rsid w:val="004771CD"/>
    <w:rsid w:val="00477906"/>
    <w:rsid w:val="00477B75"/>
    <w:rsid w:val="00477C45"/>
    <w:rsid w:val="004806DE"/>
    <w:rsid w:val="004808AA"/>
    <w:rsid w:val="00480A19"/>
    <w:rsid w:val="00480A50"/>
    <w:rsid w:val="00480A76"/>
    <w:rsid w:val="00480A9D"/>
    <w:rsid w:val="00481189"/>
    <w:rsid w:val="004813A8"/>
    <w:rsid w:val="0048152D"/>
    <w:rsid w:val="00481E3D"/>
    <w:rsid w:val="004826CC"/>
    <w:rsid w:val="00482CD3"/>
    <w:rsid w:val="00482CDF"/>
    <w:rsid w:val="00483F50"/>
    <w:rsid w:val="00484233"/>
    <w:rsid w:val="0048449D"/>
    <w:rsid w:val="0048485F"/>
    <w:rsid w:val="00484EDA"/>
    <w:rsid w:val="00484FED"/>
    <w:rsid w:val="00485E93"/>
    <w:rsid w:val="004868F0"/>
    <w:rsid w:val="00487B12"/>
    <w:rsid w:val="00490A92"/>
    <w:rsid w:val="00491674"/>
    <w:rsid w:val="0049181D"/>
    <w:rsid w:val="00491875"/>
    <w:rsid w:val="004918D2"/>
    <w:rsid w:val="004919D2"/>
    <w:rsid w:val="00492071"/>
    <w:rsid w:val="00492146"/>
    <w:rsid w:val="00492687"/>
    <w:rsid w:val="0049309C"/>
    <w:rsid w:val="00493F17"/>
    <w:rsid w:val="004945C7"/>
    <w:rsid w:val="00494755"/>
    <w:rsid w:val="004948D3"/>
    <w:rsid w:val="00494D63"/>
    <w:rsid w:val="0049582C"/>
    <w:rsid w:val="004974AF"/>
    <w:rsid w:val="0049769D"/>
    <w:rsid w:val="00497F6B"/>
    <w:rsid w:val="004A01AE"/>
    <w:rsid w:val="004A0468"/>
    <w:rsid w:val="004A08AE"/>
    <w:rsid w:val="004A0F25"/>
    <w:rsid w:val="004A0FCC"/>
    <w:rsid w:val="004A1592"/>
    <w:rsid w:val="004A19ED"/>
    <w:rsid w:val="004A1B5D"/>
    <w:rsid w:val="004A227D"/>
    <w:rsid w:val="004A2837"/>
    <w:rsid w:val="004A2A42"/>
    <w:rsid w:val="004A418D"/>
    <w:rsid w:val="004A420B"/>
    <w:rsid w:val="004A4C63"/>
    <w:rsid w:val="004A4C66"/>
    <w:rsid w:val="004A4DA4"/>
    <w:rsid w:val="004A4EB3"/>
    <w:rsid w:val="004A51E7"/>
    <w:rsid w:val="004A5A2D"/>
    <w:rsid w:val="004A5AB7"/>
    <w:rsid w:val="004A5FE7"/>
    <w:rsid w:val="004A68BC"/>
    <w:rsid w:val="004A6E8A"/>
    <w:rsid w:val="004A7787"/>
    <w:rsid w:val="004A7B9E"/>
    <w:rsid w:val="004A7BA5"/>
    <w:rsid w:val="004B120B"/>
    <w:rsid w:val="004B167C"/>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2EE"/>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593"/>
    <w:rsid w:val="004C3CC9"/>
    <w:rsid w:val="004C42ED"/>
    <w:rsid w:val="004C434A"/>
    <w:rsid w:val="004C4AB4"/>
    <w:rsid w:val="004C4B75"/>
    <w:rsid w:val="004C4E1A"/>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2BEB"/>
    <w:rsid w:val="004D3019"/>
    <w:rsid w:val="004D3498"/>
    <w:rsid w:val="004D3F4C"/>
    <w:rsid w:val="004D4F08"/>
    <w:rsid w:val="004D55A4"/>
    <w:rsid w:val="004D5771"/>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BDE"/>
    <w:rsid w:val="004E2C3F"/>
    <w:rsid w:val="004E2C5D"/>
    <w:rsid w:val="004E2DA7"/>
    <w:rsid w:val="004E2F2C"/>
    <w:rsid w:val="004E3308"/>
    <w:rsid w:val="004E348B"/>
    <w:rsid w:val="004E37FB"/>
    <w:rsid w:val="004E3AAB"/>
    <w:rsid w:val="004E46C6"/>
    <w:rsid w:val="004E4753"/>
    <w:rsid w:val="004E4775"/>
    <w:rsid w:val="004E4DF8"/>
    <w:rsid w:val="004E544B"/>
    <w:rsid w:val="004E578B"/>
    <w:rsid w:val="004E58B2"/>
    <w:rsid w:val="004E598C"/>
    <w:rsid w:val="004E65BC"/>
    <w:rsid w:val="004E67AC"/>
    <w:rsid w:val="004E6CBF"/>
    <w:rsid w:val="004E7276"/>
    <w:rsid w:val="004E778B"/>
    <w:rsid w:val="004E7D17"/>
    <w:rsid w:val="004E7DFF"/>
    <w:rsid w:val="004F0106"/>
    <w:rsid w:val="004F0A56"/>
    <w:rsid w:val="004F1437"/>
    <w:rsid w:val="004F1542"/>
    <w:rsid w:val="004F1B02"/>
    <w:rsid w:val="004F1C68"/>
    <w:rsid w:val="004F2151"/>
    <w:rsid w:val="004F28C2"/>
    <w:rsid w:val="004F2981"/>
    <w:rsid w:val="004F2A49"/>
    <w:rsid w:val="004F2C55"/>
    <w:rsid w:val="004F2F2D"/>
    <w:rsid w:val="004F30E4"/>
    <w:rsid w:val="004F361A"/>
    <w:rsid w:val="004F3834"/>
    <w:rsid w:val="004F38F4"/>
    <w:rsid w:val="004F3BCB"/>
    <w:rsid w:val="004F3FC3"/>
    <w:rsid w:val="004F4777"/>
    <w:rsid w:val="004F4DDF"/>
    <w:rsid w:val="004F527A"/>
    <w:rsid w:val="004F57DB"/>
    <w:rsid w:val="004F5876"/>
    <w:rsid w:val="004F5A3D"/>
    <w:rsid w:val="004F5A95"/>
    <w:rsid w:val="004F5A98"/>
    <w:rsid w:val="004F5FF3"/>
    <w:rsid w:val="004F646E"/>
    <w:rsid w:val="004F65D3"/>
    <w:rsid w:val="004F6605"/>
    <w:rsid w:val="004F6F5E"/>
    <w:rsid w:val="004F702D"/>
    <w:rsid w:val="00500169"/>
    <w:rsid w:val="00500343"/>
    <w:rsid w:val="005004B2"/>
    <w:rsid w:val="00500633"/>
    <w:rsid w:val="00500795"/>
    <w:rsid w:val="00500B19"/>
    <w:rsid w:val="00500CE3"/>
    <w:rsid w:val="0050100D"/>
    <w:rsid w:val="00501100"/>
    <w:rsid w:val="00501692"/>
    <w:rsid w:val="00501AFA"/>
    <w:rsid w:val="005020D3"/>
    <w:rsid w:val="0050278E"/>
    <w:rsid w:val="00503001"/>
    <w:rsid w:val="0050376D"/>
    <w:rsid w:val="005037DC"/>
    <w:rsid w:val="00503813"/>
    <w:rsid w:val="005038F2"/>
    <w:rsid w:val="005039A9"/>
    <w:rsid w:val="00503E5E"/>
    <w:rsid w:val="00503F79"/>
    <w:rsid w:val="00503FC7"/>
    <w:rsid w:val="0050426A"/>
    <w:rsid w:val="005045EE"/>
    <w:rsid w:val="00504715"/>
    <w:rsid w:val="005053FE"/>
    <w:rsid w:val="005055C8"/>
    <w:rsid w:val="00505B01"/>
    <w:rsid w:val="00506080"/>
    <w:rsid w:val="005061C7"/>
    <w:rsid w:val="00506805"/>
    <w:rsid w:val="00506D10"/>
    <w:rsid w:val="005070B2"/>
    <w:rsid w:val="00507591"/>
    <w:rsid w:val="005079F7"/>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3FFA"/>
    <w:rsid w:val="00514841"/>
    <w:rsid w:val="005151A1"/>
    <w:rsid w:val="00515261"/>
    <w:rsid w:val="005158D2"/>
    <w:rsid w:val="00515D57"/>
    <w:rsid w:val="0051768D"/>
    <w:rsid w:val="0052008A"/>
    <w:rsid w:val="005209D7"/>
    <w:rsid w:val="00520B70"/>
    <w:rsid w:val="00521206"/>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2"/>
    <w:rsid w:val="00527794"/>
    <w:rsid w:val="00527DBD"/>
    <w:rsid w:val="00527DCD"/>
    <w:rsid w:val="00527FA6"/>
    <w:rsid w:val="00530456"/>
    <w:rsid w:val="00530573"/>
    <w:rsid w:val="005306ED"/>
    <w:rsid w:val="00530701"/>
    <w:rsid w:val="0053072D"/>
    <w:rsid w:val="00530AC1"/>
    <w:rsid w:val="00530ACF"/>
    <w:rsid w:val="00530EDC"/>
    <w:rsid w:val="00531692"/>
    <w:rsid w:val="00532B06"/>
    <w:rsid w:val="00532B56"/>
    <w:rsid w:val="00532C5F"/>
    <w:rsid w:val="00532F83"/>
    <w:rsid w:val="00533E06"/>
    <w:rsid w:val="005346AC"/>
    <w:rsid w:val="0053530E"/>
    <w:rsid w:val="005354B2"/>
    <w:rsid w:val="005358B1"/>
    <w:rsid w:val="0053595E"/>
    <w:rsid w:val="005365D1"/>
    <w:rsid w:val="00536B98"/>
    <w:rsid w:val="00536C3C"/>
    <w:rsid w:val="00540618"/>
    <w:rsid w:val="00540765"/>
    <w:rsid w:val="00540B7D"/>
    <w:rsid w:val="00541202"/>
    <w:rsid w:val="005418A8"/>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CE6"/>
    <w:rsid w:val="00545D31"/>
    <w:rsid w:val="00546145"/>
    <w:rsid w:val="00546268"/>
    <w:rsid w:val="0054676F"/>
    <w:rsid w:val="00546BC5"/>
    <w:rsid w:val="00546C4F"/>
    <w:rsid w:val="00546DDD"/>
    <w:rsid w:val="0054716C"/>
    <w:rsid w:val="005472E0"/>
    <w:rsid w:val="00547429"/>
    <w:rsid w:val="005475A6"/>
    <w:rsid w:val="005506B9"/>
    <w:rsid w:val="005506E7"/>
    <w:rsid w:val="00550A62"/>
    <w:rsid w:val="00550BA1"/>
    <w:rsid w:val="00551871"/>
    <w:rsid w:val="005521FA"/>
    <w:rsid w:val="00552B8F"/>
    <w:rsid w:val="00552D86"/>
    <w:rsid w:val="00553150"/>
    <w:rsid w:val="005533B7"/>
    <w:rsid w:val="005534A3"/>
    <w:rsid w:val="00553B52"/>
    <w:rsid w:val="00553F34"/>
    <w:rsid w:val="0055503C"/>
    <w:rsid w:val="00555068"/>
    <w:rsid w:val="00555466"/>
    <w:rsid w:val="0055571F"/>
    <w:rsid w:val="00555BC5"/>
    <w:rsid w:val="00555D24"/>
    <w:rsid w:val="00555D6F"/>
    <w:rsid w:val="00555E42"/>
    <w:rsid w:val="00556311"/>
    <w:rsid w:val="00556418"/>
    <w:rsid w:val="005566A8"/>
    <w:rsid w:val="00556AE7"/>
    <w:rsid w:val="00556E7E"/>
    <w:rsid w:val="00556F56"/>
    <w:rsid w:val="00557930"/>
    <w:rsid w:val="00557B3E"/>
    <w:rsid w:val="005600FC"/>
    <w:rsid w:val="005601E9"/>
    <w:rsid w:val="005606C4"/>
    <w:rsid w:val="00560B8C"/>
    <w:rsid w:val="00560C3B"/>
    <w:rsid w:val="00561788"/>
    <w:rsid w:val="00561861"/>
    <w:rsid w:val="005619F8"/>
    <w:rsid w:val="00561A35"/>
    <w:rsid w:val="00561D0F"/>
    <w:rsid w:val="005622BB"/>
    <w:rsid w:val="0056296A"/>
    <w:rsid w:val="00562C05"/>
    <w:rsid w:val="00562E37"/>
    <w:rsid w:val="0056307A"/>
    <w:rsid w:val="0056310B"/>
    <w:rsid w:val="005631EC"/>
    <w:rsid w:val="0056331A"/>
    <w:rsid w:val="00563779"/>
    <w:rsid w:val="005640DE"/>
    <w:rsid w:val="005640E5"/>
    <w:rsid w:val="005645D1"/>
    <w:rsid w:val="005649A4"/>
    <w:rsid w:val="0056508A"/>
    <w:rsid w:val="00566777"/>
    <w:rsid w:val="00566841"/>
    <w:rsid w:val="00566F8D"/>
    <w:rsid w:val="00567578"/>
    <w:rsid w:val="00567C6E"/>
    <w:rsid w:val="0057004F"/>
    <w:rsid w:val="005704B0"/>
    <w:rsid w:val="0057071C"/>
    <w:rsid w:val="005707A6"/>
    <w:rsid w:val="005707D4"/>
    <w:rsid w:val="00570A0B"/>
    <w:rsid w:val="00570D01"/>
    <w:rsid w:val="00571699"/>
    <w:rsid w:val="00571EBF"/>
    <w:rsid w:val="00572FF2"/>
    <w:rsid w:val="0057332A"/>
    <w:rsid w:val="0057335D"/>
    <w:rsid w:val="0057380D"/>
    <w:rsid w:val="0057385F"/>
    <w:rsid w:val="005739DD"/>
    <w:rsid w:val="00573A5B"/>
    <w:rsid w:val="00574600"/>
    <w:rsid w:val="00574753"/>
    <w:rsid w:val="00574D03"/>
    <w:rsid w:val="00575025"/>
    <w:rsid w:val="005754B4"/>
    <w:rsid w:val="005756B1"/>
    <w:rsid w:val="00575888"/>
    <w:rsid w:val="00575F81"/>
    <w:rsid w:val="00575F90"/>
    <w:rsid w:val="005761BC"/>
    <w:rsid w:val="005761E0"/>
    <w:rsid w:val="00576657"/>
    <w:rsid w:val="0057671E"/>
    <w:rsid w:val="00576A35"/>
    <w:rsid w:val="00576BD3"/>
    <w:rsid w:val="00576FE7"/>
    <w:rsid w:val="0057722A"/>
    <w:rsid w:val="0057745D"/>
    <w:rsid w:val="0057792F"/>
    <w:rsid w:val="00577930"/>
    <w:rsid w:val="00577B9C"/>
    <w:rsid w:val="00577E01"/>
    <w:rsid w:val="00580079"/>
    <w:rsid w:val="00580598"/>
    <w:rsid w:val="00581284"/>
    <w:rsid w:val="00582390"/>
    <w:rsid w:val="005829AB"/>
    <w:rsid w:val="005829D2"/>
    <w:rsid w:val="00583746"/>
    <w:rsid w:val="005837F5"/>
    <w:rsid w:val="005838A2"/>
    <w:rsid w:val="00583C00"/>
    <w:rsid w:val="00583D58"/>
    <w:rsid w:val="00583E45"/>
    <w:rsid w:val="00583F5B"/>
    <w:rsid w:val="0058420D"/>
    <w:rsid w:val="00584470"/>
    <w:rsid w:val="005845A6"/>
    <w:rsid w:val="005847C1"/>
    <w:rsid w:val="00585077"/>
    <w:rsid w:val="00585098"/>
    <w:rsid w:val="00585A78"/>
    <w:rsid w:val="00585DCA"/>
    <w:rsid w:val="005862AD"/>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B3F"/>
    <w:rsid w:val="00592D88"/>
    <w:rsid w:val="00592F21"/>
    <w:rsid w:val="00593127"/>
    <w:rsid w:val="00593327"/>
    <w:rsid w:val="0059356B"/>
    <w:rsid w:val="005939B1"/>
    <w:rsid w:val="00593C52"/>
    <w:rsid w:val="00593EC8"/>
    <w:rsid w:val="005948B3"/>
    <w:rsid w:val="00594DD5"/>
    <w:rsid w:val="00594EE8"/>
    <w:rsid w:val="00595285"/>
    <w:rsid w:val="00595912"/>
    <w:rsid w:val="0059597C"/>
    <w:rsid w:val="00595B7A"/>
    <w:rsid w:val="00596854"/>
    <w:rsid w:val="00597A56"/>
    <w:rsid w:val="00597D79"/>
    <w:rsid w:val="005A0073"/>
    <w:rsid w:val="005A04A2"/>
    <w:rsid w:val="005A0A5C"/>
    <w:rsid w:val="005A0F49"/>
    <w:rsid w:val="005A0FC5"/>
    <w:rsid w:val="005A1880"/>
    <w:rsid w:val="005A18CA"/>
    <w:rsid w:val="005A1FF1"/>
    <w:rsid w:val="005A2CD1"/>
    <w:rsid w:val="005A33C2"/>
    <w:rsid w:val="005A39A1"/>
    <w:rsid w:val="005A3FAE"/>
    <w:rsid w:val="005A454E"/>
    <w:rsid w:val="005A4A7D"/>
    <w:rsid w:val="005A4DC0"/>
    <w:rsid w:val="005A4E5D"/>
    <w:rsid w:val="005A55F3"/>
    <w:rsid w:val="005A5996"/>
    <w:rsid w:val="005A5B78"/>
    <w:rsid w:val="005A5FBC"/>
    <w:rsid w:val="005A63CC"/>
    <w:rsid w:val="005A664F"/>
    <w:rsid w:val="005A74A7"/>
    <w:rsid w:val="005A7843"/>
    <w:rsid w:val="005A7A26"/>
    <w:rsid w:val="005A7A81"/>
    <w:rsid w:val="005B0612"/>
    <w:rsid w:val="005B0F20"/>
    <w:rsid w:val="005B1031"/>
    <w:rsid w:val="005B10D6"/>
    <w:rsid w:val="005B1EB2"/>
    <w:rsid w:val="005B200B"/>
    <w:rsid w:val="005B2140"/>
    <w:rsid w:val="005B2950"/>
    <w:rsid w:val="005B2D1D"/>
    <w:rsid w:val="005B2D61"/>
    <w:rsid w:val="005B2DB9"/>
    <w:rsid w:val="005B30FE"/>
    <w:rsid w:val="005B314E"/>
    <w:rsid w:val="005B349B"/>
    <w:rsid w:val="005B388B"/>
    <w:rsid w:val="005B392C"/>
    <w:rsid w:val="005B3E62"/>
    <w:rsid w:val="005B3ECC"/>
    <w:rsid w:val="005B46B0"/>
    <w:rsid w:val="005B4CE8"/>
    <w:rsid w:val="005B5112"/>
    <w:rsid w:val="005B5A06"/>
    <w:rsid w:val="005B6310"/>
    <w:rsid w:val="005B64E7"/>
    <w:rsid w:val="005B669C"/>
    <w:rsid w:val="005B6B42"/>
    <w:rsid w:val="005B770E"/>
    <w:rsid w:val="005B7C25"/>
    <w:rsid w:val="005C0681"/>
    <w:rsid w:val="005C0925"/>
    <w:rsid w:val="005C0DFC"/>
    <w:rsid w:val="005C1143"/>
    <w:rsid w:val="005C145F"/>
    <w:rsid w:val="005C1C93"/>
    <w:rsid w:val="005C24CD"/>
    <w:rsid w:val="005C349F"/>
    <w:rsid w:val="005C3518"/>
    <w:rsid w:val="005C4844"/>
    <w:rsid w:val="005C4CFB"/>
    <w:rsid w:val="005C5173"/>
    <w:rsid w:val="005C51E3"/>
    <w:rsid w:val="005C5955"/>
    <w:rsid w:val="005C6086"/>
    <w:rsid w:val="005C6268"/>
    <w:rsid w:val="005C6694"/>
    <w:rsid w:val="005D0032"/>
    <w:rsid w:val="005D04A0"/>
    <w:rsid w:val="005D08B0"/>
    <w:rsid w:val="005D0933"/>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168"/>
    <w:rsid w:val="005D571B"/>
    <w:rsid w:val="005D5B67"/>
    <w:rsid w:val="005D69D1"/>
    <w:rsid w:val="005D71C1"/>
    <w:rsid w:val="005D7D0E"/>
    <w:rsid w:val="005D7D65"/>
    <w:rsid w:val="005D7D9D"/>
    <w:rsid w:val="005D7E40"/>
    <w:rsid w:val="005E01CE"/>
    <w:rsid w:val="005E055E"/>
    <w:rsid w:val="005E08A3"/>
    <w:rsid w:val="005E0A11"/>
    <w:rsid w:val="005E0B18"/>
    <w:rsid w:val="005E18C0"/>
    <w:rsid w:val="005E1D2F"/>
    <w:rsid w:val="005E1EA6"/>
    <w:rsid w:val="005E2361"/>
    <w:rsid w:val="005E26A8"/>
    <w:rsid w:val="005E282F"/>
    <w:rsid w:val="005E39F6"/>
    <w:rsid w:val="005E3E11"/>
    <w:rsid w:val="005E47AB"/>
    <w:rsid w:val="005E4ECC"/>
    <w:rsid w:val="005E509F"/>
    <w:rsid w:val="005E512C"/>
    <w:rsid w:val="005E600A"/>
    <w:rsid w:val="005E632F"/>
    <w:rsid w:val="005E64B6"/>
    <w:rsid w:val="005E6680"/>
    <w:rsid w:val="005E6788"/>
    <w:rsid w:val="005E68E1"/>
    <w:rsid w:val="005E7333"/>
    <w:rsid w:val="005E757C"/>
    <w:rsid w:val="005E7E69"/>
    <w:rsid w:val="005F0245"/>
    <w:rsid w:val="005F1142"/>
    <w:rsid w:val="005F16CC"/>
    <w:rsid w:val="005F1886"/>
    <w:rsid w:val="005F1B05"/>
    <w:rsid w:val="005F1DB4"/>
    <w:rsid w:val="005F21A5"/>
    <w:rsid w:val="005F294D"/>
    <w:rsid w:val="005F2EB2"/>
    <w:rsid w:val="005F31DC"/>
    <w:rsid w:val="005F3A61"/>
    <w:rsid w:val="005F3CF7"/>
    <w:rsid w:val="005F42B5"/>
    <w:rsid w:val="005F431A"/>
    <w:rsid w:val="005F49C0"/>
    <w:rsid w:val="005F5684"/>
    <w:rsid w:val="005F5A5A"/>
    <w:rsid w:val="005F5B21"/>
    <w:rsid w:val="005F6231"/>
    <w:rsid w:val="005F6503"/>
    <w:rsid w:val="005F670D"/>
    <w:rsid w:val="005F6A4B"/>
    <w:rsid w:val="005F6D17"/>
    <w:rsid w:val="005F72E8"/>
    <w:rsid w:val="0060057E"/>
    <w:rsid w:val="00601D42"/>
    <w:rsid w:val="00602488"/>
    <w:rsid w:val="0060297D"/>
    <w:rsid w:val="00602F3F"/>
    <w:rsid w:val="00604056"/>
    <w:rsid w:val="00604885"/>
    <w:rsid w:val="00605B27"/>
    <w:rsid w:val="00605EC7"/>
    <w:rsid w:val="0060602D"/>
    <w:rsid w:val="00606220"/>
    <w:rsid w:val="0060651E"/>
    <w:rsid w:val="0060654A"/>
    <w:rsid w:val="00606EF0"/>
    <w:rsid w:val="00607221"/>
    <w:rsid w:val="00607663"/>
    <w:rsid w:val="00607AA2"/>
    <w:rsid w:val="00607B70"/>
    <w:rsid w:val="00607DC3"/>
    <w:rsid w:val="00607EAA"/>
    <w:rsid w:val="00607F8B"/>
    <w:rsid w:val="00610FA8"/>
    <w:rsid w:val="00611682"/>
    <w:rsid w:val="0061176A"/>
    <w:rsid w:val="00611ABA"/>
    <w:rsid w:val="00611E02"/>
    <w:rsid w:val="00612080"/>
    <w:rsid w:val="00612321"/>
    <w:rsid w:val="006135B2"/>
    <w:rsid w:val="00613CF3"/>
    <w:rsid w:val="00613EAF"/>
    <w:rsid w:val="0061453B"/>
    <w:rsid w:val="00614566"/>
    <w:rsid w:val="00614B99"/>
    <w:rsid w:val="00614EEF"/>
    <w:rsid w:val="00615AB1"/>
    <w:rsid w:val="00615BEF"/>
    <w:rsid w:val="00616037"/>
    <w:rsid w:val="00616188"/>
    <w:rsid w:val="006162A2"/>
    <w:rsid w:val="0061636D"/>
    <w:rsid w:val="00616B91"/>
    <w:rsid w:val="00616D03"/>
    <w:rsid w:val="00617927"/>
    <w:rsid w:val="00617945"/>
    <w:rsid w:val="00617B06"/>
    <w:rsid w:val="00620026"/>
    <w:rsid w:val="00620368"/>
    <w:rsid w:val="00620709"/>
    <w:rsid w:val="0062087F"/>
    <w:rsid w:val="00620F63"/>
    <w:rsid w:val="006210AC"/>
    <w:rsid w:val="006215F8"/>
    <w:rsid w:val="00621F5C"/>
    <w:rsid w:val="00622240"/>
    <w:rsid w:val="00622398"/>
    <w:rsid w:val="00622684"/>
    <w:rsid w:val="00622F23"/>
    <w:rsid w:val="006235BA"/>
    <w:rsid w:val="00623977"/>
    <w:rsid w:val="0062404D"/>
    <w:rsid w:val="00624A8A"/>
    <w:rsid w:val="00624D01"/>
    <w:rsid w:val="00624D23"/>
    <w:rsid w:val="006254E6"/>
    <w:rsid w:val="00626293"/>
    <w:rsid w:val="006267FB"/>
    <w:rsid w:val="00627570"/>
    <w:rsid w:val="006278EC"/>
    <w:rsid w:val="00630070"/>
    <w:rsid w:val="00630428"/>
    <w:rsid w:val="006307D4"/>
    <w:rsid w:val="00631070"/>
    <w:rsid w:val="00631279"/>
    <w:rsid w:val="00631371"/>
    <w:rsid w:val="00631586"/>
    <w:rsid w:val="00632374"/>
    <w:rsid w:val="00632D1D"/>
    <w:rsid w:val="0063355D"/>
    <w:rsid w:val="0063417B"/>
    <w:rsid w:val="00634569"/>
    <w:rsid w:val="00634E0F"/>
    <w:rsid w:val="00635960"/>
    <w:rsid w:val="00635E20"/>
    <w:rsid w:val="006367CD"/>
    <w:rsid w:val="006367DD"/>
    <w:rsid w:val="00637469"/>
    <w:rsid w:val="0063783D"/>
    <w:rsid w:val="00637A16"/>
    <w:rsid w:val="00640555"/>
    <w:rsid w:val="006405B6"/>
    <w:rsid w:val="006407CA"/>
    <w:rsid w:val="006407DE"/>
    <w:rsid w:val="00640B80"/>
    <w:rsid w:val="00640BAF"/>
    <w:rsid w:val="00640F68"/>
    <w:rsid w:val="00641256"/>
    <w:rsid w:val="006416AF"/>
    <w:rsid w:val="00641AB8"/>
    <w:rsid w:val="00641EAC"/>
    <w:rsid w:val="00642320"/>
    <w:rsid w:val="006424A0"/>
    <w:rsid w:val="006424D9"/>
    <w:rsid w:val="00642738"/>
    <w:rsid w:val="00642A44"/>
    <w:rsid w:val="00642B7D"/>
    <w:rsid w:val="00642CEA"/>
    <w:rsid w:val="006439DE"/>
    <w:rsid w:val="00643BD4"/>
    <w:rsid w:val="00643E04"/>
    <w:rsid w:val="0064429C"/>
    <w:rsid w:val="00644C36"/>
    <w:rsid w:val="00644C38"/>
    <w:rsid w:val="00644ED6"/>
    <w:rsid w:val="00644F59"/>
    <w:rsid w:val="00645479"/>
    <w:rsid w:val="00645BF7"/>
    <w:rsid w:val="00645D79"/>
    <w:rsid w:val="00645FB2"/>
    <w:rsid w:val="00646700"/>
    <w:rsid w:val="00646BF2"/>
    <w:rsid w:val="00646E59"/>
    <w:rsid w:val="00646F53"/>
    <w:rsid w:val="00646F5D"/>
    <w:rsid w:val="00647855"/>
    <w:rsid w:val="0064787C"/>
    <w:rsid w:val="00647CB5"/>
    <w:rsid w:val="00650528"/>
    <w:rsid w:val="00650CB6"/>
    <w:rsid w:val="00650CD5"/>
    <w:rsid w:val="00651070"/>
    <w:rsid w:val="0065127D"/>
    <w:rsid w:val="00651632"/>
    <w:rsid w:val="00651A10"/>
    <w:rsid w:val="00652175"/>
    <w:rsid w:val="0065221B"/>
    <w:rsid w:val="00653369"/>
    <w:rsid w:val="006539C1"/>
    <w:rsid w:val="00654173"/>
    <w:rsid w:val="00655227"/>
    <w:rsid w:val="0065539D"/>
    <w:rsid w:val="00655D6C"/>
    <w:rsid w:val="0065611B"/>
    <w:rsid w:val="00656192"/>
    <w:rsid w:val="006570C3"/>
    <w:rsid w:val="00657543"/>
    <w:rsid w:val="00657599"/>
    <w:rsid w:val="00657A30"/>
    <w:rsid w:val="006601CE"/>
    <w:rsid w:val="00660329"/>
    <w:rsid w:val="00660BE9"/>
    <w:rsid w:val="006614B0"/>
    <w:rsid w:val="00661C36"/>
    <w:rsid w:val="00661EFF"/>
    <w:rsid w:val="006628A1"/>
    <w:rsid w:val="0066397D"/>
    <w:rsid w:val="0066401B"/>
    <w:rsid w:val="00664043"/>
    <w:rsid w:val="00665504"/>
    <w:rsid w:val="00665673"/>
    <w:rsid w:val="00665694"/>
    <w:rsid w:val="00665A88"/>
    <w:rsid w:val="006666C4"/>
    <w:rsid w:val="00666B67"/>
    <w:rsid w:val="00667651"/>
    <w:rsid w:val="006676EF"/>
    <w:rsid w:val="00667E19"/>
    <w:rsid w:val="006704BA"/>
    <w:rsid w:val="00670DB7"/>
    <w:rsid w:val="00672225"/>
    <w:rsid w:val="006723A8"/>
    <w:rsid w:val="006723F3"/>
    <w:rsid w:val="00672407"/>
    <w:rsid w:val="0067269E"/>
    <w:rsid w:val="00672A9C"/>
    <w:rsid w:val="006730B8"/>
    <w:rsid w:val="00673186"/>
    <w:rsid w:val="0067334F"/>
    <w:rsid w:val="00673972"/>
    <w:rsid w:val="006739D8"/>
    <w:rsid w:val="006740E1"/>
    <w:rsid w:val="006745D8"/>
    <w:rsid w:val="00674690"/>
    <w:rsid w:val="00674B2B"/>
    <w:rsid w:val="00675DED"/>
    <w:rsid w:val="00675E0F"/>
    <w:rsid w:val="00676657"/>
    <w:rsid w:val="00676754"/>
    <w:rsid w:val="0067685D"/>
    <w:rsid w:val="00676CA6"/>
    <w:rsid w:val="00676F96"/>
    <w:rsid w:val="0067735E"/>
    <w:rsid w:val="006773C8"/>
    <w:rsid w:val="0067760D"/>
    <w:rsid w:val="00677846"/>
    <w:rsid w:val="00677CD5"/>
    <w:rsid w:val="00680180"/>
    <w:rsid w:val="00680267"/>
    <w:rsid w:val="00680310"/>
    <w:rsid w:val="00680C9C"/>
    <w:rsid w:val="006811C5"/>
    <w:rsid w:val="006814DB"/>
    <w:rsid w:val="00683ACF"/>
    <w:rsid w:val="00683BCC"/>
    <w:rsid w:val="00683ECA"/>
    <w:rsid w:val="00683F93"/>
    <w:rsid w:val="00684075"/>
    <w:rsid w:val="00685552"/>
    <w:rsid w:val="0068573D"/>
    <w:rsid w:val="00685DBC"/>
    <w:rsid w:val="00686245"/>
    <w:rsid w:val="0068624F"/>
    <w:rsid w:val="0068652B"/>
    <w:rsid w:val="006866FA"/>
    <w:rsid w:val="00686A11"/>
    <w:rsid w:val="00686EAA"/>
    <w:rsid w:val="0068718D"/>
    <w:rsid w:val="0068770C"/>
    <w:rsid w:val="0068781B"/>
    <w:rsid w:val="00687B22"/>
    <w:rsid w:val="006905EF"/>
    <w:rsid w:val="00690BB5"/>
    <w:rsid w:val="00691270"/>
    <w:rsid w:val="00691972"/>
    <w:rsid w:val="00691CDD"/>
    <w:rsid w:val="00692247"/>
    <w:rsid w:val="0069293E"/>
    <w:rsid w:val="00692F27"/>
    <w:rsid w:val="00693AC6"/>
    <w:rsid w:val="00693AED"/>
    <w:rsid w:val="00693EFA"/>
    <w:rsid w:val="00693F1E"/>
    <w:rsid w:val="00694610"/>
    <w:rsid w:val="00694D42"/>
    <w:rsid w:val="00694D5F"/>
    <w:rsid w:val="00695B07"/>
    <w:rsid w:val="00695D99"/>
    <w:rsid w:val="00695FCC"/>
    <w:rsid w:val="00695FD2"/>
    <w:rsid w:val="00696517"/>
    <w:rsid w:val="0069653C"/>
    <w:rsid w:val="0069697A"/>
    <w:rsid w:val="00696CD0"/>
    <w:rsid w:val="00697079"/>
    <w:rsid w:val="006973C3"/>
    <w:rsid w:val="006976D0"/>
    <w:rsid w:val="00697825"/>
    <w:rsid w:val="006A0442"/>
    <w:rsid w:val="006A0945"/>
    <w:rsid w:val="006A0EE4"/>
    <w:rsid w:val="006A0F6C"/>
    <w:rsid w:val="006A14F4"/>
    <w:rsid w:val="006A1B1F"/>
    <w:rsid w:val="006A1CF9"/>
    <w:rsid w:val="006A2146"/>
    <w:rsid w:val="006A2479"/>
    <w:rsid w:val="006A25E2"/>
    <w:rsid w:val="006A2A4A"/>
    <w:rsid w:val="006A30F2"/>
    <w:rsid w:val="006A3624"/>
    <w:rsid w:val="006A3ECC"/>
    <w:rsid w:val="006A42C2"/>
    <w:rsid w:val="006A446E"/>
    <w:rsid w:val="006A4706"/>
    <w:rsid w:val="006A4843"/>
    <w:rsid w:val="006A4990"/>
    <w:rsid w:val="006A4FB2"/>
    <w:rsid w:val="006A52EA"/>
    <w:rsid w:val="006A5ACB"/>
    <w:rsid w:val="006A60FF"/>
    <w:rsid w:val="006A676E"/>
    <w:rsid w:val="006A67AA"/>
    <w:rsid w:val="006A685B"/>
    <w:rsid w:val="006A6C31"/>
    <w:rsid w:val="006A7D3E"/>
    <w:rsid w:val="006A7E01"/>
    <w:rsid w:val="006A7F30"/>
    <w:rsid w:val="006B0000"/>
    <w:rsid w:val="006B0365"/>
    <w:rsid w:val="006B04B5"/>
    <w:rsid w:val="006B066C"/>
    <w:rsid w:val="006B0DFB"/>
    <w:rsid w:val="006B1918"/>
    <w:rsid w:val="006B1C10"/>
    <w:rsid w:val="006B1EAD"/>
    <w:rsid w:val="006B2134"/>
    <w:rsid w:val="006B23D7"/>
    <w:rsid w:val="006B250C"/>
    <w:rsid w:val="006B2A23"/>
    <w:rsid w:val="006B2C01"/>
    <w:rsid w:val="006B3304"/>
    <w:rsid w:val="006B3752"/>
    <w:rsid w:val="006B38F0"/>
    <w:rsid w:val="006B4059"/>
    <w:rsid w:val="006B4542"/>
    <w:rsid w:val="006B46A5"/>
    <w:rsid w:val="006B48ED"/>
    <w:rsid w:val="006B5A0D"/>
    <w:rsid w:val="006B64E6"/>
    <w:rsid w:val="006B6B29"/>
    <w:rsid w:val="006B7345"/>
    <w:rsid w:val="006B745E"/>
    <w:rsid w:val="006B77DA"/>
    <w:rsid w:val="006B787C"/>
    <w:rsid w:val="006C019C"/>
    <w:rsid w:val="006C027A"/>
    <w:rsid w:val="006C0570"/>
    <w:rsid w:val="006C12C9"/>
    <w:rsid w:val="006C12F1"/>
    <w:rsid w:val="006C18C2"/>
    <w:rsid w:val="006C1C99"/>
    <w:rsid w:val="006C2DD4"/>
    <w:rsid w:val="006C3802"/>
    <w:rsid w:val="006C4E0C"/>
    <w:rsid w:val="006C5358"/>
    <w:rsid w:val="006C57EF"/>
    <w:rsid w:val="006C5D41"/>
    <w:rsid w:val="006C5F47"/>
    <w:rsid w:val="006C5F77"/>
    <w:rsid w:val="006C63F4"/>
    <w:rsid w:val="006C70EE"/>
    <w:rsid w:val="006C722E"/>
    <w:rsid w:val="006C7A93"/>
    <w:rsid w:val="006C7B49"/>
    <w:rsid w:val="006D05BB"/>
    <w:rsid w:val="006D080A"/>
    <w:rsid w:val="006D09CC"/>
    <w:rsid w:val="006D0DB2"/>
    <w:rsid w:val="006D0DC9"/>
    <w:rsid w:val="006D0EC7"/>
    <w:rsid w:val="006D1498"/>
    <w:rsid w:val="006D16F9"/>
    <w:rsid w:val="006D179E"/>
    <w:rsid w:val="006D2002"/>
    <w:rsid w:val="006D3215"/>
    <w:rsid w:val="006D3449"/>
    <w:rsid w:val="006D3580"/>
    <w:rsid w:val="006D3670"/>
    <w:rsid w:val="006D397B"/>
    <w:rsid w:val="006D3B1B"/>
    <w:rsid w:val="006D3C91"/>
    <w:rsid w:val="006D3CF6"/>
    <w:rsid w:val="006D3E4C"/>
    <w:rsid w:val="006D42D4"/>
    <w:rsid w:val="006D5518"/>
    <w:rsid w:val="006D5562"/>
    <w:rsid w:val="006D5D69"/>
    <w:rsid w:val="006D627E"/>
    <w:rsid w:val="006D6C61"/>
    <w:rsid w:val="006D729E"/>
    <w:rsid w:val="006D75D7"/>
    <w:rsid w:val="006D7864"/>
    <w:rsid w:val="006D7B3C"/>
    <w:rsid w:val="006D7DBB"/>
    <w:rsid w:val="006E0306"/>
    <w:rsid w:val="006E0575"/>
    <w:rsid w:val="006E05C7"/>
    <w:rsid w:val="006E0922"/>
    <w:rsid w:val="006E092B"/>
    <w:rsid w:val="006E186D"/>
    <w:rsid w:val="006E1EB5"/>
    <w:rsid w:val="006E2452"/>
    <w:rsid w:val="006E28A0"/>
    <w:rsid w:val="006E2EDB"/>
    <w:rsid w:val="006E2F58"/>
    <w:rsid w:val="006E34FF"/>
    <w:rsid w:val="006E3765"/>
    <w:rsid w:val="006E3C2B"/>
    <w:rsid w:val="006E4704"/>
    <w:rsid w:val="006E50D2"/>
    <w:rsid w:val="006E54D6"/>
    <w:rsid w:val="006E556D"/>
    <w:rsid w:val="006E5733"/>
    <w:rsid w:val="006E5785"/>
    <w:rsid w:val="006E5B3A"/>
    <w:rsid w:val="006E60B8"/>
    <w:rsid w:val="006E611C"/>
    <w:rsid w:val="006E665E"/>
    <w:rsid w:val="006E7157"/>
    <w:rsid w:val="006E7186"/>
    <w:rsid w:val="006E77DA"/>
    <w:rsid w:val="006E7CAD"/>
    <w:rsid w:val="006E7D89"/>
    <w:rsid w:val="006F05EF"/>
    <w:rsid w:val="006F0D62"/>
    <w:rsid w:val="006F1461"/>
    <w:rsid w:val="006F16CE"/>
    <w:rsid w:val="006F16D6"/>
    <w:rsid w:val="006F1DE0"/>
    <w:rsid w:val="006F1F1F"/>
    <w:rsid w:val="006F2600"/>
    <w:rsid w:val="006F2DA2"/>
    <w:rsid w:val="006F3BE3"/>
    <w:rsid w:val="006F3DDD"/>
    <w:rsid w:val="006F3F07"/>
    <w:rsid w:val="006F3F61"/>
    <w:rsid w:val="006F41BA"/>
    <w:rsid w:val="006F42BA"/>
    <w:rsid w:val="006F4D3C"/>
    <w:rsid w:val="006F558F"/>
    <w:rsid w:val="006F56C1"/>
    <w:rsid w:val="006F5D90"/>
    <w:rsid w:val="006F629A"/>
    <w:rsid w:val="006F6586"/>
    <w:rsid w:val="006F6CCB"/>
    <w:rsid w:val="006F6EB5"/>
    <w:rsid w:val="006F7A08"/>
    <w:rsid w:val="006F7D9D"/>
    <w:rsid w:val="006F7E7A"/>
    <w:rsid w:val="006F7EAD"/>
    <w:rsid w:val="00700C3E"/>
    <w:rsid w:val="00700DB2"/>
    <w:rsid w:val="00700FDF"/>
    <w:rsid w:val="0070129E"/>
    <w:rsid w:val="007012EB"/>
    <w:rsid w:val="007013BB"/>
    <w:rsid w:val="00701A04"/>
    <w:rsid w:val="00701C39"/>
    <w:rsid w:val="00701CD6"/>
    <w:rsid w:val="00702652"/>
    <w:rsid w:val="00702704"/>
    <w:rsid w:val="00702F32"/>
    <w:rsid w:val="00703227"/>
    <w:rsid w:val="007035DE"/>
    <w:rsid w:val="0070463B"/>
    <w:rsid w:val="00704810"/>
    <w:rsid w:val="00704C95"/>
    <w:rsid w:val="00704E40"/>
    <w:rsid w:val="00705923"/>
    <w:rsid w:val="00706BA5"/>
    <w:rsid w:val="00706BD6"/>
    <w:rsid w:val="0070700A"/>
    <w:rsid w:val="007076F3"/>
    <w:rsid w:val="00707715"/>
    <w:rsid w:val="00707A03"/>
    <w:rsid w:val="00710284"/>
    <w:rsid w:val="00710AC5"/>
    <w:rsid w:val="00711485"/>
    <w:rsid w:val="00711871"/>
    <w:rsid w:val="007118A0"/>
    <w:rsid w:val="00711C59"/>
    <w:rsid w:val="007121B5"/>
    <w:rsid w:val="007126D0"/>
    <w:rsid w:val="00712BCE"/>
    <w:rsid w:val="0071313E"/>
    <w:rsid w:val="007137ED"/>
    <w:rsid w:val="00714606"/>
    <w:rsid w:val="0071478E"/>
    <w:rsid w:val="00714E59"/>
    <w:rsid w:val="0071575A"/>
    <w:rsid w:val="00715CB6"/>
    <w:rsid w:val="0071613B"/>
    <w:rsid w:val="007163FF"/>
    <w:rsid w:val="0071662F"/>
    <w:rsid w:val="00716E00"/>
    <w:rsid w:val="00717041"/>
    <w:rsid w:val="00717A6A"/>
    <w:rsid w:val="00717E4E"/>
    <w:rsid w:val="00717FA2"/>
    <w:rsid w:val="0072044F"/>
    <w:rsid w:val="0072088C"/>
    <w:rsid w:val="00720976"/>
    <w:rsid w:val="00720C19"/>
    <w:rsid w:val="00720FC6"/>
    <w:rsid w:val="00721148"/>
    <w:rsid w:val="00721534"/>
    <w:rsid w:val="007219A4"/>
    <w:rsid w:val="00722519"/>
    <w:rsid w:val="0072284B"/>
    <w:rsid w:val="00722D0E"/>
    <w:rsid w:val="00723194"/>
    <w:rsid w:val="007231A3"/>
    <w:rsid w:val="00723358"/>
    <w:rsid w:val="00723592"/>
    <w:rsid w:val="00723A0C"/>
    <w:rsid w:val="00723E94"/>
    <w:rsid w:val="00723F4A"/>
    <w:rsid w:val="0072412B"/>
    <w:rsid w:val="00724392"/>
    <w:rsid w:val="00725160"/>
    <w:rsid w:val="007252D2"/>
    <w:rsid w:val="0072537B"/>
    <w:rsid w:val="007259CB"/>
    <w:rsid w:val="00725A1A"/>
    <w:rsid w:val="00725AAE"/>
    <w:rsid w:val="00725B79"/>
    <w:rsid w:val="00725CBA"/>
    <w:rsid w:val="00726276"/>
    <w:rsid w:val="00726678"/>
    <w:rsid w:val="007267AC"/>
    <w:rsid w:val="0073072B"/>
    <w:rsid w:val="00730903"/>
    <w:rsid w:val="0073200E"/>
    <w:rsid w:val="00732D2B"/>
    <w:rsid w:val="00732FA0"/>
    <w:rsid w:val="007331CD"/>
    <w:rsid w:val="00733701"/>
    <w:rsid w:val="00733BE6"/>
    <w:rsid w:val="0073421D"/>
    <w:rsid w:val="00734F83"/>
    <w:rsid w:val="00735150"/>
    <w:rsid w:val="00735164"/>
    <w:rsid w:val="007357FD"/>
    <w:rsid w:val="00735CCA"/>
    <w:rsid w:val="007367A7"/>
    <w:rsid w:val="007367E4"/>
    <w:rsid w:val="00736B9B"/>
    <w:rsid w:val="00737095"/>
    <w:rsid w:val="0073745E"/>
    <w:rsid w:val="00737569"/>
    <w:rsid w:val="007402D7"/>
    <w:rsid w:val="007403D9"/>
    <w:rsid w:val="00740612"/>
    <w:rsid w:val="00740DFA"/>
    <w:rsid w:val="007416A1"/>
    <w:rsid w:val="00741870"/>
    <w:rsid w:val="0074195B"/>
    <w:rsid w:val="00741D08"/>
    <w:rsid w:val="00741D0F"/>
    <w:rsid w:val="00741E98"/>
    <w:rsid w:val="007429DA"/>
    <w:rsid w:val="00742AED"/>
    <w:rsid w:val="00742B9E"/>
    <w:rsid w:val="00743871"/>
    <w:rsid w:val="00744252"/>
    <w:rsid w:val="00744399"/>
    <w:rsid w:val="007443DC"/>
    <w:rsid w:val="007444D8"/>
    <w:rsid w:val="0074486E"/>
    <w:rsid w:val="00744B5C"/>
    <w:rsid w:val="00745509"/>
    <w:rsid w:val="00745856"/>
    <w:rsid w:val="007458E6"/>
    <w:rsid w:val="00745E76"/>
    <w:rsid w:val="007464B0"/>
    <w:rsid w:val="00746908"/>
    <w:rsid w:val="00746F02"/>
    <w:rsid w:val="00747A83"/>
    <w:rsid w:val="00747E0A"/>
    <w:rsid w:val="00750265"/>
    <w:rsid w:val="0075029C"/>
    <w:rsid w:val="00750E44"/>
    <w:rsid w:val="00751BC3"/>
    <w:rsid w:val="0075215B"/>
    <w:rsid w:val="007529B0"/>
    <w:rsid w:val="00752D22"/>
    <w:rsid w:val="00752FEB"/>
    <w:rsid w:val="007536E7"/>
    <w:rsid w:val="007538E1"/>
    <w:rsid w:val="0075417A"/>
    <w:rsid w:val="00754453"/>
    <w:rsid w:val="00755081"/>
    <w:rsid w:val="007550FE"/>
    <w:rsid w:val="0075565F"/>
    <w:rsid w:val="007559EA"/>
    <w:rsid w:val="00757FE2"/>
    <w:rsid w:val="00760034"/>
    <w:rsid w:val="00760571"/>
    <w:rsid w:val="007606FE"/>
    <w:rsid w:val="007610B2"/>
    <w:rsid w:val="00761805"/>
    <w:rsid w:val="00761F75"/>
    <w:rsid w:val="0076236B"/>
    <w:rsid w:val="0076284E"/>
    <w:rsid w:val="00762B61"/>
    <w:rsid w:val="00762B6F"/>
    <w:rsid w:val="00762F1F"/>
    <w:rsid w:val="0076315D"/>
    <w:rsid w:val="0076352D"/>
    <w:rsid w:val="00764C4D"/>
    <w:rsid w:val="007650F6"/>
    <w:rsid w:val="007652FB"/>
    <w:rsid w:val="007654AB"/>
    <w:rsid w:val="00765713"/>
    <w:rsid w:val="0076576B"/>
    <w:rsid w:val="00765E01"/>
    <w:rsid w:val="007660A2"/>
    <w:rsid w:val="007665C6"/>
    <w:rsid w:val="007670F8"/>
    <w:rsid w:val="007675DF"/>
    <w:rsid w:val="007679B6"/>
    <w:rsid w:val="00767A5C"/>
    <w:rsid w:val="00767D38"/>
    <w:rsid w:val="007701AA"/>
    <w:rsid w:val="00770447"/>
    <w:rsid w:val="007704E9"/>
    <w:rsid w:val="00771314"/>
    <w:rsid w:val="00771B4D"/>
    <w:rsid w:val="00771CAF"/>
    <w:rsid w:val="0077207B"/>
    <w:rsid w:val="0077276C"/>
    <w:rsid w:val="007728A7"/>
    <w:rsid w:val="00772F0E"/>
    <w:rsid w:val="00773189"/>
    <w:rsid w:val="0077318D"/>
    <w:rsid w:val="007737DF"/>
    <w:rsid w:val="007744BB"/>
    <w:rsid w:val="00774868"/>
    <w:rsid w:val="00774DAD"/>
    <w:rsid w:val="007753DA"/>
    <w:rsid w:val="00775E62"/>
    <w:rsid w:val="007760E9"/>
    <w:rsid w:val="007763FA"/>
    <w:rsid w:val="0077673F"/>
    <w:rsid w:val="00776906"/>
    <w:rsid w:val="00776A21"/>
    <w:rsid w:val="007773FD"/>
    <w:rsid w:val="007776A0"/>
    <w:rsid w:val="00777EB5"/>
    <w:rsid w:val="00780156"/>
    <w:rsid w:val="007805F6"/>
    <w:rsid w:val="00780751"/>
    <w:rsid w:val="00780903"/>
    <w:rsid w:val="0078100B"/>
    <w:rsid w:val="00781917"/>
    <w:rsid w:val="00781B64"/>
    <w:rsid w:val="00782837"/>
    <w:rsid w:val="00782FA3"/>
    <w:rsid w:val="0078378A"/>
    <w:rsid w:val="00783799"/>
    <w:rsid w:val="007837ED"/>
    <w:rsid w:val="00783B84"/>
    <w:rsid w:val="007841C0"/>
    <w:rsid w:val="007846EE"/>
    <w:rsid w:val="00784876"/>
    <w:rsid w:val="00784944"/>
    <w:rsid w:val="00784F17"/>
    <w:rsid w:val="0078588F"/>
    <w:rsid w:val="007859FE"/>
    <w:rsid w:val="00785DF5"/>
    <w:rsid w:val="00786459"/>
    <w:rsid w:val="007868AD"/>
    <w:rsid w:val="00786AF2"/>
    <w:rsid w:val="00786B53"/>
    <w:rsid w:val="00786D6F"/>
    <w:rsid w:val="0078722F"/>
    <w:rsid w:val="00787651"/>
    <w:rsid w:val="00787657"/>
    <w:rsid w:val="00790260"/>
    <w:rsid w:val="007908B8"/>
    <w:rsid w:val="00790DED"/>
    <w:rsid w:val="00791428"/>
    <w:rsid w:val="0079149D"/>
    <w:rsid w:val="0079169B"/>
    <w:rsid w:val="007923A8"/>
    <w:rsid w:val="00792433"/>
    <w:rsid w:val="00792673"/>
    <w:rsid w:val="00792EC6"/>
    <w:rsid w:val="00793342"/>
    <w:rsid w:val="00793CCE"/>
    <w:rsid w:val="0079415E"/>
    <w:rsid w:val="00794970"/>
    <w:rsid w:val="007952A0"/>
    <w:rsid w:val="0079537F"/>
    <w:rsid w:val="00795591"/>
    <w:rsid w:val="00795A12"/>
    <w:rsid w:val="00795A33"/>
    <w:rsid w:val="00795C5C"/>
    <w:rsid w:val="007961DD"/>
    <w:rsid w:val="00796854"/>
    <w:rsid w:val="007969F8"/>
    <w:rsid w:val="00796BA8"/>
    <w:rsid w:val="00796D9A"/>
    <w:rsid w:val="00796E91"/>
    <w:rsid w:val="00797034"/>
    <w:rsid w:val="007972E0"/>
    <w:rsid w:val="0079785F"/>
    <w:rsid w:val="007978AB"/>
    <w:rsid w:val="00797F46"/>
    <w:rsid w:val="007A0260"/>
    <w:rsid w:val="007A0BD2"/>
    <w:rsid w:val="007A10D5"/>
    <w:rsid w:val="007A17E4"/>
    <w:rsid w:val="007A1F92"/>
    <w:rsid w:val="007A268A"/>
    <w:rsid w:val="007A26C4"/>
    <w:rsid w:val="007A286A"/>
    <w:rsid w:val="007A2A6C"/>
    <w:rsid w:val="007A3292"/>
    <w:rsid w:val="007A38E2"/>
    <w:rsid w:val="007A3ADD"/>
    <w:rsid w:val="007A3F44"/>
    <w:rsid w:val="007A42B3"/>
    <w:rsid w:val="007A44E3"/>
    <w:rsid w:val="007A4870"/>
    <w:rsid w:val="007A4DC2"/>
    <w:rsid w:val="007A58E3"/>
    <w:rsid w:val="007A630C"/>
    <w:rsid w:val="007A69A5"/>
    <w:rsid w:val="007A6A5C"/>
    <w:rsid w:val="007A7182"/>
    <w:rsid w:val="007A75A0"/>
    <w:rsid w:val="007A76D3"/>
    <w:rsid w:val="007A76E6"/>
    <w:rsid w:val="007B0EDD"/>
    <w:rsid w:val="007B14A0"/>
    <w:rsid w:val="007B14B8"/>
    <w:rsid w:val="007B1731"/>
    <w:rsid w:val="007B1BCC"/>
    <w:rsid w:val="007B1C7B"/>
    <w:rsid w:val="007B22C1"/>
    <w:rsid w:val="007B2356"/>
    <w:rsid w:val="007B244B"/>
    <w:rsid w:val="007B25C4"/>
    <w:rsid w:val="007B2780"/>
    <w:rsid w:val="007B27B4"/>
    <w:rsid w:val="007B290D"/>
    <w:rsid w:val="007B2CFE"/>
    <w:rsid w:val="007B3132"/>
    <w:rsid w:val="007B3744"/>
    <w:rsid w:val="007B3E54"/>
    <w:rsid w:val="007B41FD"/>
    <w:rsid w:val="007B4332"/>
    <w:rsid w:val="007B507E"/>
    <w:rsid w:val="007B540C"/>
    <w:rsid w:val="007B5642"/>
    <w:rsid w:val="007B5E1B"/>
    <w:rsid w:val="007B66E0"/>
    <w:rsid w:val="007B676D"/>
    <w:rsid w:val="007B68A1"/>
    <w:rsid w:val="007B69E3"/>
    <w:rsid w:val="007B6A75"/>
    <w:rsid w:val="007B6F38"/>
    <w:rsid w:val="007B7004"/>
    <w:rsid w:val="007B7195"/>
    <w:rsid w:val="007B7A43"/>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4523"/>
    <w:rsid w:val="007C468D"/>
    <w:rsid w:val="007C4C7C"/>
    <w:rsid w:val="007C4CB2"/>
    <w:rsid w:val="007C4D7B"/>
    <w:rsid w:val="007C505E"/>
    <w:rsid w:val="007C51F9"/>
    <w:rsid w:val="007C5759"/>
    <w:rsid w:val="007C5874"/>
    <w:rsid w:val="007C5C0A"/>
    <w:rsid w:val="007C6613"/>
    <w:rsid w:val="007C697B"/>
    <w:rsid w:val="007C6A14"/>
    <w:rsid w:val="007C6B94"/>
    <w:rsid w:val="007C6DE0"/>
    <w:rsid w:val="007C6F35"/>
    <w:rsid w:val="007C7368"/>
    <w:rsid w:val="007C766B"/>
    <w:rsid w:val="007C7AED"/>
    <w:rsid w:val="007C7BA5"/>
    <w:rsid w:val="007C7F86"/>
    <w:rsid w:val="007D03C9"/>
    <w:rsid w:val="007D0417"/>
    <w:rsid w:val="007D0F45"/>
    <w:rsid w:val="007D100E"/>
    <w:rsid w:val="007D157E"/>
    <w:rsid w:val="007D19CF"/>
    <w:rsid w:val="007D281F"/>
    <w:rsid w:val="007D2FCA"/>
    <w:rsid w:val="007D344D"/>
    <w:rsid w:val="007D406E"/>
    <w:rsid w:val="007D5276"/>
    <w:rsid w:val="007D53A5"/>
    <w:rsid w:val="007D54D6"/>
    <w:rsid w:val="007D5B8E"/>
    <w:rsid w:val="007D5C88"/>
    <w:rsid w:val="007D6053"/>
    <w:rsid w:val="007D6342"/>
    <w:rsid w:val="007D6501"/>
    <w:rsid w:val="007D6B57"/>
    <w:rsid w:val="007D7723"/>
    <w:rsid w:val="007D776A"/>
    <w:rsid w:val="007E00F0"/>
    <w:rsid w:val="007E0569"/>
    <w:rsid w:val="007E061F"/>
    <w:rsid w:val="007E11C4"/>
    <w:rsid w:val="007E1847"/>
    <w:rsid w:val="007E1B06"/>
    <w:rsid w:val="007E1E00"/>
    <w:rsid w:val="007E221F"/>
    <w:rsid w:val="007E22A1"/>
    <w:rsid w:val="007E2368"/>
    <w:rsid w:val="007E24DF"/>
    <w:rsid w:val="007E3BD3"/>
    <w:rsid w:val="007E3FE4"/>
    <w:rsid w:val="007E412F"/>
    <w:rsid w:val="007E4316"/>
    <w:rsid w:val="007E47C4"/>
    <w:rsid w:val="007E4B9A"/>
    <w:rsid w:val="007E4CA4"/>
    <w:rsid w:val="007E4DA8"/>
    <w:rsid w:val="007E5026"/>
    <w:rsid w:val="007E511D"/>
    <w:rsid w:val="007E536B"/>
    <w:rsid w:val="007E5882"/>
    <w:rsid w:val="007E7279"/>
    <w:rsid w:val="007F030F"/>
    <w:rsid w:val="007F0926"/>
    <w:rsid w:val="007F0C4E"/>
    <w:rsid w:val="007F0E2C"/>
    <w:rsid w:val="007F1035"/>
    <w:rsid w:val="007F15F5"/>
    <w:rsid w:val="007F1C06"/>
    <w:rsid w:val="007F2255"/>
    <w:rsid w:val="007F24B7"/>
    <w:rsid w:val="007F2DFE"/>
    <w:rsid w:val="007F3D27"/>
    <w:rsid w:val="007F3DE0"/>
    <w:rsid w:val="007F3ED2"/>
    <w:rsid w:val="007F44EA"/>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E5C"/>
    <w:rsid w:val="00800FFC"/>
    <w:rsid w:val="00801356"/>
    <w:rsid w:val="00801693"/>
    <w:rsid w:val="008017A0"/>
    <w:rsid w:val="00801D8B"/>
    <w:rsid w:val="00802131"/>
    <w:rsid w:val="0080245F"/>
    <w:rsid w:val="008031ED"/>
    <w:rsid w:val="008038C4"/>
    <w:rsid w:val="00803943"/>
    <w:rsid w:val="00803E3E"/>
    <w:rsid w:val="00803E5C"/>
    <w:rsid w:val="00803F29"/>
    <w:rsid w:val="008040A2"/>
    <w:rsid w:val="00804AD4"/>
    <w:rsid w:val="00805020"/>
    <w:rsid w:val="008058A3"/>
    <w:rsid w:val="00805B66"/>
    <w:rsid w:val="00805DE8"/>
    <w:rsid w:val="00806862"/>
    <w:rsid w:val="008068CB"/>
    <w:rsid w:val="00806948"/>
    <w:rsid w:val="00806D1C"/>
    <w:rsid w:val="00807062"/>
    <w:rsid w:val="00807766"/>
    <w:rsid w:val="00807886"/>
    <w:rsid w:val="00810462"/>
    <w:rsid w:val="00810586"/>
    <w:rsid w:val="00810916"/>
    <w:rsid w:val="00810AF7"/>
    <w:rsid w:val="00810E80"/>
    <w:rsid w:val="00810F94"/>
    <w:rsid w:val="008120B1"/>
    <w:rsid w:val="008122DD"/>
    <w:rsid w:val="00812405"/>
    <w:rsid w:val="008124D5"/>
    <w:rsid w:val="00812508"/>
    <w:rsid w:val="00812877"/>
    <w:rsid w:val="00812A92"/>
    <w:rsid w:val="00812CEE"/>
    <w:rsid w:val="008132F5"/>
    <w:rsid w:val="0081356D"/>
    <w:rsid w:val="008135F6"/>
    <w:rsid w:val="008139F8"/>
    <w:rsid w:val="00813B26"/>
    <w:rsid w:val="008148D3"/>
    <w:rsid w:val="00815296"/>
    <w:rsid w:val="00815D79"/>
    <w:rsid w:val="00815EF6"/>
    <w:rsid w:val="0081736E"/>
    <w:rsid w:val="00817414"/>
    <w:rsid w:val="00817464"/>
    <w:rsid w:val="00817756"/>
    <w:rsid w:val="00820494"/>
    <w:rsid w:val="00820843"/>
    <w:rsid w:val="00820DC1"/>
    <w:rsid w:val="008212BE"/>
    <w:rsid w:val="00821D5D"/>
    <w:rsid w:val="00822918"/>
    <w:rsid w:val="00822B3C"/>
    <w:rsid w:val="00822F8F"/>
    <w:rsid w:val="00823273"/>
    <w:rsid w:val="0082330C"/>
    <w:rsid w:val="00823559"/>
    <w:rsid w:val="008239E4"/>
    <w:rsid w:val="00823B19"/>
    <w:rsid w:val="0082403F"/>
    <w:rsid w:val="00824326"/>
    <w:rsid w:val="00824CF3"/>
    <w:rsid w:val="0082525D"/>
    <w:rsid w:val="008253AA"/>
    <w:rsid w:val="0082594D"/>
    <w:rsid w:val="00825A11"/>
    <w:rsid w:val="00825C35"/>
    <w:rsid w:val="00825F1E"/>
    <w:rsid w:val="008266FD"/>
    <w:rsid w:val="008269EF"/>
    <w:rsid w:val="00826C31"/>
    <w:rsid w:val="0082749B"/>
    <w:rsid w:val="00827694"/>
    <w:rsid w:val="008279C4"/>
    <w:rsid w:val="00827A4E"/>
    <w:rsid w:val="00830010"/>
    <w:rsid w:val="008302A1"/>
    <w:rsid w:val="0083041C"/>
    <w:rsid w:val="00830CAB"/>
    <w:rsid w:val="00831AFA"/>
    <w:rsid w:val="00831BA6"/>
    <w:rsid w:val="008323DA"/>
    <w:rsid w:val="00832453"/>
    <w:rsid w:val="0083281A"/>
    <w:rsid w:val="00832AA9"/>
    <w:rsid w:val="008339A7"/>
    <w:rsid w:val="008339E5"/>
    <w:rsid w:val="0083437D"/>
    <w:rsid w:val="008347FB"/>
    <w:rsid w:val="00834927"/>
    <w:rsid w:val="00834988"/>
    <w:rsid w:val="00834E66"/>
    <w:rsid w:val="008351B6"/>
    <w:rsid w:val="0083521E"/>
    <w:rsid w:val="00835BF0"/>
    <w:rsid w:val="008360B4"/>
    <w:rsid w:val="008366B7"/>
    <w:rsid w:val="00836787"/>
    <w:rsid w:val="008369BB"/>
    <w:rsid w:val="008372D2"/>
    <w:rsid w:val="00837690"/>
    <w:rsid w:val="00837916"/>
    <w:rsid w:val="00840270"/>
    <w:rsid w:val="00840343"/>
    <w:rsid w:val="008405C3"/>
    <w:rsid w:val="00840722"/>
    <w:rsid w:val="00840EAD"/>
    <w:rsid w:val="00840FE4"/>
    <w:rsid w:val="00841975"/>
    <w:rsid w:val="00841A11"/>
    <w:rsid w:val="00842222"/>
    <w:rsid w:val="00842F1C"/>
    <w:rsid w:val="00843645"/>
    <w:rsid w:val="00843AEC"/>
    <w:rsid w:val="00843DDA"/>
    <w:rsid w:val="00844203"/>
    <w:rsid w:val="0084429D"/>
    <w:rsid w:val="00844416"/>
    <w:rsid w:val="00844510"/>
    <w:rsid w:val="0084466A"/>
    <w:rsid w:val="00844FC1"/>
    <w:rsid w:val="008451D4"/>
    <w:rsid w:val="00845906"/>
    <w:rsid w:val="00845F8C"/>
    <w:rsid w:val="00845FD1"/>
    <w:rsid w:val="0084614E"/>
    <w:rsid w:val="0084644D"/>
    <w:rsid w:val="00846515"/>
    <w:rsid w:val="008466A7"/>
    <w:rsid w:val="00846840"/>
    <w:rsid w:val="00846E0C"/>
    <w:rsid w:val="00847252"/>
    <w:rsid w:val="0084775F"/>
    <w:rsid w:val="0084790D"/>
    <w:rsid w:val="00847BCE"/>
    <w:rsid w:val="00850206"/>
    <w:rsid w:val="00850837"/>
    <w:rsid w:val="00850887"/>
    <w:rsid w:val="00850B3C"/>
    <w:rsid w:val="00850C0B"/>
    <w:rsid w:val="008511AC"/>
    <w:rsid w:val="00851A1C"/>
    <w:rsid w:val="00852204"/>
    <w:rsid w:val="0085297D"/>
    <w:rsid w:val="00852D36"/>
    <w:rsid w:val="00852E10"/>
    <w:rsid w:val="00852FB7"/>
    <w:rsid w:val="0085370F"/>
    <w:rsid w:val="00853744"/>
    <w:rsid w:val="0085427A"/>
    <w:rsid w:val="008543CB"/>
    <w:rsid w:val="008544D4"/>
    <w:rsid w:val="008545FC"/>
    <w:rsid w:val="0085465B"/>
    <w:rsid w:val="008549DA"/>
    <w:rsid w:val="00854ADF"/>
    <w:rsid w:val="008553D2"/>
    <w:rsid w:val="00855525"/>
    <w:rsid w:val="00855B6F"/>
    <w:rsid w:val="00855BF8"/>
    <w:rsid w:val="00856275"/>
    <w:rsid w:val="00856474"/>
    <w:rsid w:val="008567CF"/>
    <w:rsid w:val="00856A5F"/>
    <w:rsid w:val="00856B71"/>
    <w:rsid w:val="00857ABE"/>
    <w:rsid w:val="00857B9B"/>
    <w:rsid w:val="0086028E"/>
    <w:rsid w:val="00860CF2"/>
    <w:rsid w:val="00860D01"/>
    <w:rsid w:val="00860FF0"/>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21B"/>
    <w:rsid w:val="00866715"/>
    <w:rsid w:val="008667BD"/>
    <w:rsid w:val="00866B86"/>
    <w:rsid w:val="00866C3E"/>
    <w:rsid w:val="00867665"/>
    <w:rsid w:val="008676EC"/>
    <w:rsid w:val="00867929"/>
    <w:rsid w:val="0087033F"/>
    <w:rsid w:val="00870CDC"/>
    <w:rsid w:val="008716D9"/>
    <w:rsid w:val="008716DB"/>
    <w:rsid w:val="008719E0"/>
    <w:rsid w:val="00871A3E"/>
    <w:rsid w:val="00871C64"/>
    <w:rsid w:val="008724F2"/>
    <w:rsid w:val="00873007"/>
    <w:rsid w:val="008732BB"/>
    <w:rsid w:val="008738AF"/>
    <w:rsid w:val="008741E0"/>
    <w:rsid w:val="008747B5"/>
    <w:rsid w:val="00874B24"/>
    <w:rsid w:val="00874C71"/>
    <w:rsid w:val="00874D6A"/>
    <w:rsid w:val="008759D3"/>
    <w:rsid w:val="00875ABE"/>
    <w:rsid w:val="0087628B"/>
    <w:rsid w:val="008768A7"/>
    <w:rsid w:val="00876B42"/>
    <w:rsid w:val="00876EC8"/>
    <w:rsid w:val="00877579"/>
    <w:rsid w:val="00880316"/>
    <w:rsid w:val="00880A2E"/>
    <w:rsid w:val="00880D1C"/>
    <w:rsid w:val="0088104B"/>
    <w:rsid w:val="008812F3"/>
    <w:rsid w:val="008822CB"/>
    <w:rsid w:val="008828C6"/>
    <w:rsid w:val="00882E91"/>
    <w:rsid w:val="0088419A"/>
    <w:rsid w:val="008843D8"/>
    <w:rsid w:val="00884487"/>
    <w:rsid w:val="00884A73"/>
    <w:rsid w:val="00884B49"/>
    <w:rsid w:val="00884BCC"/>
    <w:rsid w:val="0088556C"/>
    <w:rsid w:val="008857E9"/>
    <w:rsid w:val="00885AE9"/>
    <w:rsid w:val="00886581"/>
    <w:rsid w:val="008869EF"/>
    <w:rsid w:val="00886D44"/>
    <w:rsid w:val="00887154"/>
    <w:rsid w:val="0088720D"/>
    <w:rsid w:val="0088796D"/>
    <w:rsid w:val="0089001C"/>
    <w:rsid w:val="008910D6"/>
    <w:rsid w:val="0089160E"/>
    <w:rsid w:val="008916A8"/>
    <w:rsid w:val="008916BE"/>
    <w:rsid w:val="008916EA"/>
    <w:rsid w:val="008918F8"/>
    <w:rsid w:val="00892136"/>
    <w:rsid w:val="008926E9"/>
    <w:rsid w:val="00893384"/>
    <w:rsid w:val="0089417B"/>
    <w:rsid w:val="00894793"/>
    <w:rsid w:val="00894F3D"/>
    <w:rsid w:val="0089500E"/>
    <w:rsid w:val="0089560F"/>
    <w:rsid w:val="008956E4"/>
    <w:rsid w:val="00895BB0"/>
    <w:rsid w:val="00895E78"/>
    <w:rsid w:val="008961E5"/>
    <w:rsid w:val="00896279"/>
    <w:rsid w:val="008965B1"/>
    <w:rsid w:val="00896F3D"/>
    <w:rsid w:val="008974F5"/>
    <w:rsid w:val="0089785E"/>
    <w:rsid w:val="00897AD9"/>
    <w:rsid w:val="00897B86"/>
    <w:rsid w:val="008A034A"/>
    <w:rsid w:val="008A0637"/>
    <w:rsid w:val="008A0766"/>
    <w:rsid w:val="008A07A1"/>
    <w:rsid w:val="008A07FB"/>
    <w:rsid w:val="008A104E"/>
    <w:rsid w:val="008A114D"/>
    <w:rsid w:val="008A1369"/>
    <w:rsid w:val="008A140B"/>
    <w:rsid w:val="008A1A2E"/>
    <w:rsid w:val="008A1C71"/>
    <w:rsid w:val="008A20FC"/>
    <w:rsid w:val="008A264B"/>
    <w:rsid w:val="008A2F64"/>
    <w:rsid w:val="008A3178"/>
    <w:rsid w:val="008A353E"/>
    <w:rsid w:val="008A36B6"/>
    <w:rsid w:val="008A3CA1"/>
    <w:rsid w:val="008A3CFE"/>
    <w:rsid w:val="008A3E03"/>
    <w:rsid w:val="008A3FE2"/>
    <w:rsid w:val="008A54AE"/>
    <w:rsid w:val="008A58F3"/>
    <w:rsid w:val="008A5E68"/>
    <w:rsid w:val="008A6F42"/>
    <w:rsid w:val="008A77B6"/>
    <w:rsid w:val="008A7A7A"/>
    <w:rsid w:val="008B019C"/>
    <w:rsid w:val="008B136B"/>
    <w:rsid w:val="008B13E3"/>
    <w:rsid w:val="008B1CA0"/>
    <w:rsid w:val="008B1CD8"/>
    <w:rsid w:val="008B2600"/>
    <w:rsid w:val="008B2E90"/>
    <w:rsid w:val="008B2ED4"/>
    <w:rsid w:val="008B3180"/>
    <w:rsid w:val="008B3715"/>
    <w:rsid w:val="008B38D6"/>
    <w:rsid w:val="008B3989"/>
    <w:rsid w:val="008B4129"/>
    <w:rsid w:val="008B4AA4"/>
    <w:rsid w:val="008B4CCD"/>
    <w:rsid w:val="008B5275"/>
    <w:rsid w:val="008B5450"/>
    <w:rsid w:val="008B57DD"/>
    <w:rsid w:val="008B581B"/>
    <w:rsid w:val="008B5BD8"/>
    <w:rsid w:val="008B670D"/>
    <w:rsid w:val="008B690D"/>
    <w:rsid w:val="008B6CF0"/>
    <w:rsid w:val="008B70CE"/>
    <w:rsid w:val="008B765D"/>
    <w:rsid w:val="008B7D1D"/>
    <w:rsid w:val="008B7D54"/>
    <w:rsid w:val="008B7E7C"/>
    <w:rsid w:val="008B7FCD"/>
    <w:rsid w:val="008C022A"/>
    <w:rsid w:val="008C034F"/>
    <w:rsid w:val="008C0364"/>
    <w:rsid w:val="008C0AAC"/>
    <w:rsid w:val="008C1323"/>
    <w:rsid w:val="008C13DD"/>
    <w:rsid w:val="008C13F5"/>
    <w:rsid w:val="008C15C6"/>
    <w:rsid w:val="008C1774"/>
    <w:rsid w:val="008C1E97"/>
    <w:rsid w:val="008C1F33"/>
    <w:rsid w:val="008C1F3E"/>
    <w:rsid w:val="008C41BC"/>
    <w:rsid w:val="008C4921"/>
    <w:rsid w:val="008C4B9A"/>
    <w:rsid w:val="008C5027"/>
    <w:rsid w:val="008C5239"/>
    <w:rsid w:val="008C5426"/>
    <w:rsid w:val="008C5754"/>
    <w:rsid w:val="008C5AB6"/>
    <w:rsid w:val="008C6436"/>
    <w:rsid w:val="008C671C"/>
    <w:rsid w:val="008C76C2"/>
    <w:rsid w:val="008D0604"/>
    <w:rsid w:val="008D0664"/>
    <w:rsid w:val="008D10E2"/>
    <w:rsid w:val="008D1454"/>
    <w:rsid w:val="008D14B1"/>
    <w:rsid w:val="008D1536"/>
    <w:rsid w:val="008D1DC7"/>
    <w:rsid w:val="008D2F69"/>
    <w:rsid w:val="008D3AA7"/>
    <w:rsid w:val="008D3E90"/>
    <w:rsid w:val="008D3ED5"/>
    <w:rsid w:val="008D4547"/>
    <w:rsid w:val="008D46D8"/>
    <w:rsid w:val="008D4FAB"/>
    <w:rsid w:val="008D55BE"/>
    <w:rsid w:val="008D5FAB"/>
    <w:rsid w:val="008D6132"/>
    <w:rsid w:val="008D665F"/>
    <w:rsid w:val="008D6EF4"/>
    <w:rsid w:val="008D776B"/>
    <w:rsid w:val="008D7A39"/>
    <w:rsid w:val="008D7E6C"/>
    <w:rsid w:val="008D7F67"/>
    <w:rsid w:val="008E012E"/>
    <w:rsid w:val="008E0154"/>
    <w:rsid w:val="008E02DE"/>
    <w:rsid w:val="008E03DA"/>
    <w:rsid w:val="008E05B1"/>
    <w:rsid w:val="008E08E7"/>
    <w:rsid w:val="008E134F"/>
    <w:rsid w:val="008E16B4"/>
    <w:rsid w:val="008E1AC7"/>
    <w:rsid w:val="008E1BF5"/>
    <w:rsid w:val="008E1C73"/>
    <w:rsid w:val="008E200D"/>
    <w:rsid w:val="008E22DD"/>
    <w:rsid w:val="008E2842"/>
    <w:rsid w:val="008E3264"/>
    <w:rsid w:val="008E33AA"/>
    <w:rsid w:val="008E35A5"/>
    <w:rsid w:val="008E397D"/>
    <w:rsid w:val="008E3ADF"/>
    <w:rsid w:val="008E3BE2"/>
    <w:rsid w:val="008E3F13"/>
    <w:rsid w:val="008E420A"/>
    <w:rsid w:val="008E4D28"/>
    <w:rsid w:val="008E4F2E"/>
    <w:rsid w:val="008E4F3D"/>
    <w:rsid w:val="008E503C"/>
    <w:rsid w:val="008E5167"/>
    <w:rsid w:val="008E51E9"/>
    <w:rsid w:val="008E53A0"/>
    <w:rsid w:val="008E53F0"/>
    <w:rsid w:val="008E684F"/>
    <w:rsid w:val="008E685D"/>
    <w:rsid w:val="008E6A4A"/>
    <w:rsid w:val="008E6B54"/>
    <w:rsid w:val="008E6BFB"/>
    <w:rsid w:val="008E701D"/>
    <w:rsid w:val="008E7757"/>
    <w:rsid w:val="008E79DD"/>
    <w:rsid w:val="008E7A36"/>
    <w:rsid w:val="008E7A6E"/>
    <w:rsid w:val="008E7CEB"/>
    <w:rsid w:val="008E7DA8"/>
    <w:rsid w:val="008F0B91"/>
    <w:rsid w:val="008F1017"/>
    <w:rsid w:val="008F14FE"/>
    <w:rsid w:val="008F22B8"/>
    <w:rsid w:val="008F2639"/>
    <w:rsid w:val="008F29CB"/>
    <w:rsid w:val="008F2A43"/>
    <w:rsid w:val="008F2ABC"/>
    <w:rsid w:val="008F3864"/>
    <w:rsid w:val="008F3C07"/>
    <w:rsid w:val="008F3C8C"/>
    <w:rsid w:val="008F3CD2"/>
    <w:rsid w:val="008F4216"/>
    <w:rsid w:val="008F4491"/>
    <w:rsid w:val="008F4D80"/>
    <w:rsid w:val="008F5C41"/>
    <w:rsid w:val="008F6020"/>
    <w:rsid w:val="008F65AD"/>
    <w:rsid w:val="008F66B7"/>
    <w:rsid w:val="008F6936"/>
    <w:rsid w:val="008F6CAE"/>
    <w:rsid w:val="008F6CDD"/>
    <w:rsid w:val="008F6E1D"/>
    <w:rsid w:val="008F6FAA"/>
    <w:rsid w:val="008F7523"/>
    <w:rsid w:val="008F753E"/>
    <w:rsid w:val="008F7908"/>
    <w:rsid w:val="008F7A95"/>
    <w:rsid w:val="00900082"/>
    <w:rsid w:val="0090031C"/>
    <w:rsid w:val="0090096A"/>
    <w:rsid w:val="00900A83"/>
    <w:rsid w:val="00900BC4"/>
    <w:rsid w:val="0090124D"/>
    <w:rsid w:val="00901440"/>
    <w:rsid w:val="00901983"/>
    <w:rsid w:val="00901C9E"/>
    <w:rsid w:val="00901EDE"/>
    <w:rsid w:val="00902A41"/>
    <w:rsid w:val="00902B71"/>
    <w:rsid w:val="00902EEC"/>
    <w:rsid w:val="00902F57"/>
    <w:rsid w:val="00903045"/>
    <w:rsid w:val="00903A66"/>
    <w:rsid w:val="00903BCE"/>
    <w:rsid w:val="00903E7D"/>
    <w:rsid w:val="009045BE"/>
    <w:rsid w:val="009047C1"/>
    <w:rsid w:val="00904970"/>
    <w:rsid w:val="00906336"/>
    <w:rsid w:val="00906E15"/>
    <w:rsid w:val="00907B15"/>
    <w:rsid w:val="00910563"/>
    <w:rsid w:val="009109F6"/>
    <w:rsid w:val="00910C54"/>
    <w:rsid w:val="00911E87"/>
    <w:rsid w:val="009121A2"/>
    <w:rsid w:val="00912368"/>
    <w:rsid w:val="00912780"/>
    <w:rsid w:val="00912A35"/>
    <w:rsid w:val="00912DFD"/>
    <w:rsid w:val="00912F2D"/>
    <w:rsid w:val="009132F8"/>
    <w:rsid w:val="009133AB"/>
    <w:rsid w:val="00913FD1"/>
    <w:rsid w:val="00913FE2"/>
    <w:rsid w:val="009141C9"/>
    <w:rsid w:val="009148E7"/>
    <w:rsid w:val="009149E8"/>
    <w:rsid w:val="00914C69"/>
    <w:rsid w:val="009150CD"/>
    <w:rsid w:val="0091569E"/>
    <w:rsid w:val="00915741"/>
    <w:rsid w:val="009158D1"/>
    <w:rsid w:val="009164EC"/>
    <w:rsid w:val="00916555"/>
    <w:rsid w:val="00916668"/>
    <w:rsid w:val="0091666D"/>
    <w:rsid w:val="00916D66"/>
    <w:rsid w:val="00916EAF"/>
    <w:rsid w:val="0091775B"/>
    <w:rsid w:val="00920193"/>
    <w:rsid w:val="009208B3"/>
    <w:rsid w:val="00920A3D"/>
    <w:rsid w:val="009211D9"/>
    <w:rsid w:val="00921260"/>
    <w:rsid w:val="009214B6"/>
    <w:rsid w:val="00921EC4"/>
    <w:rsid w:val="009220C8"/>
    <w:rsid w:val="0092275D"/>
    <w:rsid w:val="00922E90"/>
    <w:rsid w:val="00923321"/>
    <w:rsid w:val="0092365E"/>
    <w:rsid w:val="00923731"/>
    <w:rsid w:val="00923C7F"/>
    <w:rsid w:val="00923F7B"/>
    <w:rsid w:val="00924641"/>
    <w:rsid w:val="00924F68"/>
    <w:rsid w:val="00925065"/>
    <w:rsid w:val="00925226"/>
    <w:rsid w:val="009254C1"/>
    <w:rsid w:val="009256B8"/>
    <w:rsid w:val="00925B94"/>
    <w:rsid w:val="00925FD3"/>
    <w:rsid w:val="00926710"/>
    <w:rsid w:val="00926C72"/>
    <w:rsid w:val="00926D55"/>
    <w:rsid w:val="0092792C"/>
    <w:rsid w:val="00927C9B"/>
    <w:rsid w:val="00930B10"/>
    <w:rsid w:val="00930B79"/>
    <w:rsid w:val="00931701"/>
    <w:rsid w:val="00931921"/>
    <w:rsid w:val="00931AD3"/>
    <w:rsid w:val="00931DCD"/>
    <w:rsid w:val="00931F40"/>
    <w:rsid w:val="0093340B"/>
    <w:rsid w:val="009335EC"/>
    <w:rsid w:val="00933E1F"/>
    <w:rsid w:val="00933FB5"/>
    <w:rsid w:val="0093411D"/>
    <w:rsid w:val="00934801"/>
    <w:rsid w:val="00934D85"/>
    <w:rsid w:val="00934D9D"/>
    <w:rsid w:val="00935C3E"/>
    <w:rsid w:val="00936214"/>
    <w:rsid w:val="009364CC"/>
    <w:rsid w:val="00936983"/>
    <w:rsid w:val="00936999"/>
    <w:rsid w:val="00936D86"/>
    <w:rsid w:val="009371AF"/>
    <w:rsid w:val="00937B31"/>
    <w:rsid w:val="00937C06"/>
    <w:rsid w:val="00940246"/>
    <w:rsid w:val="009404F6"/>
    <w:rsid w:val="00940FEA"/>
    <w:rsid w:val="0094200E"/>
    <w:rsid w:val="00942084"/>
    <w:rsid w:val="009423FF"/>
    <w:rsid w:val="00942405"/>
    <w:rsid w:val="0094338C"/>
    <w:rsid w:val="00943FE4"/>
    <w:rsid w:val="009455D3"/>
    <w:rsid w:val="009455F5"/>
    <w:rsid w:val="009459DC"/>
    <w:rsid w:val="00945B85"/>
    <w:rsid w:val="00945C59"/>
    <w:rsid w:val="009466A2"/>
    <w:rsid w:val="00946AE4"/>
    <w:rsid w:val="00946C2A"/>
    <w:rsid w:val="00947C2A"/>
    <w:rsid w:val="00947FAA"/>
    <w:rsid w:val="00950266"/>
    <w:rsid w:val="00950E45"/>
    <w:rsid w:val="009510B5"/>
    <w:rsid w:val="00951134"/>
    <w:rsid w:val="009513FB"/>
    <w:rsid w:val="00951623"/>
    <w:rsid w:val="0095182B"/>
    <w:rsid w:val="00951C29"/>
    <w:rsid w:val="00951D81"/>
    <w:rsid w:val="00952516"/>
    <w:rsid w:val="00953170"/>
    <w:rsid w:val="0095317E"/>
    <w:rsid w:val="0095318F"/>
    <w:rsid w:val="009531D6"/>
    <w:rsid w:val="009536DC"/>
    <w:rsid w:val="00953AA7"/>
    <w:rsid w:val="00953FD8"/>
    <w:rsid w:val="00954804"/>
    <w:rsid w:val="00954E09"/>
    <w:rsid w:val="009551CA"/>
    <w:rsid w:val="00955B5C"/>
    <w:rsid w:val="00955CFC"/>
    <w:rsid w:val="009565DC"/>
    <w:rsid w:val="009566AA"/>
    <w:rsid w:val="00956C2F"/>
    <w:rsid w:val="009570C4"/>
    <w:rsid w:val="00957CBB"/>
    <w:rsid w:val="009604F4"/>
    <w:rsid w:val="009611A3"/>
    <w:rsid w:val="0096163E"/>
    <w:rsid w:val="00961CA6"/>
    <w:rsid w:val="00961CBB"/>
    <w:rsid w:val="009626A6"/>
    <w:rsid w:val="009626C0"/>
    <w:rsid w:val="00962A1A"/>
    <w:rsid w:val="00963B29"/>
    <w:rsid w:val="00963B99"/>
    <w:rsid w:val="00963F4A"/>
    <w:rsid w:val="00964085"/>
    <w:rsid w:val="009641F0"/>
    <w:rsid w:val="00966167"/>
    <w:rsid w:val="00966194"/>
    <w:rsid w:val="0096641E"/>
    <w:rsid w:val="00966758"/>
    <w:rsid w:val="009667B4"/>
    <w:rsid w:val="009669C1"/>
    <w:rsid w:val="00966E9D"/>
    <w:rsid w:val="009670FE"/>
    <w:rsid w:val="00967935"/>
    <w:rsid w:val="00967F04"/>
    <w:rsid w:val="00970793"/>
    <w:rsid w:val="00970C67"/>
    <w:rsid w:val="00971789"/>
    <w:rsid w:val="009717AD"/>
    <w:rsid w:val="00971D0F"/>
    <w:rsid w:val="00971E44"/>
    <w:rsid w:val="00972082"/>
    <w:rsid w:val="0097259F"/>
    <w:rsid w:val="00973005"/>
    <w:rsid w:val="0097341D"/>
    <w:rsid w:val="00973CEA"/>
    <w:rsid w:val="009745E7"/>
    <w:rsid w:val="00974990"/>
    <w:rsid w:val="009752E6"/>
    <w:rsid w:val="00975686"/>
    <w:rsid w:val="00975CF3"/>
    <w:rsid w:val="00975F10"/>
    <w:rsid w:val="009763D2"/>
    <w:rsid w:val="00976CDC"/>
    <w:rsid w:val="00976FB8"/>
    <w:rsid w:val="00977690"/>
    <w:rsid w:val="00977BCF"/>
    <w:rsid w:val="00977C38"/>
    <w:rsid w:val="00977C41"/>
    <w:rsid w:val="009804A9"/>
    <w:rsid w:val="00980503"/>
    <w:rsid w:val="00980D0F"/>
    <w:rsid w:val="009811F7"/>
    <w:rsid w:val="00981756"/>
    <w:rsid w:val="009818D7"/>
    <w:rsid w:val="00981CAD"/>
    <w:rsid w:val="00981DBD"/>
    <w:rsid w:val="00981E4B"/>
    <w:rsid w:val="00982148"/>
    <w:rsid w:val="00982734"/>
    <w:rsid w:val="00982AA0"/>
    <w:rsid w:val="00982B8E"/>
    <w:rsid w:val="00982CB0"/>
    <w:rsid w:val="00982FC9"/>
    <w:rsid w:val="009830E9"/>
    <w:rsid w:val="0098371C"/>
    <w:rsid w:val="009838AF"/>
    <w:rsid w:val="009838B6"/>
    <w:rsid w:val="00983B30"/>
    <w:rsid w:val="00983B4E"/>
    <w:rsid w:val="00983B8E"/>
    <w:rsid w:val="00983D29"/>
    <w:rsid w:val="00983E1F"/>
    <w:rsid w:val="00983F9C"/>
    <w:rsid w:val="00984386"/>
    <w:rsid w:val="00984D4E"/>
    <w:rsid w:val="00984E03"/>
    <w:rsid w:val="009851DA"/>
    <w:rsid w:val="009856D0"/>
    <w:rsid w:val="00985F89"/>
    <w:rsid w:val="00987165"/>
    <w:rsid w:val="0098769C"/>
    <w:rsid w:val="0098774C"/>
    <w:rsid w:val="009900D0"/>
    <w:rsid w:val="00990A04"/>
    <w:rsid w:val="00990AE8"/>
    <w:rsid w:val="00990E0A"/>
    <w:rsid w:val="00990EBE"/>
    <w:rsid w:val="00991274"/>
    <w:rsid w:val="009912D0"/>
    <w:rsid w:val="0099134B"/>
    <w:rsid w:val="00991702"/>
    <w:rsid w:val="00991956"/>
    <w:rsid w:val="00991AA3"/>
    <w:rsid w:val="00991F46"/>
    <w:rsid w:val="009920CC"/>
    <w:rsid w:val="009922B6"/>
    <w:rsid w:val="00992D63"/>
    <w:rsid w:val="00992E3D"/>
    <w:rsid w:val="00993DDB"/>
    <w:rsid w:val="00993F7A"/>
    <w:rsid w:val="0099421D"/>
    <w:rsid w:val="00994DD7"/>
    <w:rsid w:val="009955C9"/>
    <w:rsid w:val="009956EA"/>
    <w:rsid w:val="00995722"/>
    <w:rsid w:val="009961B2"/>
    <w:rsid w:val="00996273"/>
    <w:rsid w:val="00996A39"/>
    <w:rsid w:val="00996F87"/>
    <w:rsid w:val="0099740D"/>
    <w:rsid w:val="00997645"/>
    <w:rsid w:val="009976FA"/>
    <w:rsid w:val="00997B54"/>
    <w:rsid w:val="00997F13"/>
    <w:rsid w:val="009A00D5"/>
    <w:rsid w:val="009A02CD"/>
    <w:rsid w:val="009A038D"/>
    <w:rsid w:val="009A05AC"/>
    <w:rsid w:val="009A108F"/>
    <w:rsid w:val="009A1984"/>
    <w:rsid w:val="009A19FF"/>
    <w:rsid w:val="009A1B59"/>
    <w:rsid w:val="009A1D73"/>
    <w:rsid w:val="009A1DA7"/>
    <w:rsid w:val="009A2744"/>
    <w:rsid w:val="009A32F2"/>
    <w:rsid w:val="009A3351"/>
    <w:rsid w:val="009A337F"/>
    <w:rsid w:val="009A33FD"/>
    <w:rsid w:val="009A3B9A"/>
    <w:rsid w:val="009A3C7F"/>
    <w:rsid w:val="009A3E5D"/>
    <w:rsid w:val="009A3ED8"/>
    <w:rsid w:val="009A3FFE"/>
    <w:rsid w:val="009A4660"/>
    <w:rsid w:val="009A4C8D"/>
    <w:rsid w:val="009A4DCD"/>
    <w:rsid w:val="009A501F"/>
    <w:rsid w:val="009A57C6"/>
    <w:rsid w:val="009A5908"/>
    <w:rsid w:val="009A5DEA"/>
    <w:rsid w:val="009A6420"/>
    <w:rsid w:val="009A64B9"/>
    <w:rsid w:val="009A64CC"/>
    <w:rsid w:val="009A6A17"/>
    <w:rsid w:val="009A716E"/>
    <w:rsid w:val="009A77F3"/>
    <w:rsid w:val="009B00EC"/>
    <w:rsid w:val="009B0A4B"/>
    <w:rsid w:val="009B0B40"/>
    <w:rsid w:val="009B19D8"/>
    <w:rsid w:val="009B1D2D"/>
    <w:rsid w:val="009B22BA"/>
    <w:rsid w:val="009B2A9D"/>
    <w:rsid w:val="009B2B12"/>
    <w:rsid w:val="009B2DFC"/>
    <w:rsid w:val="009B356F"/>
    <w:rsid w:val="009B4087"/>
    <w:rsid w:val="009B4101"/>
    <w:rsid w:val="009B4B74"/>
    <w:rsid w:val="009B58BA"/>
    <w:rsid w:val="009B5BD5"/>
    <w:rsid w:val="009B6455"/>
    <w:rsid w:val="009B651D"/>
    <w:rsid w:val="009B657D"/>
    <w:rsid w:val="009B66AD"/>
    <w:rsid w:val="009B6BF5"/>
    <w:rsid w:val="009B6C40"/>
    <w:rsid w:val="009B71CB"/>
    <w:rsid w:val="009B7224"/>
    <w:rsid w:val="009B7A36"/>
    <w:rsid w:val="009B7A89"/>
    <w:rsid w:val="009B7AA2"/>
    <w:rsid w:val="009C0317"/>
    <w:rsid w:val="009C08EA"/>
    <w:rsid w:val="009C0995"/>
    <w:rsid w:val="009C09CC"/>
    <w:rsid w:val="009C09E4"/>
    <w:rsid w:val="009C0A73"/>
    <w:rsid w:val="009C1634"/>
    <w:rsid w:val="009C1958"/>
    <w:rsid w:val="009C1BF1"/>
    <w:rsid w:val="009C1CD2"/>
    <w:rsid w:val="009C1E53"/>
    <w:rsid w:val="009C1E96"/>
    <w:rsid w:val="009C2E46"/>
    <w:rsid w:val="009C2E91"/>
    <w:rsid w:val="009C4549"/>
    <w:rsid w:val="009C4637"/>
    <w:rsid w:val="009C491A"/>
    <w:rsid w:val="009C4FB5"/>
    <w:rsid w:val="009C585F"/>
    <w:rsid w:val="009C628F"/>
    <w:rsid w:val="009C645D"/>
    <w:rsid w:val="009C68B6"/>
    <w:rsid w:val="009C6F0E"/>
    <w:rsid w:val="009C6F14"/>
    <w:rsid w:val="009C6FC9"/>
    <w:rsid w:val="009C76D1"/>
    <w:rsid w:val="009D0408"/>
    <w:rsid w:val="009D0708"/>
    <w:rsid w:val="009D0824"/>
    <w:rsid w:val="009D104A"/>
    <w:rsid w:val="009D1658"/>
    <w:rsid w:val="009D16A1"/>
    <w:rsid w:val="009D1A9E"/>
    <w:rsid w:val="009D2084"/>
    <w:rsid w:val="009D26E7"/>
    <w:rsid w:val="009D2879"/>
    <w:rsid w:val="009D2906"/>
    <w:rsid w:val="009D3695"/>
    <w:rsid w:val="009D3836"/>
    <w:rsid w:val="009D3A0D"/>
    <w:rsid w:val="009D3B7A"/>
    <w:rsid w:val="009D41B3"/>
    <w:rsid w:val="009D44E7"/>
    <w:rsid w:val="009D4D78"/>
    <w:rsid w:val="009D5343"/>
    <w:rsid w:val="009D5887"/>
    <w:rsid w:val="009D64B7"/>
    <w:rsid w:val="009D68E6"/>
    <w:rsid w:val="009D6915"/>
    <w:rsid w:val="009D69A5"/>
    <w:rsid w:val="009D69B9"/>
    <w:rsid w:val="009D6D08"/>
    <w:rsid w:val="009D6FD3"/>
    <w:rsid w:val="009D7162"/>
    <w:rsid w:val="009D766A"/>
    <w:rsid w:val="009D7751"/>
    <w:rsid w:val="009D7787"/>
    <w:rsid w:val="009E02E9"/>
    <w:rsid w:val="009E032F"/>
    <w:rsid w:val="009E0796"/>
    <w:rsid w:val="009E0BC3"/>
    <w:rsid w:val="009E0D22"/>
    <w:rsid w:val="009E0D9B"/>
    <w:rsid w:val="009E0E3C"/>
    <w:rsid w:val="009E0E6D"/>
    <w:rsid w:val="009E123D"/>
    <w:rsid w:val="009E15F2"/>
    <w:rsid w:val="009E1700"/>
    <w:rsid w:val="009E1C23"/>
    <w:rsid w:val="009E1CB6"/>
    <w:rsid w:val="009E1DD8"/>
    <w:rsid w:val="009E218B"/>
    <w:rsid w:val="009E227A"/>
    <w:rsid w:val="009E2300"/>
    <w:rsid w:val="009E23DF"/>
    <w:rsid w:val="009E265C"/>
    <w:rsid w:val="009E2AD7"/>
    <w:rsid w:val="009E2AF9"/>
    <w:rsid w:val="009E2BF3"/>
    <w:rsid w:val="009E2F0C"/>
    <w:rsid w:val="009E33E0"/>
    <w:rsid w:val="009E39F1"/>
    <w:rsid w:val="009E3F01"/>
    <w:rsid w:val="009E429C"/>
    <w:rsid w:val="009E4866"/>
    <w:rsid w:val="009E4B33"/>
    <w:rsid w:val="009E51AD"/>
    <w:rsid w:val="009E5489"/>
    <w:rsid w:val="009E54DB"/>
    <w:rsid w:val="009E550C"/>
    <w:rsid w:val="009E57B4"/>
    <w:rsid w:val="009E5D3F"/>
    <w:rsid w:val="009E656F"/>
    <w:rsid w:val="009E69FD"/>
    <w:rsid w:val="009E6C38"/>
    <w:rsid w:val="009E748C"/>
    <w:rsid w:val="009F037D"/>
    <w:rsid w:val="009F0916"/>
    <w:rsid w:val="009F153C"/>
    <w:rsid w:val="009F1A42"/>
    <w:rsid w:val="009F2248"/>
    <w:rsid w:val="009F28DD"/>
    <w:rsid w:val="009F298A"/>
    <w:rsid w:val="009F302D"/>
    <w:rsid w:val="009F32A9"/>
    <w:rsid w:val="009F379D"/>
    <w:rsid w:val="009F4126"/>
    <w:rsid w:val="009F4C22"/>
    <w:rsid w:val="009F514F"/>
    <w:rsid w:val="009F576A"/>
    <w:rsid w:val="009F5BF0"/>
    <w:rsid w:val="009F67AC"/>
    <w:rsid w:val="009F67EB"/>
    <w:rsid w:val="009F6FE0"/>
    <w:rsid w:val="009F716E"/>
    <w:rsid w:val="009F7331"/>
    <w:rsid w:val="009F7604"/>
    <w:rsid w:val="009F77A9"/>
    <w:rsid w:val="009F7D5D"/>
    <w:rsid w:val="00A0001F"/>
    <w:rsid w:val="00A004FF"/>
    <w:rsid w:val="00A00742"/>
    <w:rsid w:val="00A00C9F"/>
    <w:rsid w:val="00A011E1"/>
    <w:rsid w:val="00A012F4"/>
    <w:rsid w:val="00A013EA"/>
    <w:rsid w:val="00A017A7"/>
    <w:rsid w:val="00A01ABF"/>
    <w:rsid w:val="00A021FC"/>
    <w:rsid w:val="00A03637"/>
    <w:rsid w:val="00A03AD8"/>
    <w:rsid w:val="00A04566"/>
    <w:rsid w:val="00A052CF"/>
    <w:rsid w:val="00A05633"/>
    <w:rsid w:val="00A060E4"/>
    <w:rsid w:val="00A06217"/>
    <w:rsid w:val="00A067C1"/>
    <w:rsid w:val="00A074AF"/>
    <w:rsid w:val="00A0765B"/>
    <w:rsid w:val="00A0792B"/>
    <w:rsid w:val="00A07C20"/>
    <w:rsid w:val="00A07E41"/>
    <w:rsid w:val="00A10125"/>
    <w:rsid w:val="00A10420"/>
    <w:rsid w:val="00A10526"/>
    <w:rsid w:val="00A10A85"/>
    <w:rsid w:val="00A10B79"/>
    <w:rsid w:val="00A11336"/>
    <w:rsid w:val="00A114E2"/>
    <w:rsid w:val="00A11CF7"/>
    <w:rsid w:val="00A11EAC"/>
    <w:rsid w:val="00A12461"/>
    <w:rsid w:val="00A132D4"/>
    <w:rsid w:val="00A134A6"/>
    <w:rsid w:val="00A13540"/>
    <w:rsid w:val="00A14750"/>
    <w:rsid w:val="00A14968"/>
    <w:rsid w:val="00A153E9"/>
    <w:rsid w:val="00A157DE"/>
    <w:rsid w:val="00A16EDE"/>
    <w:rsid w:val="00A16FAC"/>
    <w:rsid w:val="00A170E0"/>
    <w:rsid w:val="00A173BD"/>
    <w:rsid w:val="00A17AEB"/>
    <w:rsid w:val="00A20186"/>
    <w:rsid w:val="00A206C9"/>
    <w:rsid w:val="00A206ED"/>
    <w:rsid w:val="00A20885"/>
    <w:rsid w:val="00A20933"/>
    <w:rsid w:val="00A20959"/>
    <w:rsid w:val="00A2099B"/>
    <w:rsid w:val="00A20ECC"/>
    <w:rsid w:val="00A21377"/>
    <w:rsid w:val="00A2146C"/>
    <w:rsid w:val="00A2165A"/>
    <w:rsid w:val="00A21734"/>
    <w:rsid w:val="00A21834"/>
    <w:rsid w:val="00A22A4A"/>
    <w:rsid w:val="00A22D96"/>
    <w:rsid w:val="00A22DF0"/>
    <w:rsid w:val="00A22F7D"/>
    <w:rsid w:val="00A23A18"/>
    <w:rsid w:val="00A2462D"/>
    <w:rsid w:val="00A24715"/>
    <w:rsid w:val="00A2490F"/>
    <w:rsid w:val="00A249E6"/>
    <w:rsid w:val="00A24A5E"/>
    <w:rsid w:val="00A24B65"/>
    <w:rsid w:val="00A25270"/>
    <w:rsid w:val="00A25891"/>
    <w:rsid w:val="00A26165"/>
    <w:rsid w:val="00A264C9"/>
    <w:rsid w:val="00A26CF2"/>
    <w:rsid w:val="00A26E9A"/>
    <w:rsid w:val="00A26F98"/>
    <w:rsid w:val="00A27041"/>
    <w:rsid w:val="00A27201"/>
    <w:rsid w:val="00A27DD4"/>
    <w:rsid w:val="00A27EED"/>
    <w:rsid w:val="00A30644"/>
    <w:rsid w:val="00A30787"/>
    <w:rsid w:val="00A307F0"/>
    <w:rsid w:val="00A30ECD"/>
    <w:rsid w:val="00A3122B"/>
    <w:rsid w:val="00A31370"/>
    <w:rsid w:val="00A31772"/>
    <w:rsid w:val="00A319AC"/>
    <w:rsid w:val="00A31CEF"/>
    <w:rsid w:val="00A31E1F"/>
    <w:rsid w:val="00A32796"/>
    <w:rsid w:val="00A339EB"/>
    <w:rsid w:val="00A33BB9"/>
    <w:rsid w:val="00A340AA"/>
    <w:rsid w:val="00A34355"/>
    <w:rsid w:val="00A346F6"/>
    <w:rsid w:val="00A35171"/>
    <w:rsid w:val="00A3534E"/>
    <w:rsid w:val="00A367A8"/>
    <w:rsid w:val="00A36D8A"/>
    <w:rsid w:val="00A36DE5"/>
    <w:rsid w:val="00A36E77"/>
    <w:rsid w:val="00A37031"/>
    <w:rsid w:val="00A370EF"/>
    <w:rsid w:val="00A3769F"/>
    <w:rsid w:val="00A37C79"/>
    <w:rsid w:val="00A40551"/>
    <w:rsid w:val="00A40A03"/>
    <w:rsid w:val="00A40E7F"/>
    <w:rsid w:val="00A41204"/>
    <w:rsid w:val="00A41C45"/>
    <w:rsid w:val="00A42019"/>
    <w:rsid w:val="00A42228"/>
    <w:rsid w:val="00A42CB7"/>
    <w:rsid w:val="00A42CE5"/>
    <w:rsid w:val="00A42EFD"/>
    <w:rsid w:val="00A432E9"/>
    <w:rsid w:val="00A43741"/>
    <w:rsid w:val="00A43755"/>
    <w:rsid w:val="00A4424A"/>
    <w:rsid w:val="00A44A2E"/>
    <w:rsid w:val="00A44BC4"/>
    <w:rsid w:val="00A450C9"/>
    <w:rsid w:val="00A450F6"/>
    <w:rsid w:val="00A4545D"/>
    <w:rsid w:val="00A45B69"/>
    <w:rsid w:val="00A46094"/>
    <w:rsid w:val="00A461C0"/>
    <w:rsid w:val="00A46310"/>
    <w:rsid w:val="00A46D87"/>
    <w:rsid w:val="00A470DC"/>
    <w:rsid w:val="00A47D77"/>
    <w:rsid w:val="00A50098"/>
    <w:rsid w:val="00A508D0"/>
    <w:rsid w:val="00A51964"/>
    <w:rsid w:val="00A51B9D"/>
    <w:rsid w:val="00A51CBA"/>
    <w:rsid w:val="00A51D22"/>
    <w:rsid w:val="00A526F9"/>
    <w:rsid w:val="00A52880"/>
    <w:rsid w:val="00A52B1E"/>
    <w:rsid w:val="00A52CC4"/>
    <w:rsid w:val="00A52D99"/>
    <w:rsid w:val="00A53DA7"/>
    <w:rsid w:val="00A54244"/>
    <w:rsid w:val="00A5424A"/>
    <w:rsid w:val="00A54469"/>
    <w:rsid w:val="00A54C23"/>
    <w:rsid w:val="00A54E54"/>
    <w:rsid w:val="00A55075"/>
    <w:rsid w:val="00A5510F"/>
    <w:rsid w:val="00A552E5"/>
    <w:rsid w:val="00A55E18"/>
    <w:rsid w:val="00A56CBB"/>
    <w:rsid w:val="00A57379"/>
    <w:rsid w:val="00A5776A"/>
    <w:rsid w:val="00A57931"/>
    <w:rsid w:val="00A57B44"/>
    <w:rsid w:val="00A57D52"/>
    <w:rsid w:val="00A57E15"/>
    <w:rsid w:val="00A601B3"/>
    <w:rsid w:val="00A60B3D"/>
    <w:rsid w:val="00A61611"/>
    <w:rsid w:val="00A61993"/>
    <w:rsid w:val="00A61EDA"/>
    <w:rsid w:val="00A623EE"/>
    <w:rsid w:val="00A62E68"/>
    <w:rsid w:val="00A64839"/>
    <w:rsid w:val="00A64AD2"/>
    <w:rsid w:val="00A64BFC"/>
    <w:rsid w:val="00A64C4F"/>
    <w:rsid w:val="00A64DD2"/>
    <w:rsid w:val="00A658C8"/>
    <w:rsid w:val="00A65950"/>
    <w:rsid w:val="00A65A56"/>
    <w:rsid w:val="00A65B5E"/>
    <w:rsid w:val="00A661D0"/>
    <w:rsid w:val="00A66236"/>
    <w:rsid w:val="00A667EA"/>
    <w:rsid w:val="00A66DED"/>
    <w:rsid w:val="00A67174"/>
    <w:rsid w:val="00A675A4"/>
    <w:rsid w:val="00A6780F"/>
    <w:rsid w:val="00A67F96"/>
    <w:rsid w:val="00A7010A"/>
    <w:rsid w:val="00A701C1"/>
    <w:rsid w:val="00A70248"/>
    <w:rsid w:val="00A705F7"/>
    <w:rsid w:val="00A70AAC"/>
    <w:rsid w:val="00A70CE9"/>
    <w:rsid w:val="00A717F9"/>
    <w:rsid w:val="00A71945"/>
    <w:rsid w:val="00A71C59"/>
    <w:rsid w:val="00A72A96"/>
    <w:rsid w:val="00A72C8A"/>
    <w:rsid w:val="00A73B45"/>
    <w:rsid w:val="00A73CEF"/>
    <w:rsid w:val="00A743DE"/>
    <w:rsid w:val="00A744C4"/>
    <w:rsid w:val="00A7461A"/>
    <w:rsid w:val="00A74660"/>
    <w:rsid w:val="00A74C34"/>
    <w:rsid w:val="00A74CBC"/>
    <w:rsid w:val="00A74FB2"/>
    <w:rsid w:val="00A75094"/>
    <w:rsid w:val="00A75B42"/>
    <w:rsid w:val="00A75D5E"/>
    <w:rsid w:val="00A75EDF"/>
    <w:rsid w:val="00A7609E"/>
    <w:rsid w:val="00A76CF4"/>
    <w:rsid w:val="00A77063"/>
    <w:rsid w:val="00A77D00"/>
    <w:rsid w:val="00A77EF2"/>
    <w:rsid w:val="00A8023A"/>
    <w:rsid w:val="00A80551"/>
    <w:rsid w:val="00A80C1A"/>
    <w:rsid w:val="00A810DC"/>
    <w:rsid w:val="00A81107"/>
    <w:rsid w:val="00A8156E"/>
    <w:rsid w:val="00A81B0A"/>
    <w:rsid w:val="00A81FA4"/>
    <w:rsid w:val="00A826D0"/>
    <w:rsid w:val="00A827A3"/>
    <w:rsid w:val="00A82AFE"/>
    <w:rsid w:val="00A83426"/>
    <w:rsid w:val="00A83510"/>
    <w:rsid w:val="00A83C7A"/>
    <w:rsid w:val="00A84917"/>
    <w:rsid w:val="00A857AC"/>
    <w:rsid w:val="00A86195"/>
    <w:rsid w:val="00A861F4"/>
    <w:rsid w:val="00A86538"/>
    <w:rsid w:val="00A86B81"/>
    <w:rsid w:val="00A86DAE"/>
    <w:rsid w:val="00A870EB"/>
    <w:rsid w:val="00A87CE9"/>
    <w:rsid w:val="00A87EE2"/>
    <w:rsid w:val="00A9030E"/>
    <w:rsid w:val="00A906C3"/>
    <w:rsid w:val="00A90E29"/>
    <w:rsid w:val="00A91A6D"/>
    <w:rsid w:val="00A91C41"/>
    <w:rsid w:val="00A91C4D"/>
    <w:rsid w:val="00A91C71"/>
    <w:rsid w:val="00A91DFD"/>
    <w:rsid w:val="00A91FB5"/>
    <w:rsid w:val="00A92912"/>
    <w:rsid w:val="00A9299B"/>
    <w:rsid w:val="00A92F46"/>
    <w:rsid w:val="00A93385"/>
    <w:rsid w:val="00A933C0"/>
    <w:rsid w:val="00A93730"/>
    <w:rsid w:val="00A94119"/>
    <w:rsid w:val="00A94216"/>
    <w:rsid w:val="00A9425C"/>
    <w:rsid w:val="00A943AA"/>
    <w:rsid w:val="00A945EF"/>
    <w:rsid w:val="00A94624"/>
    <w:rsid w:val="00A948B9"/>
    <w:rsid w:val="00A94C2C"/>
    <w:rsid w:val="00A952F9"/>
    <w:rsid w:val="00A95544"/>
    <w:rsid w:val="00A95FF5"/>
    <w:rsid w:val="00A9666A"/>
    <w:rsid w:val="00A96A79"/>
    <w:rsid w:val="00A96BAB"/>
    <w:rsid w:val="00A972A1"/>
    <w:rsid w:val="00A97517"/>
    <w:rsid w:val="00A9753E"/>
    <w:rsid w:val="00A97559"/>
    <w:rsid w:val="00A977E8"/>
    <w:rsid w:val="00A97AAE"/>
    <w:rsid w:val="00A97B20"/>
    <w:rsid w:val="00AA0042"/>
    <w:rsid w:val="00AA00EB"/>
    <w:rsid w:val="00AA01F9"/>
    <w:rsid w:val="00AA02BB"/>
    <w:rsid w:val="00AA0F1E"/>
    <w:rsid w:val="00AA10E0"/>
    <w:rsid w:val="00AA1C3A"/>
    <w:rsid w:val="00AA1FBE"/>
    <w:rsid w:val="00AA27D7"/>
    <w:rsid w:val="00AA2A37"/>
    <w:rsid w:val="00AA3068"/>
    <w:rsid w:val="00AA3483"/>
    <w:rsid w:val="00AA34BD"/>
    <w:rsid w:val="00AA352B"/>
    <w:rsid w:val="00AA38EB"/>
    <w:rsid w:val="00AA3A65"/>
    <w:rsid w:val="00AA4003"/>
    <w:rsid w:val="00AA410D"/>
    <w:rsid w:val="00AA4246"/>
    <w:rsid w:val="00AA42C8"/>
    <w:rsid w:val="00AA436F"/>
    <w:rsid w:val="00AA45F6"/>
    <w:rsid w:val="00AA55A9"/>
    <w:rsid w:val="00AA5671"/>
    <w:rsid w:val="00AA587E"/>
    <w:rsid w:val="00AA5D11"/>
    <w:rsid w:val="00AA6A17"/>
    <w:rsid w:val="00AA6F42"/>
    <w:rsid w:val="00AA6F4E"/>
    <w:rsid w:val="00AA71EE"/>
    <w:rsid w:val="00AA7AB9"/>
    <w:rsid w:val="00AA7BA7"/>
    <w:rsid w:val="00AA7BED"/>
    <w:rsid w:val="00AA7C16"/>
    <w:rsid w:val="00AB013A"/>
    <w:rsid w:val="00AB03B4"/>
    <w:rsid w:val="00AB11A0"/>
    <w:rsid w:val="00AB12FC"/>
    <w:rsid w:val="00AB1436"/>
    <w:rsid w:val="00AB1AA8"/>
    <w:rsid w:val="00AB1C33"/>
    <w:rsid w:val="00AB1EE1"/>
    <w:rsid w:val="00AB1F84"/>
    <w:rsid w:val="00AB26EF"/>
    <w:rsid w:val="00AB29CC"/>
    <w:rsid w:val="00AB2EF6"/>
    <w:rsid w:val="00AB3217"/>
    <w:rsid w:val="00AB321E"/>
    <w:rsid w:val="00AB3285"/>
    <w:rsid w:val="00AB35BB"/>
    <w:rsid w:val="00AB3D5F"/>
    <w:rsid w:val="00AB3E99"/>
    <w:rsid w:val="00AB4211"/>
    <w:rsid w:val="00AB422E"/>
    <w:rsid w:val="00AB42C7"/>
    <w:rsid w:val="00AB4500"/>
    <w:rsid w:val="00AB490D"/>
    <w:rsid w:val="00AB4B53"/>
    <w:rsid w:val="00AB5258"/>
    <w:rsid w:val="00AB5D77"/>
    <w:rsid w:val="00AB651F"/>
    <w:rsid w:val="00AB6A47"/>
    <w:rsid w:val="00AB6BD5"/>
    <w:rsid w:val="00AB700C"/>
    <w:rsid w:val="00AB727F"/>
    <w:rsid w:val="00AB7903"/>
    <w:rsid w:val="00AB7ADC"/>
    <w:rsid w:val="00AB7B80"/>
    <w:rsid w:val="00AB7D0B"/>
    <w:rsid w:val="00AB7D22"/>
    <w:rsid w:val="00AC05A4"/>
    <w:rsid w:val="00AC0BD4"/>
    <w:rsid w:val="00AC0E93"/>
    <w:rsid w:val="00AC0FA1"/>
    <w:rsid w:val="00AC1223"/>
    <w:rsid w:val="00AC2031"/>
    <w:rsid w:val="00AC2EB5"/>
    <w:rsid w:val="00AC32F7"/>
    <w:rsid w:val="00AC385B"/>
    <w:rsid w:val="00AC3FF4"/>
    <w:rsid w:val="00AC4165"/>
    <w:rsid w:val="00AC474A"/>
    <w:rsid w:val="00AC4D8F"/>
    <w:rsid w:val="00AC559B"/>
    <w:rsid w:val="00AC57F0"/>
    <w:rsid w:val="00AC58FA"/>
    <w:rsid w:val="00AC6262"/>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2E0C"/>
    <w:rsid w:val="00AD3144"/>
    <w:rsid w:val="00AD3749"/>
    <w:rsid w:val="00AD3C99"/>
    <w:rsid w:val="00AD42BE"/>
    <w:rsid w:val="00AD443A"/>
    <w:rsid w:val="00AD47A2"/>
    <w:rsid w:val="00AD4BAF"/>
    <w:rsid w:val="00AD4D18"/>
    <w:rsid w:val="00AD4EE3"/>
    <w:rsid w:val="00AD4F64"/>
    <w:rsid w:val="00AD512E"/>
    <w:rsid w:val="00AD5635"/>
    <w:rsid w:val="00AD5EFB"/>
    <w:rsid w:val="00AD5EFD"/>
    <w:rsid w:val="00AD5F5A"/>
    <w:rsid w:val="00AD61DC"/>
    <w:rsid w:val="00AD6494"/>
    <w:rsid w:val="00AD669D"/>
    <w:rsid w:val="00AD67AF"/>
    <w:rsid w:val="00AD6C30"/>
    <w:rsid w:val="00AD77DE"/>
    <w:rsid w:val="00AE0066"/>
    <w:rsid w:val="00AE00A3"/>
    <w:rsid w:val="00AE011B"/>
    <w:rsid w:val="00AE134C"/>
    <w:rsid w:val="00AE1792"/>
    <w:rsid w:val="00AE1F13"/>
    <w:rsid w:val="00AE22F8"/>
    <w:rsid w:val="00AE22FB"/>
    <w:rsid w:val="00AE277D"/>
    <w:rsid w:val="00AE3DEA"/>
    <w:rsid w:val="00AE41ED"/>
    <w:rsid w:val="00AE4322"/>
    <w:rsid w:val="00AE4614"/>
    <w:rsid w:val="00AE47DE"/>
    <w:rsid w:val="00AE52BA"/>
    <w:rsid w:val="00AE57C0"/>
    <w:rsid w:val="00AE5A8E"/>
    <w:rsid w:val="00AE5D3A"/>
    <w:rsid w:val="00AE5E83"/>
    <w:rsid w:val="00AE5FC4"/>
    <w:rsid w:val="00AE6015"/>
    <w:rsid w:val="00AE6549"/>
    <w:rsid w:val="00AE655D"/>
    <w:rsid w:val="00AE65F7"/>
    <w:rsid w:val="00AE691C"/>
    <w:rsid w:val="00AE6A71"/>
    <w:rsid w:val="00AE6C98"/>
    <w:rsid w:val="00AE6F77"/>
    <w:rsid w:val="00AE702D"/>
    <w:rsid w:val="00AE7E07"/>
    <w:rsid w:val="00AE7ECD"/>
    <w:rsid w:val="00AF0129"/>
    <w:rsid w:val="00AF0175"/>
    <w:rsid w:val="00AF070D"/>
    <w:rsid w:val="00AF0DE0"/>
    <w:rsid w:val="00AF0FD2"/>
    <w:rsid w:val="00AF1063"/>
    <w:rsid w:val="00AF15B3"/>
    <w:rsid w:val="00AF16A4"/>
    <w:rsid w:val="00AF18A0"/>
    <w:rsid w:val="00AF18B7"/>
    <w:rsid w:val="00AF1A83"/>
    <w:rsid w:val="00AF1C01"/>
    <w:rsid w:val="00AF1D8D"/>
    <w:rsid w:val="00AF1FBF"/>
    <w:rsid w:val="00AF1FCA"/>
    <w:rsid w:val="00AF2130"/>
    <w:rsid w:val="00AF3406"/>
    <w:rsid w:val="00AF3735"/>
    <w:rsid w:val="00AF3A8C"/>
    <w:rsid w:val="00AF3D59"/>
    <w:rsid w:val="00AF3E3E"/>
    <w:rsid w:val="00AF5261"/>
    <w:rsid w:val="00AF6657"/>
    <w:rsid w:val="00AF68E1"/>
    <w:rsid w:val="00AF6C92"/>
    <w:rsid w:val="00AF7041"/>
    <w:rsid w:val="00AF76FC"/>
    <w:rsid w:val="00AF7990"/>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37D"/>
    <w:rsid w:val="00B065C2"/>
    <w:rsid w:val="00B065F2"/>
    <w:rsid w:val="00B06BB9"/>
    <w:rsid w:val="00B071C3"/>
    <w:rsid w:val="00B078A1"/>
    <w:rsid w:val="00B100E1"/>
    <w:rsid w:val="00B102CD"/>
    <w:rsid w:val="00B108AD"/>
    <w:rsid w:val="00B10DCA"/>
    <w:rsid w:val="00B11256"/>
    <w:rsid w:val="00B1222E"/>
    <w:rsid w:val="00B12311"/>
    <w:rsid w:val="00B12501"/>
    <w:rsid w:val="00B12B6E"/>
    <w:rsid w:val="00B12FC0"/>
    <w:rsid w:val="00B13603"/>
    <w:rsid w:val="00B137B8"/>
    <w:rsid w:val="00B13E60"/>
    <w:rsid w:val="00B1421E"/>
    <w:rsid w:val="00B14573"/>
    <w:rsid w:val="00B14D94"/>
    <w:rsid w:val="00B16DD7"/>
    <w:rsid w:val="00B16E76"/>
    <w:rsid w:val="00B171C5"/>
    <w:rsid w:val="00B171D4"/>
    <w:rsid w:val="00B179AF"/>
    <w:rsid w:val="00B205B7"/>
    <w:rsid w:val="00B20920"/>
    <w:rsid w:val="00B20B80"/>
    <w:rsid w:val="00B20D4B"/>
    <w:rsid w:val="00B21256"/>
    <w:rsid w:val="00B21A1C"/>
    <w:rsid w:val="00B21D36"/>
    <w:rsid w:val="00B21EBA"/>
    <w:rsid w:val="00B226CD"/>
    <w:rsid w:val="00B229F4"/>
    <w:rsid w:val="00B22A2B"/>
    <w:rsid w:val="00B22A7D"/>
    <w:rsid w:val="00B23C8D"/>
    <w:rsid w:val="00B23F87"/>
    <w:rsid w:val="00B248BA"/>
    <w:rsid w:val="00B24B74"/>
    <w:rsid w:val="00B24D6A"/>
    <w:rsid w:val="00B2506F"/>
    <w:rsid w:val="00B25076"/>
    <w:rsid w:val="00B25889"/>
    <w:rsid w:val="00B260C5"/>
    <w:rsid w:val="00B26645"/>
    <w:rsid w:val="00B2686F"/>
    <w:rsid w:val="00B2739B"/>
    <w:rsid w:val="00B27807"/>
    <w:rsid w:val="00B278BF"/>
    <w:rsid w:val="00B27A02"/>
    <w:rsid w:val="00B27E3A"/>
    <w:rsid w:val="00B27F02"/>
    <w:rsid w:val="00B30099"/>
    <w:rsid w:val="00B30616"/>
    <w:rsid w:val="00B3069C"/>
    <w:rsid w:val="00B3083A"/>
    <w:rsid w:val="00B30AA0"/>
    <w:rsid w:val="00B318EE"/>
    <w:rsid w:val="00B32594"/>
    <w:rsid w:val="00B32C2C"/>
    <w:rsid w:val="00B3389C"/>
    <w:rsid w:val="00B33A5A"/>
    <w:rsid w:val="00B345A9"/>
    <w:rsid w:val="00B34823"/>
    <w:rsid w:val="00B361F7"/>
    <w:rsid w:val="00B36851"/>
    <w:rsid w:val="00B36A35"/>
    <w:rsid w:val="00B36B4A"/>
    <w:rsid w:val="00B36C3F"/>
    <w:rsid w:val="00B370F5"/>
    <w:rsid w:val="00B3727F"/>
    <w:rsid w:val="00B37313"/>
    <w:rsid w:val="00B376F4"/>
    <w:rsid w:val="00B3795C"/>
    <w:rsid w:val="00B379D2"/>
    <w:rsid w:val="00B37EC2"/>
    <w:rsid w:val="00B40178"/>
    <w:rsid w:val="00B401D6"/>
    <w:rsid w:val="00B40AAC"/>
    <w:rsid w:val="00B40BB5"/>
    <w:rsid w:val="00B40C18"/>
    <w:rsid w:val="00B41238"/>
    <w:rsid w:val="00B41CF9"/>
    <w:rsid w:val="00B41E84"/>
    <w:rsid w:val="00B4260A"/>
    <w:rsid w:val="00B42713"/>
    <w:rsid w:val="00B42B93"/>
    <w:rsid w:val="00B4356C"/>
    <w:rsid w:val="00B43FCB"/>
    <w:rsid w:val="00B440F8"/>
    <w:rsid w:val="00B442C1"/>
    <w:rsid w:val="00B44A4D"/>
    <w:rsid w:val="00B44FF1"/>
    <w:rsid w:val="00B45650"/>
    <w:rsid w:val="00B45F82"/>
    <w:rsid w:val="00B46031"/>
    <w:rsid w:val="00B467C6"/>
    <w:rsid w:val="00B46BF5"/>
    <w:rsid w:val="00B46E93"/>
    <w:rsid w:val="00B47411"/>
    <w:rsid w:val="00B47DBA"/>
    <w:rsid w:val="00B5041F"/>
    <w:rsid w:val="00B50663"/>
    <w:rsid w:val="00B50A77"/>
    <w:rsid w:val="00B50FCA"/>
    <w:rsid w:val="00B51210"/>
    <w:rsid w:val="00B512DC"/>
    <w:rsid w:val="00B514C8"/>
    <w:rsid w:val="00B51828"/>
    <w:rsid w:val="00B518A0"/>
    <w:rsid w:val="00B51DF8"/>
    <w:rsid w:val="00B528F5"/>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1C5"/>
    <w:rsid w:val="00B60480"/>
    <w:rsid w:val="00B6054A"/>
    <w:rsid w:val="00B60643"/>
    <w:rsid w:val="00B60D11"/>
    <w:rsid w:val="00B6102E"/>
    <w:rsid w:val="00B61D93"/>
    <w:rsid w:val="00B61F95"/>
    <w:rsid w:val="00B624C3"/>
    <w:rsid w:val="00B625FE"/>
    <w:rsid w:val="00B62721"/>
    <w:rsid w:val="00B63169"/>
    <w:rsid w:val="00B63179"/>
    <w:rsid w:val="00B63366"/>
    <w:rsid w:val="00B63391"/>
    <w:rsid w:val="00B6488A"/>
    <w:rsid w:val="00B6494F"/>
    <w:rsid w:val="00B64E55"/>
    <w:rsid w:val="00B65217"/>
    <w:rsid w:val="00B66BC0"/>
    <w:rsid w:val="00B66C0E"/>
    <w:rsid w:val="00B66EAB"/>
    <w:rsid w:val="00B6714F"/>
    <w:rsid w:val="00B674B3"/>
    <w:rsid w:val="00B67A8E"/>
    <w:rsid w:val="00B67AF9"/>
    <w:rsid w:val="00B70144"/>
    <w:rsid w:val="00B703EC"/>
    <w:rsid w:val="00B70621"/>
    <w:rsid w:val="00B70B6D"/>
    <w:rsid w:val="00B7100B"/>
    <w:rsid w:val="00B71259"/>
    <w:rsid w:val="00B7178F"/>
    <w:rsid w:val="00B71888"/>
    <w:rsid w:val="00B71B41"/>
    <w:rsid w:val="00B71FA9"/>
    <w:rsid w:val="00B720CC"/>
    <w:rsid w:val="00B73260"/>
    <w:rsid w:val="00B73470"/>
    <w:rsid w:val="00B73573"/>
    <w:rsid w:val="00B740DA"/>
    <w:rsid w:val="00B741A8"/>
    <w:rsid w:val="00B7461A"/>
    <w:rsid w:val="00B7498B"/>
    <w:rsid w:val="00B7542C"/>
    <w:rsid w:val="00B75A1B"/>
    <w:rsid w:val="00B75F1A"/>
    <w:rsid w:val="00B765C9"/>
    <w:rsid w:val="00B76869"/>
    <w:rsid w:val="00B769E4"/>
    <w:rsid w:val="00B7718D"/>
    <w:rsid w:val="00B77758"/>
    <w:rsid w:val="00B777AD"/>
    <w:rsid w:val="00B8183D"/>
    <w:rsid w:val="00B81A6F"/>
    <w:rsid w:val="00B82359"/>
    <w:rsid w:val="00B827AC"/>
    <w:rsid w:val="00B827FD"/>
    <w:rsid w:val="00B828F6"/>
    <w:rsid w:val="00B83407"/>
    <w:rsid w:val="00B8362C"/>
    <w:rsid w:val="00B836C8"/>
    <w:rsid w:val="00B83F08"/>
    <w:rsid w:val="00B84334"/>
    <w:rsid w:val="00B84840"/>
    <w:rsid w:val="00B84A72"/>
    <w:rsid w:val="00B84C84"/>
    <w:rsid w:val="00B85FA8"/>
    <w:rsid w:val="00B86064"/>
    <w:rsid w:val="00B8695F"/>
    <w:rsid w:val="00B86A18"/>
    <w:rsid w:val="00B86FD8"/>
    <w:rsid w:val="00B8717C"/>
    <w:rsid w:val="00B8729D"/>
    <w:rsid w:val="00B873F9"/>
    <w:rsid w:val="00B90162"/>
    <w:rsid w:val="00B905AF"/>
    <w:rsid w:val="00B906D4"/>
    <w:rsid w:val="00B90A68"/>
    <w:rsid w:val="00B90CD1"/>
    <w:rsid w:val="00B91197"/>
    <w:rsid w:val="00B91519"/>
    <w:rsid w:val="00B91929"/>
    <w:rsid w:val="00B91E7C"/>
    <w:rsid w:val="00B91EF0"/>
    <w:rsid w:val="00B92405"/>
    <w:rsid w:val="00B924E8"/>
    <w:rsid w:val="00B928A4"/>
    <w:rsid w:val="00B92BFF"/>
    <w:rsid w:val="00B92F6E"/>
    <w:rsid w:val="00B93208"/>
    <w:rsid w:val="00B939F3"/>
    <w:rsid w:val="00B93C71"/>
    <w:rsid w:val="00B9452C"/>
    <w:rsid w:val="00B9499E"/>
    <w:rsid w:val="00B94A06"/>
    <w:rsid w:val="00B94ADC"/>
    <w:rsid w:val="00B952FE"/>
    <w:rsid w:val="00B95366"/>
    <w:rsid w:val="00B95E62"/>
    <w:rsid w:val="00B95F2E"/>
    <w:rsid w:val="00B9633C"/>
    <w:rsid w:val="00B96F23"/>
    <w:rsid w:val="00B9761A"/>
    <w:rsid w:val="00B9797D"/>
    <w:rsid w:val="00B97CCD"/>
    <w:rsid w:val="00BA0BE5"/>
    <w:rsid w:val="00BA10AA"/>
    <w:rsid w:val="00BA1133"/>
    <w:rsid w:val="00BA160A"/>
    <w:rsid w:val="00BA1B74"/>
    <w:rsid w:val="00BA2BF9"/>
    <w:rsid w:val="00BA2CB8"/>
    <w:rsid w:val="00BA3100"/>
    <w:rsid w:val="00BA343E"/>
    <w:rsid w:val="00BA3A4E"/>
    <w:rsid w:val="00BA3AFF"/>
    <w:rsid w:val="00BA4252"/>
    <w:rsid w:val="00BA4599"/>
    <w:rsid w:val="00BA49EC"/>
    <w:rsid w:val="00BA4D7E"/>
    <w:rsid w:val="00BA51B4"/>
    <w:rsid w:val="00BA59DD"/>
    <w:rsid w:val="00BA5CD1"/>
    <w:rsid w:val="00BA6498"/>
    <w:rsid w:val="00BA664F"/>
    <w:rsid w:val="00BA6788"/>
    <w:rsid w:val="00BA6AB1"/>
    <w:rsid w:val="00BA6BB1"/>
    <w:rsid w:val="00BA6DF8"/>
    <w:rsid w:val="00BA6E6A"/>
    <w:rsid w:val="00BA6EE7"/>
    <w:rsid w:val="00BA7845"/>
    <w:rsid w:val="00BA7A8C"/>
    <w:rsid w:val="00BA7EB1"/>
    <w:rsid w:val="00BB021A"/>
    <w:rsid w:val="00BB0267"/>
    <w:rsid w:val="00BB0F82"/>
    <w:rsid w:val="00BB2088"/>
    <w:rsid w:val="00BB31D1"/>
    <w:rsid w:val="00BB346F"/>
    <w:rsid w:val="00BB4403"/>
    <w:rsid w:val="00BB4515"/>
    <w:rsid w:val="00BB470F"/>
    <w:rsid w:val="00BB52BE"/>
    <w:rsid w:val="00BB5405"/>
    <w:rsid w:val="00BB5531"/>
    <w:rsid w:val="00BB5916"/>
    <w:rsid w:val="00BB6051"/>
    <w:rsid w:val="00BB606F"/>
    <w:rsid w:val="00BB62B5"/>
    <w:rsid w:val="00BB650C"/>
    <w:rsid w:val="00BB65B6"/>
    <w:rsid w:val="00BB65D5"/>
    <w:rsid w:val="00BB6C12"/>
    <w:rsid w:val="00BB6C22"/>
    <w:rsid w:val="00BB7635"/>
    <w:rsid w:val="00BB78AB"/>
    <w:rsid w:val="00BB7C67"/>
    <w:rsid w:val="00BB7E45"/>
    <w:rsid w:val="00BC0514"/>
    <w:rsid w:val="00BC0768"/>
    <w:rsid w:val="00BC0B56"/>
    <w:rsid w:val="00BC0D31"/>
    <w:rsid w:val="00BC1AEE"/>
    <w:rsid w:val="00BC1B7D"/>
    <w:rsid w:val="00BC1F7E"/>
    <w:rsid w:val="00BC294C"/>
    <w:rsid w:val="00BC2EDC"/>
    <w:rsid w:val="00BC2FDE"/>
    <w:rsid w:val="00BC332A"/>
    <w:rsid w:val="00BC33B0"/>
    <w:rsid w:val="00BC37FD"/>
    <w:rsid w:val="00BC3803"/>
    <w:rsid w:val="00BC3A75"/>
    <w:rsid w:val="00BC3D95"/>
    <w:rsid w:val="00BC4067"/>
    <w:rsid w:val="00BC4D3B"/>
    <w:rsid w:val="00BC51D6"/>
    <w:rsid w:val="00BC547E"/>
    <w:rsid w:val="00BC56B7"/>
    <w:rsid w:val="00BC58E5"/>
    <w:rsid w:val="00BC60F3"/>
    <w:rsid w:val="00BC647B"/>
    <w:rsid w:val="00BC66C6"/>
    <w:rsid w:val="00BC66E0"/>
    <w:rsid w:val="00BC6BD6"/>
    <w:rsid w:val="00BC6C19"/>
    <w:rsid w:val="00BC6CE7"/>
    <w:rsid w:val="00BC6DF9"/>
    <w:rsid w:val="00BC7219"/>
    <w:rsid w:val="00BD07BF"/>
    <w:rsid w:val="00BD0A10"/>
    <w:rsid w:val="00BD0F91"/>
    <w:rsid w:val="00BD1837"/>
    <w:rsid w:val="00BD1AF6"/>
    <w:rsid w:val="00BD1E9D"/>
    <w:rsid w:val="00BD212A"/>
    <w:rsid w:val="00BD2C33"/>
    <w:rsid w:val="00BD2C74"/>
    <w:rsid w:val="00BD2CA2"/>
    <w:rsid w:val="00BD2D40"/>
    <w:rsid w:val="00BD3001"/>
    <w:rsid w:val="00BD3F6E"/>
    <w:rsid w:val="00BD4060"/>
    <w:rsid w:val="00BD427E"/>
    <w:rsid w:val="00BD4660"/>
    <w:rsid w:val="00BD479B"/>
    <w:rsid w:val="00BD4BCE"/>
    <w:rsid w:val="00BD5C6C"/>
    <w:rsid w:val="00BD5EE7"/>
    <w:rsid w:val="00BD653A"/>
    <w:rsid w:val="00BD6DB5"/>
    <w:rsid w:val="00BD712C"/>
    <w:rsid w:val="00BE0319"/>
    <w:rsid w:val="00BE2306"/>
    <w:rsid w:val="00BE26FA"/>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A4E"/>
    <w:rsid w:val="00BE5FB0"/>
    <w:rsid w:val="00BE6347"/>
    <w:rsid w:val="00BE643F"/>
    <w:rsid w:val="00BE7932"/>
    <w:rsid w:val="00BE7C2B"/>
    <w:rsid w:val="00BE7CF9"/>
    <w:rsid w:val="00BF00D4"/>
    <w:rsid w:val="00BF0312"/>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B77"/>
    <w:rsid w:val="00C00EA8"/>
    <w:rsid w:val="00C00FFC"/>
    <w:rsid w:val="00C0162B"/>
    <w:rsid w:val="00C017F5"/>
    <w:rsid w:val="00C02637"/>
    <w:rsid w:val="00C0286D"/>
    <w:rsid w:val="00C028C0"/>
    <w:rsid w:val="00C037EF"/>
    <w:rsid w:val="00C0392B"/>
    <w:rsid w:val="00C03BD0"/>
    <w:rsid w:val="00C0445C"/>
    <w:rsid w:val="00C049A5"/>
    <w:rsid w:val="00C04C5C"/>
    <w:rsid w:val="00C04D21"/>
    <w:rsid w:val="00C04D34"/>
    <w:rsid w:val="00C04D3C"/>
    <w:rsid w:val="00C04F3D"/>
    <w:rsid w:val="00C05AEE"/>
    <w:rsid w:val="00C0662B"/>
    <w:rsid w:val="00C06910"/>
    <w:rsid w:val="00C07095"/>
    <w:rsid w:val="00C07B0D"/>
    <w:rsid w:val="00C07EE6"/>
    <w:rsid w:val="00C07FDE"/>
    <w:rsid w:val="00C1055F"/>
    <w:rsid w:val="00C106AB"/>
    <w:rsid w:val="00C107E1"/>
    <w:rsid w:val="00C112F5"/>
    <w:rsid w:val="00C116B8"/>
    <w:rsid w:val="00C12500"/>
    <w:rsid w:val="00C133DB"/>
    <w:rsid w:val="00C14152"/>
    <w:rsid w:val="00C14463"/>
    <w:rsid w:val="00C14A0E"/>
    <w:rsid w:val="00C150FA"/>
    <w:rsid w:val="00C15608"/>
    <w:rsid w:val="00C15CAC"/>
    <w:rsid w:val="00C161C2"/>
    <w:rsid w:val="00C162C5"/>
    <w:rsid w:val="00C162E9"/>
    <w:rsid w:val="00C16F4B"/>
    <w:rsid w:val="00C20161"/>
    <w:rsid w:val="00C20236"/>
    <w:rsid w:val="00C21A26"/>
    <w:rsid w:val="00C21EFA"/>
    <w:rsid w:val="00C22344"/>
    <w:rsid w:val="00C225E8"/>
    <w:rsid w:val="00C22638"/>
    <w:rsid w:val="00C22749"/>
    <w:rsid w:val="00C228EA"/>
    <w:rsid w:val="00C22AD9"/>
    <w:rsid w:val="00C25722"/>
    <w:rsid w:val="00C2586A"/>
    <w:rsid w:val="00C26929"/>
    <w:rsid w:val="00C26BDC"/>
    <w:rsid w:val="00C26F3E"/>
    <w:rsid w:val="00C270E7"/>
    <w:rsid w:val="00C2720F"/>
    <w:rsid w:val="00C278A4"/>
    <w:rsid w:val="00C27B8B"/>
    <w:rsid w:val="00C27B96"/>
    <w:rsid w:val="00C27C9C"/>
    <w:rsid w:val="00C31785"/>
    <w:rsid w:val="00C3189D"/>
    <w:rsid w:val="00C3192A"/>
    <w:rsid w:val="00C31F28"/>
    <w:rsid w:val="00C323B1"/>
    <w:rsid w:val="00C32665"/>
    <w:rsid w:val="00C32701"/>
    <w:rsid w:val="00C333D3"/>
    <w:rsid w:val="00C33D8D"/>
    <w:rsid w:val="00C34112"/>
    <w:rsid w:val="00C3425C"/>
    <w:rsid w:val="00C34323"/>
    <w:rsid w:val="00C34396"/>
    <w:rsid w:val="00C3480E"/>
    <w:rsid w:val="00C34C5B"/>
    <w:rsid w:val="00C34F5D"/>
    <w:rsid w:val="00C3541F"/>
    <w:rsid w:val="00C35908"/>
    <w:rsid w:val="00C3624C"/>
    <w:rsid w:val="00C3651E"/>
    <w:rsid w:val="00C3683B"/>
    <w:rsid w:val="00C371A0"/>
    <w:rsid w:val="00C37860"/>
    <w:rsid w:val="00C37986"/>
    <w:rsid w:val="00C405FE"/>
    <w:rsid w:val="00C40A54"/>
    <w:rsid w:val="00C419E2"/>
    <w:rsid w:val="00C42226"/>
    <w:rsid w:val="00C42252"/>
    <w:rsid w:val="00C4230F"/>
    <w:rsid w:val="00C4268E"/>
    <w:rsid w:val="00C429EA"/>
    <w:rsid w:val="00C430B5"/>
    <w:rsid w:val="00C43535"/>
    <w:rsid w:val="00C4382F"/>
    <w:rsid w:val="00C445AA"/>
    <w:rsid w:val="00C44B99"/>
    <w:rsid w:val="00C44BF7"/>
    <w:rsid w:val="00C44DF2"/>
    <w:rsid w:val="00C44EC9"/>
    <w:rsid w:val="00C461CC"/>
    <w:rsid w:val="00C46C95"/>
    <w:rsid w:val="00C46DA1"/>
    <w:rsid w:val="00C47376"/>
    <w:rsid w:val="00C47BEC"/>
    <w:rsid w:val="00C47F9E"/>
    <w:rsid w:val="00C503B2"/>
    <w:rsid w:val="00C5059B"/>
    <w:rsid w:val="00C509E0"/>
    <w:rsid w:val="00C512A6"/>
    <w:rsid w:val="00C51A41"/>
    <w:rsid w:val="00C51B70"/>
    <w:rsid w:val="00C51EC6"/>
    <w:rsid w:val="00C5226E"/>
    <w:rsid w:val="00C527F5"/>
    <w:rsid w:val="00C52AEA"/>
    <w:rsid w:val="00C539F6"/>
    <w:rsid w:val="00C5416B"/>
    <w:rsid w:val="00C541B9"/>
    <w:rsid w:val="00C5480F"/>
    <w:rsid w:val="00C54C0F"/>
    <w:rsid w:val="00C552F6"/>
    <w:rsid w:val="00C5584F"/>
    <w:rsid w:val="00C56013"/>
    <w:rsid w:val="00C5615A"/>
    <w:rsid w:val="00C567B8"/>
    <w:rsid w:val="00C56833"/>
    <w:rsid w:val="00C568AB"/>
    <w:rsid w:val="00C56EE7"/>
    <w:rsid w:val="00C600E8"/>
    <w:rsid w:val="00C6034F"/>
    <w:rsid w:val="00C6088F"/>
    <w:rsid w:val="00C60B23"/>
    <w:rsid w:val="00C60DDA"/>
    <w:rsid w:val="00C613AA"/>
    <w:rsid w:val="00C615A5"/>
    <w:rsid w:val="00C6163B"/>
    <w:rsid w:val="00C61B4F"/>
    <w:rsid w:val="00C61F70"/>
    <w:rsid w:val="00C624C4"/>
    <w:rsid w:val="00C6277C"/>
    <w:rsid w:val="00C629FB"/>
    <w:rsid w:val="00C62D20"/>
    <w:rsid w:val="00C6368B"/>
    <w:rsid w:val="00C63A38"/>
    <w:rsid w:val="00C63BCF"/>
    <w:rsid w:val="00C63CBC"/>
    <w:rsid w:val="00C641AC"/>
    <w:rsid w:val="00C641E8"/>
    <w:rsid w:val="00C646A3"/>
    <w:rsid w:val="00C64E4E"/>
    <w:rsid w:val="00C653BA"/>
    <w:rsid w:val="00C656AA"/>
    <w:rsid w:val="00C65992"/>
    <w:rsid w:val="00C659C3"/>
    <w:rsid w:val="00C67007"/>
    <w:rsid w:val="00C67447"/>
    <w:rsid w:val="00C67A8A"/>
    <w:rsid w:val="00C67AC6"/>
    <w:rsid w:val="00C67BFD"/>
    <w:rsid w:val="00C67FB4"/>
    <w:rsid w:val="00C70516"/>
    <w:rsid w:val="00C706FA"/>
    <w:rsid w:val="00C70809"/>
    <w:rsid w:val="00C72559"/>
    <w:rsid w:val="00C728E3"/>
    <w:rsid w:val="00C72BB0"/>
    <w:rsid w:val="00C72D46"/>
    <w:rsid w:val="00C72EF7"/>
    <w:rsid w:val="00C734F5"/>
    <w:rsid w:val="00C7369A"/>
    <w:rsid w:val="00C7387F"/>
    <w:rsid w:val="00C73AAF"/>
    <w:rsid w:val="00C7404E"/>
    <w:rsid w:val="00C74539"/>
    <w:rsid w:val="00C7456A"/>
    <w:rsid w:val="00C74CDC"/>
    <w:rsid w:val="00C75266"/>
    <w:rsid w:val="00C75508"/>
    <w:rsid w:val="00C76131"/>
    <w:rsid w:val="00C76152"/>
    <w:rsid w:val="00C764FF"/>
    <w:rsid w:val="00C76554"/>
    <w:rsid w:val="00C7689E"/>
    <w:rsid w:val="00C76962"/>
    <w:rsid w:val="00C76A3A"/>
    <w:rsid w:val="00C772E6"/>
    <w:rsid w:val="00C777AE"/>
    <w:rsid w:val="00C77DB2"/>
    <w:rsid w:val="00C802D4"/>
    <w:rsid w:val="00C80388"/>
    <w:rsid w:val="00C80D1B"/>
    <w:rsid w:val="00C814E8"/>
    <w:rsid w:val="00C81842"/>
    <w:rsid w:val="00C818CB"/>
    <w:rsid w:val="00C82250"/>
    <w:rsid w:val="00C82634"/>
    <w:rsid w:val="00C82E27"/>
    <w:rsid w:val="00C837C4"/>
    <w:rsid w:val="00C83925"/>
    <w:rsid w:val="00C83CA6"/>
    <w:rsid w:val="00C84FD1"/>
    <w:rsid w:val="00C85345"/>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45"/>
    <w:rsid w:val="00C90580"/>
    <w:rsid w:val="00C90AA5"/>
    <w:rsid w:val="00C90B2B"/>
    <w:rsid w:val="00C90F26"/>
    <w:rsid w:val="00C910D3"/>
    <w:rsid w:val="00C9110A"/>
    <w:rsid w:val="00C93011"/>
    <w:rsid w:val="00C93038"/>
    <w:rsid w:val="00C935A1"/>
    <w:rsid w:val="00C940BE"/>
    <w:rsid w:val="00C9413A"/>
    <w:rsid w:val="00C94313"/>
    <w:rsid w:val="00C9445D"/>
    <w:rsid w:val="00C944DB"/>
    <w:rsid w:val="00C945F9"/>
    <w:rsid w:val="00C95348"/>
    <w:rsid w:val="00C95806"/>
    <w:rsid w:val="00C96581"/>
    <w:rsid w:val="00C96604"/>
    <w:rsid w:val="00C9661E"/>
    <w:rsid w:val="00C96636"/>
    <w:rsid w:val="00C96F4C"/>
    <w:rsid w:val="00C973B0"/>
    <w:rsid w:val="00C97569"/>
    <w:rsid w:val="00C97A49"/>
    <w:rsid w:val="00C97DD6"/>
    <w:rsid w:val="00C97EF3"/>
    <w:rsid w:val="00CA06AA"/>
    <w:rsid w:val="00CA2031"/>
    <w:rsid w:val="00CA20D6"/>
    <w:rsid w:val="00CA238B"/>
    <w:rsid w:val="00CA2655"/>
    <w:rsid w:val="00CA30BC"/>
    <w:rsid w:val="00CA38C0"/>
    <w:rsid w:val="00CA3A08"/>
    <w:rsid w:val="00CA443A"/>
    <w:rsid w:val="00CA477B"/>
    <w:rsid w:val="00CA48FA"/>
    <w:rsid w:val="00CA5206"/>
    <w:rsid w:val="00CA5607"/>
    <w:rsid w:val="00CA5C22"/>
    <w:rsid w:val="00CA5FB6"/>
    <w:rsid w:val="00CA6166"/>
    <w:rsid w:val="00CA6F09"/>
    <w:rsid w:val="00CA70F9"/>
    <w:rsid w:val="00CA7331"/>
    <w:rsid w:val="00CA7621"/>
    <w:rsid w:val="00CA7795"/>
    <w:rsid w:val="00CA796A"/>
    <w:rsid w:val="00CA7D73"/>
    <w:rsid w:val="00CA7FA8"/>
    <w:rsid w:val="00CB0025"/>
    <w:rsid w:val="00CB0847"/>
    <w:rsid w:val="00CB0CBE"/>
    <w:rsid w:val="00CB0E28"/>
    <w:rsid w:val="00CB0F3F"/>
    <w:rsid w:val="00CB1079"/>
    <w:rsid w:val="00CB123A"/>
    <w:rsid w:val="00CB1920"/>
    <w:rsid w:val="00CB1B7A"/>
    <w:rsid w:val="00CB23D3"/>
    <w:rsid w:val="00CB2489"/>
    <w:rsid w:val="00CB25F7"/>
    <w:rsid w:val="00CB374B"/>
    <w:rsid w:val="00CB375F"/>
    <w:rsid w:val="00CB46BF"/>
    <w:rsid w:val="00CB4709"/>
    <w:rsid w:val="00CB5004"/>
    <w:rsid w:val="00CB5B9D"/>
    <w:rsid w:val="00CB61F9"/>
    <w:rsid w:val="00CB66EE"/>
    <w:rsid w:val="00CB69A2"/>
    <w:rsid w:val="00CB6B56"/>
    <w:rsid w:val="00CB7046"/>
    <w:rsid w:val="00CB7394"/>
    <w:rsid w:val="00CB7799"/>
    <w:rsid w:val="00CB7CD6"/>
    <w:rsid w:val="00CB7CE8"/>
    <w:rsid w:val="00CB7EB5"/>
    <w:rsid w:val="00CC0BC5"/>
    <w:rsid w:val="00CC0C16"/>
    <w:rsid w:val="00CC0CF5"/>
    <w:rsid w:val="00CC0FC4"/>
    <w:rsid w:val="00CC192F"/>
    <w:rsid w:val="00CC1985"/>
    <w:rsid w:val="00CC1D33"/>
    <w:rsid w:val="00CC25FE"/>
    <w:rsid w:val="00CC2782"/>
    <w:rsid w:val="00CC2F99"/>
    <w:rsid w:val="00CC30C1"/>
    <w:rsid w:val="00CC340E"/>
    <w:rsid w:val="00CC36FA"/>
    <w:rsid w:val="00CC37C0"/>
    <w:rsid w:val="00CC44CE"/>
    <w:rsid w:val="00CC45B7"/>
    <w:rsid w:val="00CC49C3"/>
    <w:rsid w:val="00CC4E30"/>
    <w:rsid w:val="00CC4E96"/>
    <w:rsid w:val="00CC5744"/>
    <w:rsid w:val="00CC5B93"/>
    <w:rsid w:val="00CC654B"/>
    <w:rsid w:val="00CC662B"/>
    <w:rsid w:val="00CC66A6"/>
    <w:rsid w:val="00CC695C"/>
    <w:rsid w:val="00CC6A06"/>
    <w:rsid w:val="00CC6B0F"/>
    <w:rsid w:val="00CC6B86"/>
    <w:rsid w:val="00CC6F49"/>
    <w:rsid w:val="00CC73FA"/>
    <w:rsid w:val="00CC77A9"/>
    <w:rsid w:val="00CC7945"/>
    <w:rsid w:val="00CD02CF"/>
    <w:rsid w:val="00CD0E36"/>
    <w:rsid w:val="00CD13AD"/>
    <w:rsid w:val="00CD1985"/>
    <w:rsid w:val="00CD19B3"/>
    <w:rsid w:val="00CD23C0"/>
    <w:rsid w:val="00CD3242"/>
    <w:rsid w:val="00CD36A6"/>
    <w:rsid w:val="00CD3A73"/>
    <w:rsid w:val="00CD416B"/>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2473"/>
    <w:rsid w:val="00CE3790"/>
    <w:rsid w:val="00CE3889"/>
    <w:rsid w:val="00CE3EF6"/>
    <w:rsid w:val="00CE4511"/>
    <w:rsid w:val="00CE4574"/>
    <w:rsid w:val="00CE5289"/>
    <w:rsid w:val="00CE5346"/>
    <w:rsid w:val="00CE5449"/>
    <w:rsid w:val="00CE59D4"/>
    <w:rsid w:val="00CE6672"/>
    <w:rsid w:val="00CE6A1B"/>
    <w:rsid w:val="00CE6CA6"/>
    <w:rsid w:val="00CE6FC1"/>
    <w:rsid w:val="00CE6FE6"/>
    <w:rsid w:val="00CE74CC"/>
    <w:rsid w:val="00CE785D"/>
    <w:rsid w:val="00CE79CD"/>
    <w:rsid w:val="00CE7DA1"/>
    <w:rsid w:val="00CF0051"/>
    <w:rsid w:val="00CF02FC"/>
    <w:rsid w:val="00CF06A4"/>
    <w:rsid w:val="00CF1168"/>
    <w:rsid w:val="00CF179C"/>
    <w:rsid w:val="00CF2948"/>
    <w:rsid w:val="00CF2CF3"/>
    <w:rsid w:val="00CF34F2"/>
    <w:rsid w:val="00CF361B"/>
    <w:rsid w:val="00CF3AE3"/>
    <w:rsid w:val="00CF3B93"/>
    <w:rsid w:val="00CF3C68"/>
    <w:rsid w:val="00CF40E3"/>
    <w:rsid w:val="00CF45F7"/>
    <w:rsid w:val="00CF4674"/>
    <w:rsid w:val="00CF4AC3"/>
    <w:rsid w:val="00CF4E64"/>
    <w:rsid w:val="00CF4F58"/>
    <w:rsid w:val="00CF4FF2"/>
    <w:rsid w:val="00CF5756"/>
    <w:rsid w:val="00CF5BAC"/>
    <w:rsid w:val="00CF5F9C"/>
    <w:rsid w:val="00CF6533"/>
    <w:rsid w:val="00CF6808"/>
    <w:rsid w:val="00CF6B56"/>
    <w:rsid w:val="00CF6E29"/>
    <w:rsid w:val="00CF7123"/>
    <w:rsid w:val="00CF77BD"/>
    <w:rsid w:val="00CF797F"/>
    <w:rsid w:val="00CF79E4"/>
    <w:rsid w:val="00CF7CDF"/>
    <w:rsid w:val="00CF7D36"/>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4C75"/>
    <w:rsid w:val="00D052C5"/>
    <w:rsid w:val="00D05DE3"/>
    <w:rsid w:val="00D05E9F"/>
    <w:rsid w:val="00D06280"/>
    <w:rsid w:val="00D065B7"/>
    <w:rsid w:val="00D073EC"/>
    <w:rsid w:val="00D07677"/>
    <w:rsid w:val="00D07ABC"/>
    <w:rsid w:val="00D07D8E"/>
    <w:rsid w:val="00D103C0"/>
    <w:rsid w:val="00D1094B"/>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4B52"/>
    <w:rsid w:val="00D155A1"/>
    <w:rsid w:val="00D1574F"/>
    <w:rsid w:val="00D165FE"/>
    <w:rsid w:val="00D16734"/>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2BAA"/>
    <w:rsid w:val="00D23411"/>
    <w:rsid w:val="00D23840"/>
    <w:rsid w:val="00D23AD2"/>
    <w:rsid w:val="00D23E96"/>
    <w:rsid w:val="00D23EFE"/>
    <w:rsid w:val="00D243C5"/>
    <w:rsid w:val="00D2443C"/>
    <w:rsid w:val="00D2461B"/>
    <w:rsid w:val="00D24A5D"/>
    <w:rsid w:val="00D25C43"/>
    <w:rsid w:val="00D25CAC"/>
    <w:rsid w:val="00D25EFF"/>
    <w:rsid w:val="00D265CD"/>
    <w:rsid w:val="00D26C00"/>
    <w:rsid w:val="00D26C9B"/>
    <w:rsid w:val="00D27BD4"/>
    <w:rsid w:val="00D30222"/>
    <w:rsid w:val="00D306B2"/>
    <w:rsid w:val="00D3098D"/>
    <w:rsid w:val="00D30EA1"/>
    <w:rsid w:val="00D3153C"/>
    <w:rsid w:val="00D317BB"/>
    <w:rsid w:val="00D31AF1"/>
    <w:rsid w:val="00D31F39"/>
    <w:rsid w:val="00D32558"/>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5C0"/>
    <w:rsid w:val="00D3784F"/>
    <w:rsid w:val="00D37C09"/>
    <w:rsid w:val="00D37C22"/>
    <w:rsid w:val="00D37D9B"/>
    <w:rsid w:val="00D37EA0"/>
    <w:rsid w:val="00D37EC0"/>
    <w:rsid w:val="00D37ED6"/>
    <w:rsid w:val="00D40C5A"/>
    <w:rsid w:val="00D40C5C"/>
    <w:rsid w:val="00D410D6"/>
    <w:rsid w:val="00D4123B"/>
    <w:rsid w:val="00D41BCE"/>
    <w:rsid w:val="00D424E6"/>
    <w:rsid w:val="00D4284D"/>
    <w:rsid w:val="00D431DE"/>
    <w:rsid w:val="00D43BC3"/>
    <w:rsid w:val="00D445D1"/>
    <w:rsid w:val="00D44A46"/>
    <w:rsid w:val="00D44D68"/>
    <w:rsid w:val="00D45977"/>
    <w:rsid w:val="00D46252"/>
    <w:rsid w:val="00D4629D"/>
    <w:rsid w:val="00D465F9"/>
    <w:rsid w:val="00D46803"/>
    <w:rsid w:val="00D46BC7"/>
    <w:rsid w:val="00D471C4"/>
    <w:rsid w:val="00D4723E"/>
    <w:rsid w:val="00D473A1"/>
    <w:rsid w:val="00D473FD"/>
    <w:rsid w:val="00D47751"/>
    <w:rsid w:val="00D47A3E"/>
    <w:rsid w:val="00D5008B"/>
    <w:rsid w:val="00D50214"/>
    <w:rsid w:val="00D50293"/>
    <w:rsid w:val="00D5049E"/>
    <w:rsid w:val="00D50D0C"/>
    <w:rsid w:val="00D5101F"/>
    <w:rsid w:val="00D51186"/>
    <w:rsid w:val="00D5126B"/>
    <w:rsid w:val="00D51E67"/>
    <w:rsid w:val="00D52052"/>
    <w:rsid w:val="00D5224A"/>
    <w:rsid w:val="00D525D6"/>
    <w:rsid w:val="00D52706"/>
    <w:rsid w:val="00D53170"/>
    <w:rsid w:val="00D5322F"/>
    <w:rsid w:val="00D536F8"/>
    <w:rsid w:val="00D542AD"/>
    <w:rsid w:val="00D54508"/>
    <w:rsid w:val="00D54DCF"/>
    <w:rsid w:val="00D55286"/>
    <w:rsid w:val="00D577E5"/>
    <w:rsid w:val="00D578CC"/>
    <w:rsid w:val="00D57A19"/>
    <w:rsid w:val="00D57BA2"/>
    <w:rsid w:val="00D57BE8"/>
    <w:rsid w:val="00D6049A"/>
    <w:rsid w:val="00D6061D"/>
    <w:rsid w:val="00D60678"/>
    <w:rsid w:val="00D60879"/>
    <w:rsid w:val="00D60C52"/>
    <w:rsid w:val="00D612A6"/>
    <w:rsid w:val="00D61D29"/>
    <w:rsid w:val="00D61F06"/>
    <w:rsid w:val="00D6247B"/>
    <w:rsid w:val="00D62CF6"/>
    <w:rsid w:val="00D63ABA"/>
    <w:rsid w:val="00D63D74"/>
    <w:rsid w:val="00D641EF"/>
    <w:rsid w:val="00D643EC"/>
    <w:rsid w:val="00D64E75"/>
    <w:rsid w:val="00D65093"/>
    <w:rsid w:val="00D65534"/>
    <w:rsid w:val="00D6572A"/>
    <w:rsid w:val="00D65C0D"/>
    <w:rsid w:val="00D65EFB"/>
    <w:rsid w:val="00D6639E"/>
    <w:rsid w:val="00D666E6"/>
    <w:rsid w:val="00D667B7"/>
    <w:rsid w:val="00D66844"/>
    <w:rsid w:val="00D66976"/>
    <w:rsid w:val="00D66B13"/>
    <w:rsid w:val="00D66C35"/>
    <w:rsid w:val="00D673FE"/>
    <w:rsid w:val="00D67836"/>
    <w:rsid w:val="00D67B3F"/>
    <w:rsid w:val="00D7008A"/>
    <w:rsid w:val="00D706CF"/>
    <w:rsid w:val="00D70991"/>
    <w:rsid w:val="00D70AAE"/>
    <w:rsid w:val="00D71876"/>
    <w:rsid w:val="00D72210"/>
    <w:rsid w:val="00D7257E"/>
    <w:rsid w:val="00D72CB5"/>
    <w:rsid w:val="00D73065"/>
    <w:rsid w:val="00D7355E"/>
    <w:rsid w:val="00D73563"/>
    <w:rsid w:val="00D73865"/>
    <w:rsid w:val="00D73B9B"/>
    <w:rsid w:val="00D73F9C"/>
    <w:rsid w:val="00D74322"/>
    <w:rsid w:val="00D743F6"/>
    <w:rsid w:val="00D74CE7"/>
    <w:rsid w:val="00D74E24"/>
    <w:rsid w:val="00D75535"/>
    <w:rsid w:val="00D75666"/>
    <w:rsid w:val="00D758A9"/>
    <w:rsid w:val="00D76CB7"/>
    <w:rsid w:val="00D76CE8"/>
    <w:rsid w:val="00D77216"/>
    <w:rsid w:val="00D779CE"/>
    <w:rsid w:val="00D77D6E"/>
    <w:rsid w:val="00D80097"/>
    <w:rsid w:val="00D80711"/>
    <w:rsid w:val="00D8072D"/>
    <w:rsid w:val="00D80DAE"/>
    <w:rsid w:val="00D8132F"/>
    <w:rsid w:val="00D81385"/>
    <w:rsid w:val="00D8187A"/>
    <w:rsid w:val="00D81AF5"/>
    <w:rsid w:val="00D81EB8"/>
    <w:rsid w:val="00D82142"/>
    <w:rsid w:val="00D82443"/>
    <w:rsid w:val="00D83275"/>
    <w:rsid w:val="00D8347E"/>
    <w:rsid w:val="00D8367B"/>
    <w:rsid w:val="00D837AC"/>
    <w:rsid w:val="00D8388B"/>
    <w:rsid w:val="00D83F29"/>
    <w:rsid w:val="00D84105"/>
    <w:rsid w:val="00D843D8"/>
    <w:rsid w:val="00D8462C"/>
    <w:rsid w:val="00D847A2"/>
    <w:rsid w:val="00D8484B"/>
    <w:rsid w:val="00D84AE8"/>
    <w:rsid w:val="00D84E27"/>
    <w:rsid w:val="00D85647"/>
    <w:rsid w:val="00D8571C"/>
    <w:rsid w:val="00D85888"/>
    <w:rsid w:val="00D8593F"/>
    <w:rsid w:val="00D85E53"/>
    <w:rsid w:val="00D861BD"/>
    <w:rsid w:val="00D8642C"/>
    <w:rsid w:val="00D867E1"/>
    <w:rsid w:val="00D86EAB"/>
    <w:rsid w:val="00D8705F"/>
    <w:rsid w:val="00D8713F"/>
    <w:rsid w:val="00D87398"/>
    <w:rsid w:val="00D87D28"/>
    <w:rsid w:val="00D9064F"/>
    <w:rsid w:val="00D90F93"/>
    <w:rsid w:val="00D913FD"/>
    <w:rsid w:val="00D91CED"/>
    <w:rsid w:val="00D92117"/>
    <w:rsid w:val="00D922E0"/>
    <w:rsid w:val="00D9250B"/>
    <w:rsid w:val="00D928A3"/>
    <w:rsid w:val="00D9291E"/>
    <w:rsid w:val="00D92ECE"/>
    <w:rsid w:val="00D93641"/>
    <w:rsid w:val="00D941C8"/>
    <w:rsid w:val="00D94820"/>
    <w:rsid w:val="00D94A42"/>
    <w:rsid w:val="00D94C2E"/>
    <w:rsid w:val="00D95529"/>
    <w:rsid w:val="00D95A1F"/>
    <w:rsid w:val="00D95C6F"/>
    <w:rsid w:val="00D95E7E"/>
    <w:rsid w:val="00D95F5E"/>
    <w:rsid w:val="00D960A1"/>
    <w:rsid w:val="00D96332"/>
    <w:rsid w:val="00D96DE5"/>
    <w:rsid w:val="00D9723B"/>
    <w:rsid w:val="00D97337"/>
    <w:rsid w:val="00D9737E"/>
    <w:rsid w:val="00D975A7"/>
    <w:rsid w:val="00D9780D"/>
    <w:rsid w:val="00DA014B"/>
    <w:rsid w:val="00DA0273"/>
    <w:rsid w:val="00DA0448"/>
    <w:rsid w:val="00DA0BB8"/>
    <w:rsid w:val="00DA120E"/>
    <w:rsid w:val="00DA1E75"/>
    <w:rsid w:val="00DA2667"/>
    <w:rsid w:val="00DA27BC"/>
    <w:rsid w:val="00DA2921"/>
    <w:rsid w:val="00DA2AB2"/>
    <w:rsid w:val="00DA3052"/>
    <w:rsid w:val="00DA352C"/>
    <w:rsid w:val="00DA3551"/>
    <w:rsid w:val="00DA43A5"/>
    <w:rsid w:val="00DA4524"/>
    <w:rsid w:val="00DA4536"/>
    <w:rsid w:val="00DA462C"/>
    <w:rsid w:val="00DA4860"/>
    <w:rsid w:val="00DA49F7"/>
    <w:rsid w:val="00DA5652"/>
    <w:rsid w:val="00DA580A"/>
    <w:rsid w:val="00DA5857"/>
    <w:rsid w:val="00DA61D6"/>
    <w:rsid w:val="00DA62A3"/>
    <w:rsid w:val="00DA6A0B"/>
    <w:rsid w:val="00DA7019"/>
    <w:rsid w:val="00DA79BA"/>
    <w:rsid w:val="00DA7AA3"/>
    <w:rsid w:val="00DA7C8F"/>
    <w:rsid w:val="00DA7CDB"/>
    <w:rsid w:val="00DA7D6E"/>
    <w:rsid w:val="00DB040B"/>
    <w:rsid w:val="00DB0749"/>
    <w:rsid w:val="00DB10FD"/>
    <w:rsid w:val="00DB1131"/>
    <w:rsid w:val="00DB14F0"/>
    <w:rsid w:val="00DB1788"/>
    <w:rsid w:val="00DB192D"/>
    <w:rsid w:val="00DB1B7C"/>
    <w:rsid w:val="00DB1E3E"/>
    <w:rsid w:val="00DB1EAB"/>
    <w:rsid w:val="00DB20BC"/>
    <w:rsid w:val="00DB20CB"/>
    <w:rsid w:val="00DB25B5"/>
    <w:rsid w:val="00DB276F"/>
    <w:rsid w:val="00DB2A3E"/>
    <w:rsid w:val="00DB3487"/>
    <w:rsid w:val="00DB38E0"/>
    <w:rsid w:val="00DB3CBC"/>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33"/>
    <w:rsid w:val="00DC1AB9"/>
    <w:rsid w:val="00DC2416"/>
    <w:rsid w:val="00DC2483"/>
    <w:rsid w:val="00DC274F"/>
    <w:rsid w:val="00DC30A3"/>
    <w:rsid w:val="00DC325F"/>
    <w:rsid w:val="00DC3A6D"/>
    <w:rsid w:val="00DC3D73"/>
    <w:rsid w:val="00DC4177"/>
    <w:rsid w:val="00DC44BE"/>
    <w:rsid w:val="00DC458A"/>
    <w:rsid w:val="00DC458D"/>
    <w:rsid w:val="00DC46C0"/>
    <w:rsid w:val="00DC4A38"/>
    <w:rsid w:val="00DC4D3F"/>
    <w:rsid w:val="00DC4E46"/>
    <w:rsid w:val="00DC4FE5"/>
    <w:rsid w:val="00DC55AF"/>
    <w:rsid w:val="00DC56EA"/>
    <w:rsid w:val="00DC5A39"/>
    <w:rsid w:val="00DC6BFB"/>
    <w:rsid w:val="00DC7254"/>
    <w:rsid w:val="00DC7385"/>
    <w:rsid w:val="00DC75E3"/>
    <w:rsid w:val="00DC7A37"/>
    <w:rsid w:val="00DD0AEF"/>
    <w:rsid w:val="00DD0B73"/>
    <w:rsid w:val="00DD0D32"/>
    <w:rsid w:val="00DD1A59"/>
    <w:rsid w:val="00DD20FC"/>
    <w:rsid w:val="00DD2259"/>
    <w:rsid w:val="00DD256C"/>
    <w:rsid w:val="00DD25F4"/>
    <w:rsid w:val="00DD264C"/>
    <w:rsid w:val="00DD2E74"/>
    <w:rsid w:val="00DD3CEB"/>
    <w:rsid w:val="00DD4E6F"/>
    <w:rsid w:val="00DD663F"/>
    <w:rsid w:val="00DD6B02"/>
    <w:rsid w:val="00DD6C85"/>
    <w:rsid w:val="00DD6CA8"/>
    <w:rsid w:val="00DD71D5"/>
    <w:rsid w:val="00DD7328"/>
    <w:rsid w:val="00DD7A1F"/>
    <w:rsid w:val="00DD7F08"/>
    <w:rsid w:val="00DE01B3"/>
    <w:rsid w:val="00DE021A"/>
    <w:rsid w:val="00DE03B8"/>
    <w:rsid w:val="00DE0FBC"/>
    <w:rsid w:val="00DE171F"/>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5A8E"/>
    <w:rsid w:val="00DE61CB"/>
    <w:rsid w:val="00DE6589"/>
    <w:rsid w:val="00DE6A9B"/>
    <w:rsid w:val="00DE7503"/>
    <w:rsid w:val="00DE770F"/>
    <w:rsid w:val="00DE7BCA"/>
    <w:rsid w:val="00DF0607"/>
    <w:rsid w:val="00DF08A4"/>
    <w:rsid w:val="00DF09DF"/>
    <w:rsid w:val="00DF0AAE"/>
    <w:rsid w:val="00DF0BD4"/>
    <w:rsid w:val="00DF1519"/>
    <w:rsid w:val="00DF1BAD"/>
    <w:rsid w:val="00DF1E6B"/>
    <w:rsid w:val="00DF1F4D"/>
    <w:rsid w:val="00DF221B"/>
    <w:rsid w:val="00DF2656"/>
    <w:rsid w:val="00DF2869"/>
    <w:rsid w:val="00DF36E3"/>
    <w:rsid w:val="00DF3D3C"/>
    <w:rsid w:val="00DF42FB"/>
    <w:rsid w:val="00DF465B"/>
    <w:rsid w:val="00DF4ABB"/>
    <w:rsid w:val="00DF4BFE"/>
    <w:rsid w:val="00DF4CD5"/>
    <w:rsid w:val="00DF4E29"/>
    <w:rsid w:val="00DF5216"/>
    <w:rsid w:val="00DF5C0D"/>
    <w:rsid w:val="00DF5E33"/>
    <w:rsid w:val="00DF64BE"/>
    <w:rsid w:val="00DF65DC"/>
    <w:rsid w:val="00DF66E6"/>
    <w:rsid w:val="00DF6709"/>
    <w:rsid w:val="00DF6806"/>
    <w:rsid w:val="00E00A8D"/>
    <w:rsid w:val="00E00D34"/>
    <w:rsid w:val="00E00DC7"/>
    <w:rsid w:val="00E0182F"/>
    <w:rsid w:val="00E01EA6"/>
    <w:rsid w:val="00E0225F"/>
    <w:rsid w:val="00E02323"/>
    <w:rsid w:val="00E0232D"/>
    <w:rsid w:val="00E027F9"/>
    <w:rsid w:val="00E02E6F"/>
    <w:rsid w:val="00E03440"/>
    <w:rsid w:val="00E034DD"/>
    <w:rsid w:val="00E03549"/>
    <w:rsid w:val="00E03E43"/>
    <w:rsid w:val="00E0477E"/>
    <w:rsid w:val="00E048A6"/>
    <w:rsid w:val="00E04DF2"/>
    <w:rsid w:val="00E053BD"/>
    <w:rsid w:val="00E05448"/>
    <w:rsid w:val="00E055DE"/>
    <w:rsid w:val="00E068D9"/>
    <w:rsid w:val="00E06B47"/>
    <w:rsid w:val="00E07FF0"/>
    <w:rsid w:val="00E10290"/>
    <w:rsid w:val="00E102E4"/>
    <w:rsid w:val="00E1096F"/>
    <w:rsid w:val="00E10D9E"/>
    <w:rsid w:val="00E10FE0"/>
    <w:rsid w:val="00E114AA"/>
    <w:rsid w:val="00E11C1C"/>
    <w:rsid w:val="00E1244C"/>
    <w:rsid w:val="00E12C16"/>
    <w:rsid w:val="00E13136"/>
    <w:rsid w:val="00E137F6"/>
    <w:rsid w:val="00E13B12"/>
    <w:rsid w:val="00E13C07"/>
    <w:rsid w:val="00E1405A"/>
    <w:rsid w:val="00E14282"/>
    <w:rsid w:val="00E14B2E"/>
    <w:rsid w:val="00E14F90"/>
    <w:rsid w:val="00E151A1"/>
    <w:rsid w:val="00E15309"/>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1D52"/>
    <w:rsid w:val="00E224E5"/>
    <w:rsid w:val="00E226D2"/>
    <w:rsid w:val="00E22949"/>
    <w:rsid w:val="00E23195"/>
    <w:rsid w:val="00E231EC"/>
    <w:rsid w:val="00E23CAE"/>
    <w:rsid w:val="00E23D29"/>
    <w:rsid w:val="00E241EB"/>
    <w:rsid w:val="00E24432"/>
    <w:rsid w:val="00E24835"/>
    <w:rsid w:val="00E24BE1"/>
    <w:rsid w:val="00E2614A"/>
    <w:rsid w:val="00E26217"/>
    <w:rsid w:val="00E263B4"/>
    <w:rsid w:val="00E267F6"/>
    <w:rsid w:val="00E268D1"/>
    <w:rsid w:val="00E26C7A"/>
    <w:rsid w:val="00E270A3"/>
    <w:rsid w:val="00E2718A"/>
    <w:rsid w:val="00E27A9B"/>
    <w:rsid w:val="00E27BD3"/>
    <w:rsid w:val="00E27F56"/>
    <w:rsid w:val="00E30354"/>
    <w:rsid w:val="00E30CB4"/>
    <w:rsid w:val="00E31131"/>
    <w:rsid w:val="00E31200"/>
    <w:rsid w:val="00E31355"/>
    <w:rsid w:val="00E31982"/>
    <w:rsid w:val="00E31F18"/>
    <w:rsid w:val="00E32032"/>
    <w:rsid w:val="00E338D9"/>
    <w:rsid w:val="00E33A5C"/>
    <w:rsid w:val="00E33C54"/>
    <w:rsid w:val="00E3445A"/>
    <w:rsid w:val="00E346E7"/>
    <w:rsid w:val="00E34757"/>
    <w:rsid w:val="00E34D6F"/>
    <w:rsid w:val="00E350D4"/>
    <w:rsid w:val="00E353E2"/>
    <w:rsid w:val="00E3590C"/>
    <w:rsid w:val="00E35EA8"/>
    <w:rsid w:val="00E361E5"/>
    <w:rsid w:val="00E365E1"/>
    <w:rsid w:val="00E366A0"/>
    <w:rsid w:val="00E3679C"/>
    <w:rsid w:val="00E36A45"/>
    <w:rsid w:val="00E36C71"/>
    <w:rsid w:val="00E36F34"/>
    <w:rsid w:val="00E3702E"/>
    <w:rsid w:val="00E37056"/>
    <w:rsid w:val="00E3715D"/>
    <w:rsid w:val="00E371DF"/>
    <w:rsid w:val="00E3773D"/>
    <w:rsid w:val="00E3787D"/>
    <w:rsid w:val="00E37CCC"/>
    <w:rsid w:val="00E400EB"/>
    <w:rsid w:val="00E40781"/>
    <w:rsid w:val="00E40B99"/>
    <w:rsid w:val="00E41888"/>
    <w:rsid w:val="00E42351"/>
    <w:rsid w:val="00E424FB"/>
    <w:rsid w:val="00E426CB"/>
    <w:rsid w:val="00E4293B"/>
    <w:rsid w:val="00E42B65"/>
    <w:rsid w:val="00E430B3"/>
    <w:rsid w:val="00E43377"/>
    <w:rsid w:val="00E4438A"/>
    <w:rsid w:val="00E44701"/>
    <w:rsid w:val="00E44772"/>
    <w:rsid w:val="00E44DED"/>
    <w:rsid w:val="00E45444"/>
    <w:rsid w:val="00E454BE"/>
    <w:rsid w:val="00E455F9"/>
    <w:rsid w:val="00E4608B"/>
    <w:rsid w:val="00E463A8"/>
    <w:rsid w:val="00E46E24"/>
    <w:rsid w:val="00E46E3F"/>
    <w:rsid w:val="00E46F91"/>
    <w:rsid w:val="00E47D48"/>
    <w:rsid w:val="00E50036"/>
    <w:rsid w:val="00E50531"/>
    <w:rsid w:val="00E50935"/>
    <w:rsid w:val="00E509F4"/>
    <w:rsid w:val="00E50E48"/>
    <w:rsid w:val="00E511B0"/>
    <w:rsid w:val="00E51248"/>
    <w:rsid w:val="00E514BA"/>
    <w:rsid w:val="00E51670"/>
    <w:rsid w:val="00E52083"/>
    <w:rsid w:val="00E525B9"/>
    <w:rsid w:val="00E541DA"/>
    <w:rsid w:val="00E54418"/>
    <w:rsid w:val="00E54686"/>
    <w:rsid w:val="00E54B6E"/>
    <w:rsid w:val="00E5577F"/>
    <w:rsid w:val="00E557B6"/>
    <w:rsid w:val="00E55FCA"/>
    <w:rsid w:val="00E56281"/>
    <w:rsid w:val="00E56699"/>
    <w:rsid w:val="00E56AD3"/>
    <w:rsid w:val="00E5707D"/>
    <w:rsid w:val="00E572FB"/>
    <w:rsid w:val="00E57ADC"/>
    <w:rsid w:val="00E602AC"/>
    <w:rsid w:val="00E602E5"/>
    <w:rsid w:val="00E6044E"/>
    <w:rsid w:val="00E6091C"/>
    <w:rsid w:val="00E60B90"/>
    <w:rsid w:val="00E60C49"/>
    <w:rsid w:val="00E60C98"/>
    <w:rsid w:val="00E61541"/>
    <w:rsid w:val="00E6192D"/>
    <w:rsid w:val="00E61D02"/>
    <w:rsid w:val="00E623FD"/>
    <w:rsid w:val="00E62636"/>
    <w:rsid w:val="00E626BE"/>
    <w:rsid w:val="00E629C4"/>
    <w:rsid w:val="00E62E12"/>
    <w:rsid w:val="00E62FDE"/>
    <w:rsid w:val="00E63B80"/>
    <w:rsid w:val="00E63E2D"/>
    <w:rsid w:val="00E64EE9"/>
    <w:rsid w:val="00E65E32"/>
    <w:rsid w:val="00E661DC"/>
    <w:rsid w:val="00E66668"/>
    <w:rsid w:val="00E66704"/>
    <w:rsid w:val="00E66B53"/>
    <w:rsid w:val="00E66EE6"/>
    <w:rsid w:val="00E70153"/>
    <w:rsid w:val="00E709C5"/>
    <w:rsid w:val="00E72C90"/>
    <w:rsid w:val="00E72CE5"/>
    <w:rsid w:val="00E72F0E"/>
    <w:rsid w:val="00E732BA"/>
    <w:rsid w:val="00E7361B"/>
    <w:rsid w:val="00E73CDE"/>
    <w:rsid w:val="00E741A6"/>
    <w:rsid w:val="00E74691"/>
    <w:rsid w:val="00E7470C"/>
    <w:rsid w:val="00E747B9"/>
    <w:rsid w:val="00E748FA"/>
    <w:rsid w:val="00E749DD"/>
    <w:rsid w:val="00E74BF4"/>
    <w:rsid w:val="00E7504E"/>
    <w:rsid w:val="00E751DF"/>
    <w:rsid w:val="00E75790"/>
    <w:rsid w:val="00E75DED"/>
    <w:rsid w:val="00E7621F"/>
    <w:rsid w:val="00E76761"/>
    <w:rsid w:val="00E771A7"/>
    <w:rsid w:val="00E77836"/>
    <w:rsid w:val="00E77BE8"/>
    <w:rsid w:val="00E802C3"/>
    <w:rsid w:val="00E80407"/>
    <w:rsid w:val="00E8044F"/>
    <w:rsid w:val="00E808AA"/>
    <w:rsid w:val="00E80BBF"/>
    <w:rsid w:val="00E80E9A"/>
    <w:rsid w:val="00E814F3"/>
    <w:rsid w:val="00E81C1E"/>
    <w:rsid w:val="00E81F44"/>
    <w:rsid w:val="00E828DE"/>
    <w:rsid w:val="00E82B9D"/>
    <w:rsid w:val="00E82C5D"/>
    <w:rsid w:val="00E839F3"/>
    <w:rsid w:val="00E83FBE"/>
    <w:rsid w:val="00E84125"/>
    <w:rsid w:val="00E84A5E"/>
    <w:rsid w:val="00E84D42"/>
    <w:rsid w:val="00E85437"/>
    <w:rsid w:val="00E8585B"/>
    <w:rsid w:val="00E85CB2"/>
    <w:rsid w:val="00E85F77"/>
    <w:rsid w:val="00E87566"/>
    <w:rsid w:val="00E878EF"/>
    <w:rsid w:val="00E9080F"/>
    <w:rsid w:val="00E90854"/>
    <w:rsid w:val="00E90BA6"/>
    <w:rsid w:val="00E91352"/>
    <w:rsid w:val="00E91991"/>
    <w:rsid w:val="00E91CB0"/>
    <w:rsid w:val="00E91ED5"/>
    <w:rsid w:val="00E92139"/>
    <w:rsid w:val="00E924A3"/>
    <w:rsid w:val="00E925E6"/>
    <w:rsid w:val="00E92632"/>
    <w:rsid w:val="00E926BF"/>
    <w:rsid w:val="00E92A1B"/>
    <w:rsid w:val="00E92A4A"/>
    <w:rsid w:val="00E92E81"/>
    <w:rsid w:val="00E93227"/>
    <w:rsid w:val="00E939B2"/>
    <w:rsid w:val="00E93AFE"/>
    <w:rsid w:val="00E93B18"/>
    <w:rsid w:val="00E93B67"/>
    <w:rsid w:val="00E93C93"/>
    <w:rsid w:val="00E93E92"/>
    <w:rsid w:val="00E949CF"/>
    <w:rsid w:val="00E9539D"/>
    <w:rsid w:val="00E95459"/>
    <w:rsid w:val="00E957DD"/>
    <w:rsid w:val="00E958FD"/>
    <w:rsid w:val="00E96A46"/>
    <w:rsid w:val="00E97567"/>
    <w:rsid w:val="00E978FC"/>
    <w:rsid w:val="00E97A6E"/>
    <w:rsid w:val="00E97E7A"/>
    <w:rsid w:val="00EA0253"/>
    <w:rsid w:val="00EA05EA"/>
    <w:rsid w:val="00EA09EC"/>
    <w:rsid w:val="00EA0E31"/>
    <w:rsid w:val="00EA1140"/>
    <w:rsid w:val="00EA12EA"/>
    <w:rsid w:val="00EA1983"/>
    <w:rsid w:val="00EA2473"/>
    <w:rsid w:val="00EA2BF9"/>
    <w:rsid w:val="00EA3001"/>
    <w:rsid w:val="00EA31E2"/>
    <w:rsid w:val="00EA3373"/>
    <w:rsid w:val="00EA34F0"/>
    <w:rsid w:val="00EA3548"/>
    <w:rsid w:val="00EA3822"/>
    <w:rsid w:val="00EA417B"/>
    <w:rsid w:val="00EA43AB"/>
    <w:rsid w:val="00EA4401"/>
    <w:rsid w:val="00EA44E9"/>
    <w:rsid w:val="00EA4664"/>
    <w:rsid w:val="00EA4884"/>
    <w:rsid w:val="00EA52AA"/>
    <w:rsid w:val="00EA57DB"/>
    <w:rsid w:val="00EA5925"/>
    <w:rsid w:val="00EA592B"/>
    <w:rsid w:val="00EA5B3B"/>
    <w:rsid w:val="00EA633A"/>
    <w:rsid w:val="00EA65C0"/>
    <w:rsid w:val="00EA6654"/>
    <w:rsid w:val="00EA70A1"/>
    <w:rsid w:val="00EB06E4"/>
    <w:rsid w:val="00EB0760"/>
    <w:rsid w:val="00EB0C5F"/>
    <w:rsid w:val="00EB0FC1"/>
    <w:rsid w:val="00EB12E5"/>
    <w:rsid w:val="00EB1325"/>
    <w:rsid w:val="00EB1726"/>
    <w:rsid w:val="00EB1830"/>
    <w:rsid w:val="00EB1BD9"/>
    <w:rsid w:val="00EB1CE4"/>
    <w:rsid w:val="00EB22B1"/>
    <w:rsid w:val="00EB260F"/>
    <w:rsid w:val="00EB2691"/>
    <w:rsid w:val="00EB2AA0"/>
    <w:rsid w:val="00EB323E"/>
    <w:rsid w:val="00EB3337"/>
    <w:rsid w:val="00EB39BC"/>
    <w:rsid w:val="00EB3DB3"/>
    <w:rsid w:val="00EB474C"/>
    <w:rsid w:val="00EB48CE"/>
    <w:rsid w:val="00EB4B9A"/>
    <w:rsid w:val="00EB612B"/>
    <w:rsid w:val="00EB644D"/>
    <w:rsid w:val="00EB67E9"/>
    <w:rsid w:val="00EB6993"/>
    <w:rsid w:val="00EB7058"/>
    <w:rsid w:val="00EB705F"/>
    <w:rsid w:val="00EB763B"/>
    <w:rsid w:val="00EB7910"/>
    <w:rsid w:val="00EB7D79"/>
    <w:rsid w:val="00EC00DE"/>
    <w:rsid w:val="00EC0D58"/>
    <w:rsid w:val="00EC10AA"/>
    <w:rsid w:val="00EC1672"/>
    <w:rsid w:val="00EC1BF2"/>
    <w:rsid w:val="00EC1CF7"/>
    <w:rsid w:val="00EC21DC"/>
    <w:rsid w:val="00EC288C"/>
    <w:rsid w:val="00EC2C21"/>
    <w:rsid w:val="00EC3350"/>
    <w:rsid w:val="00EC3419"/>
    <w:rsid w:val="00EC3E2E"/>
    <w:rsid w:val="00EC4020"/>
    <w:rsid w:val="00EC4127"/>
    <w:rsid w:val="00EC4390"/>
    <w:rsid w:val="00EC454B"/>
    <w:rsid w:val="00EC45E4"/>
    <w:rsid w:val="00EC4E63"/>
    <w:rsid w:val="00EC5456"/>
    <w:rsid w:val="00EC6025"/>
    <w:rsid w:val="00EC60E0"/>
    <w:rsid w:val="00EC68E1"/>
    <w:rsid w:val="00EC6C24"/>
    <w:rsid w:val="00EC72F4"/>
    <w:rsid w:val="00EC72FB"/>
    <w:rsid w:val="00EC77A8"/>
    <w:rsid w:val="00EC78F8"/>
    <w:rsid w:val="00ED0953"/>
    <w:rsid w:val="00ED0A6C"/>
    <w:rsid w:val="00ED0B1F"/>
    <w:rsid w:val="00ED0E58"/>
    <w:rsid w:val="00ED17F8"/>
    <w:rsid w:val="00ED1C60"/>
    <w:rsid w:val="00ED2323"/>
    <w:rsid w:val="00ED2582"/>
    <w:rsid w:val="00ED297A"/>
    <w:rsid w:val="00ED2AEE"/>
    <w:rsid w:val="00ED323B"/>
    <w:rsid w:val="00ED3456"/>
    <w:rsid w:val="00ED47E2"/>
    <w:rsid w:val="00ED4899"/>
    <w:rsid w:val="00ED4CD6"/>
    <w:rsid w:val="00ED53FC"/>
    <w:rsid w:val="00ED580F"/>
    <w:rsid w:val="00ED592E"/>
    <w:rsid w:val="00ED6914"/>
    <w:rsid w:val="00ED6CD1"/>
    <w:rsid w:val="00ED6DBD"/>
    <w:rsid w:val="00ED6ED6"/>
    <w:rsid w:val="00ED70DB"/>
    <w:rsid w:val="00ED7406"/>
    <w:rsid w:val="00ED7B4C"/>
    <w:rsid w:val="00ED7E97"/>
    <w:rsid w:val="00EE0312"/>
    <w:rsid w:val="00EE0B23"/>
    <w:rsid w:val="00EE0E53"/>
    <w:rsid w:val="00EE112F"/>
    <w:rsid w:val="00EE11E4"/>
    <w:rsid w:val="00EE1519"/>
    <w:rsid w:val="00EE15ED"/>
    <w:rsid w:val="00EE16FD"/>
    <w:rsid w:val="00EE198F"/>
    <w:rsid w:val="00EE23F3"/>
    <w:rsid w:val="00EE2801"/>
    <w:rsid w:val="00EE28AC"/>
    <w:rsid w:val="00EE2B05"/>
    <w:rsid w:val="00EE2C32"/>
    <w:rsid w:val="00EE36A3"/>
    <w:rsid w:val="00EE372A"/>
    <w:rsid w:val="00EE3AB0"/>
    <w:rsid w:val="00EE3C90"/>
    <w:rsid w:val="00EE3D1B"/>
    <w:rsid w:val="00EE3DD1"/>
    <w:rsid w:val="00EE4029"/>
    <w:rsid w:val="00EE4367"/>
    <w:rsid w:val="00EE4CF6"/>
    <w:rsid w:val="00EE5180"/>
    <w:rsid w:val="00EE51C3"/>
    <w:rsid w:val="00EE5ADB"/>
    <w:rsid w:val="00EE5CA6"/>
    <w:rsid w:val="00EE5D76"/>
    <w:rsid w:val="00EE5E34"/>
    <w:rsid w:val="00EE5FEE"/>
    <w:rsid w:val="00EE65E1"/>
    <w:rsid w:val="00EE6749"/>
    <w:rsid w:val="00EE6A61"/>
    <w:rsid w:val="00EE6ED3"/>
    <w:rsid w:val="00EE6FA7"/>
    <w:rsid w:val="00EE70A1"/>
    <w:rsid w:val="00EE7BD2"/>
    <w:rsid w:val="00EE7CBB"/>
    <w:rsid w:val="00EF134C"/>
    <w:rsid w:val="00EF1393"/>
    <w:rsid w:val="00EF13A4"/>
    <w:rsid w:val="00EF22BD"/>
    <w:rsid w:val="00EF25C5"/>
    <w:rsid w:val="00EF31F1"/>
    <w:rsid w:val="00EF3256"/>
    <w:rsid w:val="00EF3512"/>
    <w:rsid w:val="00EF359E"/>
    <w:rsid w:val="00EF377D"/>
    <w:rsid w:val="00EF3BB3"/>
    <w:rsid w:val="00EF478B"/>
    <w:rsid w:val="00EF4F03"/>
    <w:rsid w:val="00EF4FC3"/>
    <w:rsid w:val="00EF58A6"/>
    <w:rsid w:val="00EF640C"/>
    <w:rsid w:val="00EF68CF"/>
    <w:rsid w:val="00EF6A83"/>
    <w:rsid w:val="00EF6C9B"/>
    <w:rsid w:val="00EF6EB3"/>
    <w:rsid w:val="00EF7142"/>
    <w:rsid w:val="00EF71AB"/>
    <w:rsid w:val="00EF7613"/>
    <w:rsid w:val="00EF7EB5"/>
    <w:rsid w:val="00F00152"/>
    <w:rsid w:val="00F00594"/>
    <w:rsid w:val="00F007AE"/>
    <w:rsid w:val="00F00D2E"/>
    <w:rsid w:val="00F00F24"/>
    <w:rsid w:val="00F01315"/>
    <w:rsid w:val="00F017A4"/>
    <w:rsid w:val="00F0184D"/>
    <w:rsid w:val="00F019DD"/>
    <w:rsid w:val="00F01B1A"/>
    <w:rsid w:val="00F01C20"/>
    <w:rsid w:val="00F01DD9"/>
    <w:rsid w:val="00F01E58"/>
    <w:rsid w:val="00F01E6D"/>
    <w:rsid w:val="00F026FB"/>
    <w:rsid w:val="00F02C6C"/>
    <w:rsid w:val="00F0301B"/>
    <w:rsid w:val="00F03725"/>
    <w:rsid w:val="00F03884"/>
    <w:rsid w:val="00F03A90"/>
    <w:rsid w:val="00F03F93"/>
    <w:rsid w:val="00F03F9C"/>
    <w:rsid w:val="00F041C3"/>
    <w:rsid w:val="00F04A08"/>
    <w:rsid w:val="00F04AD1"/>
    <w:rsid w:val="00F05276"/>
    <w:rsid w:val="00F05664"/>
    <w:rsid w:val="00F05BA6"/>
    <w:rsid w:val="00F05BB2"/>
    <w:rsid w:val="00F05BB5"/>
    <w:rsid w:val="00F05EAA"/>
    <w:rsid w:val="00F05F8E"/>
    <w:rsid w:val="00F0608D"/>
    <w:rsid w:val="00F060A6"/>
    <w:rsid w:val="00F06231"/>
    <w:rsid w:val="00F06493"/>
    <w:rsid w:val="00F065D5"/>
    <w:rsid w:val="00F067B7"/>
    <w:rsid w:val="00F06A54"/>
    <w:rsid w:val="00F06F52"/>
    <w:rsid w:val="00F072AD"/>
    <w:rsid w:val="00F10540"/>
    <w:rsid w:val="00F10733"/>
    <w:rsid w:val="00F108F3"/>
    <w:rsid w:val="00F10A9B"/>
    <w:rsid w:val="00F10F63"/>
    <w:rsid w:val="00F116A0"/>
    <w:rsid w:val="00F11AA2"/>
    <w:rsid w:val="00F11B6F"/>
    <w:rsid w:val="00F11DE9"/>
    <w:rsid w:val="00F1248C"/>
    <w:rsid w:val="00F12599"/>
    <w:rsid w:val="00F129E9"/>
    <w:rsid w:val="00F12AD9"/>
    <w:rsid w:val="00F12ADB"/>
    <w:rsid w:val="00F1348C"/>
    <w:rsid w:val="00F13A64"/>
    <w:rsid w:val="00F146A9"/>
    <w:rsid w:val="00F147CF"/>
    <w:rsid w:val="00F14C5A"/>
    <w:rsid w:val="00F150F0"/>
    <w:rsid w:val="00F1527C"/>
    <w:rsid w:val="00F15DB8"/>
    <w:rsid w:val="00F166C4"/>
    <w:rsid w:val="00F16C1E"/>
    <w:rsid w:val="00F16E0A"/>
    <w:rsid w:val="00F16F95"/>
    <w:rsid w:val="00F170AD"/>
    <w:rsid w:val="00F173A8"/>
    <w:rsid w:val="00F177D6"/>
    <w:rsid w:val="00F17CC2"/>
    <w:rsid w:val="00F2018D"/>
    <w:rsid w:val="00F20763"/>
    <w:rsid w:val="00F20B34"/>
    <w:rsid w:val="00F20E67"/>
    <w:rsid w:val="00F2144B"/>
    <w:rsid w:val="00F21AE5"/>
    <w:rsid w:val="00F21B6D"/>
    <w:rsid w:val="00F21B8B"/>
    <w:rsid w:val="00F22113"/>
    <w:rsid w:val="00F2218F"/>
    <w:rsid w:val="00F222BC"/>
    <w:rsid w:val="00F22975"/>
    <w:rsid w:val="00F22A44"/>
    <w:rsid w:val="00F22B1F"/>
    <w:rsid w:val="00F22B78"/>
    <w:rsid w:val="00F231BC"/>
    <w:rsid w:val="00F2326A"/>
    <w:rsid w:val="00F2382A"/>
    <w:rsid w:val="00F2384C"/>
    <w:rsid w:val="00F23C88"/>
    <w:rsid w:val="00F23D8C"/>
    <w:rsid w:val="00F24041"/>
    <w:rsid w:val="00F244BE"/>
    <w:rsid w:val="00F248E7"/>
    <w:rsid w:val="00F249C8"/>
    <w:rsid w:val="00F24A7F"/>
    <w:rsid w:val="00F252D0"/>
    <w:rsid w:val="00F25451"/>
    <w:rsid w:val="00F259CB"/>
    <w:rsid w:val="00F25D2D"/>
    <w:rsid w:val="00F26690"/>
    <w:rsid w:val="00F266EF"/>
    <w:rsid w:val="00F26A1B"/>
    <w:rsid w:val="00F27159"/>
    <w:rsid w:val="00F27194"/>
    <w:rsid w:val="00F2722E"/>
    <w:rsid w:val="00F27378"/>
    <w:rsid w:val="00F2745E"/>
    <w:rsid w:val="00F27490"/>
    <w:rsid w:val="00F27674"/>
    <w:rsid w:val="00F27A62"/>
    <w:rsid w:val="00F27BCE"/>
    <w:rsid w:val="00F27C04"/>
    <w:rsid w:val="00F27F2B"/>
    <w:rsid w:val="00F30119"/>
    <w:rsid w:val="00F304E8"/>
    <w:rsid w:val="00F3076C"/>
    <w:rsid w:val="00F308CA"/>
    <w:rsid w:val="00F30AA0"/>
    <w:rsid w:val="00F30D8E"/>
    <w:rsid w:val="00F31027"/>
    <w:rsid w:val="00F316AC"/>
    <w:rsid w:val="00F31940"/>
    <w:rsid w:val="00F31C1F"/>
    <w:rsid w:val="00F3225A"/>
    <w:rsid w:val="00F324FF"/>
    <w:rsid w:val="00F32682"/>
    <w:rsid w:val="00F328B5"/>
    <w:rsid w:val="00F335B5"/>
    <w:rsid w:val="00F34106"/>
    <w:rsid w:val="00F34481"/>
    <w:rsid w:val="00F35753"/>
    <w:rsid w:val="00F3583E"/>
    <w:rsid w:val="00F3625E"/>
    <w:rsid w:val="00F36453"/>
    <w:rsid w:val="00F375A1"/>
    <w:rsid w:val="00F37A80"/>
    <w:rsid w:val="00F37B44"/>
    <w:rsid w:val="00F37E26"/>
    <w:rsid w:val="00F404E8"/>
    <w:rsid w:val="00F406C0"/>
    <w:rsid w:val="00F40EAF"/>
    <w:rsid w:val="00F412F6"/>
    <w:rsid w:val="00F41A3F"/>
    <w:rsid w:val="00F41B92"/>
    <w:rsid w:val="00F4268A"/>
    <w:rsid w:val="00F42A83"/>
    <w:rsid w:val="00F42B35"/>
    <w:rsid w:val="00F42C64"/>
    <w:rsid w:val="00F4327D"/>
    <w:rsid w:val="00F43293"/>
    <w:rsid w:val="00F43946"/>
    <w:rsid w:val="00F43B1E"/>
    <w:rsid w:val="00F44937"/>
    <w:rsid w:val="00F44B2B"/>
    <w:rsid w:val="00F458A3"/>
    <w:rsid w:val="00F45B02"/>
    <w:rsid w:val="00F463EC"/>
    <w:rsid w:val="00F46420"/>
    <w:rsid w:val="00F465B2"/>
    <w:rsid w:val="00F465F7"/>
    <w:rsid w:val="00F4667E"/>
    <w:rsid w:val="00F46F53"/>
    <w:rsid w:val="00F47ACF"/>
    <w:rsid w:val="00F47E8C"/>
    <w:rsid w:val="00F47FC5"/>
    <w:rsid w:val="00F505D0"/>
    <w:rsid w:val="00F50887"/>
    <w:rsid w:val="00F50CA4"/>
    <w:rsid w:val="00F50D77"/>
    <w:rsid w:val="00F50D84"/>
    <w:rsid w:val="00F511CA"/>
    <w:rsid w:val="00F516FD"/>
    <w:rsid w:val="00F5172B"/>
    <w:rsid w:val="00F5176A"/>
    <w:rsid w:val="00F517ED"/>
    <w:rsid w:val="00F517FC"/>
    <w:rsid w:val="00F51898"/>
    <w:rsid w:val="00F5196E"/>
    <w:rsid w:val="00F51AD1"/>
    <w:rsid w:val="00F524BE"/>
    <w:rsid w:val="00F5271B"/>
    <w:rsid w:val="00F527A1"/>
    <w:rsid w:val="00F5287D"/>
    <w:rsid w:val="00F52D02"/>
    <w:rsid w:val="00F52D2B"/>
    <w:rsid w:val="00F52DAC"/>
    <w:rsid w:val="00F52F12"/>
    <w:rsid w:val="00F53CEB"/>
    <w:rsid w:val="00F53D47"/>
    <w:rsid w:val="00F5416B"/>
    <w:rsid w:val="00F547BD"/>
    <w:rsid w:val="00F547E7"/>
    <w:rsid w:val="00F55033"/>
    <w:rsid w:val="00F55684"/>
    <w:rsid w:val="00F55854"/>
    <w:rsid w:val="00F55978"/>
    <w:rsid w:val="00F55AB6"/>
    <w:rsid w:val="00F55C73"/>
    <w:rsid w:val="00F56AF0"/>
    <w:rsid w:val="00F56BDF"/>
    <w:rsid w:val="00F56C02"/>
    <w:rsid w:val="00F575BF"/>
    <w:rsid w:val="00F57767"/>
    <w:rsid w:val="00F5779C"/>
    <w:rsid w:val="00F57ADF"/>
    <w:rsid w:val="00F60092"/>
    <w:rsid w:val="00F601C7"/>
    <w:rsid w:val="00F6089D"/>
    <w:rsid w:val="00F60952"/>
    <w:rsid w:val="00F61245"/>
    <w:rsid w:val="00F6196C"/>
    <w:rsid w:val="00F619E7"/>
    <w:rsid w:val="00F61D03"/>
    <w:rsid w:val="00F61E96"/>
    <w:rsid w:val="00F629EB"/>
    <w:rsid w:val="00F62E2D"/>
    <w:rsid w:val="00F63625"/>
    <w:rsid w:val="00F6363A"/>
    <w:rsid w:val="00F638F8"/>
    <w:rsid w:val="00F63B80"/>
    <w:rsid w:val="00F63CAC"/>
    <w:rsid w:val="00F640DC"/>
    <w:rsid w:val="00F6417B"/>
    <w:rsid w:val="00F6477F"/>
    <w:rsid w:val="00F64D09"/>
    <w:rsid w:val="00F65136"/>
    <w:rsid w:val="00F651F6"/>
    <w:rsid w:val="00F655EC"/>
    <w:rsid w:val="00F65F14"/>
    <w:rsid w:val="00F66D93"/>
    <w:rsid w:val="00F673BA"/>
    <w:rsid w:val="00F678D2"/>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ED1"/>
    <w:rsid w:val="00F7410D"/>
    <w:rsid w:val="00F74145"/>
    <w:rsid w:val="00F745F5"/>
    <w:rsid w:val="00F74C25"/>
    <w:rsid w:val="00F74DF9"/>
    <w:rsid w:val="00F75A87"/>
    <w:rsid w:val="00F75B8A"/>
    <w:rsid w:val="00F75C7D"/>
    <w:rsid w:val="00F762DE"/>
    <w:rsid w:val="00F76EB5"/>
    <w:rsid w:val="00F7733A"/>
    <w:rsid w:val="00F77456"/>
    <w:rsid w:val="00F777E9"/>
    <w:rsid w:val="00F77B94"/>
    <w:rsid w:val="00F8044C"/>
    <w:rsid w:val="00F81E60"/>
    <w:rsid w:val="00F822DE"/>
    <w:rsid w:val="00F8273F"/>
    <w:rsid w:val="00F82826"/>
    <w:rsid w:val="00F82D06"/>
    <w:rsid w:val="00F82E4A"/>
    <w:rsid w:val="00F82F7A"/>
    <w:rsid w:val="00F83855"/>
    <w:rsid w:val="00F83FD4"/>
    <w:rsid w:val="00F84123"/>
    <w:rsid w:val="00F841D6"/>
    <w:rsid w:val="00F843A5"/>
    <w:rsid w:val="00F8477E"/>
    <w:rsid w:val="00F8490A"/>
    <w:rsid w:val="00F8493D"/>
    <w:rsid w:val="00F84A21"/>
    <w:rsid w:val="00F84EF6"/>
    <w:rsid w:val="00F8528C"/>
    <w:rsid w:val="00F854F2"/>
    <w:rsid w:val="00F85BEB"/>
    <w:rsid w:val="00F865EF"/>
    <w:rsid w:val="00F86743"/>
    <w:rsid w:val="00F86999"/>
    <w:rsid w:val="00F86CE7"/>
    <w:rsid w:val="00F86F7A"/>
    <w:rsid w:val="00F9004A"/>
    <w:rsid w:val="00F90414"/>
    <w:rsid w:val="00F90643"/>
    <w:rsid w:val="00F90700"/>
    <w:rsid w:val="00F90991"/>
    <w:rsid w:val="00F90B84"/>
    <w:rsid w:val="00F9177B"/>
    <w:rsid w:val="00F91A00"/>
    <w:rsid w:val="00F91CC1"/>
    <w:rsid w:val="00F92071"/>
    <w:rsid w:val="00F92075"/>
    <w:rsid w:val="00F92555"/>
    <w:rsid w:val="00F92A18"/>
    <w:rsid w:val="00F938A5"/>
    <w:rsid w:val="00F940E3"/>
    <w:rsid w:val="00F943C3"/>
    <w:rsid w:val="00F94CE3"/>
    <w:rsid w:val="00F951D5"/>
    <w:rsid w:val="00F95621"/>
    <w:rsid w:val="00F95FAB"/>
    <w:rsid w:val="00F9617A"/>
    <w:rsid w:val="00F967BF"/>
    <w:rsid w:val="00F972B9"/>
    <w:rsid w:val="00F973FC"/>
    <w:rsid w:val="00F979DC"/>
    <w:rsid w:val="00FA0E93"/>
    <w:rsid w:val="00FA105D"/>
    <w:rsid w:val="00FA1346"/>
    <w:rsid w:val="00FA14A4"/>
    <w:rsid w:val="00FA17AE"/>
    <w:rsid w:val="00FA19B8"/>
    <w:rsid w:val="00FA1F33"/>
    <w:rsid w:val="00FA2495"/>
    <w:rsid w:val="00FA2C38"/>
    <w:rsid w:val="00FA2C7E"/>
    <w:rsid w:val="00FA2F89"/>
    <w:rsid w:val="00FA349B"/>
    <w:rsid w:val="00FA3AAB"/>
    <w:rsid w:val="00FA3B1A"/>
    <w:rsid w:val="00FA3D84"/>
    <w:rsid w:val="00FA41FB"/>
    <w:rsid w:val="00FA4582"/>
    <w:rsid w:val="00FA4588"/>
    <w:rsid w:val="00FA467F"/>
    <w:rsid w:val="00FA4931"/>
    <w:rsid w:val="00FA4ED4"/>
    <w:rsid w:val="00FA5271"/>
    <w:rsid w:val="00FA5D8F"/>
    <w:rsid w:val="00FA6426"/>
    <w:rsid w:val="00FA66DA"/>
    <w:rsid w:val="00FA70F2"/>
    <w:rsid w:val="00FA7685"/>
    <w:rsid w:val="00FB00FB"/>
    <w:rsid w:val="00FB0977"/>
    <w:rsid w:val="00FB0EAA"/>
    <w:rsid w:val="00FB1525"/>
    <w:rsid w:val="00FB1A03"/>
    <w:rsid w:val="00FB1FC2"/>
    <w:rsid w:val="00FB210A"/>
    <w:rsid w:val="00FB2736"/>
    <w:rsid w:val="00FB34A9"/>
    <w:rsid w:val="00FB34CA"/>
    <w:rsid w:val="00FB458F"/>
    <w:rsid w:val="00FB4693"/>
    <w:rsid w:val="00FB4868"/>
    <w:rsid w:val="00FB4C31"/>
    <w:rsid w:val="00FB4F55"/>
    <w:rsid w:val="00FB5332"/>
    <w:rsid w:val="00FB5742"/>
    <w:rsid w:val="00FB65CB"/>
    <w:rsid w:val="00FB707B"/>
    <w:rsid w:val="00FB722A"/>
    <w:rsid w:val="00FB72E5"/>
    <w:rsid w:val="00FB7822"/>
    <w:rsid w:val="00FB7A77"/>
    <w:rsid w:val="00FB7F40"/>
    <w:rsid w:val="00FB7F6F"/>
    <w:rsid w:val="00FC033C"/>
    <w:rsid w:val="00FC03E5"/>
    <w:rsid w:val="00FC03F9"/>
    <w:rsid w:val="00FC0411"/>
    <w:rsid w:val="00FC124F"/>
    <w:rsid w:val="00FC13F7"/>
    <w:rsid w:val="00FC2179"/>
    <w:rsid w:val="00FC22A5"/>
    <w:rsid w:val="00FC257B"/>
    <w:rsid w:val="00FC2814"/>
    <w:rsid w:val="00FC2836"/>
    <w:rsid w:val="00FC369A"/>
    <w:rsid w:val="00FC386A"/>
    <w:rsid w:val="00FC3BC9"/>
    <w:rsid w:val="00FC3BF8"/>
    <w:rsid w:val="00FC3EC2"/>
    <w:rsid w:val="00FC403D"/>
    <w:rsid w:val="00FC43A6"/>
    <w:rsid w:val="00FC4EA7"/>
    <w:rsid w:val="00FC5372"/>
    <w:rsid w:val="00FC586B"/>
    <w:rsid w:val="00FC5C9B"/>
    <w:rsid w:val="00FC60DC"/>
    <w:rsid w:val="00FC63F7"/>
    <w:rsid w:val="00FC6562"/>
    <w:rsid w:val="00FC6CE4"/>
    <w:rsid w:val="00FC6E01"/>
    <w:rsid w:val="00FC71D3"/>
    <w:rsid w:val="00FC72EE"/>
    <w:rsid w:val="00FC768C"/>
    <w:rsid w:val="00FC7D73"/>
    <w:rsid w:val="00FD051B"/>
    <w:rsid w:val="00FD05D1"/>
    <w:rsid w:val="00FD05E9"/>
    <w:rsid w:val="00FD0933"/>
    <w:rsid w:val="00FD0AA5"/>
    <w:rsid w:val="00FD0B72"/>
    <w:rsid w:val="00FD0CB5"/>
    <w:rsid w:val="00FD1BC3"/>
    <w:rsid w:val="00FD1C44"/>
    <w:rsid w:val="00FD1C94"/>
    <w:rsid w:val="00FD1CDF"/>
    <w:rsid w:val="00FD1E14"/>
    <w:rsid w:val="00FD31B4"/>
    <w:rsid w:val="00FD39C4"/>
    <w:rsid w:val="00FD4022"/>
    <w:rsid w:val="00FD4059"/>
    <w:rsid w:val="00FD40A4"/>
    <w:rsid w:val="00FD486D"/>
    <w:rsid w:val="00FD4AC5"/>
    <w:rsid w:val="00FD4F29"/>
    <w:rsid w:val="00FD505F"/>
    <w:rsid w:val="00FD54E6"/>
    <w:rsid w:val="00FD7119"/>
    <w:rsid w:val="00FD7383"/>
    <w:rsid w:val="00FD7782"/>
    <w:rsid w:val="00FD7A21"/>
    <w:rsid w:val="00FD7CA6"/>
    <w:rsid w:val="00FE0C46"/>
    <w:rsid w:val="00FE0D57"/>
    <w:rsid w:val="00FE103B"/>
    <w:rsid w:val="00FE1892"/>
    <w:rsid w:val="00FE1ADF"/>
    <w:rsid w:val="00FE1D0A"/>
    <w:rsid w:val="00FE3039"/>
    <w:rsid w:val="00FE33D5"/>
    <w:rsid w:val="00FE38F5"/>
    <w:rsid w:val="00FE3E50"/>
    <w:rsid w:val="00FE3F31"/>
    <w:rsid w:val="00FE4492"/>
    <w:rsid w:val="00FE58D4"/>
    <w:rsid w:val="00FE5F9E"/>
    <w:rsid w:val="00FE65A9"/>
    <w:rsid w:val="00FE6AAA"/>
    <w:rsid w:val="00FE6D06"/>
    <w:rsid w:val="00FE70A0"/>
    <w:rsid w:val="00FF02C3"/>
    <w:rsid w:val="00FF03B1"/>
    <w:rsid w:val="00FF06BB"/>
    <w:rsid w:val="00FF0A0D"/>
    <w:rsid w:val="00FF0F05"/>
    <w:rsid w:val="00FF1030"/>
    <w:rsid w:val="00FF1DAD"/>
    <w:rsid w:val="00FF2D9D"/>
    <w:rsid w:val="00FF2EAF"/>
    <w:rsid w:val="00FF334A"/>
    <w:rsid w:val="00FF34B6"/>
    <w:rsid w:val="00FF3A32"/>
    <w:rsid w:val="00FF3C54"/>
    <w:rsid w:val="00FF3E87"/>
    <w:rsid w:val="00FF40CF"/>
    <w:rsid w:val="00FF4269"/>
    <w:rsid w:val="00FF4D05"/>
    <w:rsid w:val="00FF4D08"/>
    <w:rsid w:val="00FF502D"/>
    <w:rsid w:val="00FF527C"/>
    <w:rsid w:val="00FF536E"/>
    <w:rsid w:val="00FF5639"/>
    <w:rsid w:val="00FF5655"/>
    <w:rsid w:val="00FF5733"/>
    <w:rsid w:val="00FF5797"/>
    <w:rsid w:val="00FF57C5"/>
    <w:rsid w:val="00FF5830"/>
    <w:rsid w:val="00FF5D66"/>
    <w:rsid w:val="00FF5D8B"/>
    <w:rsid w:val="00FF5E72"/>
    <w:rsid w:val="00FF6687"/>
    <w:rsid w:val="00FF67BE"/>
    <w:rsid w:val="00FF68C3"/>
    <w:rsid w:val="00FF696A"/>
    <w:rsid w:val="00FF6DB0"/>
    <w:rsid w:val="00FF7673"/>
    <w:rsid w:val="00FF787B"/>
    <w:rsid w:val="00FF7A1D"/>
    <w:rsid w:val="00FF7AD7"/>
    <w:rsid w:val="00FF7C64"/>
    <w:rsid w:val="0672F798"/>
    <w:rsid w:val="07C5C439"/>
    <w:rsid w:val="157A4873"/>
    <w:rsid w:val="22A727C9"/>
    <w:rsid w:val="295DF0F7"/>
    <w:rsid w:val="2BF9B6C1"/>
    <w:rsid w:val="2D87E731"/>
    <w:rsid w:val="382DFE8B"/>
    <w:rsid w:val="406FA4D3"/>
    <w:rsid w:val="4580A189"/>
    <w:rsid w:val="554F9022"/>
    <w:rsid w:val="55CDF0DD"/>
    <w:rsid w:val="55CF19A3"/>
    <w:rsid w:val="616FACC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F1C91B"/>
  <w15:chartTrackingRefBased/>
  <w15:docId w15:val="{D6884DAE-843E-4391-AE4F-596434F2A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uiPriority w:val="9"/>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link w:val="CaptionChar"/>
    <w:uiPriority w:val="35"/>
    <w:unhideWhenUsed/>
    <w:qFormat/>
    <w:rsid w:val="004F65D3"/>
    <w:pPr>
      <w:spacing w:after="200"/>
      <w:jc w:val="center"/>
    </w:pPr>
    <w:rPr>
      <w:b/>
      <w:iCs/>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unhideWhenUsed/>
    <w:rsid w:val="00424309"/>
    <w:pPr>
      <w:tabs>
        <w:tab w:val="center" w:pos="4680"/>
        <w:tab w:val="right" w:pos="9360"/>
      </w:tabs>
      <w:spacing w:after="0"/>
    </w:pPr>
  </w:style>
  <w:style w:type="character" w:customStyle="1" w:styleId="HeaderChar">
    <w:name w:val="Header Char"/>
    <w:basedOn w:val="DefaultParagraphFont"/>
    <w:link w:val="Header"/>
    <w:uiPriority w:val="99"/>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84775F"/>
    <w:pPr>
      <w:keepNext w:val="0"/>
      <w:keepLines w:val="0"/>
      <w:widowControl w:val="0"/>
      <w:jc w:val="left"/>
    </w:pPr>
    <w:rPr>
      <w:rFonts w:ascii="Times New Roman" w:hAnsi="Times New Roman"/>
      <w:bCs/>
      <w:szCs w:val="18"/>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 w:type="paragraph" w:styleId="HTMLPreformatted">
    <w:name w:val="HTML Preformatted"/>
    <w:basedOn w:val="Normal"/>
    <w:link w:val="HTMLPreformattedChar"/>
    <w:uiPriority w:val="99"/>
    <w:semiHidden/>
    <w:unhideWhenUsed/>
    <w:rsid w:val="00AD67AF"/>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AD67AF"/>
    <w:rPr>
      <w:rFonts w:ascii="Consolas" w:eastAsia="Malgun Gothic" w:hAnsi="Consolas" w:cs="Times New Roman"/>
      <w:sz w:val="20"/>
      <w:szCs w:val="20"/>
      <w:lang w:val="en-GB"/>
    </w:rPr>
  </w:style>
  <w:style w:type="paragraph" w:customStyle="1" w:styleId="TableCaption">
    <w:name w:val="Table Caption"/>
    <w:basedOn w:val="Caption"/>
    <w:link w:val="TableCaptionChar"/>
    <w:qFormat/>
    <w:rsid w:val="008B70CE"/>
    <w:pPr>
      <w:keepNext/>
    </w:pPr>
    <w:rPr>
      <w:bCs/>
      <w:i/>
      <w:color w:val="4472C4" w:themeColor="accent1"/>
      <w:szCs w:val="20"/>
    </w:rPr>
  </w:style>
  <w:style w:type="character" w:customStyle="1" w:styleId="CaptionChar">
    <w:name w:val="Caption Char"/>
    <w:basedOn w:val="DefaultParagraphFont"/>
    <w:link w:val="Caption"/>
    <w:uiPriority w:val="35"/>
    <w:rsid w:val="008B70CE"/>
    <w:rPr>
      <w:rFonts w:ascii="Times New Roman" w:eastAsia="Malgun Gothic" w:hAnsi="Times New Roman" w:cs="Times New Roman"/>
      <w:b/>
      <w:iCs/>
      <w:sz w:val="20"/>
      <w:szCs w:val="18"/>
      <w:lang w:val="en-GB"/>
    </w:rPr>
  </w:style>
  <w:style w:type="character" w:customStyle="1" w:styleId="TableCaptionChar">
    <w:name w:val="Table Caption Char"/>
    <w:basedOn w:val="CaptionChar"/>
    <w:link w:val="TableCaption"/>
    <w:rsid w:val="008B70CE"/>
    <w:rPr>
      <w:rFonts w:ascii="Times New Roman" w:eastAsia="Malgun Gothic" w:hAnsi="Times New Roman" w:cs="Times New Roman"/>
      <w:b/>
      <w:bCs/>
      <w:i/>
      <w:iCs/>
      <w:color w:val="4472C4" w:themeColor="accent1"/>
      <w:sz w:val="20"/>
      <w:szCs w:val="20"/>
      <w:lang w:val="en-GB"/>
    </w:rPr>
  </w:style>
  <w:style w:type="paragraph" w:styleId="Bibliography">
    <w:name w:val="Bibliography"/>
    <w:basedOn w:val="Normal"/>
    <w:next w:val="Normal"/>
    <w:uiPriority w:val="37"/>
    <w:unhideWhenUsed/>
    <w:rsid w:val="00F238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51881">
      <w:bodyDiv w:val="1"/>
      <w:marLeft w:val="0"/>
      <w:marRight w:val="0"/>
      <w:marTop w:val="0"/>
      <w:marBottom w:val="0"/>
      <w:divBdr>
        <w:top w:val="none" w:sz="0" w:space="0" w:color="auto"/>
        <w:left w:val="none" w:sz="0" w:space="0" w:color="auto"/>
        <w:bottom w:val="none" w:sz="0" w:space="0" w:color="auto"/>
        <w:right w:val="none" w:sz="0" w:space="0" w:color="auto"/>
      </w:divBdr>
    </w:div>
    <w:div w:id="23099537">
      <w:bodyDiv w:val="1"/>
      <w:marLeft w:val="0"/>
      <w:marRight w:val="0"/>
      <w:marTop w:val="0"/>
      <w:marBottom w:val="0"/>
      <w:divBdr>
        <w:top w:val="none" w:sz="0" w:space="0" w:color="auto"/>
        <w:left w:val="none" w:sz="0" w:space="0" w:color="auto"/>
        <w:bottom w:val="none" w:sz="0" w:space="0" w:color="auto"/>
        <w:right w:val="none" w:sz="0" w:space="0" w:color="auto"/>
      </w:divBdr>
    </w:div>
    <w:div w:id="32773432">
      <w:bodyDiv w:val="1"/>
      <w:marLeft w:val="0"/>
      <w:marRight w:val="0"/>
      <w:marTop w:val="0"/>
      <w:marBottom w:val="0"/>
      <w:divBdr>
        <w:top w:val="none" w:sz="0" w:space="0" w:color="auto"/>
        <w:left w:val="none" w:sz="0" w:space="0" w:color="auto"/>
        <w:bottom w:val="none" w:sz="0" w:space="0" w:color="auto"/>
        <w:right w:val="none" w:sz="0" w:space="0" w:color="auto"/>
      </w:divBdr>
    </w:div>
    <w:div w:id="42097195">
      <w:bodyDiv w:val="1"/>
      <w:marLeft w:val="0"/>
      <w:marRight w:val="0"/>
      <w:marTop w:val="0"/>
      <w:marBottom w:val="0"/>
      <w:divBdr>
        <w:top w:val="none" w:sz="0" w:space="0" w:color="auto"/>
        <w:left w:val="none" w:sz="0" w:space="0" w:color="auto"/>
        <w:bottom w:val="none" w:sz="0" w:space="0" w:color="auto"/>
        <w:right w:val="none" w:sz="0" w:space="0" w:color="auto"/>
      </w:divBdr>
    </w:div>
    <w:div w:id="46808203">
      <w:bodyDiv w:val="1"/>
      <w:marLeft w:val="0"/>
      <w:marRight w:val="0"/>
      <w:marTop w:val="0"/>
      <w:marBottom w:val="0"/>
      <w:divBdr>
        <w:top w:val="none" w:sz="0" w:space="0" w:color="auto"/>
        <w:left w:val="none" w:sz="0" w:space="0" w:color="auto"/>
        <w:bottom w:val="none" w:sz="0" w:space="0" w:color="auto"/>
        <w:right w:val="none" w:sz="0" w:space="0" w:color="auto"/>
      </w:divBdr>
    </w:div>
    <w:div w:id="48892050">
      <w:bodyDiv w:val="1"/>
      <w:marLeft w:val="0"/>
      <w:marRight w:val="0"/>
      <w:marTop w:val="0"/>
      <w:marBottom w:val="0"/>
      <w:divBdr>
        <w:top w:val="none" w:sz="0" w:space="0" w:color="auto"/>
        <w:left w:val="none" w:sz="0" w:space="0" w:color="auto"/>
        <w:bottom w:val="none" w:sz="0" w:space="0" w:color="auto"/>
        <w:right w:val="none" w:sz="0" w:space="0" w:color="auto"/>
      </w:divBdr>
    </w:div>
    <w:div w:id="59182308">
      <w:bodyDiv w:val="1"/>
      <w:marLeft w:val="0"/>
      <w:marRight w:val="0"/>
      <w:marTop w:val="0"/>
      <w:marBottom w:val="0"/>
      <w:divBdr>
        <w:top w:val="none" w:sz="0" w:space="0" w:color="auto"/>
        <w:left w:val="none" w:sz="0" w:space="0" w:color="auto"/>
        <w:bottom w:val="none" w:sz="0" w:space="0" w:color="auto"/>
        <w:right w:val="none" w:sz="0" w:space="0" w:color="auto"/>
      </w:divBdr>
    </w:div>
    <w:div w:id="67121481">
      <w:bodyDiv w:val="1"/>
      <w:marLeft w:val="0"/>
      <w:marRight w:val="0"/>
      <w:marTop w:val="0"/>
      <w:marBottom w:val="0"/>
      <w:divBdr>
        <w:top w:val="none" w:sz="0" w:space="0" w:color="auto"/>
        <w:left w:val="none" w:sz="0" w:space="0" w:color="auto"/>
        <w:bottom w:val="none" w:sz="0" w:space="0" w:color="auto"/>
        <w:right w:val="none" w:sz="0" w:space="0" w:color="auto"/>
      </w:divBdr>
    </w:div>
    <w:div w:id="68431185">
      <w:bodyDiv w:val="1"/>
      <w:marLeft w:val="0"/>
      <w:marRight w:val="0"/>
      <w:marTop w:val="0"/>
      <w:marBottom w:val="0"/>
      <w:divBdr>
        <w:top w:val="none" w:sz="0" w:space="0" w:color="auto"/>
        <w:left w:val="none" w:sz="0" w:space="0" w:color="auto"/>
        <w:bottom w:val="none" w:sz="0" w:space="0" w:color="auto"/>
        <w:right w:val="none" w:sz="0" w:space="0" w:color="auto"/>
      </w:divBdr>
    </w:div>
    <w:div w:id="70004695">
      <w:bodyDiv w:val="1"/>
      <w:marLeft w:val="0"/>
      <w:marRight w:val="0"/>
      <w:marTop w:val="0"/>
      <w:marBottom w:val="0"/>
      <w:divBdr>
        <w:top w:val="none" w:sz="0" w:space="0" w:color="auto"/>
        <w:left w:val="none" w:sz="0" w:space="0" w:color="auto"/>
        <w:bottom w:val="none" w:sz="0" w:space="0" w:color="auto"/>
        <w:right w:val="none" w:sz="0" w:space="0" w:color="auto"/>
      </w:divBdr>
    </w:div>
    <w:div w:id="70931597">
      <w:bodyDiv w:val="1"/>
      <w:marLeft w:val="0"/>
      <w:marRight w:val="0"/>
      <w:marTop w:val="0"/>
      <w:marBottom w:val="0"/>
      <w:divBdr>
        <w:top w:val="none" w:sz="0" w:space="0" w:color="auto"/>
        <w:left w:val="none" w:sz="0" w:space="0" w:color="auto"/>
        <w:bottom w:val="none" w:sz="0" w:space="0" w:color="auto"/>
        <w:right w:val="none" w:sz="0" w:space="0" w:color="auto"/>
      </w:divBdr>
    </w:div>
    <w:div w:id="78258329">
      <w:bodyDiv w:val="1"/>
      <w:marLeft w:val="0"/>
      <w:marRight w:val="0"/>
      <w:marTop w:val="0"/>
      <w:marBottom w:val="0"/>
      <w:divBdr>
        <w:top w:val="none" w:sz="0" w:space="0" w:color="auto"/>
        <w:left w:val="none" w:sz="0" w:space="0" w:color="auto"/>
        <w:bottom w:val="none" w:sz="0" w:space="0" w:color="auto"/>
        <w:right w:val="none" w:sz="0" w:space="0" w:color="auto"/>
      </w:divBdr>
    </w:div>
    <w:div w:id="83262768">
      <w:bodyDiv w:val="1"/>
      <w:marLeft w:val="0"/>
      <w:marRight w:val="0"/>
      <w:marTop w:val="0"/>
      <w:marBottom w:val="0"/>
      <w:divBdr>
        <w:top w:val="none" w:sz="0" w:space="0" w:color="auto"/>
        <w:left w:val="none" w:sz="0" w:space="0" w:color="auto"/>
        <w:bottom w:val="none" w:sz="0" w:space="0" w:color="auto"/>
        <w:right w:val="none" w:sz="0" w:space="0" w:color="auto"/>
      </w:divBdr>
    </w:div>
    <w:div w:id="87192563">
      <w:bodyDiv w:val="1"/>
      <w:marLeft w:val="0"/>
      <w:marRight w:val="0"/>
      <w:marTop w:val="0"/>
      <w:marBottom w:val="0"/>
      <w:divBdr>
        <w:top w:val="none" w:sz="0" w:space="0" w:color="auto"/>
        <w:left w:val="none" w:sz="0" w:space="0" w:color="auto"/>
        <w:bottom w:val="none" w:sz="0" w:space="0" w:color="auto"/>
        <w:right w:val="none" w:sz="0" w:space="0" w:color="auto"/>
      </w:divBdr>
    </w:div>
    <w:div w:id="92167721">
      <w:bodyDiv w:val="1"/>
      <w:marLeft w:val="0"/>
      <w:marRight w:val="0"/>
      <w:marTop w:val="0"/>
      <w:marBottom w:val="0"/>
      <w:divBdr>
        <w:top w:val="none" w:sz="0" w:space="0" w:color="auto"/>
        <w:left w:val="none" w:sz="0" w:space="0" w:color="auto"/>
        <w:bottom w:val="none" w:sz="0" w:space="0" w:color="auto"/>
        <w:right w:val="none" w:sz="0" w:space="0" w:color="auto"/>
      </w:divBdr>
    </w:div>
    <w:div w:id="92746625">
      <w:bodyDiv w:val="1"/>
      <w:marLeft w:val="0"/>
      <w:marRight w:val="0"/>
      <w:marTop w:val="0"/>
      <w:marBottom w:val="0"/>
      <w:divBdr>
        <w:top w:val="none" w:sz="0" w:space="0" w:color="auto"/>
        <w:left w:val="none" w:sz="0" w:space="0" w:color="auto"/>
        <w:bottom w:val="none" w:sz="0" w:space="0" w:color="auto"/>
        <w:right w:val="none" w:sz="0" w:space="0" w:color="auto"/>
      </w:divBdr>
    </w:div>
    <w:div w:id="104689910">
      <w:bodyDiv w:val="1"/>
      <w:marLeft w:val="0"/>
      <w:marRight w:val="0"/>
      <w:marTop w:val="0"/>
      <w:marBottom w:val="0"/>
      <w:divBdr>
        <w:top w:val="none" w:sz="0" w:space="0" w:color="auto"/>
        <w:left w:val="none" w:sz="0" w:space="0" w:color="auto"/>
        <w:bottom w:val="none" w:sz="0" w:space="0" w:color="auto"/>
        <w:right w:val="none" w:sz="0" w:space="0" w:color="auto"/>
      </w:divBdr>
    </w:div>
    <w:div w:id="127672220">
      <w:bodyDiv w:val="1"/>
      <w:marLeft w:val="0"/>
      <w:marRight w:val="0"/>
      <w:marTop w:val="0"/>
      <w:marBottom w:val="0"/>
      <w:divBdr>
        <w:top w:val="none" w:sz="0" w:space="0" w:color="auto"/>
        <w:left w:val="none" w:sz="0" w:space="0" w:color="auto"/>
        <w:bottom w:val="none" w:sz="0" w:space="0" w:color="auto"/>
        <w:right w:val="none" w:sz="0" w:space="0" w:color="auto"/>
      </w:divBdr>
    </w:div>
    <w:div w:id="129830570">
      <w:bodyDiv w:val="1"/>
      <w:marLeft w:val="0"/>
      <w:marRight w:val="0"/>
      <w:marTop w:val="0"/>
      <w:marBottom w:val="0"/>
      <w:divBdr>
        <w:top w:val="none" w:sz="0" w:space="0" w:color="auto"/>
        <w:left w:val="none" w:sz="0" w:space="0" w:color="auto"/>
        <w:bottom w:val="none" w:sz="0" w:space="0" w:color="auto"/>
        <w:right w:val="none" w:sz="0" w:space="0" w:color="auto"/>
      </w:divBdr>
    </w:div>
    <w:div w:id="131487812">
      <w:bodyDiv w:val="1"/>
      <w:marLeft w:val="0"/>
      <w:marRight w:val="0"/>
      <w:marTop w:val="0"/>
      <w:marBottom w:val="0"/>
      <w:divBdr>
        <w:top w:val="none" w:sz="0" w:space="0" w:color="auto"/>
        <w:left w:val="none" w:sz="0" w:space="0" w:color="auto"/>
        <w:bottom w:val="none" w:sz="0" w:space="0" w:color="auto"/>
        <w:right w:val="none" w:sz="0" w:space="0" w:color="auto"/>
      </w:divBdr>
    </w:div>
    <w:div w:id="132409391">
      <w:bodyDiv w:val="1"/>
      <w:marLeft w:val="0"/>
      <w:marRight w:val="0"/>
      <w:marTop w:val="0"/>
      <w:marBottom w:val="0"/>
      <w:divBdr>
        <w:top w:val="none" w:sz="0" w:space="0" w:color="auto"/>
        <w:left w:val="none" w:sz="0" w:space="0" w:color="auto"/>
        <w:bottom w:val="none" w:sz="0" w:space="0" w:color="auto"/>
        <w:right w:val="none" w:sz="0" w:space="0" w:color="auto"/>
      </w:divBdr>
    </w:div>
    <w:div w:id="145051986">
      <w:bodyDiv w:val="1"/>
      <w:marLeft w:val="0"/>
      <w:marRight w:val="0"/>
      <w:marTop w:val="0"/>
      <w:marBottom w:val="0"/>
      <w:divBdr>
        <w:top w:val="none" w:sz="0" w:space="0" w:color="auto"/>
        <w:left w:val="none" w:sz="0" w:space="0" w:color="auto"/>
        <w:bottom w:val="none" w:sz="0" w:space="0" w:color="auto"/>
        <w:right w:val="none" w:sz="0" w:space="0" w:color="auto"/>
      </w:divBdr>
    </w:div>
    <w:div w:id="147984966">
      <w:bodyDiv w:val="1"/>
      <w:marLeft w:val="0"/>
      <w:marRight w:val="0"/>
      <w:marTop w:val="0"/>
      <w:marBottom w:val="0"/>
      <w:divBdr>
        <w:top w:val="none" w:sz="0" w:space="0" w:color="auto"/>
        <w:left w:val="none" w:sz="0" w:space="0" w:color="auto"/>
        <w:bottom w:val="none" w:sz="0" w:space="0" w:color="auto"/>
        <w:right w:val="none" w:sz="0" w:space="0" w:color="auto"/>
      </w:divBdr>
    </w:div>
    <w:div w:id="149757971">
      <w:bodyDiv w:val="1"/>
      <w:marLeft w:val="0"/>
      <w:marRight w:val="0"/>
      <w:marTop w:val="0"/>
      <w:marBottom w:val="0"/>
      <w:divBdr>
        <w:top w:val="none" w:sz="0" w:space="0" w:color="auto"/>
        <w:left w:val="none" w:sz="0" w:space="0" w:color="auto"/>
        <w:bottom w:val="none" w:sz="0" w:space="0" w:color="auto"/>
        <w:right w:val="none" w:sz="0" w:space="0" w:color="auto"/>
      </w:divBdr>
    </w:div>
    <w:div w:id="156649455">
      <w:bodyDiv w:val="1"/>
      <w:marLeft w:val="0"/>
      <w:marRight w:val="0"/>
      <w:marTop w:val="0"/>
      <w:marBottom w:val="0"/>
      <w:divBdr>
        <w:top w:val="none" w:sz="0" w:space="0" w:color="auto"/>
        <w:left w:val="none" w:sz="0" w:space="0" w:color="auto"/>
        <w:bottom w:val="none" w:sz="0" w:space="0" w:color="auto"/>
        <w:right w:val="none" w:sz="0" w:space="0" w:color="auto"/>
      </w:divBdr>
    </w:div>
    <w:div w:id="165101367">
      <w:bodyDiv w:val="1"/>
      <w:marLeft w:val="0"/>
      <w:marRight w:val="0"/>
      <w:marTop w:val="0"/>
      <w:marBottom w:val="0"/>
      <w:divBdr>
        <w:top w:val="none" w:sz="0" w:space="0" w:color="auto"/>
        <w:left w:val="none" w:sz="0" w:space="0" w:color="auto"/>
        <w:bottom w:val="none" w:sz="0" w:space="0" w:color="auto"/>
        <w:right w:val="none" w:sz="0" w:space="0" w:color="auto"/>
      </w:divBdr>
    </w:div>
    <w:div w:id="168644559">
      <w:bodyDiv w:val="1"/>
      <w:marLeft w:val="0"/>
      <w:marRight w:val="0"/>
      <w:marTop w:val="0"/>
      <w:marBottom w:val="0"/>
      <w:divBdr>
        <w:top w:val="none" w:sz="0" w:space="0" w:color="auto"/>
        <w:left w:val="none" w:sz="0" w:space="0" w:color="auto"/>
        <w:bottom w:val="none" w:sz="0" w:space="0" w:color="auto"/>
        <w:right w:val="none" w:sz="0" w:space="0" w:color="auto"/>
      </w:divBdr>
    </w:div>
    <w:div w:id="169418242">
      <w:bodyDiv w:val="1"/>
      <w:marLeft w:val="0"/>
      <w:marRight w:val="0"/>
      <w:marTop w:val="0"/>
      <w:marBottom w:val="0"/>
      <w:divBdr>
        <w:top w:val="none" w:sz="0" w:space="0" w:color="auto"/>
        <w:left w:val="none" w:sz="0" w:space="0" w:color="auto"/>
        <w:bottom w:val="none" w:sz="0" w:space="0" w:color="auto"/>
        <w:right w:val="none" w:sz="0" w:space="0" w:color="auto"/>
      </w:divBdr>
    </w:div>
    <w:div w:id="173109500">
      <w:bodyDiv w:val="1"/>
      <w:marLeft w:val="0"/>
      <w:marRight w:val="0"/>
      <w:marTop w:val="0"/>
      <w:marBottom w:val="0"/>
      <w:divBdr>
        <w:top w:val="none" w:sz="0" w:space="0" w:color="auto"/>
        <w:left w:val="none" w:sz="0" w:space="0" w:color="auto"/>
        <w:bottom w:val="none" w:sz="0" w:space="0" w:color="auto"/>
        <w:right w:val="none" w:sz="0" w:space="0" w:color="auto"/>
      </w:divBdr>
    </w:div>
    <w:div w:id="174534572">
      <w:bodyDiv w:val="1"/>
      <w:marLeft w:val="0"/>
      <w:marRight w:val="0"/>
      <w:marTop w:val="0"/>
      <w:marBottom w:val="0"/>
      <w:divBdr>
        <w:top w:val="none" w:sz="0" w:space="0" w:color="auto"/>
        <w:left w:val="none" w:sz="0" w:space="0" w:color="auto"/>
        <w:bottom w:val="none" w:sz="0" w:space="0" w:color="auto"/>
        <w:right w:val="none" w:sz="0" w:space="0" w:color="auto"/>
      </w:divBdr>
    </w:div>
    <w:div w:id="177813361">
      <w:bodyDiv w:val="1"/>
      <w:marLeft w:val="0"/>
      <w:marRight w:val="0"/>
      <w:marTop w:val="0"/>
      <w:marBottom w:val="0"/>
      <w:divBdr>
        <w:top w:val="none" w:sz="0" w:space="0" w:color="auto"/>
        <w:left w:val="none" w:sz="0" w:space="0" w:color="auto"/>
        <w:bottom w:val="none" w:sz="0" w:space="0" w:color="auto"/>
        <w:right w:val="none" w:sz="0" w:space="0" w:color="auto"/>
      </w:divBdr>
    </w:div>
    <w:div w:id="177817168">
      <w:bodyDiv w:val="1"/>
      <w:marLeft w:val="0"/>
      <w:marRight w:val="0"/>
      <w:marTop w:val="0"/>
      <w:marBottom w:val="0"/>
      <w:divBdr>
        <w:top w:val="none" w:sz="0" w:space="0" w:color="auto"/>
        <w:left w:val="none" w:sz="0" w:space="0" w:color="auto"/>
        <w:bottom w:val="none" w:sz="0" w:space="0" w:color="auto"/>
        <w:right w:val="none" w:sz="0" w:space="0" w:color="auto"/>
      </w:divBdr>
    </w:div>
    <w:div w:id="192156130">
      <w:bodyDiv w:val="1"/>
      <w:marLeft w:val="0"/>
      <w:marRight w:val="0"/>
      <w:marTop w:val="0"/>
      <w:marBottom w:val="0"/>
      <w:divBdr>
        <w:top w:val="none" w:sz="0" w:space="0" w:color="auto"/>
        <w:left w:val="none" w:sz="0" w:space="0" w:color="auto"/>
        <w:bottom w:val="none" w:sz="0" w:space="0" w:color="auto"/>
        <w:right w:val="none" w:sz="0" w:space="0" w:color="auto"/>
      </w:divBdr>
    </w:div>
    <w:div w:id="207497491">
      <w:bodyDiv w:val="1"/>
      <w:marLeft w:val="0"/>
      <w:marRight w:val="0"/>
      <w:marTop w:val="0"/>
      <w:marBottom w:val="0"/>
      <w:divBdr>
        <w:top w:val="none" w:sz="0" w:space="0" w:color="auto"/>
        <w:left w:val="none" w:sz="0" w:space="0" w:color="auto"/>
        <w:bottom w:val="none" w:sz="0" w:space="0" w:color="auto"/>
        <w:right w:val="none" w:sz="0" w:space="0" w:color="auto"/>
      </w:divBdr>
    </w:div>
    <w:div w:id="209804960">
      <w:bodyDiv w:val="1"/>
      <w:marLeft w:val="0"/>
      <w:marRight w:val="0"/>
      <w:marTop w:val="0"/>
      <w:marBottom w:val="0"/>
      <w:divBdr>
        <w:top w:val="none" w:sz="0" w:space="0" w:color="auto"/>
        <w:left w:val="none" w:sz="0" w:space="0" w:color="auto"/>
        <w:bottom w:val="none" w:sz="0" w:space="0" w:color="auto"/>
        <w:right w:val="none" w:sz="0" w:space="0" w:color="auto"/>
      </w:divBdr>
    </w:div>
    <w:div w:id="213741276">
      <w:bodyDiv w:val="1"/>
      <w:marLeft w:val="0"/>
      <w:marRight w:val="0"/>
      <w:marTop w:val="0"/>
      <w:marBottom w:val="0"/>
      <w:divBdr>
        <w:top w:val="none" w:sz="0" w:space="0" w:color="auto"/>
        <w:left w:val="none" w:sz="0" w:space="0" w:color="auto"/>
        <w:bottom w:val="none" w:sz="0" w:space="0" w:color="auto"/>
        <w:right w:val="none" w:sz="0" w:space="0" w:color="auto"/>
      </w:divBdr>
    </w:div>
    <w:div w:id="214318428">
      <w:bodyDiv w:val="1"/>
      <w:marLeft w:val="0"/>
      <w:marRight w:val="0"/>
      <w:marTop w:val="0"/>
      <w:marBottom w:val="0"/>
      <w:divBdr>
        <w:top w:val="none" w:sz="0" w:space="0" w:color="auto"/>
        <w:left w:val="none" w:sz="0" w:space="0" w:color="auto"/>
        <w:bottom w:val="none" w:sz="0" w:space="0" w:color="auto"/>
        <w:right w:val="none" w:sz="0" w:space="0" w:color="auto"/>
      </w:divBdr>
    </w:div>
    <w:div w:id="222984369">
      <w:bodyDiv w:val="1"/>
      <w:marLeft w:val="0"/>
      <w:marRight w:val="0"/>
      <w:marTop w:val="0"/>
      <w:marBottom w:val="0"/>
      <w:divBdr>
        <w:top w:val="none" w:sz="0" w:space="0" w:color="auto"/>
        <w:left w:val="none" w:sz="0" w:space="0" w:color="auto"/>
        <w:bottom w:val="none" w:sz="0" w:space="0" w:color="auto"/>
        <w:right w:val="none" w:sz="0" w:space="0" w:color="auto"/>
      </w:divBdr>
    </w:div>
    <w:div w:id="237177988">
      <w:bodyDiv w:val="1"/>
      <w:marLeft w:val="0"/>
      <w:marRight w:val="0"/>
      <w:marTop w:val="0"/>
      <w:marBottom w:val="0"/>
      <w:divBdr>
        <w:top w:val="none" w:sz="0" w:space="0" w:color="auto"/>
        <w:left w:val="none" w:sz="0" w:space="0" w:color="auto"/>
        <w:bottom w:val="none" w:sz="0" w:space="0" w:color="auto"/>
        <w:right w:val="none" w:sz="0" w:space="0" w:color="auto"/>
      </w:divBdr>
    </w:div>
    <w:div w:id="238448493">
      <w:bodyDiv w:val="1"/>
      <w:marLeft w:val="0"/>
      <w:marRight w:val="0"/>
      <w:marTop w:val="0"/>
      <w:marBottom w:val="0"/>
      <w:divBdr>
        <w:top w:val="none" w:sz="0" w:space="0" w:color="auto"/>
        <w:left w:val="none" w:sz="0" w:space="0" w:color="auto"/>
        <w:bottom w:val="none" w:sz="0" w:space="0" w:color="auto"/>
        <w:right w:val="none" w:sz="0" w:space="0" w:color="auto"/>
      </w:divBdr>
    </w:div>
    <w:div w:id="253899439">
      <w:bodyDiv w:val="1"/>
      <w:marLeft w:val="0"/>
      <w:marRight w:val="0"/>
      <w:marTop w:val="0"/>
      <w:marBottom w:val="0"/>
      <w:divBdr>
        <w:top w:val="none" w:sz="0" w:space="0" w:color="auto"/>
        <w:left w:val="none" w:sz="0" w:space="0" w:color="auto"/>
        <w:bottom w:val="none" w:sz="0" w:space="0" w:color="auto"/>
        <w:right w:val="none" w:sz="0" w:space="0" w:color="auto"/>
      </w:divBdr>
    </w:div>
    <w:div w:id="260651086">
      <w:bodyDiv w:val="1"/>
      <w:marLeft w:val="0"/>
      <w:marRight w:val="0"/>
      <w:marTop w:val="0"/>
      <w:marBottom w:val="0"/>
      <w:divBdr>
        <w:top w:val="none" w:sz="0" w:space="0" w:color="auto"/>
        <w:left w:val="none" w:sz="0" w:space="0" w:color="auto"/>
        <w:bottom w:val="none" w:sz="0" w:space="0" w:color="auto"/>
        <w:right w:val="none" w:sz="0" w:space="0" w:color="auto"/>
      </w:divBdr>
    </w:div>
    <w:div w:id="268390821">
      <w:bodyDiv w:val="1"/>
      <w:marLeft w:val="0"/>
      <w:marRight w:val="0"/>
      <w:marTop w:val="0"/>
      <w:marBottom w:val="0"/>
      <w:divBdr>
        <w:top w:val="none" w:sz="0" w:space="0" w:color="auto"/>
        <w:left w:val="none" w:sz="0" w:space="0" w:color="auto"/>
        <w:bottom w:val="none" w:sz="0" w:space="0" w:color="auto"/>
        <w:right w:val="none" w:sz="0" w:space="0" w:color="auto"/>
      </w:divBdr>
    </w:div>
    <w:div w:id="311565780">
      <w:bodyDiv w:val="1"/>
      <w:marLeft w:val="0"/>
      <w:marRight w:val="0"/>
      <w:marTop w:val="0"/>
      <w:marBottom w:val="0"/>
      <w:divBdr>
        <w:top w:val="none" w:sz="0" w:space="0" w:color="auto"/>
        <w:left w:val="none" w:sz="0" w:space="0" w:color="auto"/>
        <w:bottom w:val="none" w:sz="0" w:space="0" w:color="auto"/>
        <w:right w:val="none" w:sz="0" w:space="0" w:color="auto"/>
      </w:divBdr>
    </w:div>
    <w:div w:id="322513880">
      <w:bodyDiv w:val="1"/>
      <w:marLeft w:val="0"/>
      <w:marRight w:val="0"/>
      <w:marTop w:val="0"/>
      <w:marBottom w:val="0"/>
      <w:divBdr>
        <w:top w:val="none" w:sz="0" w:space="0" w:color="auto"/>
        <w:left w:val="none" w:sz="0" w:space="0" w:color="auto"/>
        <w:bottom w:val="none" w:sz="0" w:space="0" w:color="auto"/>
        <w:right w:val="none" w:sz="0" w:space="0" w:color="auto"/>
      </w:divBdr>
    </w:div>
    <w:div w:id="325714738">
      <w:bodyDiv w:val="1"/>
      <w:marLeft w:val="0"/>
      <w:marRight w:val="0"/>
      <w:marTop w:val="0"/>
      <w:marBottom w:val="0"/>
      <w:divBdr>
        <w:top w:val="none" w:sz="0" w:space="0" w:color="auto"/>
        <w:left w:val="none" w:sz="0" w:space="0" w:color="auto"/>
        <w:bottom w:val="none" w:sz="0" w:space="0" w:color="auto"/>
        <w:right w:val="none" w:sz="0" w:space="0" w:color="auto"/>
      </w:divBdr>
    </w:div>
    <w:div w:id="330568578">
      <w:bodyDiv w:val="1"/>
      <w:marLeft w:val="0"/>
      <w:marRight w:val="0"/>
      <w:marTop w:val="0"/>
      <w:marBottom w:val="0"/>
      <w:divBdr>
        <w:top w:val="none" w:sz="0" w:space="0" w:color="auto"/>
        <w:left w:val="none" w:sz="0" w:space="0" w:color="auto"/>
        <w:bottom w:val="none" w:sz="0" w:space="0" w:color="auto"/>
        <w:right w:val="none" w:sz="0" w:space="0" w:color="auto"/>
      </w:divBdr>
    </w:div>
    <w:div w:id="348989587">
      <w:bodyDiv w:val="1"/>
      <w:marLeft w:val="0"/>
      <w:marRight w:val="0"/>
      <w:marTop w:val="0"/>
      <w:marBottom w:val="0"/>
      <w:divBdr>
        <w:top w:val="none" w:sz="0" w:space="0" w:color="auto"/>
        <w:left w:val="none" w:sz="0" w:space="0" w:color="auto"/>
        <w:bottom w:val="none" w:sz="0" w:space="0" w:color="auto"/>
        <w:right w:val="none" w:sz="0" w:space="0" w:color="auto"/>
      </w:divBdr>
    </w:div>
    <w:div w:id="356850913">
      <w:bodyDiv w:val="1"/>
      <w:marLeft w:val="0"/>
      <w:marRight w:val="0"/>
      <w:marTop w:val="0"/>
      <w:marBottom w:val="0"/>
      <w:divBdr>
        <w:top w:val="none" w:sz="0" w:space="0" w:color="auto"/>
        <w:left w:val="none" w:sz="0" w:space="0" w:color="auto"/>
        <w:bottom w:val="none" w:sz="0" w:space="0" w:color="auto"/>
        <w:right w:val="none" w:sz="0" w:space="0" w:color="auto"/>
      </w:divBdr>
    </w:div>
    <w:div w:id="371851941">
      <w:bodyDiv w:val="1"/>
      <w:marLeft w:val="0"/>
      <w:marRight w:val="0"/>
      <w:marTop w:val="0"/>
      <w:marBottom w:val="0"/>
      <w:divBdr>
        <w:top w:val="none" w:sz="0" w:space="0" w:color="auto"/>
        <w:left w:val="none" w:sz="0" w:space="0" w:color="auto"/>
        <w:bottom w:val="none" w:sz="0" w:space="0" w:color="auto"/>
        <w:right w:val="none" w:sz="0" w:space="0" w:color="auto"/>
      </w:divBdr>
    </w:div>
    <w:div w:id="382489623">
      <w:bodyDiv w:val="1"/>
      <w:marLeft w:val="0"/>
      <w:marRight w:val="0"/>
      <w:marTop w:val="0"/>
      <w:marBottom w:val="0"/>
      <w:divBdr>
        <w:top w:val="none" w:sz="0" w:space="0" w:color="auto"/>
        <w:left w:val="none" w:sz="0" w:space="0" w:color="auto"/>
        <w:bottom w:val="none" w:sz="0" w:space="0" w:color="auto"/>
        <w:right w:val="none" w:sz="0" w:space="0" w:color="auto"/>
      </w:divBdr>
    </w:div>
    <w:div w:id="393894546">
      <w:bodyDiv w:val="1"/>
      <w:marLeft w:val="0"/>
      <w:marRight w:val="0"/>
      <w:marTop w:val="0"/>
      <w:marBottom w:val="0"/>
      <w:divBdr>
        <w:top w:val="none" w:sz="0" w:space="0" w:color="auto"/>
        <w:left w:val="none" w:sz="0" w:space="0" w:color="auto"/>
        <w:bottom w:val="none" w:sz="0" w:space="0" w:color="auto"/>
        <w:right w:val="none" w:sz="0" w:space="0" w:color="auto"/>
      </w:divBdr>
    </w:div>
    <w:div w:id="401414547">
      <w:bodyDiv w:val="1"/>
      <w:marLeft w:val="0"/>
      <w:marRight w:val="0"/>
      <w:marTop w:val="0"/>
      <w:marBottom w:val="0"/>
      <w:divBdr>
        <w:top w:val="none" w:sz="0" w:space="0" w:color="auto"/>
        <w:left w:val="none" w:sz="0" w:space="0" w:color="auto"/>
        <w:bottom w:val="none" w:sz="0" w:space="0" w:color="auto"/>
        <w:right w:val="none" w:sz="0" w:space="0" w:color="auto"/>
      </w:divBdr>
    </w:div>
    <w:div w:id="406810679">
      <w:bodyDiv w:val="1"/>
      <w:marLeft w:val="0"/>
      <w:marRight w:val="0"/>
      <w:marTop w:val="0"/>
      <w:marBottom w:val="0"/>
      <w:divBdr>
        <w:top w:val="none" w:sz="0" w:space="0" w:color="auto"/>
        <w:left w:val="none" w:sz="0" w:space="0" w:color="auto"/>
        <w:bottom w:val="none" w:sz="0" w:space="0" w:color="auto"/>
        <w:right w:val="none" w:sz="0" w:space="0" w:color="auto"/>
      </w:divBdr>
    </w:div>
    <w:div w:id="420637592">
      <w:bodyDiv w:val="1"/>
      <w:marLeft w:val="0"/>
      <w:marRight w:val="0"/>
      <w:marTop w:val="0"/>
      <w:marBottom w:val="0"/>
      <w:divBdr>
        <w:top w:val="none" w:sz="0" w:space="0" w:color="auto"/>
        <w:left w:val="none" w:sz="0" w:space="0" w:color="auto"/>
        <w:bottom w:val="none" w:sz="0" w:space="0" w:color="auto"/>
        <w:right w:val="none" w:sz="0" w:space="0" w:color="auto"/>
      </w:divBdr>
    </w:div>
    <w:div w:id="425618848">
      <w:bodyDiv w:val="1"/>
      <w:marLeft w:val="0"/>
      <w:marRight w:val="0"/>
      <w:marTop w:val="0"/>
      <w:marBottom w:val="0"/>
      <w:divBdr>
        <w:top w:val="none" w:sz="0" w:space="0" w:color="auto"/>
        <w:left w:val="none" w:sz="0" w:space="0" w:color="auto"/>
        <w:bottom w:val="none" w:sz="0" w:space="0" w:color="auto"/>
        <w:right w:val="none" w:sz="0" w:space="0" w:color="auto"/>
      </w:divBdr>
    </w:div>
    <w:div w:id="429351903">
      <w:bodyDiv w:val="1"/>
      <w:marLeft w:val="0"/>
      <w:marRight w:val="0"/>
      <w:marTop w:val="0"/>
      <w:marBottom w:val="0"/>
      <w:divBdr>
        <w:top w:val="none" w:sz="0" w:space="0" w:color="auto"/>
        <w:left w:val="none" w:sz="0" w:space="0" w:color="auto"/>
        <w:bottom w:val="none" w:sz="0" w:space="0" w:color="auto"/>
        <w:right w:val="none" w:sz="0" w:space="0" w:color="auto"/>
      </w:divBdr>
    </w:div>
    <w:div w:id="432550848">
      <w:bodyDiv w:val="1"/>
      <w:marLeft w:val="0"/>
      <w:marRight w:val="0"/>
      <w:marTop w:val="0"/>
      <w:marBottom w:val="0"/>
      <w:divBdr>
        <w:top w:val="none" w:sz="0" w:space="0" w:color="auto"/>
        <w:left w:val="none" w:sz="0" w:space="0" w:color="auto"/>
        <w:bottom w:val="none" w:sz="0" w:space="0" w:color="auto"/>
        <w:right w:val="none" w:sz="0" w:space="0" w:color="auto"/>
      </w:divBdr>
    </w:div>
    <w:div w:id="436681908">
      <w:bodyDiv w:val="1"/>
      <w:marLeft w:val="0"/>
      <w:marRight w:val="0"/>
      <w:marTop w:val="0"/>
      <w:marBottom w:val="0"/>
      <w:divBdr>
        <w:top w:val="none" w:sz="0" w:space="0" w:color="auto"/>
        <w:left w:val="none" w:sz="0" w:space="0" w:color="auto"/>
        <w:bottom w:val="none" w:sz="0" w:space="0" w:color="auto"/>
        <w:right w:val="none" w:sz="0" w:space="0" w:color="auto"/>
      </w:divBdr>
    </w:div>
    <w:div w:id="443502028">
      <w:bodyDiv w:val="1"/>
      <w:marLeft w:val="0"/>
      <w:marRight w:val="0"/>
      <w:marTop w:val="0"/>
      <w:marBottom w:val="0"/>
      <w:divBdr>
        <w:top w:val="none" w:sz="0" w:space="0" w:color="auto"/>
        <w:left w:val="none" w:sz="0" w:space="0" w:color="auto"/>
        <w:bottom w:val="none" w:sz="0" w:space="0" w:color="auto"/>
        <w:right w:val="none" w:sz="0" w:space="0" w:color="auto"/>
      </w:divBdr>
    </w:div>
    <w:div w:id="443768057">
      <w:bodyDiv w:val="1"/>
      <w:marLeft w:val="0"/>
      <w:marRight w:val="0"/>
      <w:marTop w:val="0"/>
      <w:marBottom w:val="0"/>
      <w:divBdr>
        <w:top w:val="none" w:sz="0" w:space="0" w:color="auto"/>
        <w:left w:val="none" w:sz="0" w:space="0" w:color="auto"/>
        <w:bottom w:val="none" w:sz="0" w:space="0" w:color="auto"/>
        <w:right w:val="none" w:sz="0" w:space="0" w:color="auto"/>
      </w:divBdr>
    </w:div>
    <w:div w:id="445931924">
      <w:bodyDiv w:val="1"/>
      <w:marLeft w:val="0"/>
      <w:marRight w:val="0"/>
      <w:marTop w:val="0"/>
      <w:marBottom w:val="0"/>
      <w:divBdr>
        <w:top w:val="none" w:sz="0" w:space="0" w:color="auto"/>
        <w:left w:val="none" w:sz="0" w:space="0" w:color="auto"/>
        <w:bottom w:val="none" w:sz="0" w:space="0" w:color="auto"/>
        <w:right w:val="none" w:sz="0" w:space="0" w:color="auto"/>
      </w:divBdr>
    </w:div>
    <w:div w:id="455024474">
      <w:bodyDiv w:val="1"/>
      <w:marLeft w:val="0"/>
      <w:marRight w:val="0"/>
      <w:marTop w:val="0"/>
      <w:marBottom w:val="0"/>
      <w:divBdr>
        <w:top w:val="none" w:sz="0" w:space="0" w:color="auto"/>
        <w:left w:val="none" w:sz="0" w:space="0" w:color="auto"/>
        <w:bottom w:val="none" w:sz="0" w:space="0" w:color="auto"/>
        <w:right w:val="none" w:sz="0" w:space="0" w:color="auto"/>
      </w:divBdr>
    </w:div>
    <w:div w:id="456948788">
      <w:bodyDiv w:val="1"/>
      <w:marLeft w:val="0"/>
      <w:marRight w:val="0"/>
      <w:marTop w:val="0"/>
      <w:marBottom w:val="0"/>
      <w:divBdr>
        <w:top w:val="none" w:sz="0" w:space="0" w:color="auto"/>
        <w:left w:val="none" w:sz="0" w:space="0" w:color="auto"/>
        <w:bottom w:val="none" w:sz="0" w:space="0" w:color="auto"/>
        <w:right w:val="none" w:sz="0" w:space="0" w:color="auto"/>
      </w:divBdr>
    </w:div>
    <w:div w:id="471287071">
      <w:bodyDiv w:val="1"/>
      <w:marLeft w:val="0"/>
      <w:marRight w:val="0"/>
      <w:marTop w:val="0"/>
      <w:marBottom w:val="0"/>
      <w:divBdr>
        <w:top w:val="none" w:sz="0" w:space="0" w:color="auto"/>
        <w:left w:val="none" w:sz="0" w:space="0" w:color="auto"/>
        <w:bottom w:val="none" w:sz="0" w:space="0" w:color="auto"/>
        <w:right w:val="none" w:sz="0" w:space="0" w:color="auto"/>
      </w:divBdr>
    </w:div>
    <w:div w:id="473714784">
      <w:bodyDiv w:val="1"/>
      <w:marLeft w:val="0"/>
      <w:marRight w:val="0"/>
      <w:marTop w:val="0"/>
      <w:marBottom w:val="0"/>
      <w:divBdr>
        <w:top w:val="none" w:sz="0" w:space="0" w:color="auto"/>
        <w:left w:val="none" w:sz="0" w:space="0" w:color="auto"/>
        <w:bottom w:val="none" w:sz="0" w:space="0" w:color="auto"/>
        <w:right w:val="none" w:sz="0" w:space="0" w:color="auto"/>
      </w:divBdr>
    </w:div>
    <w:div w:id="476458722">
      <w:bodyDiv w:val="1"/>
      <w:marLeft w:val="0"/>
      <w:marRight w:val="0"/>
      <w:marTop w:val="0"/>
      <w:marBottom w:val="0"/>
      <w:divBdr>
        <w:top w:val="none" w:sz="0" w:space="0" w:color="auto"/>
        <w:left w:val="none" w:sz="0" w:space="0" w:color="auto"/>
        <w:bottom w:val="none" w:sz="0" w:space="0" w:color="auto"/>
        <w:right w:val="none" w:sz="0" w:space="0" w:color="auto"/>
      </w:divBdr>
    </w:div>
    <w:div w:id="478617159">
      <w:bodyDiv w:val="1"/>
      <w:marLeft w:val="0"/>
      <w:marRight w:val="0"/>
      <w:marTop w:val="0"/>
      <w:marBottom w:val="0"/>
      <w:divBdr>
        <w:top w:val="none" w:sz="0" w:space="0" w:color="auto"/>
        <w:left w:val="none" w:sz="0" w:space="0" w:color="auto"/>
        <w:bottom w:val="none" w:sz="0" w:space="0" w:color="auto"/>
        <w:right w:val="none" w:sz="0" w:space="0" w:color="auto"/>
      </w:divBdr>
    </w:div>
    <w:div w:id="482701342">
      <w:bodyDiv w:val="1"/>
      <w:marLeft w:val="0"/>
      <w:marRight w:val="0"/>
      <w:marTop w:val="0"/>
      <w:marBottom w:val="0"/>
      <w:divBdr>
        <w:top w:val="none" w:sz="0" w:space="0" w:color="auto"/>
        <w:left w:val="none" w:sz="0" w:space="0" w:color="auto"/>
        <w:bottom w:val="none" w:sz="0" w:space="0" w:color="auto"/>
        <w:right w:val="none" w:sz="0" w:space="0" w:color="auto"/>
      </w:divBdr>
    </w:div>
    <w:div w:id="487134116">
      <w:bodyDiv w:val="1"/>
      <w:marLeft w:val="0"/>
      <w:marRight w:val="0"/>
      <w:marTop w:val="0"/>
      <w:marBottom w:val="0"/>
      <w:divBdr>
        <w:top w:val="none" w:sz="0" w:space="0" w:color="auto"/>
        <w:left w:val="none" w:sz="0" w:space="0" w:color="auto"/>
        <w:bottom w:val="none" w:sz="0" w:space="0" w:color="auto"/>
        <w:right w:val="none" w:sz="0" w:space="0" w:color="auto"/>
      </w:divBdr>
    </w:div>
    <w:div w:id="487599561">
      <w:bodyDiv w:val="1"/>
      <w:marLeft w:val="0"/>
      <w:marRight w:val="0"/>
      <w:marTop w:val="0"/>
      <w:marBottom w:val="0"/>
      <w:divBdr>
        <w:top w:val="none" w:sz="0" w:space="0" w:color="auto"/>
        <w:left w:val="none" w:sz="0" w:space="0" w:color="auto"/>
        <w:bottom w:val="none" w:sz="0" w:space="0" w:color="auto"/>
        <w:right w:val="none" w:sz="0" w:space="0" w:color="auto"/>
      </w:divBdr>
    </w:div>
    <w:div w:id="489293631">
      <w:bodyDiv w:val="1"/>
      <w:marLeft w:val="0"/>
      <w:marRight w:val="0"/>
      <w:marTop w:val="0"/>
      <w:marBottom w:val="0"/>
      <w:divBdr>
        <w:top w:val="none" w:sz="0" w:space="0" w:color="auto"/>
        <w:left w:val="none" w:sz="0" w:space="0" w:color="auto"/>
        <w:bottom w:val="none" w:sz="0" w:space="0" w:color="auto"/>
        <w:right w:val="none" w:sz="0" w:space="0" w:color="auto"/>
      </w:divBdr>
    </w:div>
    <w:div w:id="490605826">
      <w:bodyDiv w:val="1"/>
      <w:marLeft w:val="0"/>
      <w:marRight w:val="0"/>
      <w:marTop w:val="0"/>
      <w:marBottom w:val="0"/>
      <w:divBdr>
        <w:top w:val="none" w:sz="0" w:space="0" w:color="auto"/>
        <w:left w:val="none" w:sz="0" w:space="0" w:color="auto"/>
        <w:bottom w:val="none" w:sz="0" w:space="0" w:color="auto"/>
        <w:right w:val="none" w:sz="0" w:space="0" w:color="auto"/>
      </w:divBdr>
    </w:div>
    <w:div w:id="494079505">
      <w:bodyDiv w:val="1"/>
      <w:marLeft w:val="0"/>
      <w:marRight w:val="0"/>
      <w:marTop w:val="0"/>
      <w:marBottom w:val="0"/>
      <w:divBdr>
        <w:top w:val="none" w:sz="0" w:space="0" w:color="auto"/>
        <w:left w:val="none" w:sz="0" w:space="0" w:color="auto"/>
        <w:bottom w:val="none" w:sz="0" w:space="0" w:color="auto"/>
        <w:right w:val="none" w:sz="0" w:space="0" w:color="auto"/>
      </w:divBdr>
    </w:div>
    <w:div w:id="507257897">
      <w:bodyDiv w:val="1"/>
      <w:marLeft w:val="0"/>
      <w:marRight w:val="0"/>
      <w:marTop w:val="0"/>
      <w:marBottom w:val="0"/>
      <w:divBdr>
        <w:top w:val="none" w:sz="0" w:space="0" w:color="auto"/>
        <w:left w:val="none" w:sz="0" w:space="0" w:color="auto"/>
        <w:bottom w:val="none" w:sz="0" w:space="0" w:color="auto"/>
        <w:right w:val="none" w:sz="0" w:space="0" w:color="auto"/>
      </w:divBdr>
    </w:div>
    <w:div w:id="534539260">
      <w:bodyDiv w:val="1"/>
      <w:marLeft w:val="0"/>
      <w:marRight w:val="0"/>
      <w:marTop w:val="0"/>
      <w:marBottom w:val="0"/>
      <w:divBdr>
        <w:top w:val="none" w:sz="0" w:space="0" w:color="auto"/>
        <w:left w:val="none" w:sz="0" w:space="0" w:color="auto"/>
        <w:bottom w:val="none" w:sz="0" w:space="0" w:color="auto"/>
        <w:right w:val="none" w:sz="0" w:space="0" w:color="auto"/>
      </w:divBdr>
    </w:div>
    <w:div w:id="536241900">
      <w:bodyDiv w:val="1"/>
      <w:marLeft w:val="0"/>
      <w:marRight w:val="0"/>
      <w:marTop w:val="0"/>
      <w:marBottom w:val="0"/>
      <w:divBdr>
        <w:top w:val="none" w:sz="0" w:space="0" w:color="auto"/>
        <w:left w:val="none" w:sz="0" w:space="0" w:color="auto"/>
        <w:bottom w:val="none" w:sz="0" w:space="0" w:color="auto"/>
        <w:right w:val="none" w:sz="0" w:space="0" w:color="auto"/>
      </w:divBdr>
    </w:div>
    <w:div w:id="538711344">
      <w:bodyDiv w:val="1"/>
      <w:marLeft w:val="0"/>
      <w:marRight w:val="0"/>
      <w:marTop w:val="0"/>
      <w:marBottom w:val="0"/>
      <w:divBdr>
        <w:top w:val="none" w:sz="0" w:space="0" w:color="auto"/>
        <w:left w:val="none" w:sz="0" w:space="0" w:color="auto"/>
        <w:bottom w:val="none" w:sz="0" w:space="0" w:color="auto"/>
        <w:right w:val="none" w:sz="0" w:space="0" w:color="auto"/>
      </w:divBdr>
    </w:div>
    <w:div w:id="541552478">
      <w:bodyDiv w:val="1"/>
      <w:marLeft w:val="0"/>
      <w:marRight w:val="0"/>
      <w:marTop w:val="0"/>
      <w:marBottom w:val="0"/>
      <w:divBdr>
        <w:top w:val="none" w:sz="0" w:space="0" w:color="auto"/>
        <w:left w:val="none" w:sz="0" w:space="0" w:color="auto"/>
        <w:bottom w:val="none" w:sz="0" w:space="0" w:color="auto"/>
        <w:right w:val="none" w:sz="0" w:space="0" w:color="auto"/>
      </w:divBdr>
    </w:div>
    <w:div w:id="543518006">
      <w:bodyDiv w:val="1"/>
      <w:marLeft w:val="0"/>
      <w:marRight w:val="0"/>
      <w:marTop w:val="0"/>
      <w:marBottom w:val="0"/>
      <w:divBdr>
        <w:top w:val="none" w:sz="0" w:space="0" w:color="auto"/>
        <w:left w:val="none" w:sz="0" w:space="0" w:color="auto"/>
        <w:bottom w:val="none" w:sz="0" w:space="0" w:color="auto"/>
        <w:right w:val="none" w:sz="0" w:space="0" w:color="auto"/>
      </w:divBdr>
    </w:div>
    <w:div w:id="544289909">
      <w:bodyDiv w:val="1"/>
      <w:marLeft w:val="0"/>
      <w:marRight w:val="0"/>
      <w:marTop w:val="0"/>
      <w:marBottom w:val="0"/>
      <w:divBdr>
        <w:top w:val="none" w:sz="0" w:space="0" w:color="auto"/>
        <w:left w:val="none" w:sz="0" w:space="0" w:color="auto"/>
        <w:bottom w:val="none" w:sz="0" w:space="0" w:color="auto"/>
        <w:right w:val="none" w:sz="0" w:space="0" w:color="auto"/>
      </w:divBdr>
    </w:div>
    <w:div w:id="552813734">
      <w:bodyDiv w:val="1"/>
      <w:marLeft w:val="0"/>
      <w:marRight w:val="0"/>
      <w:marTop w:val="0"/>
      <w:marBottom w:val="0"/>
      <w:divBdr>
        <w:top w:val="none" w:sz="0" w:space="0" w:color="auto"/>
        <w:left w:val="none" w:sz="0" w:space="0" w:color="auto"/>
        <w:bottom w:val="none" w:sz="0" w:space="0" w:color="auto"/>
        <w:right w:val="none" w:sz="0" w:space="0" w:color="auto"/>
      </w:divBdr>
    </w:div>
    <w:div w:id="559678923">
      <w:bodyDiv w:val="1"/>
      <w:marLeft w:val="0"/>
      <w:marRight w:val="0"/>
      <w:marTop w:val="0"/>
      <w:marBottom w:val="0"/>
      <w:divBdr>
        <w:top w:val="none" w:sz="0" w:space="0" w:color="auto"/>
        <w:left w:val="none" w:sz="0" w:space="0" w:color="auto"/>
        <w:bottom w:val="none" w:sz="0" w:space="0" w:color="auto"/>
        <w:right w:val="none" w:sz="0" w:space="0" w:color="auto"/>
      </w:divBdr>
    </w:div>
    <w:div w:id="562523763">
      <w:bodyDiv w:val="1"/>
      <w:marLeft w:val="0"/>
      <w:marRight w:val="0"/>
      <w:marTop w:val="0"/>
      <w:marBottom w:val="0"/>
      <w:divBdr>
        <w:top w:val="none" w:sz="0" w:space="0" w:color="auto"/>
        <w:left w:val="none" w:sz="0" w:space="0" w:color="auto"/>
        <w:bottom w:val="none" w:sz="0" w:space="0" w:color="auto"/>
        <w:right w:val="none" w:sz="0" w:space="0" w:color="auto"/>
      </w:divBdr>
    </w:div>
    <w:div w:id="562839546">
      <w:bodyDiv w:val="1"/>
      <w:marLeft w:val="0"/>
      <w:marRight w:val="0"/>
      <w:marTop w:val="0"/>
      <w:marBottom w:val="0"/>
      <w:divBdr>
        <w:top w:val="none" w:sz="0" w:space="0" w:color="auto"/>
        <w:left w:val="none" w:sz="0" w:space="0" w:color="auto"/>
        <w:bottom w:val="none" w:sz="0" w:space="0" w:color="auto"/>
        <w:right w:val="none" w:sz="0" w:space="0" w:color="auto"/>
      </w:divBdr>
    </w:div>
    <w:div w:id="583808810">
      <w:bodyDiv w:val="1"/>
      <w:marLeft w:val="0"/>
      <w:marRight w:val="0"/>
      <w:marTop w:val="0"/>
      <w:marBottom w:val="0"/>
      <w:divBdr>
        <w:top w:val="none" w:sz="0" w:space="0" w:color="auto"/>
        <w:left w:val="none" w:sz="0" w:space="0" w:color="auto"/>
        <w:bottom w:val="none" w:sz="0" w:space="0" w:color="auto"/>
        <w:right w:val="none" w:sz="0" w:space="0" w:color="auto"/>
      </w:divBdr>
    </w:div>
    <w:div w:id="595864607">
      <w:bodyDiv w:val="1"/>
      <w:marLeft w:val="0"/>
      <w:marRight w:val="0"/>
      <w:marTop w:val="0"/>
      <w:marBottom w:val="0"/>
      <w:divBdr>
        <w:top w:val="none" w:sz="0" w:space="0" w:color="auto"/>
        <w:left w:val="none" w:sz="0" w:space="0" w:color="auto"/>
        <w:bottom w:val="none" w:sz="0" w:space="0" w:color="auto"/>
        <w:right w:val="none" w:sz="0" w:space="0" w:color="auto"/>
      </w:divBdr>
    </w:div>
    <w:div w:id="598031558">
      <w:bodyDiv w:val="1"/>
      <w:marLeft w:val="0"/>
      <w:marRight w:val="0"/>
      <w:marTop w:val="0"/>
      <w:marBottom w:val="0"/>
      <w:divBdr>
        <w:top w:val="none" w:sz="0" w:space="0" w:color="auto"/>
        <w:left w:val="none" w:sz="0" w:space="0" w:color="auto"/>
        <w:bottom w:val="none" w:sz="0" w:space="0" w:color="auto"/>
        <w:right w:val="none" w:sz="0" w:space="0" w:color="auto"/>
      </w:divBdr>
    </w:div>
    <w:div w:id="598610147">
      <w:bodyDiv w:val="1"/>
      <w:marLeft w:val="0"/>
      <w:marRight w:val="0"/>
      <w:marTop w:val="0"/>
      <w:marBottom w:val="0"/>
      <w:divBdr>
        <w:top w:val="none" w:sz="0" w:space="0" w:color="auto"/>
        <w:left w:val="none" w:sz="0" w:space="0" w:color="auto"/>
        <w:bottom w:val="none" w:sz="0" w:space="0" w:color="auto"/>
        <w:right w:val="none" w:sz="0" w:space="0" w:color="auto"/>
      </w:divBdr>
    </w:div>
    <w:div w:id="598951466">
      <w:bodyDiv w:val="1"/>
      <w:marLeft w:val="0"/>
      <w:marRight w:val="0"/>
      <w:marTop w:val="0"/>
      <w:marBottom w:val="0"/>
      <w:divBdr>
        <w:top w:val="none" w:sz="0" w:space="0" w:color="auto"/>
        <w:left w:val="none" w:sz="0" w:space="0" w:color="auto"/>
        <w:bottom w:val="none" w:sz="0" w:space="0" w:color="auto"/>
        <w:right w:val="none" w:sz="0" w:space="0" w:color="auto"/>
      </w:divBdr>
    </w:div>
    <w:div w:id="601453939">
      <w:bodyDiv w:val="1"/>
      <w:marLeft w:val="0"/>
      <w:marRight w:val="0"/>
      <w:marTop w:val="0"/>
      <w:marBottom w:val="0"/>
      <w:divBdr>
        <w:top w:val="none" w:sz="0" w:space="0" w:color="auto"/>
        <w:left w:val="none" w:sz="0" w:space="0" w:color="auto"/>
        <w:bottom w:val="none" w:sz="0" w:space="0" w:color="auto"/>
        <w:right w:val="none" w:sz="0" w:space="0" w:color="auto"/>
      </w:divBdr>
    </w:div>
    <w:div w:id="603420070">
      <w:bodyDiv w:val="1"/>
      <w:marLeft w:val="0"/>
      <w:marRight w:val="0"/>
      <w:marTop w:val="0"/>
      <w:marBottom w:val="0"/>
      <w:divBdr>
        <w:top w:val="none" w:sz="0" w:space="0" w:color="auto"/>
        <w:left w:val="none" w:sz="0" w:space="0" w:color="auto"/>
        <w:bottom w:val="none" w:sz="0" w:space="0" w:color="auto"/>
        <w:right w:val="none" w:sz="0" w:space="0" w:color="auto"/>
      </w:divBdr>
    </w:div>
    <w:div w:id="604193250">
      <w:bodyDiv w:val="1"/>
      <w:marLeft w:val="0"/>
      <w:marRight w:val="0"/>
      <w:marTop w:val="0"/>
      <w:marBottom w:val="0"/>
      <w:divBdr>
        <w:top w:val="none" w:sz="0" w:space="0" w:color="auto"/>
        <w:left w:val="none" w:sz="0" w:space="0" w:color="auto"/>
        <w:bottom w:val="none" w:sz="0" w:space="0" w:color="auto"/>
        <w:right w:val="none" w:sz="0" w:space="0" w:color="auto"/>
      </w:divBdr>
    </w:div>
    <w:div w:id="612635995">
      <w:bodyDiv w:val="1"/>
      <w:marLeft w:val="0"/>
      <w:marRight w:val="0"/>
      <w:marTop w:val="0"/>
      <w:marBottom w:val="0"/>
      <w:divBdr>
        <w:top w:val="none" w:sz="0" w:space="0" w:color="auto"/>
        <w:left w:val="none" w:sz="0" w:space="0" w:color="auto"/>
        <w:bottom w:val="none" w:sz="0" w:space="0" w:color="auto"/>
        <w:right w:val="none" w:sz="0" w:space="0" w:color="auto"/>
      </w:divBdr>
    </w:div>
    <w:div w:id="614946703">
      <w:bodyDiv w:val="1"/>
      <w:marLeft w:val="0"/>
      <w:marRight w:val="0"/>
      <w:marTop w:val="0"/>
      <w:marBottom w:val="0"/>
      <w:divBdr>
        <w:top w:val="none" w:sz="0" w:space="0" w:color="auto"/>
        <w:left w:val="none" w:sz="0" w:space="0" w:color="auto"/>
        <w:bottom w:val="none" w:sz="0" w:space="0" w:color="auto"/>
        <w:right w:val="none" w:sz="0" w:space="0" w:color="auto"/>
      </w:divBdr>
    </w:div>
    <w:div w:id="621107925">
      <w:bodyDiv w:val="1"/>
      <w:marLeft w:val="0"/>
      <w:marRight w:val="0"/>
      <w:marTop w:val="0"/>
      <w:marBottom w:val="0"/>
      <w:divBdr>
        <w:top w:val="none" w:sz="0" w:space="0" w:color="auto"/>
        <w:left w:val="none" w:sz="0" w:space="0" w:color="auto"/>
        <w:bottom w:val="none" w:sz="0" w:space="0" w:color="auto"/>
        <w:right w:val="none" w:sz="0" w:space="0" w:color="auto"/>
      </w:divBdr>
    </w:div>
    <w:div w:id="624971711">
      <w:bodyDiv w:val="1"/>
      <w:marLeft w:val="0"/>
      <w:marRight w:val="0"/>
      <w:marTop w:val="0"/>
      <w:marBottom w:val="0"/>
      <w:divBdr>
        <w:top w:val="none" w:sz="0" w:space="0" w:color="auto"/>
        <w:left w:val="none" w:sz="0" w:space="0" w:color="auto"/>
        <w:bottom w:val="none" w:sz="0" w:space="0" w:color="auto"/>
        <w:right w:val="none" w:sz="0" w:space="0" w:color="auto"/>
      </w:divBdr>
    </w:div>
    <w:div w:id="631600497">
      <w:bodyDiv w:val="1"/>
      <w:marLeft w:val="0"/>
      <w:marRight w:val="0"/>
      <w:marTop w:val="0"/>
      <w:marBottom w:val="0"/>
      <w:divBdr>
        <w:top w:val="none" w:sz="0" w:space="0" w:color="auto"/>
        <w:left w:val="none" w:sz="0" w:space="0" w:color="auto"/>
        <w:bottom w:val="none" w:sz="0" w:space="0" w:color="auto"/>
        <w:right w:val="none" w:sz="0" w:space="0" w:color="auto"/>
      </w:divBdr>
    </w:div>
    <w:div w:id="634215683">
      <w:bodyDiv w:val="1"/>
      <w:marLeft w:val="0"/>
      <w:marRight w:val="0"/>
      <w:marTop w:val="0"/>
      <w:marBottom w:val="0"/>
      <w:divBdr>
        <w:top w:val="none" w:sz="0" w:space="0" w:color="auto"/>
        <w:left w:val="none" w:sz="0" w:space="0" w:color="auto"/>
        <w:bottom w:val="none" w:sz="0" w:space="0" w:color="auto"/>
        <w:right w:val="none" w:sz="0" w:space="0" w:color="auto"/>
      </w:divBdr>
    </w:div>
    <w:div w:id="636447448">
      <w:bodyDiv w:val="1"/>
      <w:marLeft w:val="0"/>
      <w:marRight w:val="0"/>
      <w:marTop w:val="0"/>
      <w:marBottom w:val="0"/>
      <w:divBdr>
        <w:top w:val="none" w:sz="0" w:space="0" w:color="auto"/>
        <w:left w:val="none" w:sz="0" w:space="0" w:color="auto"/>
        <w:bottom w:val="none" w:sz="0" w:space="0" w:color="auto"/>
        <w:right w:val="none" w:sz="0" w:space="0" w:color="auto"/>
      </w:divBdr>
    </w:div>
    <w:div w:id="638612209">
      <w:bodyDiv w:val="1"/>
      <w:marLeft w:val="0"/>
      <w:marRight w:val="0"/>
      <w:marTop w:val="0"/>
      <w:marBottom w:val="0"/>
      <w:divBdr>
        <w:top w:val="none" w:sz="0" w:space="0" w:color="auto"/>
        <w:left w:val="none" w:sz="0" w:space="0" w:color="auto"/>
        <w:bottom w:val="none" w:sz="0" w:space="0" w:color="auto"/>
        <w:right w:val="none" w:sz="0" w:space="0" w:color="auto"/>
      </w:divBdr>
    </w:div>
    <w:div w:id="641035176">
      <w:bodyDiv w:val="1"/>
      <w:marLeft w:val="0"/>
      <w:marRight w:val="0"/>
      <w:marTop w:val="0"/>
      <w:marBottom w:val="0"/>
      <w:divBdr>
        <w:top w:val="none" w:sz="0" w:space="0" w:color="auto"/>
        <w:left w:val="none" w:sz="0" w:space="0" w:color="auto"/>
        <w:bottom w:val="none" w:sz="0" w:space="0" w:color="auto"/>
        <w:right w:val="none" w:sz="0" w:space="0" w:color="auto"/>
      </w:divBdr>
    </w:div>
    <w:div w:id="647898059">
      <w:bodyDiv w:val="1"/>
      <w:marLeft w:val="0"/>
      <w:marRight w:val="0"/>
      <w:marTop w:val="0"/>
      <w:marBottom w:val="0"/>
      <w:divBdr>
        <w:top w:val="none" w:sz="0" w:space="0" w:color="auto"/>
        <w:left w:val="none" w:sz="0" w:space="0" w:color="auto"/>
        <w:bottom w:val="none" w:sz="0" w:space="0" w:color="auto"/>
        <w:right w:val="none" w:sz="0" w:space="0" w:color="auto"/>
      </w:divBdr>
    </w:div>
    <w:div w:id="655652511">
      <w:bodyDiv w:val="1"/>
      <w:marLeft w:val="0"/>
      <w:marRight w:val="0"/>
      <w:marTop w:val="0"/>
      <w:marBottom w:val="0"/>
      <w:divBdr>
        <w:top w:val="none" w:sz="0" w:space="0" w:color="auto"/>
        <w:left w:val="none" w:sz="0" w:space="0" w:color="auto"/>
        <w:bottom w:val="none" w:sz="0" w:space="0" w:color="auto"/>
        <w:right w:val="none" w:sz="0" w:space="0" w:color="auto"/>
      </w:divBdr>
    </w:div>
    <w:div w:id="657882524">
      <w:bodyDiv w:val="1"/>
      <w:marLeft w:val="0"/>
      <w:marRight w:val="0"/>
      <w:marTop w:val="0"/>
      <w:marBottom w:val="0"/>
      <w:divBdr>
        <w:top w:val="none" w:sz="0" w:space="0" w:color="auto"/>
        <w:left w:val="none" w:sz="0" w:space="0" w:color="auto"/>
        <w:bottom w:val="none" w:sz="0" w:space="0" w:color="auto"/>
        <w:right w:val="none" w:sz="0" w:space="0" w:color="auto"/>
      </w:divBdr>
    </w:div>
    <w:div w:id="658197504">
      <w:bodyDiv w:val="1"/>
      <w:marLeft w:val="0"/>
      <w:marRight w:val="0"/>
      <w:marTop w:val="0"/>
      <w:marBottom w:val="0"/>
      <w:divBdr>
        <w:top w:val="none" w:sz="0" w:space="0" w:color="auto"/>
        <w:left w:val="none" w:sz="0" w:space="0" w:color="auto"/>
        <w:bottom w:val="none" w:sz="0" w:space="0" w:color="auto"/>
        <w:right w:val="none" w:sz="0" w:space="0" w:color="auto"/>
      </w:divBdr>
    </w:div>
    <w:div w:id="669480041">
      <w:bodyDiv w:val="1"/>
      <w:marLeft w:val="0"/>
      <w:marRight w:val="0"/>
      <w:marTop w:val="0"/>
      <w:marBottom w:val="0"/>
      <w:divBdr>
        <w:top w:val="none" w:sz="0" w:space="0" w:color="auto"/>
        <w:left w:val="none" w:sz="0" w:space="0" w:color="auto"/>
        <w:bottom w:val="none" w:sz="0" w:space="0" w:color="auto"/>
        <w:right w:val="none" w:sz="0" w:space="0" w:color="auto"/>
      </w:divBdr>
    </w:div>
    <w:div w:id="670105925">
      <w:bodyDiv w:val="1"/>
      <w:marLeft w:val="0"/>
      <w:marRight w:val="0"/>
      <w:marTop w:val="0"/>
      <w:marBottom w:val="0"/>
      <w:divBdr>
        <w:top w:val="none" w:sz="0" w:space="0" w:color="auto"/>
        <w:left w:val="none" w:sz="0" w:space="0" w:color="auto"/>
        <w:bottom w:val="none" w:sz="0" w:space="0" w:color="auto"/>
        <w:right w:val="none" w:sz="0" w:space="0" w:color="auto"/>
      </w:divBdr>
    </w:div>
    <w:div w:id="673722799">
      <w:bodyDiv w:val="1"/>
      <w:marLeft w:val="0"/>
      <w:marRight w:val="0"/>
      <w:marTop w:val="0"/>
      <w:marBottom w:val="0"/>
      <w:divBdr>
        <w:top w:val="none" w:sz="0" w:space="0" w:color="auto"/>
        <w:left w:val="none" w:sz="0" w:space="0" w:color="auto"/>
        <w:bottom w:val="none" w:sz="0" w:space="0" w:color="auto"/>
        <w:right w:val="none" w:sz="0" w:space="0" w:color="auto"/>
      </w:divBdr>
    </w:div>
    <w:div w:id="680468174">
      <w:bodyDiv w:val="1"/>
      <w:marLeft w:val="0"/>
      <w:marRight w:val="0"/>
      <w:marTop w:val="0"/>
      <w:marBottom w:val="0"/>
      <w:divBdr>
        <w:top w:val="none" w:sz="0" w:space="0" w:color="auto"/>
        <w:left w:val="none" w:sz="0" w:space="0" w:color="auto"/>
        <w:bottom w:val="none" w:sz="0" w:space="0" w:color="auto"/>
        <w:right w:val="none" w:sz="0" w:space="0" w:color="auto"/>
      </w:divBdr>
    </w:div>
    <w:div w:id="685136440">
      <w:bodyDiv w:val="1"/>
      <w:marLeft w:val="0"/>
      <w:marRight w:val="0"/>
      <w:marTop w:val="0"/>
      <w:marBottom w:val="0"/>
      <w:divBdr>
        <w:top w:val="none" w:sz="0" w:space="0" w:color="auto"/>
        <w:left w:val="none" w:sz="0" w:space="0" w:color="auto"/>
        <w:bottom w:val="none" w:sz="0" w:space="0" w:color="auto"/>
        <w:right w:val="none" w:sz="0" w:space="0" w:color="auto"/>
      </w:divBdr>
    </w:div>
    <w:div w:id="686247264">
      <w:bodyDiv w:val="1"/>
      <w:marLeft w:val="0"/>
      <w:marRight w:val="0"/>
      <w:marTop w:val="0"/>
      <w:marBottom w:val="0"/>
      <w:divBdr>
        <w:top w:val="none" w:sz="0" w:space="0" w:color="auto"/>
        <w:left w:val="none" w:sz="0" w:space="0" w:color="auto"/>
        <w:bottom w:val="none" w:sz="0" w:space="0" w:color="auto"/>
        <w:right w:val="none" w:sz="0" w:space="0" w:color="auto"/>
      </w:divBdr>
    </w:div>
    <w:div w:id="688874350">
      <w:bodyDiv w:val="1"/>
      <w:marLeft w:val="0"/>
      <w:marRight w:val="0"/>
      <w:marTop w:val="0"/>
      <w:marBottom w:val="0"/>
      <w:divBdr>
        <w:top w:val="none" w:sz="0" w:space="0" w:color="auto"/>
        <w:left w:val="none" w:sz="0" w:space="0" w:color="auto"/>
        <w:bottom w:val="none" w:sz="0" w:space="0" w:color="auto"/>
        <w:right w:val="none" w:sz="0" w:space="0" w:color="auto"/>
      </w:divBdr>
    </w:div>
    <w:div w:id="688945577">
      <w:bodyDiv w:val="1"/>
      <w:marLeft w:val="0"/>
      <w:marRight w:val="0"/>
      <w:marTop w:val="0"/>
      <w:marBottom w:val="0"/>
      <w:divBdr>
        <w:top w:val="none" w:sz="0" w:space="0" w:color="auto"/>
        <w:left w:val="none" w:sz="0" w:space="0" w:color="auto"/>
        <w:bottom w:val="none" w:sz="0" w:space="0" w:color="auto"/>
        <w:right w:val="none" w:sz="0" w:space="0" w:color="auto"/>
      </w:divBdr>
    </w:div>
    <w:div w:id="692072187">
      <w:bodyDiv w:val="1"/>
      <w:marLeft w:val="0"/>
      <w:marRight w:val="0"/>
      <w:marTop w:val="0"/>
      <w:marBottom w:val="0"/>
      <w:divBdr>
        <w:top w:val="none" w:sz="0" w:space="0" w:color="auto"/>
        <w:left w:val="none" w:sz="0" w:space="0" w:color="auto"/>
        <w:bottom w:val="none" w:sz="0" w:space="0" w:color="auto"/>
        <w:right w:val="none" w:sz="0" w:space="0" w:color="auto"/>
      </w:divBdr>
    </w:div>
    <w:div w:id="697704456">
      <w:bodyDiv w:val="1"/>
      <w:marLeft w:val="0"/>
      <w:marRight w:val="0"/>
      <w:marTop w:val="0"/>
      <w:marBottom w:val="0"/>
      <w:divBdr>
        <w:top w:val="none" w:sz="0" w:space="0" w:color="auto"/>
        <w:left w:val="none" w:sz="0" w:space="0" w:color="auto"/>
        <w:bottom w:val="none" w:sz="0" w:space="0" w:color="auto"/>
        <w:right w:val="none" w:sz="0" w:space="0" w:color="auto"/>
      </w:divBdr>
    </w:div>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07994118">
      <w:bodyDiv w:val="1"/>
      <w:marLeft w:val="0"/>
      <w:marRight w:val="0"/>
      <w:marTop w:val="0"/>
      <w:marBottom w:val="0"/>
      <w:divBdr>
        <w:top w:val="none" w:sz="0" w:space="0" w:color="auto"/>
        <w:left w:val="none" w:sz="0" w:space="0" w:color="auto"/>
        <w:bottom w:val="none" w:sz="0" w:space="0" w:color="auto"/>
        <w:right w:val="none" w:sz="0" w:space="0" w:color="auto"/>
      </w:divBdr>
    </w:div>
    <w:div w:id="711002404">
      <w:bodyDiv w:val="1"/>
      <w:marLeft w:val="0"/>
      <w:marRight w:val="0"/>
      <w:marTop w:val="0"/>
      <w:marBottom w:val="0"/>
      <w:divBdr>
        <w:top w:val="none" w:sz="0" w:space="0" w:color="auto"/>
        <w:left w:val="none" w:sz="0" w:space="0" w:color="auto"/>
        <w:bottom w:val="none" w:sz="0" w:space="0" w:color="auto"/>
        <w:right w:val="none" w:sz="0" w:space="0" w:color="auto"/>
      </w:divBdr>
    </w:div>
    <w:div w:id="712340596">
      <w:bodyDiv w:val="1"/>
      <w:marLeft w:val="0"/>
      <w:marRight w:val="0"/>
      <w:marTop w:val="0"/>
      <w:marBottom w:val="0"/>
      <w:divBdr>
        <w:top w:val="none" w:sz="0" w:space="0" w:color="auto"/>
        <w:left w:val="none" w:sz="0" w:space="0" w:color="auto"/>
        <w:bottom w:val="none" w:sz="0" w:space="0" w:color="auto"/>
        <w:right w:val="none" w:sz="0" w:space="0" w:color="auto"/>
      </w:divBdr>
    </w:div>
    <w:div w:id="725030178">
      <w:bodyDiv w:val="1"/>
      <w:marLeft w:val="0"/>
      <w:marRight w:val="0"/>
      <w:marTop w:val="0"/>
      <w:marBottom w:val="0"/>
      <w:divBdr>
        <w:top w:val="none" w:sz="0" w:space="0" w:color="auto"/>
        <w:left w:val="none" w:sz="0" w:space="0" w:color="auto"/>
        <w:bottom w:val="none" w:sz="0" w:space="0" w:color="auto"/>
        <w:right w:val="none" w:sz="0" w:space="0" w:color="auto"/>
      </w:divBdr>
    </w:div>
    <w:div w:id="730536914">
      <w:bodyDiv w:val="1"/>
      <w:marLeft w:val="0"/>
      <w:marRight w:val="0"/>
      <w:marTop w:val="0"/>
      <w:marBottom w:val="0"/>
      <w:divBdr>
        <w:top w:val="none" w:sz="0" w:space="0" w:color="auto"/>
        <w:left w:val="none" w:sz="0" w:space="0" w:color="auto"/>
        <w:bottom w:val="none" w:sz="0" w:space="0" w:color="auto"/>
        <w:right w:val="none" w:sz="0" w:space="0" w:color="auto"/>
      </w:divBdr>
    </w:div>
    <w:div w:id="737827157">
      <w:bodyDiv w:val="1"/>
      <w:marLeft w:val="0"/>
      <w:marRight w:val="0"/>
      <w:marTop w:val="0"/>
      <w:marBottom w:val="0"/>
      <w:divBdr>
        <w:top w:val="none" w:sz="0" w:space="0" w:color="auto"/>
        <w:left w:val="none" w:sz="0" w:space="0" w:color="auto"/>
        <w:bottom w:val="none" w:sz="0" w:space="0" w:color="auto"/>
        <w:right w:val="none" w:sz="0" w:space="0" w:color="auto"/>
      </w:divBdr>
    </w:div>
    <w:div w:id="745221669">
      <w:bodyDiv w:val="1"/>
      <w:marLeft w:val="0"/>
      <w:marRight w:val="0"/>
      <w:marTop w:val="0"/>
      <w:marBottom w:val="0"/>
      <w:divBdr>
        <w:top w:val="none" w:sz="0" w:space="0" w:color="auto"/>
        <w:left w:val="none" w:sz="0" w:space="0" w:color="auto"/>
        <w:bottom w:val="none" w:sz="0" w:space="0" w:color="auto"/>
        <w:right w:val="none" w:sz="0" w:space="0" w:color="auto"/>
      </w:divBdr>
    </w:div>
    <w:div w:id="746265417">
      <w:bodyDiv w:val="1"/>
      <w:marLeft w:val="0"/>
      <w:marRight w:val="0"/>
      <w:marTop w:val="0"/>
      <w:marBottom w:val="0"/>
      <w:divBdr>
        <w:top w:val="none" w:sz="0" w:space="0" w:color="auto"/>
        <w:left w:val="none" w:sz="0" w:space="0" w:color="auto"/>
        <w:bottom w:val="none" w:sz="0" w:space="0" w:color="auto"/>
        <w:right w:val="none" w:sz="0" w:space="0" w:color="auto"/>
      </w:divBdr>
    </w:div>
    <w:div w:id="748773650">
      <w:bodyDiv w:val="1"/>
      <w:marLeft w:val="0"/>
      <w:marRight w:val="0"/>
      <w:marTop w:val="0"/>
      <w:marBottom w:val="0"/>
      <w:divBdr>
        <w:top w:val="none" w:sz="0" w:space="0" w:color="auto"/>
        <w:left w:val="none" w:sz="0" w:space="0" w:color="auto"/>
        <w:bottom w:val="none" w:sz="0" w:space="0" w:color="auto"/>
        <w:right w:val="none" w:sz="0" w:space="0" w:color="auto"/>
      </w:divBdr>
    </w:div>
    <w:div w:id="753474824">
      <w:bodyDiv w:val="1"/>
      <w:marLeft w:val="0"/>
      <w:marRight w:val="0"/>
      <w:marTop w:val="0"/>
      <w:marBottom w:val="0"/>
      <w:divBdr>
        <w:top w:val="none" w:sz="0" w:space="0" w:color="auto"/>
        <w:left w:val="none" w:sz="0" w:space="0" w:color="auto"/>
        <w:bottom w:val="none" w:sz="0" w:space="0" w:color="auto"/>
        <w:right w:val="none" w:sz="0" w:space="0" w:color="auto"/>
      </w:divBdr>
    </w:div>
    <w:div w:id="754982265">
      <w:bodyDiv w:val="1"/>
      <w:marLeft w:val="0"/>
      <w:marRight w:val="0"/>
      <w:marTop w:val="0"/>
      <w:marBottom w:val="0"/>
      <w:divBdr>
        <w:top w:val="none" w:sz="0" w:space="0" w:color="auto"/>
        <w:left w:val="none" w:sz="0" w:space="0" w:color="auto"/>
        <w:bottom w:val="none" w:sz="0" w:space="0" w:color="auto"/>
        <w:right w:val="none" w:sz="0" w:space="0" w:color="auto"/>
      </w:divBdr>
    </w:div>
    <w:div w:id="758596627">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67042702">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779648923">
      <w:bodyDiv w:val="1"/>
      <w:marLeft w:val="0"/>
      <w:marRight w:val="0"/>
      <w:marTop w:val="0"/>
      <w:marBottom w:val="0"/>
      <w:divBdr>
        <w:top w:val="none" w:sz="0" w:space="0" w:color="auto"/>
        <w:left w:val="none" w:sz="0" w:space="0" w:color="auto"/>
        <w:bottom w:val="none" w:sz="0" w:space="0" w:color="auto"/>
        <w:right w:val="none" w:sz="0" w:space="0" w:color="auto"/>
      </w:divBdr>
    </w:div>
    <w:div w:id="787315051">
      <w:bodyDiv w:val="1"/>
      <w:marLeft w:val="0"/>
      <w:marRight w:val="0"/>
      <w:marTop w:val="0"/>
      <w:marBottom w:val="0"/>
      <w:divBdr>
        <w:top w:val="none" w:sz="0" w:space="0" w:color="auto"/>
        <w:left w:val="none" w:sz="0" w:space="0" w:color="auto"/>
        <w:bottom w:val="none" w:sz="0" w:space="0" w:color="auto"/>
        <w:right w:val="none" w:sz="0" w:space="0" w:color="auto"/>
      </w:divBdr>
    </w:div>
    <w:div w:id="798188635">
      <w:bodyDiv w:val="1"/>
      <w:marLeft w:val="0"/>
      <w:marRight w:val="0"/>
      <w:marTop w:val="0"/>
      <w:marBottom w:val="0"/>
      <w:divBdr>
        <w:top w:val="none" w:sz="0" w:space="0" w:color="auto"/>
        <w:left w:val="none" w:sz="0" w:space="0" w:color="auto"/>
        <w:bottom w:val="none" w:sz="0" w:space="0" w:color="auto"/>
        <w:right w:val="none" w:sz="0" w:space="0" w:color="auto"/>
      </w:divBdr>
    </w:div>
    <w:div w:id="839392613">
      <w:bodyDiv w:val="1"/>
      <w:marLeft w:val="0"/>
      <w:marRight w:val="0"/>
      <w:marTop w:val="0"/>
      <w:marBottom w:val="0"/>
      <w:divBdr>
        <w:top w:val="none" w:sz="0" w:space="0" w:color="auto"/>
        <w:left w:val="none" w:sz="0" w:space="0" w:color="auto"/>
        <w:bottom w:val="none" w:sz="0" w:space="0" w:color="auto"/>
        <w:right w:val="none" w:sz="0" w:space="0" w:color="auto"/>
      </w:divBdr>
    </w:div>
    <w:div w:id="854081262">
      <w:bodyDiv w:val="1"/>
      <w:marLeft w:val="0"/>
      <w:marRight w:val="0"/>
      <w:marTop w:val="0"/>
      <w:marBottom w:val="0"/>
      <w:divBdr>
        <w:top w:val="none" w:sz="0" w:space="0" w:color="auto"/>
        <w:left w:val="none" w:sz="0" w:space="0" w:color="auto"/>
        <w:bottom w:val="none" w:sz="0" w:space="0" w:color="auto"/>
        <w:right w:val="none" w:sz="0" w:space="0" w:color="auto"/>
      </w:divBdr>
    </w:div>
    <w:div w:id="854928238">
      <w:bodyDiv w:val="1"/>
      <w:marLeft w:val="0"/>
      <w:marRight w:val="0"/>
      <w:marTop w:val="0"/>
      <w:marBottom w:val="0"/>
      <w:divBdr>
        <w:top w:val="none" w:sz="0" w:space="0" w:color="auto"/>
        <w:left w:val="none" w:sz="0" w:space="0" w:color="auto"/>
        <w:bottom w:val="none" w:sz="0" w:space="0" w:color="auto"/>
        <w:right w:val="none" w:sz="0" w:space="0" w:color="auto"/>
      </w:divBdr>
    </w:div>
    <w:div w:id="861481401">
      <w:bodyDiv w:val="1"/>
      <w:marLeft w:val="0"/>
      <w:marRight w:val="0"/>
      <w:marTop w:val="0"/>
      <w:marBottom w:val="0"/>
      <w:divBdr>
        <w:top w:val="none" w:sz="0" w:space="0" w:color="auto"/>
        <w:left w:val="none" w:sz="0" w:space="0" w:color="auto"/>
        <w:bottom w:val="none" w:sz="0" w:space="0" w:color="auto"/>
        <w:right w:val="none" w:sz="0" w:space="0" w:color="auto"/>
      </w:divBdr>
    </w:div>
    <w:div w:id="868832467">
      <w:bodyDiv w:val="1"/>
      <w:marLeft w:val="0"/>
      <w:marRight w:val="0"/>
      <w:marTop w:val="0"/>
      <w:marBottom w:val="0"/>
      <w:divBdr>
        <w:top w:val="none" w:sz="0" w:space="0" w:color="auto"/>
        <w:left w:val="none" w:sz="0" w:space="0" w:color="auto"/>
        <w:bottom w:val="none" w:sz="0" w:space="0" w:color="auto"/>
        <w:right w:val="none" w:sz="0" w:space="0" w:color="auto"/>
      </w:divBdr>
    </w:div>
    <w:div w:id="875386149">
      <w:bodyDiv w:val="1"/>
      <w:marLeft w:val="0"/>
      <w:marRight w:val="0"/>
      <w:marTop w:val="0"/>
      <w:marBottom w:val="0"/>
      <w:divBdr>
        <w:top w:val="none" w:sz="0" w:space="0" w:color="auto"/>
        <w:left w:val="none" w:sz="0" w:space="0" w:color="auto"/>
        <w:bottom w:val="none" w:sz="0" w:space="0" w:color="auto"/>
        <w:right w:val="none" w:sz="0" w:space="0" w:color="auto"/>
      </w:divBdr>
    </w:div>
    <w:div w:id="881554281">
      <w:bodyDiv w:val="1"/>
      <w:marLeft w:val="0"/>
      <w:marRight w:val="0"/>
      <w:marTop w:val="0"/>
      <w:marBottom w:val="0"/>
      <w:divBdr>
        <w:top w:val="none" w:sz="0" w:space="0" w:color="auto"/>
        <w:left w:val="none" w:sz="0" w:space="0" w:color="auto"/>
        <w:bottom w:val="none" w:sz="0" w:space="0" w:color="auto"/>
        <w:right w:val="none" w:sz="0" w:space="0" w:color="auto"/>
      </w:divBdr>
    </w:div>
    <w:div w:id="886142570">
      <w:bodyDiv w:val="1"/>
      <w:marLeft w:val="0"/>
      <w:marRight w:val="0"/>
      <w:marTop w:val="0"/>
      <w:marBottom w:val="0"/>
      <w:divBdr>
        <w:top w:val="none" w:sz="0" w:space="0" w:color="auto"/>
        <w:left w:val="none" w:sz="0" w:space="0" w:color="auto"/>
        <w:bottom w:val="none" w:sz="0" w:space="0" w:color="auto"/>
        <w:right w:val="none" w:sz="0" w:space="0" w:color="auto"/>
      </w:divBdr>
    </w:div>
    <w:div w:id="897016671">
      <w:bodyDiv w:val="1"/>
      <w:marLeft w:val="0"/>
      <w:marRight w:val="0"/>
      <w:marTop w:val="0"/>
      <w:marBottom w:val="0"/>
      <w:divBdr>
        <w:top w:val="none" w:sz="0" w:space="0" w:color="auto"/>
        <w:left w:val="none" w:sz="0" w:space="0" w:color="auto"/>
        <w:bottom w:val="none" w:sz="0" w:space="0" w:color="auto"/>
        <w:right w:val="none" w:sz="0" w:space="0" w:color="auto"/>
      </w:divBdr>
    </w:div>
    <w:div w:id="909921365">
      <w:bodyDiv w:val="1"/>
      <w:marLeft w:val="0"/>
      <w:marRight w:val="0"/>
      <w:marTop w:val="0"/>
      <w:marBottom w:val="0"/>
      <w:divBdr>
        <w:top w:val="none" w:sz="0" w:space="0" w:color="auto"/>
        <w:left w:val="none" w:sz="0" w:space="0" w:color="auto"/>
        <w:bottom w:val="none" w:sz="0" w:space="0" w:color="auto"/>
        <w:right w:val="none" w:sz="0" w:space="0" w:color="auto"/>
      </w:divBdr>
    </w:div>
    <w:div w:id="910314406">
      <w:bodyDiv w:val="1"/>
      <w:marLeft w:val="0"/>
      <w:marRight w:val="0"/>
      <w:marTop w:val="0"/>
      <w:marBottom w:val="0"/>
      <w:divBdr>
        <w:top w:val="none" w:sz="0" w:space="0" w:color="auto"/>
        <w:left w:val="none" w:sz="0" w:space="0" w:color="auto"/>
        <w:bottom w:val="none" w:sz="0" w:space="0" w:color="auto"/>
        <w:right w:val="none" w:sz="0" w:space="0" w:color="auto"/>
      </w:divBdr>
    </w:div>
    <w:div w:id="915089478">
      <w:bodyDiv w:val="1"/>
      <w:marLeft w:val="0"/>
      <w:marRight w:val="0"/>
      <w:marTop w:val="0"/>
      <w:marBottom w:val="0"/>
      <w:divBdr>
        <w:top w:val="none" w:sz="0" w:space="0" w:color="auto"/>
        <w:left w:val="none" w:sz="0" w:space="0" w:color="auto"/>
        <w:bottom w:val="none" w:sz="0" w:space="0" w:color="auto"/>
        <w:right w:val="none" w:sz="0" w:space="0" w:color="auto"/>
      </w:divBdr>
    </w:div>
    <w:div w:id="928201675">
      <w:bodyDiv w:val="1"/>
      <w:marLeft w:val="0"/>
      <w:marRight w:val="0"/>
      <w:marTop w:val="0"/>
      <w:marBottom w:val="0"/>
      <w:divBdr>
        <w:top w:val="none" w:sz="0" w:space="0" w:color="auto"/>
        <w:left w:val="none" w:sz="0" w:space="0" w:color="auto"/>
        <w:bottom w:val="none" w:sz="0" w:space="0" w:color="auto"/>
        <w:right w:val="none" w:sz="0" w:space="0" w:color="auto"/>
      </w:divBdr>
    </w:div>
    <w:div w:id="945620495">
      <w:bodyDiv w:val="1"/>
      <w:marLeft w:val="0"/>
      <w:marRight w:val="0"/>
      <w:marTop w:val="0"/>
      <w:marBottom w:val="0"/>
      <w:divBdr>
        <w:top w:val="none" w:sz="0" w:space="0" w:color="auto"/>
        <w:left w:val="none" w:sz="0" w:space="0" w:color="auto"/>
        <w:bottom w:val="none" w:sz="0" w:space="0" w:color="auto"/>
        <w:right w:val="none" w:sz="0" w:space="0" w:color="auto"/>
      </w:divBdr>
    </w:div>
    <w:div w:id="948394366">
      <w:bodyDiv w:val="1"/>
      <w:marLeft w:val="0"/>
      <w:marRight w:val="0"/>
      <w:marTop w:val="0"/>
      <w:marBottom w:val="0"/>
      <w:divBdr>
        <w:top w:val="none" w:sz="0" w:space="0" w:color="auto"/>
        <w:left w:val="none" w:sz="0" w:space="0" w:color="auto"/>
        <w:bottom w:val="none" w:sz="0" w:space="0" w:color="auto"/>
        <w:right w:val="none" w:sz="0" w:space="0" w:color="auto"/>
      </w:divBdr>
    </w:div>
    <w:div w:id="951013790">
      <w:bodyDiv w:val="1"/>
      <w:marLeft w:val="0"/>
      <w:marRight w:val="0"/>
      <w:marTop w:val="0"/>
      <w:marBottom w:val="0"/>
      <w:divBdr>
        <w:top w:val="none" w:sz="0" w:space="0" w:color="auto"/>
        <w:left w:val="none" w:sz="0" w:space="0" w:color="auto"/>
        <w:bottom w:val="none" w:sz="0" w:space="0" w:color="auto"/>
        <w:right w:val="none" w:sz="0" w:space="0" w:color="auto"/>
      </w:divBdr>
    </w:div>
    <w:div w:id="961500399">
      <w:bodyDiv w:val="1"/>
      <w:marLeft w:val="0"/>
      <w:marRight w:val="0"/>
      <w:marTop w:val="0"/>
      <w:marBottom w:val="0"/>
      <w:divBdr>
        <w:top w:val="none" w:sz="0" w:space="0" w:color="auto"/>
        <w:left w:val="none" w:sz="0" w:space="0" w:color="auto"/>
        <w:bottom w:val="none" w:sz="0" w:space="0" w:color="auto"/>
        <w:right w:val="none" w:sz="0" w:space="0" w:color="auto"/>
      </w:divBdr>
    </w:div>
    <w:div w:id="962418672">
      <w:bodyDiv w:val="1"/>
      <w:marLeft w:val="0"/>
      <w:marRight w:val="0"/>
      <w:marTop w:val="0"/>
      <w:marBottom w:val="0"/>
      <w:divBdr>
        <w:top w:val="none" w:sz="0" w:space="0" w:color="auto"/>
        <w:left w:val="none" w:sz="0" w:space="0" w:color="auto"/>
        <w:bottom w:val="none" w:sz="0" w:space="0" w:color="auto"/>
        <w:right w:val="none" w:sz="0" w:space="0" w:color="auto"/>
      </w:divBdr>
    </w:div>
    <w:div w:id="962928190">
      <w:bodyDiv w:val="1"/>
      <w:marLeft w:val="0"/>
      <w:marRight w:val="0"/>
      <w:marTop w:val="0"/>
      <w:marBottom w:val="0"/>
      <w:divBdr>
        <w:top w:val="none" w:sz="0" w:space="0" w:color="auto"/>
        <w:left w:val="none" w:sz="0" w:space="0" w:color="auto"/>
        <w:bottom w:val="none" w:sz="0" w:space="0" w:color="auto"/>
        <w:right w:val="none" w:sz="0" w:space="0" w:color="auto"/>
      </w:divBdr>
    </w:div>
    <w:div w:id="972757375">
      <w:bodyDiv w:val="1"/>
      <w:marLeft w:val="0"/>
      <w:marRight w:val="0"/>
      <w:marTop w:val="0"/>
      <w:marBottom w:val="0"/>
      <w:divBdr>
        <w:top w:val="none" w:sz="0" w:space="0" w:color="auto"/>
        <w:left w:val="none" w:sz="0" w:space="0" w:color="auto"/>
        <w:bottom w:val="none" w:sz="0" w:space="0" w:color="auto"/>
        <w:right w:val="none" w:sz="0" w:space="0" w:color="auto"/>
      </w:divBdr>
    </w:div>
    <w:div w:id="975992925">
      <w:bodyDiv w:val="1"/>
      <w:marLeft w:val="0"/>
      <w:marRight w:val="0"/>
      <w:marTop w:val="0"/>
      <w:marBottom w:val="0"/>
      <w:divBdr>
        <w:top w:val="none" w:sz="0" w:space="0" w:color="auto"/>
        <w:left w:val="none" w:sz="0" w:space="0" w:color="auto"/>
        <w:bottom w:val="none" w:sz="0" w:space="0" w:color="auto"/>
        <w:right w:val="none" w:sz="0" w:space="0" w:color="auto"/>
      </w:divBdr>
    </w:div>
    <w:div w:id="981353372">
      <w:bodyDiv w:val="1"/>
      <w:marLeft w:val="0"/>
      <w:marRight w:val="0"/>
      <w:marTop w:val="0"/>
      <w:marBottom w:val="0"/>
      <w:divBdr>
        <w:top w:val="none" w:sz="0" w:space="0" w:color="auto"/>
        <w:left w:val="none" w:sz="0" w:space="0" w:color="auto"/>
        <w:bottom w:val="none" w:sz="0" w:space="0" w:color="auto"/>
        <w:right w:val="none" w:sz="0" w:space="0" w:color="auto"/>
      </w:divBdr>
    </w:div>
    <w:div w:id="983704269">
      <w:bodyDiv w:val="1"/>
      <w:marLeft w:val="0"/>
      <w:marRight w:val="0"/>
      <w:marTop w:val="0"/>
      <w:marBottom w:val="0"/>
      <w:divBdr>
        <w:top w:val="none" w:sz="0" w:space="0" w:color="auto"/>
        <w:left w:val="none" w:sz="0" w:space="0" w:color="auto"/>
        <w:bottom w:val="none" w:sz="0" w:space="0" w:color="auto"/>
        <w:right w:val="none" w:sz="0" w:space="0" w:color="auto"/>
      </w:divBdr>
    </w:div>
    <w:div w:id="994259218">
      <w:bodyDiv w:val="1"/>
      <w:marLeft w:val="0"/>
      <w:marRight w:val="0"/>
      <w:marTop w:val="0"/>
      <w:marBottom w:val="0"/>
      <w:divBdr>
        <w:top w:val="none" w:sz="0" w:space="0" w:color="auto"/>
        <w:left w:val="none" w:sz="0" w:space="0" w:color="auto"/>
        <w:bottom w:val="none" w:sz="0" w:space="0" w:color="auto"/>
        <w:right w:val="none" w:sz="0" w:space="0" w:color="auto"/>
      </w:divBdr>
    </w:div>
    <w:div w:id="1009988369">
      <w:bodyDiv w:val="1"/>
      <w:marLeft w:val="0"/>
      <w:marRight w:val="0"/>
      <w:marTop w:val="0"/>
      <w:marBottom w:val="0"/>
      <w:divBdr>
        <w:top w:val="none" w:sz="0" w:space="0" w:color="auto"/>
        <w:left w:val="none" w:sz="0" w:space="0" w:color="auto"/>
        <w:bottom w:val="none" w:sz="0" w:space="0" w:color="auto"/>
        <w:right w:val="none" w:sz="0" w:space="0" w:color="auto"/>
      </w:divBdr>
    </w:div>
    <w:div w:id="1026642542">
      <w:bodyDiv w:val="1"/>
      <w:marLeft w:val="0"/>
      <w:marRight w:val="0"/>
      <w:marTop w:val="0"/>
      <w:marBottom w:val="0"/>
      <w:divBdr>
        <w:top w:val="none" w:sz="0" w:space="0" w:color="auto"/>
        <w:left w:val="none" w:sz="0" w:space="0" w:color="auto"/>
        <w:bottom w:val="none" w:sz="0" w:space="0" w:color="auto"/>
        <w:right w:val="none" w:sz="0" w:space="0" w:color="auto"/>
      </w:divBdr>
    </w:div>
    <w:div w:id="1034312797">
      <w:bodyDiv w:val="1"/>
      <w:marLeft w:val="0"/>
      <w:marRight w:val="0"/>
      <w:marTop w:val="0"/>
      <w:marBottom w:val="0"/>
      <w:divBdr>
        <w:top w:val="none" w:sz="0" w:space="0" w:color="auto"/>
        <w:left w:val="none" w:sz="0" w:space="0" w:color="auto"/>
        <w:bottom w:val="none" w:sz="0" w:space="0" w:color="auto"/>
        <w:right w:val="none" w:sz="0" w:space="0" w:color="auto"/>
      </w:divBdr>
    </w:div>
    <w:div w:id="1038311862">
      <w:bodyDiv w:val="1"/>
      <w:marLeft w:val="0"/>
      <w:marRight w:val="0"/>
      <w:marTop w:val="0"/>
      <w:marBottom w:val="0"/>
      <w:divBdr>
        <w:top w:val="none" w:sz="0" w:space="0" w:color="auto"/>
        <w:left w:val="none" w:sz="0" w:space="0" w:color="auto"/>
        <w:bottom w:val="none" w:sz="0" w:space="0" w:color="auto"/>
        <w:right w:val="none" w:sz="0" w:space="0" w:color="auto"/>
      </w:divBdr>
    </w:div>
    <w:div w:id="1045718167">
      <w:bodyDiv w:val="1"/>
      <w:marLeft w:val="0"/>
      <w:marRight w:val="0"/>
      <w:marTop w:val="0"/>
      <w:marBottom w:val="0"/>
      <w:divBdr>
        <w:top w:val="none" w:sz="0" w:space="0" w:color="auto"/>
        <w:left w:val="none" w:sz="0" w:space="0" w:color="auto"/>
        <w:bottom w:val="none" w:sz="0" w:space="0" w:color="auto"/>
        <w:right w:val="none" w:sz="0" w:space="0" w:color="auto"/>
      </w:divBdr>
    </w:div>
    <w:div w:id="1068840054">
      <w:bodyDiv w:val="1"/>
      <w:marLeft w:val="0"/>
      <w:marRight w:val="0"/>
      <w:marTop w:val="0"/>
      <w:marBottom w:val="0"/>
      <w:divBdr>
        <w:top w:val="none" w:sz="0" w:space="0" w:color="auto"/>
        <w:left w:val="none" w:sz="0" w:space="0" w:color="auto"/>
        <w:bottom w:val="none" w:sz="0" w:space="0" w:color="auto"/>
        <w:right w:val="none" w:sz="0" w:space="0" w:color="auto"/>
      </w:divBdr>
    </w:div>
    <w:div w:id="1070544855">
      <w:bodyDiv w:val="1"/>
      <w:marLeft w:val="0"/>
      <w:marRight w:val="0"/>
      <w:marTop w:val="0"/>
      <w:marBottom w:val="0"/>
      <w:divBdr>
        <w:top w:val="none" w:sz="0" w:space="0" w:color="auto"/>
        <w:left w:val="none" w:sz="0" w:space="0" w:color="auto"/>
        <w:bottom w:val="none" w:sz="0" w:space="0" w:color="auto"/>
        <w:right w:val="none" w:sz="0" w:space="0" w:color="auto"/>
      </w:divBdr>
    </w:div>
    <w:div w:id="1087581373">
      <w:bodyDiv w:val="1"/>
      <w:marLeft w:val="0"/>
      <w:marRight w:val="0"/>
      <w:marTop w:val="0"/>
      <w:marBottom w:val="0"/>
      <w:divBdr>
        <w:top w:val="none" w:sz="0" w:space="0" w:color="auto"/>
        <w:left w:val="none" w:sz="0" w:space="0" w:color="auto"/>
        <w:bottom w:val="none" w:sz="0" w:space="0" w:color="auto"/>
        <w:right w:val="none" w:sz="0" w:space="0" w:color="auto"/>
      </w:divBdr>
    </w:div>
    <w:div w:id="1088117214">
      <w:bodyDiv w:val="1"/>
      <w:marLeft w:val="0"/>
      <w:marRight w:val="0"/>
      <w:marTop w:val="0"/>
      <w:marBottom w:val="0"/>
      <w:divBdr>
        <w:top w:val="none" w:sz="0" w:space="0" w:color="auto"/>
        <w:left w:val="none" w:sz="0" w:space="0" w:color="auto"/>
        <w:bottom w:val="none" w:sz="0" w:space="0" w:color="auto"/>
        <w:right w:val="none" w:sz="0" w:space="0" w:color="auto"/>
      </w:divBdr>
    </w:div>
    <w:div w:id="1092358585">
      <w:bodyDiv w:val="1"/>
      <w:marLeft w:val="0"/>
      <w:marRight w:val="0"/>
      <w:marTop w:val="0"/>
      <w:marBottom w:val="0"/>
      <w:divBdr>
        <w:top w:val="none" w:sz="0" w:space="0" w:color="auto"/>
        <w:left w:val="none" w:sz="0" w:space="0" w:color="auto"/>
        <w:bottom w:val="none" w:sz="0" w:space="0" w:color="auto"/>
        <w:right w:val="none" w:sz="0" w:space="0" w:color="auto"/>
      </w:divBdr>
    </w:div>
    <w:div w:id="1093283846">
      <w:bodyDiv w:val="1"/>
      <w:marLeft w:val="0"/>
      <w:marRight w:val="0"/>
      <w:marTop w:val="0"/>
      <w:marBottom w:val="0"/>
      <w:divBdr>
        <w:top w:val="none" w:sz="0" w:space="0" w:color="auto"/>
        <w:left w:val="none" w:sz="0" w:space="0" w:color="auto"/>
        <w:bottom w:val="none" w:sz="0" w:space="0" w:color="auto"/>
        <w:right w:val="none" w:sz="0" w:space="0" w:color="auto"/>
      </w:divBdr>
    </w:div>
    <w:div w:id="1098404237">
      <w:bodyDiv w:val="1"/>
      <w:marLeft w:val="0"/>
      <w:marRight w:val="0"/>
      <w:marTop w:val="0"/>
      <w:marBottom w:val="0"/>
      <w:divBdr>
        <w:top w:val="none" w:sz="0" w:space="0" w:color="auto"/>
        <w:left w:val="none" w:sz="0" w:space="0" w:color="auto"/>
        <w:bottom w:val="none" w:sz="0" w:space="0" w:color="auto"/>
        <w:right w:val="none" w:sz="0" w:space="0" w:color="auto"/>
      </w:divBdr>
    </w:div>
    <w:div w:id="1103189994">
      <w:bodyDiv w:val="1"/>
      <w:marLeft w:val="0"/>
      <w:marRight w:val="0"/>
      <w:marTop w:val="0"/>
      <w:marBottom w:val="0"/>
      <w:divBdr>
        <w:top w:val="none" w:sz="0" w:space="0" w:color="auto"/>
        <w:left w:val="none" w:sz="0" w:space="0" w:color="auto"/>
        <w:bottom w:val="none" w:sz="0" w:space="0" w:color="auto"/>
        <w:right w:val="none" w:sz="0" w:space="0" w:color="auto"/>
      </w:divBdr>
    </w:div>
    <w:div w:id="1116565322">
      <w:bodyDiv w:val="1"/>
      <w:marLeft w:val="0"/>
      <w:marRight w:val="0"/>
      <w:marTop w:val="0"/>
      <w:marBottom w:val="0"/>
      <w:divBdr>
        <w:top w:val="none" w:sz="0" w:space="0" w:color="auto"/>
        <w:left w:val="none" w:sz="0" w:space="0" w:color="auto"/>
        <w:bottom w:val="none" w:sz="0" w:space="0" w:color="auto"/>
        <w:right w:val="none" w:sz="0" w:space="0" w:color="auto"/>
      </w:divBdr>
    </w:div>
    <w:div w:id="1125193181">
      <w:bodyDiv w:val="1"/>
      <w:marLeft w:val="0"/>
      <w:marRight w:val="0"/>
      <w:marTop w:val="0"/>
      <w:marBottom w:val="0"/>
      <w:divBdr>
        <w:top w:val="none" w:sz="0" w:space="0" w:color="auto"/>
        <w:left w:val="none" w:sz="0" w:space="0" w:color="auto"/>
        <w:bottom w:val="none" w:sz="0" w:space="0" w:color="auto"/>
        <w:right w:val="none" w:sz="0" w:space="0" w:color="auto"/>
      </w:divBdr>
    </w:div>
    <w:div w:id="1129201090">
      <w:bodyDiv w:val="1"/>
      <w:marLeft w:val="0"/>
      <w:marRight w:val="0"/>
      <w:marTop w:val="0"/>
      <w:marBottom w:val="0"/>
      <w:divBdr>
        <w:top w:val="none" w:sz="0" w:space="0" w:color="auto"/>
        <w:left w:val="none" w:sz="0" w:space="0" w:color="auto"/>
        <w:bottom w:val="none" w:sz="0" w:space="0" w:color="auto"/>
        <w:right w:val="none" w:sz="0" w:space="0" w:color="auto"/>
      </w:divBdr>
    </w:div>
    <w:div w:id="1131827486">
      <w:bodyDiv w:val="1"/>
      <w:marLeft w:val="0"/>
      <w:marRight w:val="0"/>
      <w:marTop w:val="0"/>
      <w:marBottom w:val="0"/>
      <w:divBdr>
        <w:top w:val="none" w:sz="0" w:space="0" w:color="auto"/>
        <w:left w:val="none" w:sz="0" w:space="0" w:color="auto"/>
        <w:bottom w:val="none" w:sz="0" w:space="0" w:color="auto"/>
        <w:right w:val="none" w:sz="0" w:space="0" w:color="auto"/>
      </w:divBdr>
    </w:div>
    <w:div w:id="1134062339">
      <w:bodyDiv w:val="1"/>
      <w:marLeft w:val="0"/>
      <w:marRight w:val="0"/>
      <w:marTop w:val="0"/>
      <w:marBottom w:val="0"/>
      <w:divBdr>
        <w:top w:val="none" w:sz="0" w:space="0" w:color="auto"/>
        <w:left w:val="none" w:sz="0" w:space="0" w:color="auto"/>
        <w:bottom w:val="none" w:sz="0" w:space="0" w:color="auto"/>
        <w:right w:val="none" w:sz="0" w:space="0" w:color="auto"/>
      </w:divBdr>
    </w:div>
    <w:div w:id="1134323667">
      <w:bodyDiv w:val="1"/>
      <w:marLeft w:val="0"/>
      <w:marRight w:val="0"/>
      <w:marTop w:val="0"/>
      <w:marBottom w:val="0"/>
      <w:divBdr>
        <w:top w:val="none" w:sz="0" w:space="0" w:color="auto"/>
        <w:left w:val="none" w:sz="0" w:space="0" w:color="auto"/>
        <w:bottom w:val="none" w:sz="0" w:space="0" w:color="auto"/>
        <w:right w:val="none" w:sz="0" w:space="0" w:color="auto"/>
      </w:divBdr>
    </w:div>
    <w:div w:id="1140221692">
      <w:bodyDiv w:val="1"/>
      <w:marLeft w:val="0"/>
      <w:marRight w:val="0"/>
      <w:marTop w:val="0"/>
      <w:marBottom w:val="0"/>
      <w:divBdr>
        <w:top w:val="none" w:sz="0" w:space="0" w:color="auto"/>
        <w:left w:val="none" w:sz="0" w:space="0" w:color="auto"/>
        <w:bottom w:val="none" w:sz="0" w:space="0" w:color="auto"/>
        <w:right w:val="none" w:sz="0" w:space="0" w:color="auto"/>
      </w:divBdr>
    </w:div>
    <w:div w:id="1144153020">
      <w:bodyDiv w:val="1"/>
      <w:marLeft w:val="0"/>
      <w:marRight w:val="0"/>
      <w:marTop w:val="0"/>
      <w:marBottom w:val="0"/>
      <w:divBdr>
        <w:top w:val="none" w:sz="0" w:space="0" w:color="auto"/>
        <w:left w:val="none" w:sz="0" w:space="0" w:color="auto"/>
        <w:bottom w:val="none" w:sz="0" w:space="0" w:color="auto"/>
        <w:right w:val="none" w:sz="0" w:space="0" w:color="auto"/>
      </w:divBdr>
    </w:div>
    <w:div w:id="1146507547">
      <w:bodyDiv w:val="1"/>
      <w:marLeft w:val="0"/>
      <w:marRight w:val="0"/>
      <w:marTop w:val="0"/>
      <w:marBottom w:val="0"/>
      <w:divBdr>
        <w:top w:val="none" w:sz="0" w:space="0" w:color="auto"/>
        <w:left w:val="none" w:sz="0" w:space="0" w:color="auto"/>
        <w:bottom w:val="none" w:sz="0" w:space="0" w:color="auto"/>
        <w:right w:val="none" w:sz="0" w:space="0" w:color="auto"/>
      </w:divBdr>
    </w:div>
    <w:div w:id="1148473292">
      <w:bodyDiv w:val="1"/>
      <w:marLeft w:val="0"/>
      <w:marRight w:val="0"/>
      <w:marTop w:val="0"/>
      <w:marBottom w:val="0"/>
      <w:divBdr>
        <w:top w:val="none" w:sz="0" w:space="0" w:color="auto"/>
        <w:left w:val="none" w:sz="0" w:space="0" w:color="auto"/>
        <w:bottom w:val="none" w:sz="0" w:space="0" w:color="auto"/>
        <w:right w:val="none" w:sz="0" w:space="0" w:color="auto"/>
      </w:divBdr>
    </w:div>
    <w:div w:id="1151168997">
      <w:bodyDiv w:val="1"/>
      <w:marLeft w:val="0"/>
      <w:marRight w:val="0"/>
      <w:marTop w:val="0"/>
      <w:marBottom w:val="0"/>
      <w:divBdr>
        <w:top w:val="none" w:sz="0" w:space="0" w:color="auto"/>
        <w:left w:val="none" w:sz="0" w:space="0" w:color="auto"/>
        <w:bottom w:val="none" w:sz="0" w:space="0" w:color="auto"/>
        <w:right w:val="none" w:sz="0" w:space="0" w:color="auto"/>
      </w:divBdr>
    </w:div>
    <w:div w:id="1153184628">
      <w:bodyDiv w:val="1"/>
      <w:marLeft w:val="0"/>
      <w:marRight w:val="0"/>
      <w:marTop w:val="0"/>
      <w:marBottom w:val="0"/>
      <w:divBdr>
        <w:top w:val="none" w:sz="0" w:space="0" w:color="auto"/>
        <w:left w:val="none" w:sz="0" w:space="0" w:color="auto"/>
        <w:bottom w:val="none" w:sz="0" w:space="0" w:color="auto"/>
        <w:right w:val="none" w:sz="0" w:space="0" w:color="auto"/>
      </w:divBdr>
    </w:div>
    <w:div w:id="1160080905">
      <w:bodyDiv w:val="1"/>
      <w:marLeft w:val="0"/>
      <w:marRight w:val="0"/>
      <w:marTop w:val="0"/>
      <w:marBottom w:val="0"/>
      <w:divBdr>
        <w:top w:val="none" w:sz="0" w:space="0" w:color="auto"/>
        <w:left w:val="none" w:sz="0" w:space="0" w:color="auto"/>
        <w:bottom w:val="none" w:sz="0" w:space="0" w:color="auto"/>
        <w:right w:val="none" w:sz="0" w:space="0" w:color="auto"/>
      </w:divBdr>
    </w:div>
    <w:div w:id="1170801203">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192181644">
      <w:bodyDiv w:val="1"/>
      <w:marLeft w:val="0"/>
      <w:marRight w:val="0"/>
      <w:marTop w:val="0"/>
      <w:marBottom w:val="0"/>
      <w:divBdr>
        <w:top w:val="none" w:sz="0" w:space="0" w:color="auto"/>
        <w:left w:val="none" w:sz="0" w:space="0" w:color="auto"/>
        <w:bottom w:val="none" w:sz="0" w:space="0" w:color="auto"/>
        <w:right w:val="none" w:sz="0" w:space="0" w:color="auto"/>
      </w:divBdr>
    </w:div>
    <w:div w:id="1195341889">
      <w:bodyDiv w:val="1"/>
      <w:marLeft w:val="0"/>
      <w:marRight w:val="0"/>
      <w:marTop w:val="0"/>
      <w:marBottom w:val="0"/>
      <w:divBdr>
        <w:top w:val="none" w:sz="0" w:space="0" w:color="auto"/>
        <w:left w:val="none" w:sz="0" w:space="0" w:color="auto"/>
        <w:bottom w:val="none" w:sz="0" w:space="0" w:color="auto"/>
        <w:right w:val="none" w:sz="0" w:space="0" w:color="auto"/>
      </w:divBdr>
    </w:div>
    <w:div w:id="1196039325">
      <w:bodyDiv w:val="1"/>
      <w:marLeft w:val="0"/>
      <w:marRight w:val="0"/>
      <w:marTop w:val="0"/>
      <w:marBottom w:val="0"/>
      <w:divBdr>
        <w:top w:val="none" w:sz="0" w:space="0" w:color="auto"/>
        <w:left w:val="none" w:sz="0" w:space="0" w:color="auto"/>
        <w:bottom w:val="none" w:sz="0" w:space="0" w:color="auto"/>
        <w:right w:val="none" w:sz="0" w:space="0" w:color="auto"/>
      </w:divBdr>
    </w:div>
    <w:div w:id="1200778415">
      <w:bodyDiv w:val="1"/>
      <w:marLeft w:val="0"/>
      <w:marRight w:val="0"/>
      <w:marTop w:val="0"/>
      <w:marBottom w:val="0"/>
      <w:divBdr>
        <w:top w:val="none" w:sz="0" w:space="0" w:color="auto"/>
        <w:left w:val="none" w:sz="0" w:space="0" w:color="auto"/>
        <w:bottom w:val="none" w:sz="0" w:space="0" w:color="auto"/>
        <w:right w:val="none" w:sz="0" w:space="0" w:color="auto"/>
      </w:divBdr>
    </w:div>
    <w:div w:id="1221555185">
      <w:bodyDiv w:val="1"/>
      <w:marLeft w:val="0"/>
      <w:marRight w:val="0"/>
      <w:marTop w:val="0"/>
      <w:marBottom w:val="0"/>
      <w:divBdr>
        <w:top w:val="none" w:sz="0" w:space="0" w:color="auto"/>
        <w:left w:val="none" w:sz="0" w:space="0" w:color="auto"/>
        <w:bottom w:val="none" w:sz="0" w:space="0" w:color="auto"/>
        <w:right w:val="none" w:sz="0" w:space="0" w:color="auto"/>
      </w:divBdr>
    </w:div>
    <w:div w:id="1229420539">
      <w:bodyDiv w:val="1"/>
      <w:marLeft w:val="0"/>
      <w:marRight w:val="0"/>
      <w:marTop w:val="0"/>
      <w:marBottom w:val="0"/>
      <w:divBdr>
        <w:top w:val="none" w:sz="0" w:space="0" w:color="auto"/>
        <w:left w:val="none" w:sz="0" w:space="0" w:color="auto"/>
        <w:bottom w:val="none" w:sz="0" w:space="0" w:color="auto"/>
        <w:right w:val="none" w:sz="0" w:space="0" w:color="auto"/>
      </w:divBdr>
    </w:div>
    <w:div w:id="1236552081">
      <w:bodyDiv w:val="1"/>
      <w:marLeft w:val="0"/>
      <w:marRight w:val="0"/>
      <w:marTop w:val="0"/>
      <w:marBottom w:val="0"/>
      <w:divBdr>
        <w:top w:val="none" w:sz="0" w:space="0" w:color="auto"/>
        <w:left w:val="none" w:sz="0" w:space="0" w:color="auto"/>
        <w:bottom w:val="none" w:sz="0" w:space="0" w:color="auto"/>
        <w:right w:val="none" w:sz="0" w:space="0" w:color="auto"/>
      </w:divBdr>
    </w:div>
    <w:div w:id="1239444394">
      <w:bodyDiv w:val="1"/>
      <w:marLeft w:val="0"/>
      <w:marRight w:val="0"/>
      <w:marTop w:val="0"/>
      <w:marBottom w:val="0"/>
      <w:divBdr>
        <w:top w:val="none" w:sz="0" w:space="0" w:color="auto"/>
        <w:left w:val="none" w:sz="0" w:space="0" w:color="auto"/>
        <w:bottom w:val="none" w:sz="0" w:space="0" w:color="auto"/>
        <w:right w:val="none" w:sz="0" w:space="0" w:color="auto"/>
      </w:divBdr>
    </w:div>
    <w:div w:id="1245992172">
      <w:bodyDiv w:val="1"/>
      <w:marLeft w:val="0"/>
      <w:marRight w:val="0"/>
      <w:marTop w:val="0"/>
      <w:marBottom w:val="0"/>
      <w:divBdr>
        <w:top w:val="none" w:sz="0" w:space="0" w:color="auto"/>
        <w:left w:val="none" w:sz="0" w:space="0" w:color="auto"/>
        <w:bottom w:val="none" w:sz="0" w:space="0" w:color="auto"/>
        <w:right w:val="none" w:sz="0" w:space="0" w:color="auto"/>
      </w:divBdr>
    </w:div>
    <w:div w:id="1258902424">
      <w:bodyDiv w:val="1"/>
      <w:marLeft w:val="0"/>
      <w:marRight w:val="0"/>
      <w:marTop w:val="0"/>
      <w:marBottom w:val="0"/>
      <w:divBdr>
        <w:top w:val="none" w:sz="0" w:space="0" w:color="auto"/>
        <w:left w:val="none" w:sz="0" w:space="0" w:color="auto"/>
        <w:bottom w:val="none" w:sz="0" w:space="0" w:color="auto"/>
        <w:right w:val="none" w:sz="0" w:space="0" w:color="auto"/>
      </w:divBdr>
    </w:div>
    <w:div w:id="1280069838">
      <w:bodyDiv w:val="1"/>
      <w:marLeft w:val="0"/>
      <w:marRight w:val="0"/>
      <w:marTop w:val="0"/>
      <w:marBottom w:val="0"/>
      <w:divBdr>
        <w:top w:val="none" w:sz="0" w:space="0" w:color="auto"/>
        <w:left w:val="none" w:sz="0" w:space="0" w:color="auto"/>
        <w:bottom w:val="none" w:sz="0" w:space="0" w:color="auto"/>
        <w:right w:val="none" w:sz="0" w:space="0" w:color="auto"/>
      </w:divBdr>
    </w:div>
    <w:div w:id="1291746597">
      <w:bodyDiv w:val="1"/>
      <w:marLeft w:val="0"/>
      <w:marRight w:val="0"/>
      <w:marTop w:val="0"/>
      <w:marBottom w:val="0"/>
      <w:divBdr>
        <w:top w:val="none" w:sz="0" w:space="0" w:color="auto"/>
        <w:left w:val="none" w:sz="0" w:space="0" w:color="auto"/>
        <w:bottom w:val="none" w:sz="0" w:space="0" w:color="auto"/>
        <w:right w:val="none" w:sz="0" w:space="0" w:color="auto"/>
      </w:divBdr>
    </w:div>
    <w:div w:id="1297371404">
      <w:bodyDiv w:val="1"/>
      <w:marLeft w:val="0"/>
      <w:marRight w:val="0"/>
      <w:marTop w:val="0"/>
      <w:marBottom w:val="0"/>
      <w:divBdr>
        <w:top w:val="none" w:sz="0" w:space="0" w:color="auto"/>
        <w:left w:val="none" w:sz="0" w:space="0" w:color="auto"/>
        <w:bottom w:val="none" w:sz="0" w:space="0" w:color="auto"/>
        <w:right w:val="none" w:sz="0" w:space="0" w:color="auto"/>
      </w:divBdr>
    </w:div>
    <w:div w:id="1306164037">
      <w:bodyDiv w:val="1"/>
      <w:marLeft w:val="0"/>
      <w:marRight w:val="0"/>
      <w:marTop w:val="0"/>
      <w:marBottom w:val="0"/>
      <w:divBdr>
        <w:top w:val="none" w:sz="0" w:space="0" w:color="auto"/>
        <w:left w:val="none" w:sz="0" w:space="0" w:color="auto"/>
        <w:bottom w:val="none" w:sz="0" w:space="0" w:color="auto"/>
        <w:right w:val="none" w:sz="0" w:space="0" w:color="auto"/>
      </w:divBdr>
    </w:div>
    <w:div w:id="1308508280">
      <w:bodyDiv w:val="1"/>
      <w:marLeft w:val="0"/>
      <w:marRight w:val="0"/>
      <w:marTop w:val="0"/>
      <w:marBottom w:val="0"/>
      <w:divBdr>
        <w:top w:val="none" w:sz="0" w:space="0" w:color="auto"/>
        <w:left w:val="none" w:sz="0" w:space="0" w:color="auto"/>
        <w:bottom w:val="none" w:sz="0" w:space="0" w:color="auto"/>
        <w:right w:val="none" w:sz="0" w:space="0" w:color="auto"/>
      </w:divBdr>
    </w:div>
    <w:div w:id="1308709129">
      <w:bodyDiv w:val="1"/>
      <w:marLeft w:val="0"/>
      <w:marRight w:val="0"/>
      <w:marTop w:val="0"/>
      <w:marBottom w:val="0"/>
      <w:divBdr>
        <w:top w:val="none" w:sz="0" w:space="0" w:color="auto"/>
        <w:left w:val="none" w:sz="0" w:space="0" w:color="auto"/>
        <w:bottom w:val="none" w:sz="0" w:space="0" w:color="auto"/>
        <w:right w:val="none" w:sz="0" w:space="0" w:color="auto"/>
      </w:divBdr>
    </w:div>
    <w:div w:id="1311665825">
      <w:bodyDiv w:val="1"/>
      <w:marLeft w:val="0"/>
      <w:marRight w:val="0"/>
      <w:marTop w:val="0"/>
      <w:marBottom w:val="0"/>
      <w:divBdr>
        <w:top w:val="none" w:sz="0" w:space="0" w:color="auto"/>
        <w:left w:val="none" w:sz="0" w:space="0" w:color="auto"/>
        <w:bottom w:val="none" w:sz="0" w:space="0" w:color="auto"/>
        <w:right w:val="none" w:sz="0" w:space="0" w:color="auto"/>
      </w:divBdr>
    </w:div>
    <w:div w:id="1319960933">
      <w:bodyDiv w:val="1"/>
      <w:marLeft w:val="0"/>
      <w:marRight w:val="0"/>
      <w:marTop w:val="0"/>
      <w:marBottom w:val="0"/>
      <w:divBdr>
        <w:top w:val="none" w:sz="0" w:space="0" w:color="auto"/>
        <w:left w:val="none" w:sz="0" w:space="0" w:color="auto"/>
        <w:bottom w:val="none" w:sz="0" w:space="0" w:color="auto"/>
        <w:right w:val="none" w:sz="0" w:space="0" w:color="auto"/>
      </w:divBdr>
    </w:div>
    <w:div w:id="1326058101">
      <w:bodyDiv w:val="1"/>
      <w:marLeft w:val="0"/>
      <w:marRight w:val="0"/>
      <w:marTop w:val="0"/>
      <w:marBottom w:val="0"/>
      <w:divBdr>
        <w:top w:val="none" w:sz="0" w:space="0" w:color="auto"/>
        <w:left w:val="none" w:sz="0" w:space="0" w:color="auto"/>
        <w:bottom w:val="none" w:sz="0" w:space="0" w:color="auto"/>
        <w:right w:val="none" w:sz="0" w:space="0" w:color="auto"/>
      </w:divBdr>
    </w:div>
    <w:div w:id="1328363852">
      <w:bodyDiv w:val="1"/>
      <w:marLeft w:val="0"/>
      <w:marRight w:val="0"/>
      <w:marTop w:val="0"/>
      <w:marBottom w:val="0"/>
      <w:divBdr>
        <w:top w:val="none" w:sz="0" w:space="0" w:color="auto"/>
        <w:left w:val="none" w:sz="0" w:space="0" w:color="auto"/>
        <w:bottom w:val="none" w:sz="0" w:space="0" w:color="auto"/>
        <w:right w:val="none" w:sz="0" w:space="0" w:color="auto"/>
      </w:divBdr>
    </w:div>
    <w:div w:id="1331181043">
      <w:bodyDiv w:val="1"/>
      <w:marLeft w:val="0"/>
      <w:marRight w:val="0"/>
      <w:marTop w:val="0"/>
      <w:marBottom w:val="0"/>
      <w:divBdr>
        <w:top w:val="none" w:sz="0" w:space="0" w:color="auto"/>
        <w:left w:val="none" w:sz="0" w:space="0" w:color="auto"/>
        <w:bottom w:val="none" w:sz="0" w:space="0" w:color="auto"/>
        <w:right w:val="none" w:sz="0" w:space="0" w:color="auto"/>
      </w:divBdr>
    </w:div>
    <w:div w:id="1332294142">
      <w:bodyDiv w:val="1"/>
      <w:marLeft w:val="0"/>
      <w:marRight w:val="0"/>
      <w:marTop w:val="0"/>
      <w:marBottom w:val="0"/>
      <w:divBdr>
        <w:top w:val="none" w:sz="0" w:space="0" w:color="auto"/>
        <w:left w:val="none" w:sz="0" w:space="0" w:color="auto"/>
        <w:bottom w:val="none" w:sz="0" w:space="0" w:color="auto"/>
        <w:right w:val="none" w:sz="0" w:space="0" w:color="auto"/>
      </w:divBdr>
    </w:div>
    <w:div w:id="1333340855">
      <w:bodyDiv w:val="1"/>
      <w:marLeft w:val="0"/>
      <w:marRight w:val="0"/>
      <w:marTop w:val="0"/>
      <w:marBottom w:val="0"/>
      <w:divBdr>
        <w:top w:val="none" w:sz="0" w:space="0" w:color="auto"/>
        <w:left w:val="none" w:sz="0" w:space="0" w:color="auto"/>
        <w:bottom w:val="none" w:sz="0" w:space="0" w:color="auto"/>
        <w:right w:val="none" w:sz="0" w:space="0" w:color="auto"/>
      </w:divBdr>
    </w:div>
    <w:div w:id="1333803466">
      <w:bodyDiv w:val="1"/>
      <w:marLeft w:val="0"/>
      <w:marRight w:val="0"/>
      <w:marTop w:val="0"/>
      <w:marBottom w:val="0"/>
      <w:divBdr>
        <w:top w:val="none" w:sz="0" w:space="0" w:color="auto"/>
        <w:left w:val="none" w:sz="0" w:space="0" w:color="auto"/>
        <w:bottom w:val="none" w:sz="0" w:space="0" w:color="auto"/>
        <w:right w:val="none" w:sz="0" w:space="0" w:color="auto"/>
      </w:divBdr>
    </w:div>
    <w:div w:id="1335038371">
      <w:bodyDiv w:val="1"/>
      <w:marLeft w:val="0"/>
      <w:marRight w:val="0"/>
      <w:marTop w:val="0"/>
      <w:marBottom w:val="0"/>
      <w:divBdr>
        <w:top w:val="none" w:sz="0" w:space="0" w:color="auto"/>
        <w:left w:val="none" w:sz="0" w:space="0" w:color="auto"/>
        <w:bottom w:val="none" w:sz="0" w:space="0" w:color="auto"/>
        <w:right w:val="none" w:sz="0" w:space="0" w:color="auto"/>
      </w:divBdr>
    </w:div>
    <w:div w:id="1336689683">
      <w:bodyDiv w:val="1"/>
      <w:marLeft w:val="0"/>
      <w:marRight w:val="0"/>
      <w:marTop w:val="0"/>
      <w:marBottom w:val="0"/>
      <w:divBdr>
        <w:top w:val="none" w:sz="0" w:space="0" w:color="auto"/>
        <w:left w:val="none" w:sz="0" w:space="0" w:color="auto"/>
        <w:bottom w:val="none" w:sz="0" w:space="0" w:color="auto"/>
        <w:right w:val="none" w:sz="0" w:space="0" w:color="auto"/>
      </w:divBdr>
    </w:div>
    <w:div w:id="1337003058">
      <w:bodyDiv w:val="1"/>
      <w:marLeft w:val="0"/>
      <w:marRight w:val="0"/>
      <w:marTop w:val="0"/>
      <w:marBottom w:val="0"/>
      <w:divBdr>
        <w:top w:val="none" w:sz="0" w:space="0" w:color="auto"/>
        <w:left w:val="none" w:sz="0" w:space="0" w:color="auto"/>
        <w:bottom w:val="none" w:sz="0" w:space="0" w:color="auto"/>
        <w:right w:val="none" w:sz="0" w:space="0" w:color="auto"/>
      </w:divBdr>
    </w:div>
    <w:div w:id="1339431003">
      <w:bodyDiv w:val="1"/>
      <w:marLeft w:val="0"/>
      <w:marRight w:val="0"/>
      <w:marTop w:val="0"/>
      <w:marBottom w:val="0"/>
      <w:divBdr>
        <w:top w:val="none" w:sz="0" w:space="0" w:color="auto"/>
        <w:left w:val="none" w:sz="0" w:space="0" w:color="auto"/>
        <w:bottom w:val="none" w:sz="0" w:space="0" w:color="auto"/>
        <w:right w:val="none" w:sz="0" w:space="0" w:color="auto"/>
      </w:divBdr>
    </w:div>
    <w:div w:id="1344623866">
      <w:bodyDiv w:val="1"/>
      <w:marLeft w:val="0"/>
      <w:marRight w:val="0"/>
      <w:marTop w:val="0"/>
      <w:marBottom w:val="0"/>
      <w:divBdr>
        <w:top w:val="none" w:sz="0" w:space="0" w:color="auto"/>
        <w:left w:val="none" w:sz="0" w:space="0" w:color="auto"/>
        <w:bottom w:val="none" w:sz="0" w:space="0" w:color="auto"/>
        <w:right w:val="none" w:sz="0" w:space="0" w:color="auto"/>
      </w:divBdr>
    </w:div>
    <w:div w:id="1350571170">
      <w:bodyDiv w:val="1"/>
      <w:marLeft w:val="0"/>
      <w:marRight w:val="0"/>
      <w:marTop w:val="0"/>
      <w:marBottom w:val="0"/>
      <w:divBdr>
        <w:top w:val="none" w:sz="0" w:space="0" w:color="auto"/>
        <w:left w:val="none" w:sz="0" w:space="0" w:color="auto"/>
        <w:bottom w:val="none" w:sz="0" w:space="0" w:color="auto"/>
        <w:right w:val="none" w:sz="0" w:space="0" w:color="auto"/>
      </w:divBdr>
    </w:div>
    <w:div w:id="1351880237">
      <w:bodyDiv w:val="1"/>
      <w:marLeft w:val="0"/>
      <w:marRight w:val="0"/>
      <w:marTop w:val="0"/>
      <w:marBottom w:val="0"/>
      <w:divBdr>
        <w:top w:val="none" w:sz="0" w:space="0" w:color="auto"/>
        <w:left w:val="none" w:sz="0" w:space="0" w:color="auto"/>
        <w:bottom w:val="none" w:sz="0" w:space="0" w:color="auto"/>
        <w:right w:val="none" w:sz="0" w:space="0" w:color="auto"/>
      </w:divBdr>
    </w:div>
    <w:div w:id="1372682795">
      <w:bodyDiv w:val="1"/>
      <w:marLeft w:val="0"/>
      <w:marRight w:val="0"/>
      <w:marTop w:val="0"/>
      <w:marBottom w:val="0"/>
      <w:divBdr>
        <w:top w:val="none" w:sz="0" w:space="0" w:color="auto"/>
        <w:left w:val="none" w:sz="0" w:space="0" w:color="auto"/>
        <w:bottom w:val="none" w:sz="0" w:space="0" w:color="auto"/>
        <w:right w:val="none" w:sz="0" w:space="0" w:color="auto"/>
      </w:divBdr>
    </w:div>
    <w:div w:id="1383409801">
      <w:bodyDiv w:val="1"/>
      <w:marLeft w:val="0"/>
      <w:marRight w:val="0"/>
      <w:marTop w:val="0"/>
      <w:marBottom w:val="0"/>
      <w:divBdr>
        <w:top w:val="none" w:sz="0" w:space="0" w:color="auto"/>
        <w:left w:val="none" w:sz="0" w:space="0" w:color="auto"/>
        <w:bottom w:val="none" w:sz="0" w:space="0" w:color="auto"/>
        <w:right w:val="none" w:sz="0" w:space="0" w:color="auto"/>
      </w:divBdr>
    </w:div>
    <w:div w:id="1394156640">
      <w:bodyDiv w:val="1"/>
      <w:marLeft w:val="0"/>
      <w:marRight w:val="0"/>
      <w:marTop w:val="0"/>
      <w:marBottom w:val="0"/>
      <w:divBdr>
        <w:top w:val="none" w:sz="0" w:space="0" w:color="auto"/>
        <w:left w:val="none" w:sz="0" w:space="0" w:color="auto"/>
        <w:bottom w:val="none" w:sz="0" w:space="0" w:color="auto"/>
        <w:right w:val="none" w:sz="0" w:space="0" w:color="auto"/>
      </w:divBdr>
    </w:div>
    <w:div w:id="1399015450">
      <w:bodyDiv w:val="1"/>
      <w:marLeft w:val="0"/>
      <w:marRight w:val="0"/>
      <w:marTop w:val="0"/>
      <w:marBottom w:val="0"/>
      <w:divBdr>
        <w:top w:val="none" w:sz="0" w:space="0" w:color="auto"/>
        <w:left w:val="none" w:sz="0" w:space="0" w:color="auto"/>
        <w:bottom w:val="none" w:sz="0" w:space="0" w:color="auto"/>
        <w:right w:val="none" w:sz="0" w:space="0" w:color="auto"/>
      </w:divBdr>
    </w:div>
    <w:div w:id="1403675205">
      <w:bodyDiv w:val="1"/>
      <w:marLeft w:val="0"/>
      <w:marRight w:val="0"/>
      <w:marTop w:val="0"/>
      <w:marBottom w:val="0"/>
      <w:divBdr>
        <w:top w:val="none" w:sz="0" w:space="0" w:color="auto"/>
        <w:left w:val="none" w:sz="0" w:space="0" w:color="auto"/>
        <w:bottom w:val="none" w:sz="0" w:space="0" w:color="auto"/>
        <w:right w:val="none" w:sz="0" w:space="0" w:color="auto"/>
      </w:divBdr>
    </w:div>
    <w:div w:id="1409886448">
      <w:bodyDiv w:val="1"/>
      <w:marLeft w:val="0"/>
      <w:marRight w:val="0"/>
      <w:marTop w:val="0"/>
      <w:marBottom w:val="0"/>
      <w:divBdr>
        <w:top w:val="none" w:sz="0" w:space="0" w:color="auto"/>
        <w:left w:val="none" w:sz="0" w:space="0" w:color="auto"/>
        <w:bottom w:val="none" w:sz="0" w:space="0" w:color="auto"/>
        <w:right w:val="none" w:sz="0" w:space="0" w:color="auto"/>
      </w:divBdr>
    </w:div>
    <w:div w:id="1418936501">
      <w:bodyDiv w:val="1"/>
      <w:marLeft w:val="0"/>
      <w:marRight w:val="0"/>
      <w:marTop w:val="0"/>
      <w:marBottom w:val="0"/>
      <w:divBdr>
        <w:top w:val="none" w:sz="0" w:space="0" w:color="auto"/>
        <w:left w:val="none" w:sz="0" w:space="0" w:color="auto"/>
        <w:bottom w:val="none" w:sz="0" w:space="0" w:color="auto"/>
        <w:right w:val="none" w:sz="0" w:space="0" w:color="auto"/>
      </w:divBdr>
    </w:div>
    <w:div w:id="1428577241">
      <w:bodyDiv w:val="1"/>
      <w:marLeft w:val="0"/>
      <w:marRight w:val="0"/>
      <w:marTop w:val="0"/>
      <w:marBottom w:val="0"/>
      <w:divBdr>
        <w:top w:val="none" w:sz="0" w:space="0" w:color="auto"/>
        <w:left w:val="none" w:sz="0" w:space="0" w:color="auto"/>
        <w:bottom w:val="none" w:sz="0" w:space="0" w:color="auto"/>
        <w:right w:val="none" w:sz="0" w:space="0" w:color="auto"/>
      </w:divBdr>
    </w:div>
    <w:div w:id="1431197979">
      <w:bodyDiv w:val="1"/>
      <w:marLeft w:val="0"/>
      <w:marRight w:val="0"/>
      <w:marTop w:val="0"/>
      <w:marBottom w:val="0"/>
      <w:divBdr>
        <w:top w:val="none" w:sz="0" w:space="0" w:color="auto"/>
        <w:left w:val="none" w:sz="0" w:space="0" w:color="auto"/>
        <w:bottom w:val="none" w:sz="0" w:space="0" w:color="auto"/>
        <w:right w:val="none" w:sz="0" w:space="0" w:color="auto"/>
      </w:divBdr>
    </w:div>
    <w:div w:id="1439057348">
      <w:bodyDiv w:val="1"/>
      <w:marLeft w:val="0"/>
      <w:marRight w:val="0"/>
      <w:marTop w:val="0"/>
      <w:marBottom w:val="0"/>
      <w:divBdr>
        <w:top w:val="none" w:sz="0" w:space="0" w:color="auto"/>
        <w:left w:val="none" w:sz="0" w:space="0" w:color="auto"/>
        <w:bottom w:val="none" w:sz="0" w:space="0" w:color="auto"/>
        <w:right w:val="none" w:sz="0" w:space="0" w:color="auto"/>
      </w:divBdr>
    </w:div>
    <w:div w:id="1442652471">
      <w:bodyDiv w:val="1"/>
      <w:marLeft w:val="0"/>
      <w:marRight w:val="0"/>
      <w:marTop w:val="0"/>
      <w:marBottom w:val="0"/>
      <w:divBdr>
        <w:top w:val="none" w:sz="0" w:space="0" w:color="auto"/>
        <w:left w:val="none" w:sz="0" w:space="0" w:color="auto"/>
        <w:bottom w:val="none" w:sz="0" w:space="0" w:color="auto"/>
        <w:right w:val="none" w:sz="0" w:space="0" w:color="auto"/>
      </w:divBdr>
    </w:div>
    <w:div w:id="1460612497">
      <w:bodyDiv w:val="1"/>
      <w:marLeft w:val="0"/>
      <w:marRight w:val="0"/>
      <w:marTop w:val="0"/>
      <w:marBottom w:val="0"/>
      <w:divBdr>
        <w:top w:val="none" w:sz="0" w:space="0" w:color="auto"/>
        <w:left w:val="none" w:sz="0" w:space="0" w:color="auto"/>
        <w:bottom w:val="none" w:sz="0" w:space="0" w:color="auto"/>
        <w:right w:val="none" w:sz="0" w:space="0" w:color="auto"/>
      </w:divBdr>
    </w:div>
    <w:div w:id="1464083896">
      <w:bodyDiv w:val="1"/>
      <w:marLeft w:val="0"/>
      <w:marRight w:val="0"/>
      <w:marTop w:val="0"/>
      <w:marBottom w:val="0"/>
      <w:divBdr>
        <w:top w:val="none" w:sz="0" w:space="0" w:color="auto"/>
        <w:left w:val="none" w:sz="0" w:space="0" w:color="auto"/>
        <w:bottom w:val="none" w:sz="0" w:space="0" w:color="auto"/>
        <w:right w:val="none" w:sz="0" w:space="0" w:color="auto"/>
      </w:divBdr>
    </w:div>
    <w:div w:id="1478643867">
      <w:bodyDiv w:val="1"/>
      <w:marLeft w:val="0"/>
      <w:marRight w:val="0"/>
      <w:marTop w:val="0"/>
      <w:marBottom w:val="0"/>
      <w:divBdr>
        <w:top w:val="none" w:sz="0" w:space="0" w:color="auto"/>
        <w:left w:val="none" w:sz="0" w:space="0" w:color="auto"/>
        <w:bottom w:val="none" w:sz="0" w:space="0" w:color="auto"/>
        <w:right w:val="none" w:sz="0" w:space="0" w:color="auto"/>
      </w:divBdr>
    </w:div>
    <w:div w:id="1485664914">
      <w:bodyDiv w:val="1"/>
      <w:marLeft w:val="0"/>
      <w:marRight w:val="0"/>
      <w:marTop w:val="0"/>
      <w:marBottom w:val="0"/>
      <w:divBdr>
        <w:top w:val="none" w:sz="0" w:space="0" w:color="auto"/>
        <w:left w:val="none" w:sz="0" w:space="0" w:color="auto"/>
        <w:bottom w:val="none" w:sz="0" w:space="0" w:color="auto"/>
        <w:right w:val="none" w:sz="0" w:space="0" w:color="auto"/>
      </w:divBdr>
    </w:div>
    <w:div w:id="1494682272">
      <w:bodyDiv w:val="1"/>
      <w:marLeft w:val="0"/>
      <w:marRight w:val="0"/>
      <w:marTop w:val="0"/>
      <w:marBottom w:val="0"/>
      <w:divBdr>
        <w:top w:val="none" w:sz="0" w:space="0" w:color="auto"/>
        <w:left w:val="none" w:sz="0" w:space="0" w:color="auto"/>
        <w:bottom w:val="none" w:sz="0" w:space="0" w:color="auto"/>
        <w:right w:val="none" w:sz="0" w:space="0" w:color="auto"/>
      </w:divBdr>
    </w:div>
    <w:div w:id="1498225252">
      <w:bodyDiv w:val="1"/>
      <w:marLeft w:val="0"/>
      <w:marRight w:val="0"/>
      <w:marTop w:val="0"/>
      <w:marBottom w:val="0"/>
      <w:divBdr>
        <w:top w:val="none" w:sz="0" w:space="0" w:color="auto"/>
        <w:left w:val="none" w:sz="0" w:space="0" w:color="auto"/>
        <w:bottom w:val="none" w:sz="0" w:space="0" w:color="auto"/>
        <w:right w:val="none" w:sz="0" w:space="0" w:color="auto"/>
      </w:divBdr>
    </w:div>
    <w:div w:id="1499350036">
      <w:bodyDiv w:val="1"/>
      <w:marLeft w:val="0"/>
      <w:marRight w:val="0"/>
      <w:marTop w:val="0"/>
      <w:marBottom w:val="0"/>
      <w:divBdr>
        <w:top w:val="none" w:sz="0" w:space="0" w:color="auto"/>
        <w:left w:val="none" w:sz="0" w:space="0" w:color="auto"/>
        <w:bottom w:val="none" w:sz="0" w:space="0" w:color="auto"/>
        <w:right w:val="none" w:sz="0" w:space="0" w:color="auto"/>
      </w:divBdr>
    </w:div>
    <w:div w:id="1507138119">
      <w:bodyDiv w:val="1"/>
      <w:marLeft w:val="0"/>
      <w:marRight w:val="0"/>
      <w:marTop w:val="0"/>
      <w:marBottom w:val="0"/>
      <w:divBdr>
        <w:top w:val="none" w:sz="0" w:space="0" w:color="auto"/>
        <w:left w:val="none" w:sz="0" w:space="0" w:color="auto"/>
        <w:bottom w:val="none" w:sz="0" w:space="0" w:color="auto"/>
        <w:right w:val="none" w:sz="0" w:space="0" w:color="auto"/>
      </w:divBdr>
    </w:div>
    <w:div w:id="1509366104">
      <w:bodyDiv w:val="1"/>
      <w:marLeft w:val="0"/>
      <w:marRight w:val="0"/>
      <w:marTop w:val="0"/>
      <w:marBottom w:val="0"/>
      <w:divBdr>
        <w:top w:val="none" w:sz="0" w:space="0" w:color="auto"/>
        <w:left w:val="none" w:sz="0" w:space="0" w:color="auto"/>
        <w:bottom w:val="none" w:sz="0" w:space="0" w:color="auto"/>
        <w:right w:val="none" w:sz="0" w:space="0" w:color="auto"/>
      </w:divBdr>
    </w:div>
    <w:div w:id="1510874839">
      <w:bodyDiv w:val="1"/>
      <w:marLeft w:val="0"/>
      <w:marRight w:val="0"/>
      <w:marTop w:val="0"/>
      <w:marBottom w:val="0"/>
      <w:divBdr>
        <w:top w:val="none" w:sz="0" w:space="0" w:color="auto"/>
        <w:left w:val="none" w:sz="0" w:space="0" w:color="auto"/>
        <w:bottom w:val="none" w:sz="0" w:space="0" w:color="auto"/>
        <w:right w:val="none" w:sz="0" w:space="0" w:color="auto"/>
      </w:divBdr>
    </w:div>
    <w:div w:id="1534810689">
      <w:bodyDiv w:val="1"/>
      <w:marLeft w:val="0"/>
      <w:marRight w:val="0"/>
      <w:marTop w:val="0"/>
      <w:marBottom w:val="0"/>
      <w:divBdr>
        <w:top w:val="none" w:sz="0" w:space="0" w:color="auto"/>
        <w:left w:val="none" w:sz="0" w:space="0" w:color="auto"/>
        <w:bottom w:val="none" w:sz="0" w:space="0" w:color="auto"/>
        <w:right w:val="none" w:sz="0" w:space="0" w:color="auto"/>
      </w:divBdr>
    </w:div>
    <w:div w:id="1542785158">
      <w:bodyDiv w:val="1"/>
      <w:marLeft w:val="0"/>
      <w:marRight w:val="0"/>
      <w:marTop w:val="0"/>
      <w:marBottom w:val="0"/>
      <w:divBdr>
        <w:top w:val="none" w:sz="0" w:space="0" w:color="auto"/>
        <w:left w:val="none" w:sz="0" w:space="0" w:color="auto"/>
        <w:bottom w:val="none" w:sz="0" w:space="0" w:color="auto"/>
        <w:right w:val="none" w:sz="0" w:space="0" w:color="auto"/>
      </w:divBdr>
    </w:div>
    <w:div w:id="1567186102">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579943053">
      <w:bodyDiv w:val="1"/>
      <w:marLeft w:val="0"/>
      <w:marRight w:val="0"/>
      <w:marTop w:val="0"/>
      <w:marBottom w:val="0"/>
      <w:divBdr>
        <w:top w:val="none" w:sz="0" w:space="0" w:color="auto"/>
        <w:left w:val="none" w:sz="0" w:space="0" w:color="auto"/>
        <w:bottom w:val="none" w:sz="0" w:space="0" w:color="auto"/>
        <w:right w:val="none" w:sz="0" w:space="0" w:color="auto"/>
      </w:divBdr>
    </w:div>
    <w:div w:id="1583950365">
      <w:bodyDiv w:val="1"/>
      <w:marLeft w:val="0"/>
      <w:marRight w:val="0"/>
      <w:marTop w:val="0"/>
      <w:marBottom w:val="0"/>
      <w:divBdr>
        <w:top w:val="none" w:sz="0" w:space="0" w:color="auto"/>
        <w:left w:val="none" w:sz="0" w:space="0" w:color="auto"/>
        <w:bottom w:val="none" w:sz="0" w:space="0" w:color="auto"/>
        <w:right w:val="none" w:sz="0" w:space="0" w:color="auto"/>
      </w:divBdr>
    </w:div>
    <w:div w:id="1586914726">
      <w:bodyDiv w:val="1"/>
      <w:marLeft w:val="0"/>
      <w:marRight w:val="0"/>
      <w:marTop w:val="0"/>
      <w:marBottom w:val="0"/>
      <w:divBdr>
        <w:top w:val="none" w:sz="0" w:space="0" w:color="auto"/>
        <w:left w:val="none" w:sz="0" w:space="0" w:color="auto"/>
        <w:bottom w:val="none" w:sz="0" w:space="0" w:color="auto"/>
        <w:right w:val="none" w:sz="0" w:space="0" w:color="auto"/>
      </w:divBdr>
    </w:div>
    <w:div w:id="1593976746">
      <w:bodyDiv w:val="1"/>
      <w:marLeft w:val="0"/>
      <w:marRight w:val="0"/>
      <w:marTop w:val="0"/>
      <w:marBottom w:val="0"/>
      <w:divBdr>
        <w:top w:val="none" w:sz="0" w:space="0" w:color="auto"/>
        <w:left w:val="none" w:sz="0" w:space="0" w:color="auto"/>
        <w:bottom w:val="none" w:sz="0" w:space="0" w:color="auto"/>
        <w:right w:val="none" w:sz="0" w:space="0" w:color="auto"/>
      </w:divBdr>
    </w:div>
    <w:div w:id="1601915784">
      <w:bodyDiv w:val="1"/>
      <w:marLeft w:val="0"/>
      <w:marRight w:val="0"/>
      <w:marTop w:val="0"/>
      <w:marBottom w:val="0"/>
      <w:divBdr>
        <w:top w:val="none" w:sz="0" w:space="0" w:color="auto"/>
        <w:left w:val="none" w:sz="0" w:space="0" w:color="auto"/>
        <w:bottom w:val="none" w:sz="0" w:space="0" w:color="auto"/>
        <w:right w:val="none" w:sz="0" w:space="0" w:color="auto"/>
      </w:divBdr>
    </w:div>
    <w:div w:id="1604534901">
      <w:bodyDiv w:val="1"/>
      <w:marLeft w:val="0"/>
      <w:marRight w:val="0"/>
      <w:marTop w:val="0"/>
      <w:marBottom w:val="0"/>
      <w:divBdr>
        <w:top w:val="none" w:sz="0" w:space="0" w:color="auto"/>
        <w:left w:val="none" w:sz="0" w:space="0" w:color="auto"/>
        <w:bottom w:val="none" w:sz="0" w:space="0" w:color="auto"/>
        <w:right w:val="none" w:sz="0" w:space="0" w:color="auto"/>
      </w:divBdr>
    </w:div>
    <w:div w:id="1606645720">
      <w:bodyDiv w:val="1"/>
      <w:marLeft w:val="0"/>
      <w:marRight w:val="0"/>
      <w:marTop w:val="0"/>
      <w:marBottom w:val="0"/>
      <w:divBdr>
        <w:top w:val="none" w:sz="0" w:space="0" w:color="auto"/>
        <w:left w:val="none" w:sz="0" w:space="0" w:color="auto"/>
        <w:bottom w:val="none" w:sz="0" w:space="0" w:color="auto"/>
        <w:right w:val="none" w:sz="0" w:space="0" w:color="auto"/>
      </w:divBdr>
    </w:div>
    <w:div w:id="1608658497">
      <w:bodyDiv w:val="1"/>
      <w:marLeft w:val="0"/>
      <w:marRight w:val="0"/>
      <w:marTop w:val="0"/>
      <w:marBottom w:val="0"/>
      <w:divBdr>
        <w:top w:val="none" w:sz="0" w:space="0" w:color="auto"/>
        <w:left w:val="none" w:sz="0" w:space="0" w:color="auto"/>
        <w:bottom w:val="none" w:sz="0" w:space="0" w:color="auto"/>
        <w:right w:val="none" w:sz="0" w:space="0" w:color="auto"/>
      </w:divBdr>
    </w:div>
    <w:div w:id="1638876370">
      <w:bodyDiv w:val="1"/>
      <w:marLeft w:val="0"/>
      <w:marRight w:val="0"/>
      <w:marTop w:val="0"/>
      <w:marBottom w:val="0"/>
      <w:divBdr>
        <w:top w:val="none" w:sz="0" w:space="0" w:color="auto"/>
        <w:left w:val="none" w:sz="0" w:space="0" w:color="auto"/>
        <w:bottom w:val="none" w:sz="0" w:space="0" w:color="auto"/>
        <w:right w:val="none" w:sz="0" w:space="0" w:color="auto"/>
      </w:divBdr>
    </w:div>
    <w:div w:id="1641110673">
      <w:bodyDiv w:val="1"/>
      <w:marLeft w:val="0"/>
      <w:marRight w:val="0"/>
      <w:marTop w:val="0"/>
      <w:marBottom w:val="0"/>
      <w:divBdr>
        <w:top w:val="none" w:sz="0" w:space="0" w:color="auto"/>
        <w:left w:val="none" w:sz="0" w:space="0" w:color="auto"/>
        <w:bottom w:val="none" w:sz="0" w:space="0" w:color="auto"/>
        <w:right w:val="none" w:sz="0" w:space="0" w:color="auto"/>
      </w:divBdr>
    </w:div>
    <w:div w:id="1642419386">
      <w:bodyDiv w:val="1"/>
      <w:marLeft w:val="0"/>
      <w:marRight w:val="0"/>
      <w:marTop w:val="0"/>
      <w:marBottom w:val="0"/>
      <w:divBdr>
        <w:top w:val="none" w:sz="0" w:space="0" w:color="auto"/>
        <w:left w:val="none" w:sz="0" w:space="0" w:color="auto"/>
        <w:bottom w:val="none" w:sz="0" w:space="0" w:color="auto"/>
        <w:right w:val="none" w:sz="0" w:space="0" w:color="auto"/>
      </w:divBdr>
    </w:div>
    <w:div w:id="1649555817">
      <w:bodyDiv w:val="1"/>
      <w:marLeft w:val="0"/>
      <w:marRight w:val="0"/>
      <w:marTop w:val="0"/>
      <w:marBottom w:val="0"/>
      <w:divBdr>
        <w:top w:val="none" w:sz="0" w:space="0" w:color="auto"/>
        <w:left w:val="none" w:sz="0" w:space="0" w:color="auto"/>
        <w:bottom w:val="none" w:sz="0" w:space="0" w:color="auto"/>
        <w:right w:val="none" w:sz="0" w:space="0" w:color="auto"/>
      </w:divBdr>
    </w:div>
    <w:div w:id="1653480894">
      <w:bodyDiv w:val="1"/>
      <w:marLeft w:val="0"/>
      <w:marRight w:val="0"/>
      <w:marTop w:val="0"/>
      <w:marBottom w:val="0"/>
      <w:divBdr>
        <w:top w:val="none" w:sz="0" w:space="0" w:color="auto"/>
        <w:left w:val="none" w:sz="0" w:space="0" w:color="auto"/>
        <w:bottom w:val="none" w:sz="0" w:space="0" w:color="auto"/>
        <w:right w:val="none" w:sz="0" w:space="0" w:color="auto"/>
      </w:divBdr>
    </w:div>
    <w:div w:id="1669595713">
      <w:bodyDiv w:val="1"/>
      <w:marLeft w:val="0"/>
      <w:marRight w:val="0"/>
      <w:marTop w:val="0"/>
      <w:marBottom w:val="0"/>
      <w:divBdr>
        <w:top w:val="none" w:sz="0" w:space="0" w:color="auto"/>
        <w:left w:val="none" w:sz="0" w:space="0" w:color="auto"/>
        <w:bottom w:val="none" w:sz="0" w:space="0" w:color="auto"/>
        <w:right w:val="none" w:sz="0" w:space="0" w:color="auto"/>
      </w:divBdr>
    </w:div>
    <w:div w:id="1675262705">
      <w:bodyDiv w:val="1"/>
      <w:marLeft w:val="0"/>
      <w:marRight w:val="0"/>
      <w:marTop w:val="0"/>
      <w:marBottom w:val="0"/>
      <w:divBdr>
        <w:top w:val="none" w:sz="0" w:space="0" w:color="auto"/>
        <w:left w:val="none" w:sz="0" w:space="0" w:color="auto"/>
        <w:bottom w:val="none" w:sz="0" w:space="0" w:color="auto"/>
        <w:right w:val="none" w:sz="0" w:space="0" w:color="auto"/>
      </w:divBdr>
    </w:div>
    <w:div w:id="1680500718">
      <w:bodyDiv w:val="1"/>
      <w:marLeft w:val="0"/>
      <w:marRight w:val="0"/>
      <w:marTop w:val="0"/>
      <w:marBottom w:val="0"/>
      <w:divBdr>
        <w:top w:val="none" w:sz="0" w:space="0" w:color="auto"/>
        <w:left w:val="none" w:sz="0" w:space="0" w:color="auto"/>
        <w:bottom w:val="none" w:sz="0" w:space="0" w:color="auto"/>
        <w:right w:val="none" w:sz="0" w:space="0" w:color="auto"/>
      </w:divBdr>
    </w:div>
    <w:div w:id="1683045369">
      <w:bodyDiv w:val="1"/>
      <w:marLeft w:val="0"/>
      <w:marRight w:val="0"/>
      <w:marTop w:val="0"/>
      <w:marBottom w:val="0"/>
      <w:divBdr>
        <w:top w:val="none" w:sz="0" w:space="0" w:color="auto"/>
        <w:left w:val="none" w:sz="0" w:space="0" w:color="auto"/>
        <w:bottom w:val="none" w:sz="0" w:space="0" w:color="auto"/>
        <w:right w:val="none" w:sz="0" w:space="0" w:color="auto"/>
      </w:divBdr>
    </w:div>
    <w:div w:id="1687706640">
      <w:bodyDiv w:val="1"/>
      <w:marLeft w:val="0"/>
      <w:marRight w:val="0"/>
      <w:marTop w:val="0"/>
      <w:marBottom w:val="0"/>
      <w:divBdr>
        <w:top w:val="none" w:sz="0" w:space="0" w:color="auto"/>
        <w:left w:val="none" w:sz="0" w:space="0" w:color="auto"/>
        <w:bottom w:val="none" w:sz="0" w:space="0" w:color="auto"/>
        <w:right w:val="none" w:sz="0" w:space="0" w:color="auto"/>
      </w:divBdr>
    </w:div>
    <w:div w:id="1693460440">
      <w:bodyDiv w:val="1"/>
      <w:marLeft w:val="0"/>
      <w:marRight w:val="0"/>
      <w:marTop w:val="0"/>
      <w:marBottom w:val="0"/>
      <w:divBdr>
        <w:top w:val="none" w:sz="0" w:space="0" w:color="auto"/>
        <w:left w:val="none" w:sz="0" w:space="0" w:color="auto"/>
        <w:bottom w:val="none" w:sz="0" w:space="0" w:color="auto"/>
        <w:right w:val="none" w:sz="0" w:space="0" w:color="auto"/>
      </w:divBdr>
    </w:div>
    <w:div w:id="1696074078">
      <w:bodyDiv w:val="1"/>
      <w:marLeft w:val="0"/>
      <w:marRight w:val="0"/>
      <w:marTop w:val="0"/>
      <w:marBottom w:val="0"/>
      <w:divBdr>
        <w:top w:val="none" w:sz="0" w:space="0" w:color="auto"/>
        <w:left w:val="none" w:sz="0" w:space="0" w:color="auto"/>
        <w:bottom w:val="none" w:sz="0" w:space="0" w:color="auto"/>
        <w:right w:val="none" w:sz="0" w:space="0" w:color="auto"/>
      </w:divBdr>
    </w:div>
    <w:div w:id="1696733954">
      <w:bodyDiv w:val="1"/>
      <w:marLeft w:val="0"/>
      <w:marRight w:val="0"/>
      <w:marTop w:val="0"/>
      <w:marBottom w:val="0"/>
      <w:divBdr>
        <w:top w:val="none" w:sz="0" w:space="0" w:color="auto"/>
        <w:left w:val="none" w:sz="0" w:space="0" w:color="auto"/>
        <w:bottom w:val="none" w:sz="0" w:space="0" w:color="auto"/>
        <w:right w:val="none" w:sz="0" w:space="0" w:color="auto"/>
      </w:divBdr>
    </w:div>
    <w:div w:id="1714844087">
      <w:bodyDiv w:val="1"/>
      <w:marLeft w:val="0"/>
      <w:marRight w:val="0"/>
      <w:marTop w:val="0"/>
      <w:marBottom w:val="0"/>
      <w:divBdr>
        <w:top w:val="none" w:sz="0" w:space="0" w:color="auto"/>
        <w:left w:val="none" w:sz="0" w:space="0" w:color="auto"/>
        <w:bottom w:val="none" w:sz="0" w:space="0" w:color="auto"/>
        <w:right w:val="none" w:sz="0" w:space="0" w:color="auto"/>
      </w:divBdr>
    </w:div>
    <w:div w:id="1716077536">
      <w:bodyDiv w:val="1"/>
      <w:marLeft w:val="0"/>
      <w:marRight w:val="0"/>
      <w:marTop w:val="0"/>
      <w:marBottom w:val="0"/>
      <w:divBdr>
        <w:top w:val="none" w:sz="0" w:space="0" w:color="auto"/>
        <w:left w:val="none" w:sz="0" w:space="0" w:color="auto"/>
        <w:bottom w:val="none" w:sz="0" w:space="0" w:color="auto"/>
        <w:right w:val="none" w:sz="0" w:space="0" w:color="auto"/>
      </w:divBdr>
    </w:div>
    <w:div w:id="1727534766">
      <w:bodyDiv w:val="1"/>
      <w:marLeft w:val="0"/>
      <w:marRight w:val="0"/>
      <w:marTop w:val="0"/>
      <w:marBottom w:val="0"/>
      <w:divBdr>
        <w:top w:val="none" w:sz="0" w:space="0" w:color="auto"/>
        <w:left w:val="none" w:sz="0" w:space="0" w:color="auto"/>
        <w:bottom w:val="none" w:sz="0" w:space="0" w:color="auto"/>
        <w:right w:val="none" w:sz="0" w:space="0" w:color="auto"/>
      </w:divBdr>
    </w:div>
    <w:div w:id="1731465336">
      <w:bodyDiv w:val="1"/>
      <w:marLeft w:val="0"/>
      <w:marRight w:val="0"/>
      <w:marTop w:val="0"/>
      <w:marBottom w:val="0"/>
      <w:divBdr>
        <w:top w:val="none" w:sz="0" w:space="0" w:color="auto"/>
        <w:left w:val="none" w:sz="0" w:space="0" w:color="auto"/>
        <w:bottom w:val="none" w:sz="0" w:space="0" w:color="auto"/>
        <w:right w:val="none" w:sz="0" w:space="0" w:color="auto"/>
      </w:divBdr>
    </w:div>
    <w:div w:id="1735422227">
      <w:bodyDiv w:val="1"/>
      <w:marLeft w:val="0"/>
      <w:marRight w:val="0"/>
      <w:marTop w:val="0"/>
      <w:marBottom w:val="0"/>
      <w:divBdr>
        <w:top w:val="none" w:sz="0" w:space="0" w:color="auto"/>
        <w:left w:val="none" w:sz="0" w:space="0" w:color="auto"/>
        <w:bottom w:val="none" w:sz="0" w:space="0" w:color="auto"/>
        <w:right w:val="none" w:sz="0" w:space="0" w:color="auto"/>
      </w:divBdr>
    </w:div>
    <w:div w:id="1739589846">
      <w:bodyDiv w:val="1"/>
      <w:marLeft w:val="0"/>
      <w:marRight w:val="0"/>
      <w:marTop w:val="0"/>
      <w:marBottom w:val="0"/>
      <w:divBdr>
        <w:top w:val="none" w:sz="0" w:space="0" w:color="auto"/>
        <w:left w:val="none" w:sz="0" w:space="0" w:color="auto"/>
        <w:bottom w:val="none" w:sz="0" w:space="0" w:color="auto"/>
        <w:right w:val="none" w:sz="0" w:space="0" w:color="auto"/>
      </w:divBdr>
    </w:div>
    <w:div w:id="1741362743">
      <w:bodyDiv w:val="1"/>
      <w:marLeft w:val="0"/>
      <w:marRight w:val="0"/>
      <w:marTop w:val="0"/>
      <w:marBottom w:val="0"/>
      <w:divBdr>
        <w:top w:val="none" w:sz="0" w:space="0" w:color="auto"/>
        <w:left w:val="none" w:sz="0" w:space="0" w:color="auto"/>
        <w:bottom w:val="none" w:sz="0" w:space="0" w:color="auto"/>
        <w:right w:val="none" w:sz="0" w:space="0" w:color="auto"/>
      </w:divBdr>
    </w:div>
    <w:div w:id="1742020067">
      <w:bodyDiv w:val="1"/>
      <w:marLeft w:val="0"/>
      <w:marRight w:val="0"/>
      <w:marTop w:val="0"/>
      <w:marBottom w:val="0"/>
      <w:divBdr>
        <w:top w:val="none" w:sz="0" w:space="0" w:color="auto"/>
        <w:left w:val="none" w:sz="0" w:space="0" w:color="auto"/>
        <w:bottom w:val="none" w:sz="0" w:space="0" w:color="auto"/>
        <w:right w:val="none" w:sz="0" w:space="0" w:color="auto"/>
      </w:divBdr>
    </w:div>
    <w:div w:id="1747528922">
      <w:bodyDiv w:val="1"/>
      <w:marLeft w:val="0"/>
      <w:marRight w:val="0"/>
      <w:marTop w:val="0"/>
      <w:marBottom w:val="0"/>
      <w:divBdr>
        <w:top w:val="none" w:sz="0" w:space="0" w:color="auto"/>
        <w:left w:val="none" w:sz="0" w:space="0" w:color="auto"/>
        <w:bottom w:val="none" w:sz="0" w:space="0" w:color="auto"/>
        <w:right w:val="none" w:sz="0" w:space="0" w:color="auto"/>
      </w:divBdr>
    </w:div>
    <w:div w:id="1749885874">
      <w:bodyDiv w:val="1"/>
      <w:marLeft w:val="0"/>
      <w:marRight w:val="0"/>
      <w:marTop w:val="0"/>
      <w:marBottom w:val="0"/>
      <w:divBdr>
        <w:top w:val="none" w:sz="0" w:space="0" w:color="auto"/>
        <w:left w:val="none" w:sz="0" w:space="0" w:color="auto"/>
        <w:bottom w:val="none" w:sz="0" w:space="0" w:color="auto"/>
        <w:right w:val="none" w:sz="0" w:space="0" w:color="auto"/>
      </w:divBdr>
    </w:div>
    <w:div w:id="1760564692">
      <w:bodyDiv w:val="1"/>
      <w:marLeft w:val="0"/>
      <w:marRight w:val="0"/>
      <w:marTop w:val="0"/>
      <w:marBottom w:val="0"/>
      <w:divBdr>
        <w:top w:val="none" w:sz="0" w:space="0" w:color="auto"/>
        <w:left w:val="none" w:sz="0" w:space="0" w:color="auto"/>
        <w:bottom w:val="none" w:sz="0" w:space="0" w:color="auto"/>
        <w:right w:val="none" w:sz="0" w:space="0" w:color="auto"/>
      </w:divBdr>
    </w:div>
    <w:div w:id="1778283942">
      <w:bodyDiv w:val="1"/>
      <w:marLeft w:val="0"/>
      <w:marRight w:val="0"/>
      <w:marTop w:val="0"/>
      <w:marBottom w:val="0"/>
      <w:divBdr>
        <w:top w:val="none" w:sz="0" w:space="0" w:color="auto"/>
        <w:left w:val="none" w:sz="0" w:space="0" w:color="auto"/>
        <w:bottom w:val="none" w:sz="0" w:space="0" w:color="auto"/>
        <w:right w:val="none" w:sz="0" w:space="0" w:color="auto"/>
      </w:divBdr>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792937813">
      <w:bodyDiv w:val="1"/>
      <w:marLeft w:val="0"/>
      <w:marRight w:val="0"/>
      <w:marTop w:val="0"/>
      <w:marBottom w:val="0"/>
      <w:divBdr>
        <w:top w:val="none" w:sz="0" w:space="0" w:color="auto"/>
        <w:left w:val="none" w:sz="0" w:space="0" w:color="auto"/>
        <w:bottom w:val="none" w:sz="0" w:space="0" w:color="auto"/>
        <w:right w:val="none" w:sz="0" w:space="0" w:color="auto"/>
      </w:divBdr>
    </w:div>
    <w:div w:id="1803423746">
      <w:bodyDiv w:val="1"/>
      <w:marLeft w:val="0"/>
      <w:marRight w:val="0"/>
      <w:marTop w:val="0"/>
      <w:marBottom w:val="0"/>
      <w:divBdr>
        <w:top w:val="none" w:sz="0" w:space="0" w:color="auto"/>
        <w:left w:val="none" w:sz="0" w:space="0" w:color="auto"/>
        <w:bottom w:val="none" w:sz="0" w:space="0" w:color="auto"/>
        <w:right w:val="none" w:sz="0" w:space="0" w:color="auto"/>
      </w:divBdr>
    </w:div>
    <w:div w:id="1813672170">
      <w:bodyDiv w:val="1"/>
      <w:marLeft w:val="0"/>
      <w:marRight w:val="0"/>
      <w:marTop w:val="0"/>
      <w:marBottom w:val="0"/>
      <w:divBdr>
        <w:top w:val="none" w:sz="0" w:space="0" w:color="auto"/>
        <w:left w:val="none" w:sz="0" w:space="0" w:color="auto"/>
        <w:bottom w:val="none" w:sz="0" w:space="0" w:color="auto"/>
        <w:right w:val="none" w:sz="0" w:space="0" w:color="auto"/>
      </w:divBdr>
    </w:div>
    <w:div w:id="1826972288">
      <w:bodyDiv w:val="1"/>
      <w:marLeft w:val="0"/>
      <w:marRight w:val="0"/>
      <w:marTop w:val="0"/>
      <w:marBottom w:val="0"/>
      <w:divBdr>
        <w:top w:val="none" w:sz="0" w:space="0" w:color="auto"/>
        <w:left w:val="none" w:sz="0" w:space="0" w:color="auto"/>
        <w:bottom w:val="none" w:sz="0" w:space="0" w:color="auto"/>
        <w:right w:val="none" w:sz="0" w:space="0" w:color="auto"/>
      </w:divBdr>
    </w:div>
    <w:div w:id="1835147805">
      <w:bodyDiv w:val="1"/>
      <w:marLeft w:val="0"/>
      <w:marRight w:val="0"/>
      <w:marTop w:val="0"/>
      <w:marBottom w:val="0"/>
      <w:divBdr>
        <w:top w:val="none" w:sz="0" w:space="0" w:color="auto"/>
        <w:left w:val="none" w:sz="0" w:space="0" w:color="auto"/>
        <w:bottom w:val="none" w:sz="0" w:space="0" w:color="auto"/>
        <w:right w:val="none" w:sz="0" w:space="0" w:color="auto"/>
      </w:divBdr>
    </w:div>
    <w:div w:id="1835415546">
      <w:bodyDiv w:val="1"/>
      <w:marLeft w:val="0"/>
      <w:marRight w:val="0"/>
      <w:marTop w:val="0"/>
      <w:marBottom w:val="0"/>
      <w:divBdr>
        <w:top w:val="none" w:sz="0" w:space="0" w:color="auto"/>
        <w:left w:val="none" w:sz="0" w:space="0" w:color="auto"/>
        <w:bottom w:val="none" w:sz="0" w:space="0" w:color="auto"/>
        <w:right w:val="none" w:sz="0" w:space="0" w:color="auto"/>
      </w:divBdr>
    </w:div>
    <w:div w:id="1837530514">
      <w:bodyDiv w:val="1"/>
      <w:marLeft w:val="0"/>
      <w:marRight w:val="0"/>
      <w:marTop w:val="0"/>
      <w:marBottom w:val="0"/>
      <w:divBdr>
        <w:top w:val="none" w:sz="0" w:space="0" w:color="auto"/>
        <w:left w:val="none" w:sz="0" w:space="0" w:color="auto"/>
        <w:bottom w:val="none" w:sz="0" w:space="0" w:color="auto"/>
        <w:right w:val="none" w:sz="0" w:space="0" w:color="auto"/>
      </w:divBdr>
    </w:div>
    <w:div w:id="1838764879">
      <w:bodyDiv w:val="1"/>
      <w:marLeft w:val="0"/>
      <w:marRight w:val="0"/>
      <w:marTop w:val="0"/>
      <w:marBottom w:val="0"/>
      <w:divBdr>
        <w:top w:val="none" w:sz="0" w:space="0" w:color="auto"/>
        <w:left w:val="none" w:sz="0" w:space="0" w:color="auto"/>
        <w:bottom w:val="none" w:sz="0" w:space="0" w:color="auto"/>
        <w:right w:val="none" w:sz="0" w:space="0" w:color="auto"/>
      </w:divBdr>
    </w:div>
    <w:div w:id="1841768939">
      <w:bodyDiv w:val="1"/>
      <w:marLeft w:val="0"/>
      <w:marRight w:val="0"/>
      <w:marTop w:val="0"/>
      <w:marBottom w:val="0"/>
      <w:divBdr>
        <w:top w:val="none" w:sz="0" w:space="0" w:color="auto"/>
        <w:left w:val="none" w:sz="0" w:space="0" w:color="auto"/>
        <w:bottom w:val="none" w:sz="0" w:space="0" w:color="auto"/>
        <w:right w:val="none" w:sz="0" w:space="0" w:color="auto"/>
      </w:divBdr>
    </w:div>
    <w:div w:id="1846090835">
      <w:bodyDiv w:val="1"/>
      <w:marLeft w:val="0"/>
      <w:marRight w:val="0"/>
      <w:marTop w:val="0"/>
      <w:marBottom w:val="0"/>
      <w:divBdr>
        <w:top w:val="none" w:sz="0" w:space="0" w:color="auto"/>
        <w:left w:val="none" w:sz="0" w:space="0" w:color="auto"/>
        <w:bottom w:val="none" w:sz="0" w:space="0" w:color="auto"/>
        <w:right w:val="none" w:sz="0" w:space="0" w:color="auto"/>
      </w:divBdr>
    </w:div>
    <w:div w:id="1862235005">
      <w:bodyDiv w:val="1"/>
      <w:marLeft w:val="0"/>
      <w:marRight w:val="0"/>
      <w:marTop w:val="0"/>
      <w:marBottom w:val="0"/>
      <w:divBdr>
        <w:top w:val="none" w:sz="0" w:space="0" w:color="auto"/>
        <w:left w:val="none" w:sz="0" w:space="0" w:color="auto"/>
        <w:bottom w:val="none" w:sz="0" w:space="0" w:color="auto"/>
        <w:right w:val="none" w:sz="0" w:space="0" w:color="auto"/>
      </w:divBdr>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883471093">
      <w:bodyDiv w:val="1"/>
      <w:marLeft w:val="0"/>
      <w:marRight w:val="0"/>
      <w:marTop w:val="0"/>
      <w:marBottom w:val="0"/>
      <w:divBdr>
        <w:top w:val="none" w:sz="0" w:space="0" w:color="auto"/>
        <w:left w:val="none" w:sz="0" w:space="0" w:color="auto"/>
        <w:bottom w:val="none" w:sz="0" w:space="0" w:color="auto"/>
        <w:right w:val="none" w:sz="0" w:space="0" w:color="auto"/>
      </w:divBdr>
    </w:div>
    <w:div w:id="1891722012">
      <w:bodyDiv w:val="1"/>
      <w:marLeft w:val="0"/>
      <w:marRight w:val="0"/>
      <w:marTop w:val="0"/>
      <w:marBottom w:val="0"/>
      <w:divBdr>
        <w:top w:val="none" w:sz="0" w:space="0" w:color="auto"/>
        <w:left w:val="none" w:sz="0" w:space="0" w:color="auto"/>
        <w:bottom w:val="none" w:sz="0" w:space="0" w:color="auto"/>
        <w:right w:val="none" w:sz="0" w:space="0" w:color="auto"/>
      </w:divBdr>
    </w:div>
    <w:div w:id="1900745348">
      <w:bodyDiv w:val="1"/>
      <w:marLeft w:val="0"/>
      <w:marRight w:val="0"/>
      <w:marTop w:val="0"/>
      <w:marBottom w:val="0"/>
      <w:divBdr>
        <w:top w:val="none" w:sz="0" w:space="0" w:color="auto"/>
        <w:left w:val="none" w:sz="0" w:space="0" w:color="auto"/>
        <w:bottom w:val="none" w:sz="0" w:space="0" w:color="auto"/>
        <w:right w:val="none" w:sz="0" w:space="0" w:color="auto"/>
      </w:divBdr>
    </w:div>
    <w:div w:id="1911847704">
      <w:bodyDiv w:val="1"/>
      <w:marLeft w:val="0"/>
      <w:marRight w:val="0"/>
      <w:marTop w:val="0"/>
      <w:marBottom w:val="0"/>
      <w:divBdr>
        <w:top w:val="none" w:sz="0" w:space="0" w:color="auto"/>
        <w:left w:val="none" w:sz="0" w:space="0" w:color="auto"/>
        <w:bottom w:val="none" w:sz="0" w:space="0" w:color="auto"/>
        <w:right w:val="none" w:sz="0" w:space="0" w:color="auto"/>
      </w:divBdr>
    </w:div>
    <w:div w:id="1915311418">
      <w:bodyDiv w:val="1"/>
      <w:marLeft w:val="0"/>
      <w:marRight w:val="0"/>
      <w:marTop w:val="0"/>
      <w:marBottom w:val="0"/>
      <w:divBdr>
        <w:top w:val="none" w:sz="0" w:space="0" w:color="auto"/>
        <w:left w:val="none" w:sz="0" w:space="0" w:color="auto"/>
        <w:bottom w:val="none" w:sz="0" w:space="0" w:color="auto"/>
        <w:right w:val="none" w:sz="0" w:space="0" w:color="auto"/>
      </w:divBdr>
    </w:div>
    <w:div w:id="1915318359">
      <w:bodyDiv w:val="1"/>
      <w:marLeft w:val="0"/>
      <w:marRight w:val="0"/>
      <w:marTop w:val="0"/>
      <w:marBottom w:val="0"/>
      <w:divBdr>
        <w:top w:val="none" w:sz="0" w:space="0" w:color="auto"/>
        <w:left w:val="none" w:sz="0" w:space="0" w:color="auto"/>
        <w:bottom w:val="none" w:sz="0" w:space="0" w:color="auto"/>
        <w:right w:val="none" w:sz="0" w:space="0" w:color="auto"/>
      </w:divBdr>
    </w:div>
    <w:div w:id="1923638846">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 w:id="1928997491">
      <w:bodyDiv w:val="1"/>
      <w:marLeft w:val="0"/>
      <w:marRight w:val="0"/>
      <w:marTop w:val="0"/>
      <w:marBottom w:val="0"/>
      <w:divBdr>
        <w:top w:val="none" w:sz="0" w:space="0" w:color="auto"/>
        <w:left w:val="none" w:sz="0" w:space="0" w:color="auto"/>
        <w:bottom w:val="none" w:sz="0" w:space="0" w:color="auto"/>
        <w:right w:val="none" w:sz="0" w:space="0" w:color="auto"/>
      </w:divBdr>
    </w:div>
    <w:div w:id="1935818721">
      <w:bodyDiv w:val="1"/>
      <w:marLeft w:val="0"/>
      <w:marRight w:val="0"/>
      <w:marTop w:val="0"/>
      <w:marBottom w:val="0"/>
      <w:divBdr>
        <w:top w:val="none" w:sz="0" w:space="0" w:color="auto"/>
        <w:left w:val="none" w:sz="0" w:space="0" w:color="auto"/>
        <w:bottom w:val="none" w:sz="0" w:space="0" w:color="auto"/>
        <w:right w:val="none" w:sz="0" w:space="0" w:color="auto"/>
      </w:divBdr>
    </w:div>
    <w:div w:id="1940601870">
      <w:bodyDiv w:val="1"/>
      <w:marLeft w:val="0"/>
      <w:marRight w:val="0"/>
      <w:marTop w:val="0"/>
      <w:marBottom w:val="0"/>
      <w:divBdr>
        <w:top w:val="none" w:sz="0" w:space="0" w:color="auto"/>
        <w:left w:val="none" w:sz="0" w:space="0" w:color="auto"/>
        <w:bottom w:val="none" w:sz="0" w:space="0" w:color="auto"/>
        <w:right w:val="none" w:sz="0" w:space="0" w:color="auto"/>
      </w:divBdr>
    </w:div>
    <w:div w:id="1959221324">
      <w:bodyDiv w:val="1"/>
      <w:marLeft w:val="0"/>
      <w:marRight w:val="0"/>
      <w:marTop w:val="0"/>
      <w:marBottom w:val="0"/>
      <w:divBdr>
        <w:top w:val="none" w:sz="0" w:space="0" w:color="auto"/>
        <w:left w:val="none" w:sz="0" w:space="0" w:color="auto"/>
        <w:bottom w:val="none" w:sz="0" w:space="0" w:color="auto"/>
        <w:right w:val="none" w:sz="0" w:space="0" w:color="auto"/>
      </w:divBdr>
    </w:div>
    <w:div w:id="1960406879">
      <w:bodyDiv w:val="1"/>
      <w:marLeft w:val="0"/>
      <w:marRight w:val="0"/>
      <w:marTop w:val="0"/>
      <w:marBottom w:val="0"/>
      <w:divBdr>
        <w:top w:val="none" w:sz="0" w:space="0" w:color="auto"/>
        <w:left w:val="none" w:sz="0" w:space="0" w:color="auto"/>
        <w:bottom w:val="none" w:sz="0" w:space="0" w:color="auto"/>
        <w:right w:val="none" w:sz="0" w:space="0" w:color="auto"/>
      </w:divBdr>
    </w:div>
    <w:div w:id="1961842819">
      <w:bodyDiv w:val="1"/>
      <w:marLeft w:val="0"/>
      <w:marRight w:val="0"/>
      <w:marTop w:val="0"/>
      <w:marBottom w:val="0"/>
      <w:divBdr>
        <w:top w:val="none" w:sz="0" w:space="0" w:color="auto"/>
        <w:left w:val="none" w:sz="0" w:space="0" w:color="auto"/>
        <w:bottom w:val="none" w:sz="0" w:space="0" w:color="auto"/>
        <w:right w:val="none" w:sz="0" w:space="0" w:color="auto"/>
      </w:divBdr>
    </w:div>
    <w:div w:id="1962566364">
      <w:bodyDiv w:val="1"/>
      <w:marLeft w:val="0"/>
      <w:marRight w:val="0"/>
      <w:marTop w:val="0"/>
      <w:marBottom w:val="0"/>
      <w:divBdr>
        <w:top w:val="none" w:sz="0" w:space="0" w:color="auto"/>
        <w:left w:val="none" w:sz="0" w:space="0" w:color="auto"/>
        <w:bottom w:val="none" w:sz="0" w:space="0" w:color="auto"/>
        <w:right w:val="none" w:sz="0" w:space="0" w:color="auto"/>
      </w:divBdr>
    </w:div>
    <w:div w:id="1963219118">
      <w:bodyDiv w:val="1"/>
      <w:marLeft w:val="0"/>
      <w:marRight w:val="0"/>
      <w:marTop w:val="0"/>
      <w:marBottom w:val="0"/>
      <w:divBdr>
        <w:top w:val="none" w:sz="0" w:space="0" w:color="auto"/>
        <w:left w:val="none" w:sz="0" w:space="0" w:color="auto"/>
        <w:bottom w:val="none" w:sz="0" w:space="0" w:color="auto"/>
        <w:right w:val="none" w:sz="0" w:space="0" w:color="auto"/>
      </w:divBdr>
    </w:div>
    <w:div w:id="1966767501">
      <w:bodyDiv w:val="1"/>
      <w:marLeft w:val="0"/>
      <w:marRight w:val="0"/>
      <w:marTop w:val="0"/>
      <w:marBottom w:val="0"/>
      <w:divBdr>
        <w:top w:val="none" w:sz="0" w:space="0" w:color="auto"/>
        <w:left w:val="none" w:sz="0" w:space="0" w:color="auto"/>
        <w:bottom w:val="none" w:sz="0" w:space="0" w:color="auto"/>
        <w:right w:val="none" w:sz="0" w:space="0" w:color="auto"/>
      </w:divBdr>
    </w:div>
    <w:div w:id="1968582884">
      <w:bodyDiv w:val="1"/>
      <w:marLeft w:val="0"/>
      <w:marRight w:val="0"/>
      <w:marTop w:val="0"/>
      <w:marBottom w:val="0"/>
      <w:divBdr>
        <w:top w:val="none" w:sz="0" w:space="0" w:color="auto"/>
        <w:left w:val="none" w:sz="0" w:space="0" w:color="auto"/>
        <w:bottom w:val="none" w:sz="0" w:space="0" w:color="auto"/>
        <w:right w:val="none" w:sz="0" w:space="0" w:color="auto"/>
      </w:divBdr>
    </w:div>
    <w:div w:id="1970937077">
      <w:bodyDiv w:val="1"/>
      <w:marLeft w:val="0"/>
      <w:marRight w:val="0"/>
      <w:marTop w:val="0"/>
      <w:marBottom w:val="0"/>
      <w:divBdr>
        <w:top w:val="none" w:sz="0" w:space="0" w:color="auto"/>
        <w:left w:val="none" w:sz="0" w:space="0" w:color="auto"/>
        <w:bottom w:val="none" w:sz="0" w:space="0" w:color="auto"/>
        <w:right w:val="none" w:sz="0" w:space="0" w:color="auto"/>
      </w:divBdr>
    </w:div>
    <w:div w:id="1977755692">
      <w:bodyDiv w:val="1"/>
      <w:marLeft w:val="0"/>
      <w:marRight w:val="0"/>
      <w:marTop w:val="0"/>
      <w:marBottom w:val="0"/>
      <w:divBdr>
        <w:top w:val="none" w:sz="0" w:space="0" w:color="auto"/>
        <w:left w:val="none" w:sz="0" w:space="0" w:color="auto"/>
        <w:bottom w:val="none" w:sz="0" w:space="0" w:color="auto"/>
        <w:right w:val="none" w:sz="0" w:space="0" w:color="auto"/>
      </w:divBdr>
    </w:div>
    <w:div w:id="1985038770">
      <w:bodyDiv w:val="1"/>
      <w:marLeft w:val="0"/>
      <w:marRight w:val="0"/>
      <w:marTop w:val="0"/>
      <w:marBottom w:val="0"/>
      <w:divBdr>
        <w:top w:val="none" w:sz="0" w:space="0" w:color="auto"/>
        <w:left w:val="none" w:sz="0" w:space="0" w:color="auto"/>
        <w:bottom w:val="none" w:sz="0" w:space="0" w:color="auto"/>
        <w:right w:val="none" w:sz="0" w:space="0" w:color="auto"/>
      </w:divBdr>
    </w:div>
    <w:div w:id="1989744581">
      <w:bodyDiv w:val="1"/>
      <w:marLeft w:val="0"/>
      <w:marRight w:val="0"/>
      <w:marTop w:val="0"/>
      <w:marBottom w:val="0"/>
      <w:divBdr>
        <w:top w:val="none" w:sz="0" w:space="0" w:color="auto"/>
        <w:left w:val="none" w:sz="0" w:space="0" w:color="auto"/>
        <w:bottom w:val="none" w:sz="0" w:space="0" w:color="auto"/>
        <w:right w:val="none" w:sz="0" w:space="0" w:color="auto"/>
      </w:divBdr>
    </w:div>
    <w:div w:id="2013340286">
      <w:bodyDiv w:val="1"/>
      <w:marLeft w:val="0"/>
      <w:marRight w:val="0"/>
      <w:marTop w:val="0"/>
      <w:marBottom w:val="0"/>
      <w:divBdr>
        <w:top w:val="none" w:sz="0" w:space="0" w:color="auto"/>
        <w:left w:val="none" w:sz="0" w:space="0" w:color="auto"/>
        <w:bottom w:val="none" w:sz="0" w:space="0" w:color="auto"/>
        <w:right w:val="none" w:sz="0" w:space="0" w:color="auto"/>
      </w:divBdr>
    </w:div>
    <w:div w:id="2017150356">
      <w:bodyDiv w:val="1"/>
      <w:marLeft w:val="0"/>
      <w:marRight w:val="0"/>
      <w:marTop w:val="0"/>
      <w:marBottom w:val="0"/>
      <w:divBdr>
        <w:top w:val="none" w:sz="0" w:space="0" w:color="auto"/>
        <w:left w:val="none" w:sz="0" w:space="0" w:color="auto"/>
        <w:bottom w:val="none" w:sz="0" w:space="0" w:color="auto"/>
        <w:right w:val="none" w:sz="0" w:space="0" w:color="auto"/>
      </w:divBdr>
    </w:div>
    <w:div w:id="2043162775">
      <w:bodyDiv w:val="1"/>
      <w:marLeft w:val="0"/>
      <w:marRight w:val="0"/>
      <w:marTop w:val="0"/>
      <w:marBottom w:val="0"/>
      <w:divBdr>
        <w:top w:val="none" w:sz="0" w:space="0" w:color="auto"/>
        <w:left w:val="none" w:sz="0" w:space="0" w:color="auto"/>
        <w:bottom w:val="none" w:sz="0" w:space="0" w:color="auto"/>
        <w:right w:val="none" w:sz="0" w:space="0" w:color="auto"/>
      </w:divBdr>
    </w:div>
    <w:div w:id="2076929445">
      <w:bodyDiv w:val="1"/>
      <w:marLeft w:val="0"/>
      <w:marRight w:val="0"/>
      <w:marTop w:val="0"/>
      <w:marBottom w:val="0"/>
      <w:divBdr>
        <w:top w:val="none" w:sz="0" w:space="0" w:color="auto"/>
        <w:left w:val="none" w:sz="0" w:space="0" w:color="auto"/>
        <w:bottom w:val="none" w:sz="0" w:space="0" w:color="auto"/>
        <w:right w:val="none" w:sz="0" w:space="0" w:color="auto"/>
      </w:divBdr>
    </w:div>
    <w:div w:id="2077580505">
      <w:bodyDiv w:val="1"/>
      <w:marLeft w:val="0"/>
      <w:marRight w:val="0"/>
      <w:marTop w:val="0"/>
      <w:marBottom w:val="0"/>
      <w:divBdr>
        <w:top w:val="none" w:sz="0" w:space="0" w:color="auto"/>
        <w:left w:val="none" w:sz="0" w:space="0" w:color="auto"/>
        <w:bottom w:val="none" w:sz="0" w:space="0" w:color="auto"/>
        <w:right w:val="none" w:sz="0" w:space="0" w:color="auto"/>
      </w:divBdr>
    </w:div>
    <w:div w:id="2080589319">
      <w:bodyDiv w:val="1"/>
      <w:marLeft w:val="0"/>
      <w:marRight w:val="0"/>
      <w:marTop w:val="0"/>
      <w:marBottom w:val="0"/>
      <w:divBdr>
        <w:top w:val="none" w:sz="0" w:space="0" w:color="auto"/>
        <w:left w:val="none" w:sz="0" w:space="0" w:color="auto"/>
        <w:bottom w:val="none" w:sz="0" w:space="0" w:color="auto"/>
        <w:right w:val="none" w:sz="0" w:space="0" w:color="auto"/>
      </w:divBdr>
    </w:div>
    <w:div w:id="2083063623">
      <w:bodyDiv w:val="1"/>
      <w:marLeft w:val="0"/>
      <w:marRight w:val="0"/>
      <w:marTop w:val="0"/>
      <w:marBottom w:val="0"/>
      <w:divBdr>
        <w:top w:val="none" w:sz="0" w:space="0" w:color="auto"/>
        <w:left w:val="none" w:sz="0" w:space="0" w:color="auto"/>
        <w:bottom w:val="none" w:sz="0" w:space="0" w:color="auto"/>
        <w:right w:val="none" w:sz="0" w:space="0" w:color="auto"/>
      </w:divBdr>
    </w:div>
    <w:div w:id="2087797551">
      <w:bodyDiv w:val="1"/>
      <w:marLeft w:val="0"/>
      <w:marRight w:val="0"/>
      <w:marTop w:val="0"/>
      <w:marBottom w:val="0"/>
      <w:divBdr>
        <w:top w:val="none" w:sz="0" w:space="0" w:color="auto"/>
        <w:left w:val="none" w:sz="0" w:space="0" w:color="auto"/>
        <w:bottom w:val="none" w:sz="0" w:space="0" w:color="auto"/>
        <w:right w:val="none" w:sz="0" w:space="0" w:color="auto"/>
      </w:divBdr>
    </w:div>
    <w:div w:id="2088920678">
      <w:bodyDiv w:val="1"/>
      <w:marLeft w:val="0"/>
      <w:marRight w:val="0"/>
      <w:marTop w:val="0"/>
      <w:marBottom w:val="0"/>
      <w:divBdr>
        <w:top w:val="none" w:sz="0" w:space="0" w:color="auto"/>
        <w:left w:val="none" w:sz="0" w:space="0" w:color="auto"/>
        <w:bottom w:val="none" w:sz="0" w:space="0" w:color="auto"/>
        <w:right w:val="none" w:sz="0" w:space="0" w:color="auto"/>
      </w:divBdr>
    </w:div>
    <w:div w:id="2090302639">
      <w:bodyDiv w:val="1"/>
      <w:marLeft w:val="0"/>
      <w:marRight w:val="0"/>
      <w:marTop w:val="0"/>
      <w:marBottom w:val="0"/>
      <w:divBdr>
        <w:top w:val="none" w:sz="0" w:space="0" w:color="auto"/>
        <w:left w:val="none" w:sz="0" w:space="0" w:color="auto"/>
        <w:bottom w:val="none" w:sz="0" w:space="0" w:color="auto"/>
        <w:right w:val="none" w:sz="0" w:space="0" w:color="auto"/>
      </w:divBdr>
    </w:div>
    <w:div w:id="2092309604">
      <w:bodyDiv w:val="1"/>
      <w:marLeft w:val="0"/>
      <w:marRight w:val="0"/>
      <w:marTop w:val="0"/>
      <w:marBottom w:val="0"/>
      <w:divBdr>
        <w:top w:val="none" w:sz="0" w:space="0" w:color="auto"/>
        <w:left w:val="none" w:sz="0" w:space="0" w:color="auto"/>
        <w:bottom w:val="none" w:sz="0" w:space="0" w:color="auto"/>
        <w:right w:val="none" w:sz="0" w:space="0" w:color="auto"/>
      </w:divBdr>
    </w:div>
    <w:div w:id="2092459301">
      <w:bodyDiv w:val="1"/>
      <w:marLeft w:val="0"/>
      <w:marRight w:val="0"/>
      <w:marTop w:val="0"/>
      <w:marBottom w:val="0"/>
      <w:divBdr>
        <w:top w:val="none" w:sz="0" w:space="0" w:color="auto"/>
        <w:left w:val="none" w:sz="0" w:space="0" w:color="auto"/>
        <w:bottom w:val="none" w:sz="0" w:space="0" w:color="auto"/>
        <w:right w:val="none" w:sz="0" w:space="0" w:color="auto"/>
      </w:divBdr>
    </w:div>
    <w:div w:id="2100323779">
      <w:bodyDiv w:val="1"/>
      <w:marLeft w:val="0"/>
      <w:marRight w:val="0"/>
      <w:marTop w:val="0"/>
      <w:marBottom w:val="0"/>
      <w:divBdr>
        <w:top w:val="none" w:sz="0" w:space="0" w:color="auto"/>
        <w:left w:val="none" w:sz="0" w:space="0" w:color="auto"/>
        <w:bottom w:val="none" w:sz="0" w:space="0" w:color="auto"/>
        <w:right w:val="none" w:sz="0" w:space="0" w:color="auto"/>
      </w:divBdr>
    </w:div>
    <w:div w:id="2106880814">
      <w:bodyDiv w:val="1"/>
      <w:marLeft w:val="0"/>
      <w:marRight w:val="0"/>
      <w:marTop w:val="0"/>
      <w:marBottom w:val="0"/>
      <w:divBdr>
        <w:top w:val="none" w:sz="0" w:space="0" w:color="auto"/>
        <w:left w:val="none" w:sz="0" w:space="0" w:color="auto"/>
        <w:bottom w:val="none" w:sz="0" w:space="0" w:color="auto"/>
        <w:right w:val="none" w:sz="0" w:space="0" w:color="auto"/>
      </w:divBdr>
    </w:div>
    <w:div w:id="2126577788">
      <w:bodyDiv w:val="1"/>
      <w:marLeft w:val="0"/>
      <w:marRight w:val="0"/>
      <w:marTop w:val="0"/>
      <w:marBottom w:val="0"/>
      <w:divBdr>
        <w:top w:val="none" w:sz="0" w:space="0" w:color="auto"/>
        <w:left w:val="none" w:sz="0" w:space="0" w:color="auto"/>
        <w:bottom w:val="none" w:sz="0" w:space="0" w:color="auto"/>
        <w:right w:val="none" w:sz="0" w:space="0" w:color="auto"/>
      </w:divBdr>
    </w:div>
    <w:div w:id="2131393829">
      <w:bodyDiv w:val="1"/>
      <w:marLeft w:val="0"/>
      <w:marRight w:val="0"/>
      <w:marTop w:val="0"/>
      <w:marBottom w:val="0"/>
      <w:divBdr>
        <w:top w:val="none" w:sz="0" w:space="0" w:color="auto"/>
        <w:left w:val="none" w:sz="0" w:space="0" w:color="auto"/>
        <w:bottom w:val="none" w:sz="0" w:space="0" w:color="auto"/>
        <w:right w:val="none" w:sz="0" w:space="0" w:color="auto"/>
      </w:divBdr>
    </w:div>
    <w:div w:id="2135754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20</Pages>
  <Words>6311</Words>
  <Characters>35978</Characters>
  <Application>Microsoft Office Word</Application>
  <DocSecurity>0</DocSecurity>
  <Lines>299</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Aziz Gholmieh</cp:lastModifiedBy>
  <cp:revision>2</cp:revision>
  <dcterms:created xsi:type="dcterms:W3CDTF">2025-03-28T07:30:00Z</dcterms:created>
  <dcterms:modified xsi:type="dcterms:W3CDTF">2025-03-28T07:31:00Z</dcterms:modified>
</cp:coreProperties>
</file>