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0E62E" w14:textId="01CD25DC" w:rsidR="00CD09C5"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bookmarkStart w:id="1" w:name="_Hlk101780234"/>
      <w:r>
        <w:rPr>
          <w:rFonts w:eastAsia="SimSun" w:cs="Arial"/>
          <w:b/>
          <w:kern w:val="0"/>
          <w:sz w:val="28"/>
          <w:szCs w:val="28"/>
          <w:lang w:val="en-US" w:eastAsia="en-US"/>
        </w:rPr>
        <w:t>3GPP TSG-RAN WG2 Meeting #129-bis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7E6C08" w:rsidRPr="007E6C08">
        <w:rPr>
          <w:rFonts w:eastAsia="SimSun" w:cs="Arial"/>
          <w:b/>
          <w:bCs/>
          <w:kern w:val="0"/>
          <w:sz w:val="28"/>
          <w:szCs w:val="28"/>
          <w:lang w:eastAsia="en-US"/>
        </w:rPr>
        <w:t>R2-2502207</w:t>
      </w:r>
    </w:p>
    <w:p w14:paraId="171B2D88" w14:textId="77777777" w:rsidR="00CD09C5"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eastAsia="SimSun" w:cs="Arial"/>
          <w:b/>
          <w:kern w:val="0"/>
          <w:sz w:val="28"/>
          <w:szCs w:val="28"/>
          <w:lang w:val="en-US" w:eastAsia="en-US"/>
        </w:rPr>
        <w:t>Wuhan, China, 07 – 11 April, 2025</w:t>
      </w:r>
      <w:r>
        <w:rPr>
          <w:rFonts w:eastAsia="SimSun" w:cs="Arial"/>
          <w:b/>
          <w:kern w:val="0"/>
          <w:sz w:val="28"/>
          <w:szCs w:val="28"/>
          <w:lang w:val="en-US" w:eastAsia="en-US"/>
        </w:rPr>
        <w:tab/>
      </w:r>
      <w:bookmarkEnd w:id="0"/>
      <w:r>
        <w:rPr>
          <w:rFonts w:eastAsia="SimSun" w:cs="Arial"/>
          <w:b/>
          <w:kern w:val="0"/>
          <w:sz w:val="28"/>
          <w:szCs w:val="28"/>
          <w:lang w:val="en-US" w:eastAsia="en-US"/>
        </w:rPr>
        <w:tab/>
      </w:r>
      <w:r>
        <w:rPr>
          <w:rFonts w:cs="Arial"/>
          <w:b/>
          <w:bCs/>
          <w:kern w:val="0"/>
          <w:sz w:val="28"/>
          <w:szCs w:val="28"/>
        </w:rPr>
        <w:tab/>
        <w:t xml:space="preserve"> </w:t>
      </w:r>
    </w:p>
    <w:p w14:paraId="08AE8470" w14:textId="77777777" w:rsidR="00CD09C5"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A1B81D9" w14:textId="77777777" w:rsidR="00CD09C5"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b/>
          <w:bCs/>
          <w:snapToGrid w:val="0"/>
          <w:kern w:val="0"/>
          <w:sz w:val="28"/>
          <w:szCs w:val="28"/>
          <w:lang w:val="en-US" w:eastAsia="zh-CN"/>
        </w:rPr>
        <w:t>Open issues for A-IoT random access</w:t>
      </w:r>
    </w:p>
    <w:p w14:paraId="7C512E68" w14:textId="77777777" w:rsidR="00CD09C5"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2" w:name="Source"/>
      <w:bookmarkEnd w:id="2"/>
      <w:r>
        <w:rPr>
          <w:rFonts w:cs="Arial" w:hint="eastAsia"/>
          <w:b/>
          <w:bCs/>
          <w:snapToGrid w:val="0"/>
          <w:kern w:val="0"/>
          <w:sz w:val="28"/>
          <w:szCs w:val="28"/>
          <w:lang w:val="en-US" w:eastAsia="zh-CN"/>
        </w:rPr>
        <w:t>8.2.</w:t>
      </w:r>
      <w:r>
        <w:rPr>
          <w:rFonts w:cs="Arial"/>
          <w:b/>
          <w:bCs/>
          <w:snapToGrid w:val="0"/>
          <w:kern w:val="0"/>
          <w:sz w:val="28"/>
          <w:szCs w:val="28"/>
          <w:lang w:val="en-US" w:eastAsia="zh-CN"/>
        </w:rPr>
        <w:t>3</w:t>
      </w:r>
    </w:p>
    <w:p w14:paraId="516E3E0C" w14:textId="77777777" w:rsidR="00CD09C5"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3" w:name="DocumentFor"/>
      <w:bookmarkEnd w:id="3"/>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0D4F2C5A" w14:textId="77777777" w:rsidR="00CD09C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13600"/>
      <w:bookmarkStart w:id="5" w:name="_Toc18403966"/>
      <w:bookmarkStart w:id="6" w:name="_Toc18404533"/>
      <w:bookmarkEnd w:id="1"/>
      <w:r>
        <w:rPr>
          <w:rFonts w:cs="Arial"/>
          <w:b w:val="0"/>
          <w:bCs w:val="0"/>
          <w:kern w:val="0"/>
          <w:sz w:val="32"/>
          <w:szCs w:val="36"/>
        </w:rPr>
        <w:t>Introduction</w:t>
      </w:r>
      <w:bookmarkEnd w:id="4"/>
      <w:bookmarkEnd w:id="5"/>
      <w:bookmarkEnd w:id="6"/>
    </w:p>
    <w:p w14:paraId="316531F1" w14:textId="77777777" w:rsidR="00CD09C5" w:rsidRDefault="00000000">
      <w:pPr>
        <w:pStyle w:val="BodyText"/>
        <w:rPr>
          <w:rFonts w:ascii="Times New Roman" w:hAnsi="Times New Roman"/>
          <w:lang w:val="en-US" w:eastAsia="zh-CN"/>
        </w:rPr>
      </w:pPr>
      <w:r>
        <w:rPr>
          <w:rFonts w:ascii="Times New Roman" w:hAnsi="Times New Roman"/>
          <w:lang w:val="en-US" w:eastAsia="zh-CN"/>
        </w:rPr>
        <w:t xml:space="preserve">In this contribution, we discuss the remaining open issues for the A-IoT random access procedure and propose a way forward for these. </w:t>
      </w:r>
    </w:p>
    <w:p w14:paraId="1239BBB4" w14:textId="77777777" w:rsidR="00CD09C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Procedure for MSG1 transmission</w:t>
      </w:r>
    </w:p>
    <w:p w14:paraId="4BE29100" w14:textId="77777777" w:rsidR="00CD09C5"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The random-access procedure for A-IoT uses slotted Aloha. The slotted Aloha procedure needs the following: </w:t>
      </w:r>
    </w:p>
    <w:p w14:paraId="4DE19812" w14:textId="77777777" w:rsidR="00CD09C5" w:rsidRDefault="00000000">
      <w:pPr>
        <w:pStyle w:val="ListParagraph"/>
        <w:numPr>
          <w:ilvl w:val="0"/>
          <w:numId w:val="6"/>
        </w:numPr>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A common timing to be established between the reader and the paged devices. </w:t>
      </w:r>
    </w:p>
    <w:p w14:paraId="6293DA08" w14:textId="77777777" w:rsidR="00CD09C5" w:rsidRDefault="00000000">
      <w:pPr>
        <w:pStyle w:val="ListParagraph"/>
        <w:numPr>
          <w:ilvl w:val="0"/>
          <w:numId w:val="6"/>
        </w:numPr>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A mechanism for the devices to select one access occasion (to transmit MSG1) which is to be chosen in a random way from the access occasions that are provided by the reader. This requires the UE to know: </w:t>
      </w:r>
    </w:p>
    <w:p w14:paraId="5D204989" w14:textId="77777777" w:rsidR="00CD09C5" w:rsidRDefault="00000000">
      <w:pPr>
        <w:pStyle w:val="ListParagraph"/>
        <w:numPr>
          <w:ilvl w:val="1"/>
          <w:numId w:val="6"/>
        </w:numPr>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how the access occasions are distributed in time domain </w:t>
      </w:r>
    </w:p>
    <w:p w14:paraId="3AB1E470" w14:textId="77777777" w:rsidR="00CD09C5" w:rsidRDefault="00000000">
      <w:pPr>
        <w:pStyle w:val="ListParagraph"/>
        <w:numPr>
          <w:ilvl w:val="1"/>
          <w:numId w:val="6"/>
        </w:numPr>
        <w:ind w:firstLineChars="0"/>
        <w:rPr>
          <w:rFonts w:ascii="Times New Roman" w:hAnsi="Times New Roman"/>
          <w:sz w:val="20"/>
          <w:szCs w:val="20"/>
          <w:lang w:val="en-US" w:eastAsia="zh-CN"/>
        </w:rPr>
      </w:pPr>
      <w:r>
        <w:rPr>
          <w:rFonts w:ascii="Times New Roman" w:hAnsi="Times New Roman"/>
          <w:sz w:val="20"/>
          <w:szCs w:val="20"/>
          <w:lang w:val="en-US" w:eastAsia="zh-CN"/>
        </w:rPr>
        <w:t>how the access occasions are distributed in the frequency domain</w:t>
      </w:r>
    </w:p>
    <w:p w14:paraId="55956418" w14:textId="77777777" w:rsidR="00CD09C5" w:rsidRDefault="00000000">
      <w:pPr>
        <w:rPr>
          <w:sz w:val="20"/>
          <w:szCs w:val="20"/>
          <w:lang w:val="en-US" w:eastAsia="zh-CN"/>
        </w:rPr>
      </w:pPr>
      <w:r>
        <w:rPr>
          <w:rFonts w:ascii="Times New Roman" w:hAnsi="Times New Roman"/>
          <w:sz w:val="20"/>
          <w:szCs w:val="20"/>
          <w:lang w:val="en-US" w:eastAsia="zh-CN"/>
        </w:rPr>
        <w:t xml:space="preserve">The overall procedure to achieve 1) and 2) above is depicted in </w:t>
      </w:r>
      <w:r>
        <w:rPr>
          <w:rFonts w:ascii="Times New Roman" w:hAnsi="Times New Roman"/>
          <w:sz w:val="20"/>
          <w:szCs w:val="20"/>
          <w:lang w:val="en-US" w:eastAsia="zh-CN"/>
        </w:rPr>
        <w:fldChar w:fldCharType="begin"/>
      </w:r>
      <w:r>
        <w:rPr>
          <w:rFonts w:ascii="Times New Roman" w:hAnsi="Times New Roman"/>
          <w:sz w:val="20"/>
          <w:szCs w:val="20"/>
          <w:lang w:val="en-US" w:eastAsia="zh-CN"/>
        </w:rPr>
        <w:instrText xml:space="preserve"> REF _Ref193797885 \h  \* MERGEFORMAT </w:instrText>
      </w:r>
      <w:r>
        <w:rPr>
          <w:rFonts w:ascii="Times New Roman" w:hAnsi="Times New Roman"/>
          <w:sz w:val="20"/>
          <w:szCs w:val="20"/>
          <w:lang w:val="en-US" w:eastAsia="zh-CN"/>
        </w:rPr>
      </w:r>
      <w:r>
        <w:rPr>
          <w:rFonts w:ascii="Times New Roman" w:hAnsi="Times New Roman"/>
          <w:sz w:val="20"/>
          <w:szCs w:val="20"/>
          <w:lang w:val="en-US" w:eastAsia="zh-CN"/>
        </w:rPr>
        <w:fldChar w:fldCharType="separate"/>
      </w:r>
      <w:r>
        <w:rPr>
          <w:rFonts w:ascii="Times New Roman" w:hAnsi="Times New Roman"/>
          <w:sz w:val="20"/>
          <w:szCs w:val="20"/>
        </w:rPr>
        <w:t>Figure 1</w:t>
      </w:r>
      <w:r>
        <w:rPr>
          <w:rFonts w:ascii="Times New Roman" w:hAnsi="Times New Roman"/>
          <w:sz w:val="20"/>
          <w:szCs w:val="20"/>
          <w:lang w:val="en-US" w:eastAsia="zh-CN"/>
        </w:rPr>
        <w:fldChar w:fldCharType="end"/>
      </w:r>
      <w:r>
        <w:rPr>
          <w:rFonts w:ascii="Times New Roman" w:hAnsi="Times New Roman"/>
          <w:sz w:val="20"/>
          <w:szCs w:val="20"/>
          <w:lang w:val="en-US" w:eastAsia="zh-CN"/>
        </w:rPr>
        <w:t>.</w:t>
      </w:r>
      <w:r>
        <w:rPr>
          <w:sz w:val="20"/>
          <w:szCs w:val="20"/>
          <w:lang w:val="en-US" w:eastAsia="zh-CN"/>
        </w:rPr>
        <w:t xml:space="preserve"> </w:t>
      </w:r>
    </w:p>
    <w:p w14:paraId="5F2DCA87" w14:textId="7D82E3D2" w:rsidR="00CD09C5" w:rsidRDefault="007E6C08">
      <w:pPr>
        <w:pStyle w:val="BodyText"/>
        <w:keepNext/>
        <w:jc w:val="center"/>
      </w:pPr>
      <w:r w:rsidRPr="007E6C08">
        <w:rPr>
          <w:noProof/>
        </w:rPr>
        <w:lastRenderedPageBreak/>
        <w:drawing>
          <wp:inline distT="0" distB="0" distL="0" distR="0" wp14:anchorId="4D6850BE" wp14:editId="54A0F698">
            <wp:extent cx="6210935" cy="4510405"/>
            <wp:effectExtent l="0" t="0" r="0" b="0"/>
            <wp:docPr id="743763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935" cy="4510405"/>
                    </a:xfrm>
                    <a:prstGeom prst="rect">
                      <a:avLst/>
                    </a:prstGeom>
                    <a:noFill/>
                    <a:ln>
                      <a:noFill/>
                    </a:ln>
                  </pic:spPr>
                </pic:pic>
              </a:graphicData>
            </a:graphic>
          </wp:inline>
        </w:drawing>
      </w:r>
    </w:p>
    <w:p w14:paraId="7ABF86C3" w14:textId="7EBC5328" w:rsidR="00CD09C5" w:rsidRDefault="00000000">
      <w:pPr>
        <w:pStyle w:val="Caption"/>
        <w:jc w:val="center"/>
        <w:rPr>
          <w:lang w:val="en-US" w:eastAsia="zh-CN"/>
        </w:rPr>
      </w:pPr>
      <w:bookmarkStart w:id="7" w:name="_Ref193797885"/>
      <w:r>
        <w:t xml:space="preserve">Figure </w:t>
      </w:r>
      <w:fldSimple w:instr=" SEQ Figure \* ARABIC ">
        <w:r w:rsidR="00CD09C5">
          <w:t>1</w:t>
        </w:r>
      </w:fldSimple>
      <w:bookmarkEnd w:id="7"/>
      <w:r>
        <w:t>: Overall procedure for determining MSG1 resources</w:t>
      </w:r>
      <w:r w:rsidR="00C21C4E">
        <w:t xml:space="preserve"> (showing all </w:t>
      </w:r>
      <w:r w:rsidR="00C21C4E" w:rsidRPr="00C21C4E">
        <w:t>possible</w:t>
      </w:r>
      <w:r w:rsidR="00C21C4E">
        <w:t xml:space="preserve"> options)</w:t>
      </w:r>
    </w:p>
    <w:p w14:paraId="7FDB6F49" w14:textId="77777777" w:rsidR="00CD09C5"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First, the paging message needs to establish the total length of a paging frame, in time domain. This is determined by the device based on the total number of access occasions indicated in the paging message. </w:t>
      </w:r>
    </w:p>
    <w:p w14:paraId="204948BF" w14:textId="77777777" w:rsidR="00CD09C5" w:rsidRDefault="00000000">
      <w:pPr>
        <w:pStyle w:val="BodyText"/>
        <w:rPr>
          <w:rFonts w:ascii="Times New Roman" w:hAnsi="Times New Roman"/>
          <w:b/>
          <w:bCs/>
          <w:szCs w:val="20"/>
          <w:lang w:val="en-US" w:eastAsia="zh-CN"/>
        </w:rPr>
      </w:pPr>
      <w:r>
        <w:rPr>
          <w:rFonts w:ascii="Times New Roman" w:hAnsi="Times New Roman"/>
          <w:b/>
          <w:bCs/>
          <w:szCs w:val="20"/>
          <w:lang w:val="en-US" w:eastAsia="zh-CN"/>
        </w:rPr>
        <w:t>Proposal 1: The device determines the length of the paging frame based on the number of access occasions indicated in the paging message</w:t>
      </w:r>
    </w:p>
    <w:p w14:paraId="46D4C48B" w14:textId="77777777" w:rsidR="00CD09C5"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Then, for 1) (i.e. to establish and maintain the timing), the reader needs to provide a stable clock for the devices. This is because the simple devices that are targeted for A-IoT may not be capable of maintaining a stable clock. Thus, for establishing and maintaining the timing between the reader and the paged devices, the reader has to send an R2D message. This message is referred to as the </w:t>
      </w:r>
      <w:r>
        <w:rPr>
          <w:rFonts w:ascii="Times New Roman" w:hAnsi="Times New Roman"/>
          <w:b/>
          <w:bCs/>
          <w:i/>
          <w:iCs/>
          <w:sz w:val="20"/>
          <w:szCs w:val="20"/>
          <w:lang w:val="en-US" w:eastAsia="zh-CN"/>
        </w:rPr>
        <w:t>R2D Trigger</w:t>
      </w:r>
      <w:r>
        <w:rPr>
          <w:rFonts w:ascii="Times New Roman" w:hAnsi="Times New Roman"/>
          <w:sz w:val="20"/>
          <w:szCs w:val="20"/>
          <w:lang w:val="en-US" w:eastAsia="zh-CN"/>
        </w:rPr>
        <w:t xml:space="preserve"> message – see </w:t>
      </w:r>
      <w:r>
        <w:rPr>
          <w:rFonts w:ascii="Times New Roman" w:hAnsi="Times New Roman"/>
          <w:sz w:val="20"/>
          <w:szCs w:val="20"/>
          <w:lang w:val="en-US" w:eastAsia="zh-CN"/>
        </w:rPr>
        <w:fldChar w:fldCharType="begin"/>
      </w:r>
      <w:r>
        <w:rPr>
          <w:rFonts w:ascii="Times New Roman" w:hAnsi="Times New Roman"/>
          <w:sz w:val="20"/>
          <w:szCs w:val="20"/>
          <w:lang w:val="en-US" w:eastAsia="zh-CN"/>
        </w:rPr>
        <w:instrText xml:space="preserve"> REF _Ref193797885 \h  \* MERGEFORMAT </w:instrText>
      </w:r>
      <w:r>
        <w:rPr>
          <w:rFonts w:ascii="Times New Roman" w:hAnsi="Times New Roman"/>
          <w:sz w:val="20"/>
          <w:szCs w:val="20"/>
          <w:lang w:val="en-US" w:eastAsia="zh-CN"/>
        </w:rPr>
      </w:r>
      <w:r>
        <w:rPr>
          <w:rFonts w:ascii="Times New Roman" w:hAnsi="Times New Roman"/>
          <w:sz w:val="20"/>
          <w:szCs w:val="20"/>
          <w:lang w:val="en-US" w:eastAsia="zh-CN"/>
        </w:rPr>
        <w:fldChar w:fldCharType="separate"/>
      </w:r>
      <w:r>
        <w:rPr>
          <w:rFonts w:ascii="Times New Roman" w:hAnsi="Times New Roman"/>
          <w:sz w:val="20"/>
          <w:szCs w:val="20"/>
        </w:rPr>
        <w:t>Figure 1</w:t>
      </w:r>
      <w:r>
        <w:rPr>
          <w:rFonts w:ascii="Times New Roman" w:hAnsi="Times New Roman"/>
          <w:sz w:val="20"/>
          <w:szCs w:val="20"/>
          <w:lang w:val="en-US" w:eastAsia="zh-CN"/>
        </w:rPr>
        <w:fldChar w:fldCharType="end"/>
      </w:r>
      <w:r>
        <w:rPr>
          <w:rFonts w:ascii="Times New Roman" w:hAnsi="Times New Roman"/>
          <w:sz w:val="20"/>
          <w:szCs w:val="20"/>
          <w:lang w:val="en-US" w:eastAsia="zh-CN"/>
        </w:rPr>
        <w:t xml:space="preserve">. Each of these R2D trigger messages indicate the start of a set of MSG1 resources that are distributed in Time/Frequency domain. </w:t>
      </w:r>
    </w:p>
    <w:p w14:paraId="6B84E794" w14:textId="77777777" w:rsidR="00CD09C5" w:rsidRDefault="00000000">
      <w:pPr>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2: In order to establish and maintain a common timing between the reader and the devices that are paged, the reader sends </w:t>
      </w:r>
      <w:r>
        <w:rPr>
          <w:rFonts w:ascii="Times New Roman" w:hAnsi="Times New Roman"/>
          <w:b/>
          <w:bCs/>
          <w:i/>
          <w:iCs/>
          <w:sz w:val="20"/>
          <w:szCs w:val="20"/>
          <w:lang w:val="en-US" w:eastAsia="zh-CN"/>
        </w:rPr>
        <w:t>R2D trigger</w:t>
      </w:r>
      <w:r>
        <w:rPr>
          <w:rFonts w:ascii="Times New Roman" w:hAnsi="Times New Roman"/>
          <w:b/>
          <w:bCs/>
          <w:sz w:val="20"/>
          <w:szCs w:val="20"/>
          <w:lang w:val="en-US" w:eastAsia="zh-CN"/>
        </w:rPr>
        <w:t xml:space="preserve"> message(s) after the paging message</w:t>
      </w:r>
    </w:p>
    <w:p w14:paraId="64B505DC" w14:textId="18C5D84D" w:rsidR="00CD09C5" w:rsidRDefault="00000000">
      <w:pPr>
        <w:pStyle w:val="BodyText"/>
        <w:rPr>
          <w:rFonts w:ascii="Times New Roman" w:hAnsi="Times New Roman"/>
          <w:b/>
          <w:bCs/>
          <w:szCs w:val="20"/>
          <w:lang w:val="en-US" w:eastAsia="zh-CN"/>
        </w:rPr>
      </w:pPr>
      <w:r>
        <w:rPr>
          <w:rFonts w:ascii="Times New Roman" w:hAnsi="Times New Roman"/>
          <w:b/>
          <w:bCs/>
          <w:szCs w:val="20"/>
          <w:lang w:val="en-US" w:eastAsia="zh-CN"/>
        </w:rPr>
        <w:t xml:space="preserve">Proposal 3: Each of these </w:t>
      </w:r>
      <w:r>
        <w:rPr>
          <w:rFonts w:ascii="Times New Roman" w:hAnsi="Times New Roman"/>
          <w:b/>
          <w:bCs/>
          <w:i/>
          <w:iCs/>
          <w:szCs w:val="20"/>
          <w:lang w:val="en-US" w:eastAsia="zh-CN"/>
        </w:rPr>
        <w:t>R2D trigger</w:t>
      </w:r>
      <w:r>
        <w:rPr>
          <w:rFonts w:ascii="Times New Roman" w:hAnsi="Times New Roman"/>
          <w:b/>
          <w:bCs/>
          <w:szCs w:val="20"/>
          <w:lang w:val="en-US" w:eastAsia="zh-CN"/>
        </w:rPr>
        <w:t xml:space="preserve"> messages </w:t>
      </w:r>
      <w:r w:rsidR="00C95F36">
        <w:rPr>
          <w:rFonts w:ascii="Times New Roman" w:hAnsi="Times New Roman"/>
          <w:b/>
          <w:bCs/>
          <w:szCs w:val="20"/>
          <w:lang w:val="en-US" w:eastAsia="zh-CN"/>
        </w:rPr>
        <w:t xml:space="preserve">trigger </w:t>
      </w:r>
      <w:r>
        <w:rPr>
          <w:rFonts w:ascii="Times New Roman" w:hAnsi="Times New Roman"/>
          <w:b/>
          <w:bCs/>
          <w:szCs w:val="20"/>
          <w:lang w:val="en-US" w:eastAsia="zh-CN"/>
        </w:rPr>
        <w:t>the start of a set of MSG1 resources that are distributed in Time/Frequency domain</w:t>
      </w:r>
    </w:p>
    <w:p w14:paraId="3C58C579" w14:textId="77777777" w:rsidR="00CD09C5"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As can be seen in the </w:t>
      </w:r>
      <w:r>
        <w:rPr>
          <w:rFonts w:ascii="Times New Roman" w:hAnsi="Times New Roman"/>
          <w:sz w:val="20"/>
          <w:szCs w:val="20"/>
          <w:lang w:val="en-US" w:eastAsia="zh-CN"/>
        </w:rPr>
        <w:fldChar w:fldCharType="begin"/>
      </w:r>
      <w:r>
        <w:rPr>
          <w:rFonts w:ascii="Times New Roman" w:hAnsi="Times New Roman"/>
          <w:sz w:val="20"/>
          <w:szCs w:val="20"/>
          <w:lang w:val="en-US" w:eastAsia="zh-CN"/>
        </w:rPr>
        <w:instrText xml:space="preserve"> REF _Ref193797885 \h  \* MERGEFORMAT </w:instrText>
      </w:r>
      <w:r>
        <w:rPr>
          <w:rFonts w:ascii="Times New Roman" w:hAnsi="Times New Roman"/>
          <w:sz w:val="20"/>
          <w:szCs w:val="20"/>
          <w:lang w:val="en-US" w:eastAsia="zh-CN"/>
        </w:rPr>
      </w:r>
      <w:r>
        <w:rPr>
          <w:rFonts w:ascii="Times New Roman" w:hAnsi="Times New Roman"/>
          <w:sz w:val="20"/>
          <w:szCs w:val="20"/>
          <w:lang w:val="en-US" w:eastAsia="zh-CN"/>
        </w:rPr>
        <w:fldChar w:fldCharType="separate"/>
      </w:r>
      <w:r>
        <w:rPr>
          <w:rFonts w:ascii="Times New Roman" w:hAnsi="Times New Roman"/>
          <w:sz w:val="20"/>
          <w:szCs w:val="20"/>
        </w:rPr>
        <w:t>Figure 1</w:t>
      </w:r>
      <w:r>
        <w:rPr>
          <w:rFonts w:ascii="Times New Roman" w:hAnsi="Times New Roman"/>
          <w:sz w:val="20"/>
          <w:szCs w:val="20"/>
          <w:lang w:val="en-US" w:eastAsia="zh-CN"/>
        </w:rPr>
        <w:fldChar w:fldCharType="end"/>
      </w:r>
      <w:r>
        <w:rPr>
          <w:rFonts w:ascii="Times New Roman" w:hAnsi="Times New Roman"/>
          <w:sz w:val="20"/>
          <w:szCs w:val="20"/>
          <w:lang w:val="en-US" w:eastAsia="zh-CN"/>
        </w:rPr>
        <w:t xml:space="preserve">, there are many options with regards to the distribution of the time/frequency MSG1 resources triggered by the R2D Trigger message. A given R2D message triggers </w:t>
      </w:r>
      <w:r>
        <w:rPr>
          <w:rFonts w:ascii="Times New Roman" w:hAnsi="Times New Roman"/>
          <w:b/>
          <w:bCs/>
          <w:i/>
          <w:iCs/>
          <w:sz w:val="20"/>
          <w:szCs w:val="20"/>
          <w:lang w:val="en-US" w:eastAsia="zh-CN"/>
        </w:rPr>
        <w:t>X</w:t>
      </w:r>
      <w:r>
        <w:rPr>
          <w:rFonts w:ascii="Times New Roman" w:hAnsi="Times New Roman"/>
          <w:sz w:val="20"/>
          <w:szCs w:val="20"/>
          <w:lang w:val="en-US" w:eastAsia="zh-CN"/>
        </w:rPr>
        <w:t xml:space="preserve"> time domain and </w:t>
      </w:r>
      <w:r>
        <w:rPr>
          <w:rFonts w:ascii="Times New Roman" w:hAnsi="Times New Roman"/>
          <w:b/>
          <w:bCs/>
          <w:i/>
          <w:iCs/>
          <w:sz w:val="20"/>
          <w:szCs w:val="20"/>
          <w:lang w:val="en-US" w:eastAsia="zh-CN"/>
        </w:rPr>
        <w:t xml:space="preserve">Y </w:t>
      </w:r>
      <w:r>
        <w:rPr>
          <w:rFonts w:ascii="Times New Roman" w:hAnsi="Times New Roman"/>
          <w:sz w:val="20"/>
          <w:szCs w:val="20"/>
          <w:lang w:val="en-US" w:eastAsia="zh-CN"/>
        </w:rPr>
        <w:t xml:space="preserve">frequency domain and then, there are the following options. The first question is whether the number of frequency domain resources </w:t>
      </w:r>
      <w:r>
        <w:rPr>
          <w:rFonts w:ascii="Times New Roman" w:hAnsi="Times New Roman"/>
          <w:b/>
          <w:bCs/>
          <w:i/>
          <w:iCs/>
          <w:sz w:val="20"/>
          <w:szCs w:val="20"/>
          <w:lang w:val="en-US" w:eastAsia="zh-CN"/>
        </w:rPr>
        <w:t>(Y)</w:t>
      </w:r>
      <w:r>
        <w:rPr>
          <w:rFonts w:ascii="Times New Roman" w:hAnsi="Times New Roman"/>
          <w:sz w:val="20"/>
          <w:szCs w:val="20"/>
          <w:lang w:val="en-US" w:eastAsia="zh-CN"/>
        </w:rPr>
        <w:t xml:space="preserve"> is constant </w:t>
      </w:r>
      <w:r>
        <w:rPr>
          <w:rFonts w:ascii="Times New Roman" w:hAnsi="Times New Roman"/>
          <w:sz w:val="20"/>
          <w:szCs w:val="20"/>
          <w:lang w:val="en-US" w:eastAsia="zh-CN"/>
        </w:rPr>
        <w:lastRenderedPageBreak/>
        <w:t xml:space="preserve">within a given paging frame or not. If the number of frequency domain resources for a given slot are not constant within the paging frame, then this number needs to be indicated explicitly in every R2D trigger. This adds a large overhead to the R2D trigger and also adds complexity for the device. So, it is proposed that the number of frequency domain resources are always the same within a paging frame. Having this understanding is also important for the random selection mechanism that the device uses (see proposal 7 below). </w:t>
      </w:r>
    </w:p>
    <w:p w14:paraId="349C94BD" w14:textId="77777777" w:rsidR="00CD09C5" w:rsidRDefault="00000000">
      <w:pPr>
        <w:pStyle w:val="BodyText"/>
        <w:rPr>
          <w:rFonts w:ascii="Times New Roman" w:hAnsi="Times New Roman"/>
          <w:b/>
          <w:bCs/>
          <w:szCs w:val="20"/>
          <w:lang w:val="en-US" w:eastAsia="zh-CN"/>
        </w:rPr>
      </w:pPr>
      <w:r>
        <w:rPr>
          <w:rFonts w:ascii="Times New Roman" w:hAnsi="Times New Roman"/>
          <w:b/>
          <w:bCs/>
          <w:szCs w:val="20"/>
          <w:lang w:val="en-US" w:eastAsia="zh-CN"/>
        </w:rPr>
        <w:t>Proposal 4: The number of frequency domain resource (</w:t>
      </w:r>
      <w:r>
        <w:rPr>
          <w:rFonts w:ascii="Times New Roman" w:eastAsiaTheme="minorEastAsia" w:hAnsi="Times New Roman"/>
          <w:b/>
          <w:bCs/>
          <w:i/>
          <w:iCs/>
          <w:kern w:val="2"/>
          <w:szCs w:val="20"/>
          <w:lang w:val="en-US" w:eastAsia="zh-CN"/>
        </w:rPr>
        <w:t>Y</w:t>
      </w:r>
      <w:r>
        <w:rPr>
          <w:rFonts w:ascii="Times New Roman" w:hAnsi="Times New Roman"/>
          <w:b/>
          <w:bCs/>
          <w:szCs w:val="20"/>
          <w:lang w:val="en-US" w:eastAsia="zh-CN"/>
        </w:rPr>
        <w:t xml:space="preserve">) triggered by a given R2D trigger message </w:t>
      </w:r>
      <w:r>
        <w:rPr>
          <w:rFonts w:ascii="Times New Roman" w:hAnsi="Times New Roman"/>
          <w:b/>
          <w:bCs/>
          <w:szCs w:val="20"/>
          <w:u w:val="single"/>
          <w:lang w:val="en-US" w:eastAsia="zh-CN"/>
        </w:rPr>
        <w:t>is the same</w:t>
      </w:r>
      <w:r>
        <w:rPr>
          <w:rFonts w:ascii="Times New Roman" w:hAnsi="Times New Roman"/>
          <w:b/>
          <w:bCs/>
          <w:szCs w:val="20"/>
          <w:lang w:val="en-US" w:eastAsia="zh-CN"/>
        </w:rPr>
        <w:t xml:space="preserve"> for every </w:t>
      </w:r>
      <w:r>
        <w:rPr>
          <w:rFonts w:ascii="Times New Roman" w:hAnsi="Times New Roman"/>
          <w:b/>
          <w:bCs/>
          <w:i/>
          <w:iCs/>
          <w:szCs w:val="20"/>
          <w:lang w:val="en-US" w:eastAsia="zh-CN"/>
        </w:rPr>
        <w:t>R2D trigger</w:t>
      </w:r>
      <w:r>
        <w:rPr>
          <w:rFonts w:ascii="Times New Roman" w:hAnsi="Times New Roman"/>
          <w:b/>
          <w:bCs/>
          <w:szCs w:val="20"/>
          <w:lang w:val="en-US" w:eastAsia="zh-CN"/>
        </w:rPr>
        <w:t xml:space="preserve"> message within a given paging frame</w:t>
      </w:r>
    </w:p>
    <w:p w14:paraId="7602F212" w14:textId="77777777" w:rsidR="00CD09C5" w:rsidRDefault="00000000">
      <w:pPr>
        <w:pStyle w:val="BodyText"/>
        <w:rPr>
          <w:rFonts w:ascii="Times New Roman" w:hAnsi="Times New Roman"/>
          <w:szCs w:val="20"/>
          <w:lang w:val="en-US" w:eastAsia="zh-CN"/>
        </w:rPr>
      </w:pPr>
      <w:r>
        <w:rPr>
          <w:rFonts w:ascii="Times New Roman" w:hAnsi="Times New Roman"/>
          <w:szCs w:val="20"/>
          <w:lang w:val="en-US" w:eastAsia="zh-CN"/>
        </w:rPr>
        <w:t xml:space="preserve">Then, we need to discuss the number of time domain resources. As depicted in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_Ref193797885 \h  \* MERGEFORMAT </w:instrText>
      </w:r>
      <w:r>
        <w:rPr>
          <w:rFonts w:ascii="Times New Roman" w:hAnsi="Times New Roman"/>
          <w:szCs w:val="20"/>
          <w:lang w:val="en-US" w:eastAsia="zh-CN"/>
        </w:rPr>
      </w:r>
      <w:r>
        <w:rPr>
          <w:rFonts w:ascii="Times New Roman" w:hAnsi="Times New Roman"/>
          <w:szCs w:val="20"/>
          <w:lang w:val="en-US" w:eastAsia="zh-CN"/>
        </w:rPr>
        <w:fldChar w:fldCharType="separate"/>
      </w:r>
      <w:r>
        <w:rPr>
          <w:rFonts w:ascii="Times New Roman" w:hAnsi="Times New Roman"/>
          <w:szCs w:val="20"/>
        </w:rPr>
        <w:t>Figure 1</w:t>
      </w:r>
      <w:r>
        <w:rPr>
          <w:rFonts w:ascii="Times New Roman" w:hAnsi="Times New Roman"/>
          <w:szCs w:val="20"/>
          <w:lang w:val="en-US" w:eastAsia="zh-CN"/>
        </w:rPr>
        <w:fldChar w:fldCharType="end"/>
      </w:r>
      <w:r>
        <w:rPr>
          <w:rFonts w:ascii="Times New Roman" w:hAnsi="Times New Roman"/>
          <w:szCs w:val="20"/>
          <w:lang w:val="en-US" w:eastAsia="zh-CN"/>
        </w:rPr>
        <w:t xml:space="preserve">, the time domain resources may also vary across different R2D triggers. Again, with the same logic as in the frequency domain. If the time domain resources vary from one R2D trigger to the other, then this also increases the overhead in the R2D trigger message and adds complexity at the device. So, we propose that this is also constant across a given paging frame. </w:t>
      </w:r>
    </w:p>
    <w:p w14:paraId="6A0D8D74" w14:textId="77777777" w:rsidR="00CD09C5" w:rsidRDefault="00000000">
      <w:pPr>
        <w:pStyle w:val="BodyText"/>
        <w:rPr>
          <w:rFonts w:ascii="Times New Roman" w:hAnsi="Times New Roman"/>
          <w:b/>
          <w:bCs/>
          <w:szCs w:val="20"/>
          <w:lang w:val="en-US" w:eastAsia="zh-CN"/>
        </w:rPr>
      </w:pPr>
      <w:r>
        <w:rPr>
          <w:rFonts w:ascii="Times New Roman" w:hAnsi="Times New Roman"/>
          <w:b/>
          <w:bCs/>
          <w:szCs w:val="20"/>
          <w:lang w:val="en-US" w:eastAsia="zh-CN"/>
        </w:rPr>
        <w:t>Proposal 5: The number of time domain resources (</w:t>
      </w:r>
      <w:r>
        <w:rPr>
          <w:rFonts w:ascii="Times New Roman" w:hAnsi="Times New Roman"/>
          <w:b/>
          <w:bCs/>
          <w:i/>
          <w:iCs/>
          <w:szCs w:val="20"/>
          <w:lang w:val="en-US" w:eastAsia="zh-CN"/>
        </w:rPr>
        <w:t>X</w:t>
      </w:r>
      <w:r>
        <w:rPr>
          <w:rFonts w:ascii="Times New Roman" w:hAnsi="Times New Roman"/>
          <w:b/>
          <w:bCs/>
          <w:szCs w:val="20"/>
          <w:lang w:val="en-US" w:eastAsia="zh-CN"/>
        </w:rPr>
        <w:t xml:space="preserve">) triggered by a given R2D trigger message is the same for every </w:t>
      </w:r>
      <w:r>
        <w:rPr>
          <w:rFonts w:ascii="Times New Roman" w:hAnsi="Times New Roman"/>
          <w:b/>
          <w:bCs/>
          <w:i/>
          <w:iCs/>
          <w:szCs w:val="20"/>
          <w:lang w:val="en-US" w:eastAsia="zh-CN"/>
        </w:rPr>
        <w:t>R2D trigger</w:t>
      </w:r>
      <w:r>
        <w:rPr>
          <w:rFonts w:ascii="Times New Roman" w:hAnsi="Times New Roman"/>
          <w:b/>
          <w:bCs/>
          <w:szCs w:val="20"/>
          <w:lang w:val="en-US" w:eastAsia="zh-CN"/>
        </w:rPr>
        <w:t xml:space="preserve"> message within a given paging frame</w:t>
      </w:r>
    </w:p>
    <w:p w14:paraId="24F89128" w14:textId="77777777" w:rsidR="00CD09C5" w:rsidRDefault="00000000">
      <w:pPr>
        <w:pStyle w:val="BodyText"/>
        <w:rPr>
          <w:rFonts w:ascii="Times New Roman" w:hAnsi="Times New Roman"/>
          <w:szCs w:val="20"/>
          <w:lang w:val="en-US" w:eastAsia="zh-CN"/>
        </w:rPr>
      </w:pPr>
      <w:r>
        <w:rPr>
          <w:rFonts w:ascii="Times New Roman" w:hAnsi="Times New Roman"/>
          <w:szCs w:val="20"/>
          <w:lang w:val="en-US" w:eastAsia="zh-CN"/>
        </w:rPr>
        <w:t xml:space="preserve">Then, it was already agreed that FDMA of MSG1 resources is possible. So, </w:t>
      </w:r>
      <w:r>
        <w:rPr>
          <w:rFonts w:ascii="Times New Roman" w:eastAsiaTheme="minorEastAsia" w:hAnsi="Times New Roman"/>
          <w:b/>
          <w:bCs/>
          <w:i/>
          <w:iCs/>
          <w:kern w:val="2"/>
          <w:szCs w:val="20"/>
          <w:lang w:val="en-US" w:eastAsia="zh-CN"/>
        </w:rPr>
        <w:t xml:space="preserve">Y </w:t>
      </w:r>
      <w:r>
        <w:rPr>
          <w:rFonts w:ascii="Times New Roman" w:hAnsi="Times New Roman"/>
          <w:szCs w:val="20"/>
          <w:lang w:val="en-US" w:eastAsia="zh-CN"/>
        </w:rPr>
        <w:t xml:space="preserve">can be 1 or more than 1 and is indicated in the paging message. However, we need to understand if </w:t>
      </w:r>
      <w:r>
        <w:rPr>
          <w:rFonts w:ascii="Times New Roman" w:eastAsiaTheme="minorEastAsia" w:hAnsi="Times New Roman"/>
          <w:b/>
          <w:bCs/>
          <w:i/>
          <w:iCs/>
          <w:kern w:val="2"/>
          <w:szCs w:val="20"/>
          <w:lang w:val="en-US" w:eastAsia="zh-CN"/>
        </w:rPr>
        <w:t>X &gt; 1</w:t>
      </w:r>
      <w:r>
        <w:rPr>
          <w:rFonts w:ascii="Times New Roman" w:eastAsiaTheme="minorEastAsia" w:hAnsi="Times New Roman"/>
          <w:i/>
          <w:iCs/>
          <w:kern w:val="2"/>
          <w:szCs w:val="20"/>
          <w:lang w:val="en-US" w:eastAsia="zh-CN"/>
        </w:rPr>
        <w:t xml:space="preserve"> </w:t>
      </w:r>
      <w:r>
        <w:rPr>
          <w:rFonts w:ascii="Times New Roman" w:eastAsiaTheme="minorEastAsia" w:hAnsi="Times New Roman"/>
          <w:kern w:val="2"/>
          <w:szCs w:val="20"/>
          <w:lang w:val="en-US" w:eastAsia="zh-CN"/>
        </w:rPr>
        <w:t>can be supported</w:t>
      </w:r>
      <w:r>
        <w:rPr>
          <w:rFonts w:ascii="Times New Roman" w:hAnsi="Times New Roman"/>
          <w:szCs w:val="20"/>
          <w:lang w:val="en-US" w:eastAsia="zh-CN"/>
        </w:rPr>
        <w:t xml:space="preserve">. There are a number of issues with allowing </w:t>
      </w:r>
      <w:r>
        <w:rPr>
          <w:rFonts w:ascii="Times New Roman" w:eastAsiaTheme="minorEastAsia" w:hAnsi="Times New Roman"/>
          <w:b/>
          <w:bCs/>
          <w:i/>
          <w:iCs/>
          <w:kern w:val="2"/>
          <w:szCs w:val="20"/>
          <w:lang w:val="en-US" w:eastAsia="zh-CN"/>
        </w:rPr>
        <w:t>X &gt; 1</w:t>
      </w:r>
      <w:r>
        <w:rPr>
          <w:rFonts w:ascii="Times New Roman" w:hAnsi="Times New Roman"/>
          <w:szCs w:val="20"/>
          <w:lang w:val="en-US" w:eastAsia="zh-CN"/>
        </w:rPr>
        <w:t xml:space="preserve">: </w:t>
      </w:r>
    </w:p>
    <w:p w14:paraId="6EE5623A" w14:textId="77777777" w:rsidR="00CD09C5" w:rsidRDefault="00000000">
      <w:pPr>
        <w:pStyle w:val="BodyText"/>
        <w:numPr>
          <w:ilvl w:val="0"/>
          <w:numId w:val="7"/>
        </w:numPr>
        <w:rPr>
          <w:rFonts w:ascii="Times New Roman" w:hAnsi="Times New Roman"/>
          <w:szCs w:val="20"/>
          <w:lang w:val="en-US" w:eastAsia="zh-CN"/>
        </w:rPr>
      </w:pPr>
      <w:r>
        <w:rPr>
          <w:rFonts w:ascii="Times New Roman" w:hAnsi="Times New Roman"/>
          <w:szCs w:val="20"/>
          <w:lang w:val="en-US" w:eastAsia="zh-CN"/>
        </w:rPr>
        <w:t xml:space="preserve">If </w:t>
      </w:r>
      <w:r>
        <w:rPr>
          <w:rFonts w:ascii="Times New Roman" w:eastAsiaTheme="minorEastAsia" w:hAnsi="Times New Roman"/>
          <w:b/>
          <w:bCs/>
          <w:i/>
          <w:iCs/>
          <w:kern w:val="2"/>
          <w:szCs w:val="20"/>
          <w:lang w:val="en-US" w:eastAsia="zh-CN"/>
        </w:rPr>
        <w:t>X&gt;1</w:t>
      </w:r>
      <w:r>
        <w:rPr>
          <w:rFonts w:ascii="Times New Roman" w:hAnsi="Times New Roman"/>
          <w:szCs w:val="20"/>
          <w:lang w:val="en-US" w:eastAsia="zh-CN"/>
        </w:rPr>
        <w:t xml:space="preserve">, the devices may not be able to maintain timing (because there is no R2D trigger to establish synchronization between the messages) </w:t>
      </w:r>
    </w:p>
    <w:p w14:paraId="70F63BD6" w14:textId="77777777" w:rsidR="00CD09C5" w:rsidRDefault="00000000">
      <w:pPr>
        <w:pStyle w:val="BodyText"/>
        <w:numPr>
          <w:ilvl w:val="0"/>
          <w:numId w:val="7"/>
        </w:numPr>
        <w:rPr>
          <w:rFonts w:ascii="Times New Roman" w:hAnsi="Times New Roman"/>
          <w:szCs w:val="20"/>
          <w:lang w:val="en-US" w:eastAsia="zh-CN"/>
        </w:rPr>
      </w:pPr>
      <w:r>
        <w:rPr>
          <w:rFonts w:ascii="Times New Roman" w:hAnsi="Times New Roman"/>
          <w:szCs w:val="20"/>
          <w:lang w:val="en-US" w:eastAsia="zh-CN"/>
        </w:rPr>
        <w:t xml:space="preserve">If the reader detects no response in a given resource, it is possible to terminate the triggered slot and move to the next one if </w:t>
      </w:r>
      <w:r>
        <w:rPr>
          <w:rFonts w:ascii="Times New Roman" w:eastAsiaTheme="minorEastAsia" w:hAnsi="Times New Roman"/>
          <w:b/>
          <w:bCs/>
          <w:i/>
          <w:iCs/>
          <w:kern w:val="2"/>
          <w:szCs w:val="20"/>
          <w:lang w:val="en-US" w:eastAsia="zh-CN"/>
        </w:rPr>
        <w:t>X = 1</w:t>
      </w:r>
      <w:r>
        <w:rPr>
          <w:rFonts w:ascii="Times New Roman" w:hAnsi="Times New Roman"/>
          <w:szCs w:val="20"/>
          <w:lang w:val="en-US" w:eastAsia="zh-CN"/>
        </w:rPr>
        <w:t xml:space="preserve">. But if </w:t>
      </w:r>
      <w:r>
        <w:rPr>
          <w:rFonts w:ascii="Times New Roman" w:eastAsiaTheme="minorEastAsia" w:hAnsi="Times New Roman"/>
          <w:b/>
          <w:bCs/>
          <w:i/>
          <w:iCs/>
          <w:kern w:val="2"/>
          <w:szCs w:val="20"/>
          <w:lang w:val="en-US" w:eastAsia="zh-CN"/>
        </w:rPr>
        <w:t>X &gt; 1</w:t>
      </w:r>
      <w:r>
        <w:rPr>
          <w:rFonts w:ascii="Times New Roman" w:hAnsi="Times New Roman"/>
          <w:szCs w:val="20"/>
          <w:lang w:val="en-US" w:eastAsia="zh-CN"/>
        </w:rPr>
        <w:t xml:space="preserve"> this is not feasible. This results in inferior system performance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_Ref193799460 \r \h  \* MERGEFORMAT </w:instrText>
      </w:r>
      <w:r>
        <w:rPr>
          <w:rFonts w:ascii="Times New Roman" w:hAnsi="Times New Roman"/>
          <w:szCs w:val="20"/>
          <w:lang w:val="en-US" w:eastAsia="zh-CN"/>
        </w:rPr>
      </w:r>
      <w:r>
        <w:rPr>
          <w:rFonts w:ascii="Times New Roman" w:hAnsi="Times New Roman"/>
          <w:szCs w:val="20"/>
          <w:lang w:val="en-US" w:eastAsia="zh-CN"/>
        </w:rPr>
        <w:fldChar w:fldCharType="separate"/>
      </w:r>
      <w:r>
        <w:rPr>
          <w:rFonts w:ascii="Times New Roman" w:hAnsi="Times New Roman"/>
          <w:szCs w:val="20"/>
          <w:lang w:val="en-US" w:eastAsia="zh-CN"/>
        </w:rPr>
        <w:t>[1]</w:t>
      </w:r>
      <w:r>
        <w:rPr>
          <w:rFonts w:ascii="Times New Roman" w:hAnsi="Times New Roman"/>
          <w:szCs w:val="20"/>
          <w:lang w:val="en-US" w:eastAsia="zh-CN"/>
        </w:rPr>
        <w:fldChar w:fldCharType="end"/>
      </w:r>
      <w:r>
        <w:rPr>
          <w:rFonts w:ascii="Times New Roman" w:hAnsi="Times New Roman"/>
          <w:szCs w:val="20"/>
          <w:lang w:val="en-US" w:eastAsia="zh-CN"/>
        </w:rPr>
        <w:t xml:space="preserve">. </w:t>
      </w:r>
    </w:p>
    <w:p w14:paraId="316268D2" w14:textId="77777777" w:rsidR="00CD09C5" w:rsidRDefault="00000000">
      <w:pPr>
        <w:pStyle w:val="BodyText"/>
        <w:numPr>
          <w:ilvl w:val="0"/>
          <w:numId w:val="7"/>
        </w:numPr>
        <w:rPr>
          <w:rFonts w:ascii="Times New Roman" w:hAnsi="Times New Roman"/>
          <w:szCs w:val="20"/>
          <w:lang w:val="en-US" w:eastAsia="zh-CN"/>
        </w:rPr>
      </w:pPr>
      <w:r>
        <w:rPr>
          <w:rFonts w:ascii="Times New Roman" w:hAnsi="Times New Roman"/>
          <w:szCs w:val="20"/>
          <w:lang w:val="en-US" w:eastAsia="zh-CN"/>
        </w:rPr>
        <w:t xml:space="preserve">Having multiple options for </w:t>
      </w:r>
      <w:r>
        <w:rPr>
          <w:rFonts w:ascii="Times New Roman" w:eastAsiaTheme="minorEastAsia" w:hAnsi="Times New Roman"/>
          <w:b/>
          <w:bCs/>
          <w:i/>
          <w:iCs/>
          <w:kern w:val="2"/>
          <w:szCs w:val="20"/>
          <w:lang w:val="en-US" w:eastAsia="zh-CN"/>
        </w:rPr>
        <w:t>X</w:t>
      </w:r>
      <w:r>
        <w:rPr>
          <w:rFonts w:ascii="Times New Roman" w:hAnsi="Times New Roman"/>
          <w:szCs w:val="20"/>
          <w:lang w:val="en-US" w:eastAsia="zh-CN"/>
        </w:rPr>
        <w:t xml:space="preserve"> will in general increase the signalling overhead and make the device implementation complex. </w:t>
      </w:r>
    </w:p>
    <w:p w14:paraId="275BFF4E" w14:textId="77777777" w:rsidR="00CD09C5" w:rsidRDefault="00000000">
      <w:pPr>
        <w:pStyle w:val="BodyText"/>
        <w:rPr>
          <w:rFonts w:ascii="Times New Roman" w:hAnsi="Times New Roman"/>
          <w:szCs w:val="20"/>
          <w:lang w:val="en-US" w:eastAsia="zh-CN"/>
        </w:rPr>
      </w:pPr>
      <w:r>
        <w:rPr>
          <w:rFonts w:ascii="Times New Roman" w:hAnsi="Times New Roman"/>
          <w:szCs w:val="20"/>
          <w:lang w:val="en-US" w:eastAsia="zh-CN"/>
        </w:rPr>
        <w:t xml:space="preserve">Given the above, we propose to fix </w:t>
      </w:r>
      <w:r>
        <w:rPr>
          <w:rFonts w:ascii="Times New Roman" w:hAnsi="Times New Roman"/>
          <w:b/>
          <w:bCs/>
          <w:i/>
          <w:iCs/>
          <w:szCs w:val="20"/>
          <w:lang w:val="en-US" w:eastAsia="zh-CN"/>
        </w:rPr>
        <w:t>X</w:t>
      </w:r>
      <w:r>
        <w:rPr>
          <w:rFonts w:ascii="Times New Roman" w:hAnsi="Times New Roman"/>
          <w:szCs w:val="20"/>
          <w:lang w:val="en-US" w:eastAsia="zh-CN"/>
        </w:rPr>
        <w:t xml:space="preserve"> to be 1.</w:t>
      </w:r>
    </w:p>
    <w:p w14:paraId="0F5E23F6" w14:textId="77777777" w:rsidR="00CD09C5" w:rsidRDefault="00000000">
      <w:pPr>
        <w:pStyle w:val="BodyText"/>
        <w:rPr>
          <w:rFonts w:ascii="Times New Roman" w:hAnsi="Times New Roman"/>
          <w:b/>
          <w:bCs/>
          <w:szCs w:val="20"/>
          <w:lang w:val="en-US" w:eastAsia="zh-CN"/>
        </w:rPr>
      </w:pPr>
      <w:r>
        <w:rPr>
          <w:rFonts w:ascii="Times New Roman" w:hAnsi="Times New Roman"/>
          <w:b/>
          <w:bCs/>
          <w:szCs w:val="20"/>
          <w:lang w:val="en-US" w:eastAsia="zh-CN"/>
        </w:rPr>
        <w:t>Proposal 6: The number of time domain resources (</w:t>
      </w:r>
      <w:r>
        <w:rPr>
          <w:rFonts w:ascii="Times New Roman" w:hAnsi="Times New Roman"/>
          <w:b/>
          <w:bCs/>
          <w:i/>
          <w:iCs/>
          <w:szCs w:val="20"/>
          <w:lang w:val="en-US" w:eastAsia="zh-CN"/>
        </w:rPr>
        <w:t>X</w:t>
      </w:r>
      <w:r>
        <w:rPr>
          <w:rFonts w:ascii="Times New Roman" w:hAnsi="Times New Roman"/>
          <w:b/>
          <w:bCs/>
          <w:szCs w:val="20"/>
          <w:lang w:val="en-US" w:eastAsia="zh-CN"/>
        </w:rPr>
        <w:t xml:space="preserve">) triggered by a given </w:t>
      </w:r>
      <w:r>
        <w:rPr>
          <w:rFonts w:ascii="Times New Roman" w:hAnsi="Times New Roman"/>
          <w:b/>
          <w:bCs/>
          <w:i/>
          <w:iCs/>
          <w:szCs w:val="20"/>
          <w:lang w:val="en-US" w:eastAsia="zh-CN"/>
        </w:rPr>
        <w:t>R2D trigger</w:t>
      </w:r>
      <w:r>
        <w:rPr>
          <w:rFonts w:ascii="Times New Roman" w:hAnsi="Times New Roman"/>
          <w:b/>
          <w:bCs/>
          <w:szCs w:val="20"/>
          <w:lang w:val="en-US" w:eastAsia="zh-CN"/>
        </w:rPr>
        <w:t xml:space="preserve"> message is 1. </w:t>
      </w:r>
    </w:p>
    <w:p w14:paraId="299658EE" w14:textId="77777777" w:rsidR="00CD09C5" w:rsidRDefault="00000000">
      <w:pPr>
        <w:pStyle w:val="BodyText"/>
        <w:rPr>
          <w:rFonts w:ascii="Times New Roman" w:hAnsi="Times New Roman"/>
          <w:szCs w:val="20"/>
          <w:lang w:val="en-US" w:eastAsia="zh-CN"/>
        </w:rPr>
      </w:pPr>
      <w:r>
        <w:rPr>
          <w:rFonts w:ascii="Times New Roman" w:hAnsi="Times New Roman"/>
          <w:szCs w:val="20"/>
          <w:lang w:val="en-US" w:eastAsia="zh-CN"/>
        </w:rPr>
        <w:t xml:space="preserve">Based on Proposals 1 – 6, the simplified overall procedure for RACH is as shown in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_Ref193800302 \h  \* MERGEFORMAT </w:instrText>
      </w:r>
      <w:r>
        <w:rPr>
          <w:rFonts w:ascii="Times New Roman" w:hAnsi="Times New Roman"/>
          <w:szCs w:val="20"/>
          <w:lang w:val="en-US" w:eastAsia="zh-CN"/>
        </w:rPr>
      </w:r>
      <w:r>
        <w:rPr>
          <w:rFonts w:ascii="Times New Roman" w:hAnsi="Times New Roman"/>
          <w:szCs w:val="20"/>
          <w:lang w:val="en-US" w:eastAsia="zh-CN"/>
        </w:rPr>
        <w:fldChar w:fldCharType="separate"/>
      </w:r>
      <w:r>
        <w:rPr>
          <w:rFonts w:ascii="Times New Roman" w:hAnsi="Times New Roman"/>
          <w:szCs w:val="20"/>
        </w:rPr>
        <w:t>Figure 2</w:t>
      </w:r>
      <w:r>
        <w:rPr>
          <w:rFonts w:ascii="Times New Roman" w:hAnsi="Times New Roman"/>
          <w:szCs w:val="20"/>
          <w:lang w:val="en-US" w:eastAsia="zh-CN"/>
        </w:rPr>
        <w:fldChar w:fldCharType="end"/>
      </w:r>
      <w:r>
        <w:rPr>
          <w:rFonts w:ascii="Times New Roman" w:hAnsi="Times New Roman"/>
          <w:szCs w:val="20"/>
          <w:lang w:val="en-US" w:eastAsia="zh-CN"/>
        </w:rPr>
        <w:t xml:space="preserve">. </w:t>
      </w:r>
    </w:p>
    <w:p w14:paraId="07DE5DA8" w14:textId="77777777" w:rsidR="00CD09C5" w:rsidRDefault="00000000">
      <w:pPr>
        <w:pStyle w:val="BodyText"/>
        <w:keepNext/>
        <w:rPr>
          <w:rFonts w:ascii="Times New Roman" w:hAnsi="Times New Roman"/>
          <w:szCs w:val="20"/>
        </w:rPr>
      </w:pPr>
      <w:r>
        <w:rPr>
          <w:rFonts w:ascii="Times New Roman" w:hAnsi="Times New Roman"/>
          <w:noProof/>
          <w:szCs w:val="20"/>
        </w:rPr>
        <w:drawing>
          <wp:inline distT="0" distB="0" distL="0" distR="0" wp14:anchorId="3F66302A" wp14:editId="4E5288CF">
            <wp:extent cx="6210935" cy="1602740"/>
            <wp:effectExtent l="0" t="0" r="0" b="0"/>
            <wp:docPr id="28419129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191294"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210935" cy="1602740"/>
                    </a:xfrm>
                    <a:prstGeom prst="rect">
                      <a:avLst/>
                    </a:prstGeom>
                    <a:noFill/>
                    <a:ln>
                      <a:noFill/>
                    </a:ln>
                  </pic:spPr>
                </pic:pic>
              </a:graphicData>
            </a:graphic>
          </wp:inline>
        </w:drawing>
      </w:r>
    </w:p>
    <w:p w14:paraId="78BBBC89" w14:textId="77777777" w:rsidR="00CD09C5" w:rsidRDefault="00000000">
      <w:pPr>
        <w:pStyle w:val="Caption"/>
        <w:jc w:val="center"/>
        <w:rPr>
          <w:rFonts w:ascii="Times New Roman" w:hAnsi="Times New Roman" w:cs="Times New Roman"/>
          <w:lang w:val="en-US" w:eastAsia="zh-CN"/>
        </w:rPr>
      </w:pPr>
      <w:bookmarkStart w:id="8" w:name="_Ref193800302"/>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bookmarkEnd w:id="8"/>
      <w:r>
        <w:rPr>
          <w:rFonts w:ascii="Times New Roman" w:hAnsi="Times New Roman" w:cs="Times New Roman"/>
        </w:rPr>
        <w:t>: Proposed simplified over-all procedure for MSG1 transmission</w:t>
      </w:r>
    </w:p>
    <w:p w14:paraId="553CD10C" w14:textId="77777777" w:rsidR="00CD09C5" w:rsidRDefault="00000000">
      <w:pPr>
        <w:pStyle w:val="BodyText"/>
        <w:rPr>
          <w:rFonts w:ascii="Times New Roman" w:hAnsi="Times New Roman"/>
          <w:szCs w:val="20"/>
          <w:lang w:val="en-US" w:eastAsia="zh-CN"/>
        </w:rPr>
      </w:pPr>
      <w:r>
        <w:rPr>
          <w:rFonts w:ascii="Times New Roman" w:hAnsi="Times New Roman"/>
          <w:szCs w:val="20"/>
          <w:lang w:val="en-US" w:eastAsia="zh-CN"/>
        </w:rPr>
        <w:lastRenderedPageBreak/>
        <w:t xml:space="preserve">With the above procedure in mind, we then need to agree how the devices will select a given access occasion </w:t>
      </w:r>
      <w:r>
        <w:rPr>
          <w:rFonts w:ascii="Times New Roman" w:hAnsi="Times New Roman"/>
          <w:sz w:val="32"/>
          <w:szCs w:val="32"/>
          <w:lang w:val="en-US" w:eastAsia="zh-CN"/>
        </w:rPr>
        <w:t>(</w:t>
      </w:r>
      <w:r>
        <w:rPr>
          <w:rFonts w:ascii="Times New Roman" w:hAnsi="Times New Roman"/>
          <w:noProof/>
          <w:sz w:val="32"/>
          <w:szCs w:val="32"/>
        </w:rPr>
        <w:drawing>
          <wp:inline distT="0" distB="0" distL="0" distR="0" wp14:anchorId="4F5746F6" wp14:editId="624A3C6F">
            <wp:extent cx="139065" cy="146050"/>
            <wp:effectExtent l="0" t="0" r="0" b="6350"/>
            <wp:docPr id="15182842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284203"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39065" cy="146050"/>
                    </a:xfrm>
                    <a:prstGeom prst="rect">
                      <a:avLst/>
                    </a:prstGeom>
                    <a:noFill/>
                    <a:ln>
                      <a:noFill/>
                    </a:ln>
                  </pic:spPr>
                </pic:pic>
              </a:graphicData>
            </a:graphic>
          </wp:inline>
        </w:drawing>
      </w:r>
      <w:r>
        <w:rPr>
          <w:rFonts w:ascii="Times New Roman" w:hAnsi="Times New Roman"/>
          <w:sz w:val="32"/>
          <w:szCs w:val="32"/>
          <w:lang w:val="en-US" w:eastAsia="zh-CN"/>
        </w:rPr>
        <w:t>)</w:t>
      </w:r>
      <w:r>
        <w:rPr>
          <w:rFonts w:ascii="Times New Roman" w:hAnsi="Times New Roman"/>
          <w:szCs w:val="20"/>
          <w:lang w:val="en-US" w:eastAsia="zh-CN"/>
        </w:rPr>
        <w:t xml:space="preserve">, within a paging frame. The paging </w:t>
      </w:r>
      <w:r w:rsidRPr="007E6C08">
        <w:rPr>
          <w:rFonts w:ascii="Times New Roman" w:hAnsi="Times New Roman"/>
          <w:szCs w:val="20"/>
          <w:lang w:val="en-US" w:eastAsia="zh-CN"/>
        </w:rPr>
        <w:t>message will indicate the total number of Access Occasions within</w:t>
      </w:r>
      <w:r>
        <w:rPr>
          <w:rFonts w:ascii="Times New Roman" w:hAnsi="Times New Roman"/>
          <w:szCs w:val="20"/>
          <w:lang w:val="en-US" w:eastAsia="zh-CN"/>
        </w:rPr>
        <w:t xml:space="preserve"> the paging frame. There are two options from the device perspective: </w:t>
      </w:r>
    </w:p>
    <w:p w14:paraId="192CAE2D" w14:textId="77777777" w:rsidR="00CD09C5" w:rsidRDefault="00000000">
      <w:pPr>
        <w:pStyle w:val="BodyText"/>
        <w:rPr>
          <w:rFonts w:ascii="Times New Roman" w:hAnsi="Times New Roman"/>
          <w:szCs w:val="20"/>
          <w:lang w:val="en-US" w:eastAsia="zh-CN"/>
        </w:rPr>
      </w:pPr>
      <w:r>
        <w:rPr>
          <w:rFonts w:ascii="Times New Roman" w:hAnsi="Times New Roman"/>
          <w:b/>
          <w:bCs/>
          <w:szCs w:val="20"/>
          <w:u w:val="single"/>
          <w:lang w:val="en-US" w:eastAsia="zh-CN"/>
        </w:rPr>
        <w:t>Option 1:</w:t>
      </w:r>
      <w:r>
        <w:rPr>
          <w:rFonts w:ascii="Times New Roman" w:hAnsi="Times New Roman"/>
          <w:szCs w:val="20"/>
          <w:lang w:val="en-US" w:eastAsia="zh-CN"/>
        </w:rPr>
        <w:t xml:space="preserve"> The device selects a random number between </w:t>
      </w:r>
      <w:r>
        <w:rPr>
          <w:rFonts w:ascii="Times New Roman" w:hAnsi="Times New Roman"/>
          <w:b/>
          <w:bCs/>
          <w:i/>
          <w:iCs/>
          <w:szCs w:val="20"/>
          <w:lang w:val="en-US" w:eastAsia="zh-CN"/>
        </w:rPr>
        <w:t>1</w:t>
      </w:r>
      <w:r>
        <w:rPr>
          <w:rFonts w:ascii="Times New Roman" w:hAnsi="Times New Roman"/>
          <w:szCs w:val="20"/>
          <w:lang w:val="en-US" w:eastAsia="zh-CN"/>
        </w:rPr>
        <w:t xml:space="preserve"> and </w:t>
      </w:r>
      <w:r>
        <w:rPr>
          <w:rFonts w:ascii="Times New Roman" w:hAnsi="Times New Roman"/>
          <w:b/>
          <w:bCs/>
          <w:i/>
          <w:iCs/>
          <w:szCs w:val="20"/>
          <w:lang w:val="en-US" w:eastAsia="zh-CN"/>
        </w:rPr>
        <w:t>N*Y</w:t>
      </w:r>
      <w:r>
        <w:rPr>
          <w:rFonts w:ascii="Times New Roman" w:hAnsi="Times New Roman"/>
          <w:szCs w:val="20"/>
          <w:lang w:val="en-US" w:eastAsia="zh-CN"/>
        </w:rPr>
        <w:t>, then the device determines the access occasion based on the selected random number</w:t>
      </w:r>
    </w:p>
    <w:p w14:paraId="6222AEA4" w14:textId="77777777" w:rsidR="00CD09C5" w:rsidRDefault="00000000">
      <w:pPr>
        <w:pStyle w:val="BodyText"/>
        <w:rPr>
          <w:rFonts w:ascii="Times New Roman" w:hAnsi="Times New Roman"/>
          <w:szCs w:val="20"/>
          <w:lang w:val="en-US" w:eastAsia="zh-CN"/>
        </w:rPr>
      </w:pPr>
      <w:r>
        <w:rPr>
          <w:rFonts w:ascii="Times New Roman" w:hAnsi="Times New Roman"/>
          <w:b/>
          <w:bCs/>
          <w:szCs w:val="20"/>
          <w:u w:val="single"/>
          <w:lang w:val="en-US" w:eastAsia="zh-CN"/>
        </w:rPr>
        <w:t>Option 2:</w:t>
      </w:r>
      <w:r>
        <w:rPr>
          <w:rFonts w:ascii="Times New Roman" w:hAnsi="Times New Roman"/>
          <w:szCs w:val="20"/>
          <w:lang w:val="en-US" w:eastAsia="zh-CN"/>
        </w:rPr>
        <w:t xml:space="preserve"> The device selects a random (time) slot number (between 1 and N) and then within this time slot, the device then determines a random frequency location (between 1 and Y)</w:t>
      </w:r>
    </w:p>
    <w:p w14:paraId="6792AF8E" w14:textId="7021EA04" w:rsidR="00CD09C5" w:rsidRDefault="00000000">
      <w:pPr>
        <w:pStyle w:val="BodyText"/>
        <w:rPr>
          <w:rFonts w:ascii="Times New Roman" w:hAnsi="Times New Roman"/>
          <w:szCs w:val="20"/>
          <w:lang w:val="en-US" w:eastAsia="zh-CN"/>
        </w:rPr>
      </w:pPr>
      <w:r>
        <w:rPr>
          <w:rFonts w:ascii="Times New Roman" w:hAnsi="Times New Roman"/>
          <w:szCs w:val="20"/>
          <w:lang w:val="en-US" w:eastAsia="zh-CN"/>
        </w:rPr>
        <w:t xml:space="preserve">Firstly, </w:t>
      </w:r>
      <w:r>
        <w:rPr>
          <w:rFonts w:ascii="Times New Roman" w:hAnsi="Times New Roman"/>
          <w:szCs w:val="20"/>
          <w:u w:val="single"/>
          <w:lang w:val="en-US" w:eastAsia="zh-CN"/>
        </w:rPr>
        <w:t>with P4 agreed</w:t>
      </w:r>
      <w:r>
        <w:rPr>
          <w:rFonts w:ascii="Times New Roman" w:hAnsi="Times New Roman"/>
          <w:szCs w:val="20"/>
          <w:lang w:val="en-US" w:eastAsia="zh-CN"/>
        </w:rPr>
        <w:t xml:space="preserve">, option 1 and option 2 will result in the same collision probability for a given access occasion. Then, the difference between these two schemes may be with regards to how the MSG1 resources are staggered in time domain. Option 1 may result in the MSG1 </w:t>
      </w:r>
      <w:r w:rsidR="00C95F36">
        <w:rPr>
          <w:rFonts w:ascii="Times New Roman" w:hAnsi="Times New Roman"/>
          <w:szCs w:val="20"/>
          <w:lang w:val="en-US" w:eastAsia="zh-CN"/>
        </w:rPr>
        <w:t xml:space="preserve">transmissions </w:t>
      </w:r>
      <w:r>
        <w:rPr>
          <w:rFonts w:ascii="Times New Roman" w:hAnsi="Times New Roman"/>
          <w:szCs w:val="20"/>
          <w:lang w:val="en-US" w:eastAsia="zh-CN"/>
        </w:rPr>
        <w:t xml:space="preserve">being more concentrated in some slots whilst some time slots having fewer or no MSG1 resources. Whilst option 2 may result in a more uniform spread of MSG1s in time domain. </w:t>
      </w:r>
      <w:r w:rsidR="00C95F36">
        <w:rPr>
          <w:rFonts w:ascii="Times New Roman" w:hAnsi="Times New Roman"/>
          <w:szCs w:val="20"/>
          <w:lang w:val="en-US" w:eastAsia="zh-CN"/>
        </w:rPr>
        <w:t>Thus, it</w:t>
      </w:r>
      <w:r>
        <w:rPr>
          <w:rFonts w:ascii="Times New Roman" w:hAnsi="Times New Roman"/>
          <w:szCs w:val="20"/>
          <w:lang w:val="en-US" w:eastAsia="zh-CN"/>
        </w:rPr>
        <w:t xml:space="preserve"> seems </w:t>
      </w:r>
      <w:r w:rsidR="00C95F36">
        <w:rPr>
          <w:rFonts w:ascii="Times New Roman" w:hAnsi="Times New Roman"/>
          <w:szCs w:val="20"/>
          <w:lang w:val="en-US" w:eastAsia="zh-CN"/>
        </w:rPr>
        <w:t xml:space="preserve">that </w:t>
      </w:r>
      <w:r>
        <w:rPr>
          <w:rFonts w:ascii="Times New Roman" w:hAnsi="Times New Roman"/>
          <w:szCs w:val="20"/>
          <w:lang w:val="en-US" w:eastAsia="zh-CN"/>
        </w:rPr>
        <w:t xml:space="preserve">Option 2 may be slightly better for reader processing/scheduling. So, we propose this option. </w:t>
      </w:r>
    </w:p>
    <w:p w14:paraId="0B741B4C" w14:textId="77777777" w:rsidR="00CD09C5" w:rsidRDefault="00000000">
      <w:pPr>
        <w:pStyle w:val="BodyText"/>
        <w:rPr>
          <w:rFonts w:ascii="Times New Roman" w:hAnsi="Times New Roman"/>
          <w:b/>
          <w:bCs/>
          <w:szCs w:val="20"/>
          <w:lang w:val="en-US" w:eastAsia="zh-CN"/>
        </w:rPr>
      </w:pPr>
      <w:r>
        <w:rPr>
          <w:rFonts w:ascii="Times New Roman" w:hAnsi="Times New Roman"/>
          <w:b/>
          <w:bCs/>
          <w:szCs w:val="20"/>
          <w:lang w:val="en-US" w:eastAsia="zh-CN"/>
        </w:rPr>
        <w:t xml:space="preserve">Proposal 7: The device shall determine the MSG1 access occasion by selecting: </w:t>
      </w:r>
    </w:p>
    <w:p w14:paraId="0047F620" w14:textId="77777777" w:rsidR="00CD09C5" w:rsidRDefault="00000000">
      <w:pPr>
        <w:pStyle w:val="BodyText"/>
        <w:numPr>
          <w:ilvl w:val="0"/>
          <w:numId w:val="8"/>
        </w:numPr>
        <w:rPr>
          <w:rFonts w:ascii="Times New Roman" w:hAnsi="Times New Roman"/>
          <w:b/>
          <w:bCs/>
          <w:szCs w:val="20"/>
          <w:lang w:val="en-US" w:eastAsia="zh-CN"/>
        </w:rPr>
      </w:pPr>
      <w:r>
        <w:rPr>
          <w:rFonts w:ascii="Times New Roman" w:hAnsi="Times New Roman"/>
          <w:b/>
          <w:bCs/>
          <w:szCs w:val="20"/>
          <w:lang w:val="en-US" w:eastAsia="zh-CN"/>
        </w:rPr>
        <w:t xml:space="preserve">a uniformly distributed random number between 1, N where N is the total number of MSG1 slots within a paging frame (as indicated in the paging message) </w:t>
      </w:r>
      <w:r>
        <w:rPr>
          <w:rFonts w:ascii="Times New Roman" w:hAnsi="Times New Roman"/>
          <w:b/>
          <w:bCs/>
          <w:szCs w:val="20"/>
          <w:u w:val="single"/>
          <w:lang w:val="en-US" w:eastAsia="zh-CN"/>
        </w:rPr>
        <w:t>and</w:t>
      </w:r>
      <w:r>
        <w:rPr>
          <w:rFonts w:ascii="Times New Roman" w:hAnsi="Times New Roman"/>
          <w:b/>
          <w:bCs/>
          <w:szCs w:val="20"/>
          <w:lang w:val="en-US" w:eastAsia="zh-CN"/>
        </w:rPr>
        <w:t xml:space="preserve">  </w:t>
      </w:r>
    </w:p>
    <w:p w14:paraId="6A6CF6C0" w14:textId="79AE56FB" w:rsidR="00CD09C5" w:rsidRDefault="00000000">
      <w:pPr>
        <w:pStyle w:val="BodyText"/>
        <w:numPr>
          <w:ilvl w:val="0"/>
          <w:numId w:val="8"/>
        </w:numPr>
        <w:rPr>
          <w:rFonts w:ascii="Times New Roman" w:hAnsi="Times New Roman"/>
          <w:b/>
          <w:bCs/>
          <w:szCs w:val="20"/>
          <w:lang w:val="en-US" w:eastAsia="zh-CN"/>
        </w:rPr>
      </w:pPr>
      <w:r>
        <w:rPr>
          <w:rFonts w:ascii="Times New Roman" w:hAnsi="Times New Roman"/>
          <w:b/>
          <w:bCs/>
          <w:szCs w:val="20"/>
          <w:lang w:val="en-US" w:eastAsia="zh-CN"/>
        </w:rPr>
        <w:t>a uniformly distributed random number between 1, Y where Y is the total number of MSG1 frequency domain resources within a MSG1 slot (as indicated in the paging message)</w:t>
      </w:r>
    </w:p>
    <w:p w14:paraId="714303CE" w14:textId="77777777" w:rsidR="00CD09C5"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Once the device determines the access occasion, it shall wait for the R2D trigger to count down the time slots and once the MSG1 slot matching the chosen random value for N arrives, the device shall transmit on the chosen frequency resource on this slot. </w:t>
      </w:r>
    </w:p>
    <w:p w14:paraId="32F5F0CB" w14:textId="77777777" w:rsidR="00CD09C5" w:rsidRDefault="00000000">
      <w:pPr>
        <w:pStyle w:val="BodyText"/>
        <w:rPr>
          <w:rFonts w:ascii="Times New Roman" w:hAnsi="Times New Roman"/>
          <w:b/>
          <w:bCs/>
          <w:szCs w:val="20"/>
          <w:lang w:val="en-US" w:eastAsia="zh-CN"/>
        </w:rPr>
      </w:pPr>
      <w:r>
        <w:rPr>
          <w:rFonts w:ascii="Times New Roman" w:hAnsi="Times New Roman"/>
          <w:b/>
          <w:bCs/>
          <w:szCs w:val="20"/>
          <w:lang w:val="en-US" w:eastAsia="zh-CN"/>
        </w:rPr>
        <w:t xml:space="preserve">Proposal 8: After the device (randomly) selects a MSG1 slot number, the device shall count down the MSG1 slots based on the R2D trigger message and when the selected MSG1 slot arrives, the device shall transmit on the (randomly) chosen frequency location on this slot. </w:t>
      </w:r>
    </w:p>
    <w:p w14:paraId="2023786F" w14:textId="77777777" w:rsidR="00CD09C5" w:rsidRDefault="00000000">
      <w:pPr>
        <w:pStyle w:val="Heading1"/>
        <w:widowControl/>
        <w:numPr>
          <w:ilvl w:val="0"/>
          <w:numId w:val="5"/>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 xml:space="preserve">Procedure for CFRA </w:t>
      </w:r>
    </w:p>
    <w:p w14:paraId="0BD00841" w14:textId="77777777" w:rsidR="00CD09C5" w:rsidRDefault="00000000">
      <w:pPr>
        <w:pStyle w:val="BodyText"/>
        <w:rPr>
          <w:rFonts w:ascii="Times New Roman" w:hAnsi="Times New Roman"/>
          <w:szCs w:val="20"/>
          <w:lang w:val="en-US" w:eastAsia="zh-CN"/>
        </w:rPr>
      </w:pPr>
      <w:r>
        <w:rPr>
          <w:rFonts w:ascii="Times New Roman" w:hAnsi="Times New Roman"/>
          <w:szCs w:val="20"/>
          <w:lang w:val="en-US" w:eastAsia="zh-CN"/>
        </w:rPr>
        <w:t xml:space="preserve">At RAN2#129, it was agreed that CFRA is only applicable when a single device is paged. There are three main options for CFRA in this case: </w:t>
      </w:r>
    </w:p>
    <w:p w14:paraId="46D9557E" w14:textId="77777777" w:rsidR="00CD09C5" w:rsidRDefault="00000000">
      <w:pPr>
        <w:pStyle w:val="BodyText"/>
        <w:rPr>
          <w:rFonts w:ascii="Times New Roman" w:hAnsi="Times New Roman"/>
          <w:szCs w:val="20"/>
          <w:lang w:val="en-US" w:eastAsia="zh-CN"/>
        </w:rPr>
      </w:pPr>
      <w:r>
        <w:rPr>
          <w:rFonts w:ascii="Times New Roman" w:hAnsi="Times New Roman"/>
          <w:b/>
          <w:bCs/>
          <w:szCs w:val="20"/>
          <w:u w:val="single"/>
          <w:lang w:val="en-US" w:eastAsia="zh-CN"/>
        </w:rPr>
        <w:t>Option 1:</w:t>
      </w:r>
      <w:r>
        <w:rPr>
          <w:rFonts w:ascii="Times New Roman" w:hAnsi="Times New Roman"/>
          <w:szCs w:val="20"/>
          <w:lang w:val="en-US" w:eastAsia="zh-CN"/>
        </w:rPr>
        <w:t xml:space="preserve"> The device includes </w:t>
      </w:r>
      <w:r>
        <w:rPr>
          <w:rFonts w:ascii="Times New Roman" w:hAnsi="Times New Roman"/>
          <w:szCs w:val="20"/>
          <w:u w:val="single"/>
          <w:lang w:val="en-US" w:eastAsia="zh-CN"/>
        </w:rPr>
        <w:t>only</w:t>
      </w:r>
      <w:r>
        <w:rPr>
          <w:rFonts w:ascii="Times New Roman" w:hAnsi="Times New Roman"/>
          <w:szCs w:val="20"/>
          <w:lang w:val="en-US" w:eastAsia="zh-CN"/>
        </w:rPr>
        <w:t xml:space="preserve"> RN16 in MSG1 and the subsequent procedure for CFRA is same as CBRA </w:t>
      </w:r>
    </w:p>
    <w:p w14:paraId="1AB19F3D" w14:textId="77777777" w:rsidR="00CD09C5" w:rsidRDefault="00000000">
      <w:pPr>
        <w:pStyle w:val="BodyText"/>
        <w:rPr>
          <w:rFonts w:ascii="Times New Roman" w:hAnsi="Times New Roman"/>
          <w:szCs w:val="20"/>
          <w:lang w:val="en-US" w:eastAsia="zh-CN"/>
        </w:rPr>
      </w:pPr>
      <w:r>
        <w:rPr>
          <w:rFonts w:ascii="Times New Roman" w:hAnsi="Times New Roman"/>
          <w:b/>
          <w:bCs/>
          <w:szCs w:val="20"/>
          <w:u w:val="single"/>
          <w:lang w:val="en-US" w:eastAsia="zh-CN"/>
        </w:rPr>
        <w:t>Option 2:</w:t>
      </w:r>
      <w:r>
        <w:rPr>
          <w:rFonts w:ascii="Times New Roman" w:hAnsi="Times New Roman"/>
          <w:szCs w:val="20"/>
          <w:lang w:val="en-US" w:eastAsia="zh-CN"/>
        </w:rPr>
        <w:t xml:space="preserve"> The device includes RN16 + upper layer device ID in MSG1 and the subsequent procedure is same as for CBRA</w:t>
      </w:r>
    </w:p>
    <w:p w14:paraId="2B36A02F" w14:textId="77777777" w:rsidR="00CD09C5" w:rsidRDefault="00000000">
      <w:pPr>
        <w:pStyle w:val="BodyText"/>
        <w:rPr>
          <w:rFonts w:ascii="Times New Roman" w:hAnsi="Times New Roman"/>
          <w:szCs w:val="20"/>
          <w:lang w:val="en-US" w:eastAsia="zh-CN"/>
        </w:rPr>
      </w:pPr>
      <w:r>
        <w:rPr>
          <w:rFonts w:ascii="Times New Roman" w:hAnsi="Times New Roman"/>
          <w:b/>
          <w:bCs/>
          <w:szCs w:val="20"/>
          <w:u w:val="single"/>
          <w:lang w:val="en-US" w:eastAsia="zh-CN"/>
        </w:rPr>
        <w:t>Option 3:</w:t>
      </w:r>
      <w:r>
        <w:rPr>
          <w:rFonts w:ascii="Times New Roman" w:hAnsi="Times New Roman"/>
          <w:szCs w:val="20"/>
          <w:lang w:val="en-US" w:eastAsia="zh-CN"/>
        </w:rPr>
        <w:t xml:space="preserve"> The device includes </w:t>
      </w:r>
      <w:r>
        <w:rPr>
          <w:rFonts w:ascii="Times New Roman" w:hAnsi="Times New Roman"/>
          <w:szCs w:val="20"/>
          <w:u w:val="single"/>
          <w:lang w:val="en-US" w:eastAsia="zh-CN"/>
        </w:rPr>
        <w:t>only</w:t>
      </w:r>
      <w:r>
        <w:rPr>
          <w:rFonts w:ascii="Times New Roman" w:hAnsi="Times New Roman"/>
          <w:szCs w:val="20"/>
          <w:lang w:val="en-US" w:eastAsia="zh-CN"/>
        </w:rPr>
        <w:t xml:space="preserve"> the upper layer device ID in MSG1 and further discussion is needed on how an ASID is assigned to the device for command use case</w:t>
      </w:r>
    </w:p>
    <w:p w14:paraId="69ABE750" w14:textId="77777777" w:rsidR="00CD09C5" w:rsidRDefault="00000000">
      <w:pPr>
        <w:pStyle w:val="BodyText"/>
        <w:rPr>
          <w:rFonts w:ascii="Times New Roman" w:hAnsi="Times New Roman"/>
          <w:szCs w:val="20"/>
          <w:lang w:val="en-US" w:eastAsia="zh-CN"/>
        </w:rPr>
      </w:pPr>
      <w:r>
        <w:rPr>
          <w:rFonts w:ascii="Times New Roman" w:hAnsi="Times New Roman"/>
          <w:szCs w:val="20"/>
          <w:lang w:val="en-US" w:eastAsia="zh-CN"/>
        </w:rPr>
        <w:t xml:space="preserve">In our view, option 1 and option 2 both minimize the device complexity since the device always generates and includes RN16 in MSG1. Thus, from device perspective there will not much difference in CBRA and CFRA. So, RAN2 should </w:t>
      </w:r>
      <w:r>
        <w:rPr>
          <w:rFonts w:ascii="Times New Roman" w:hAnsi="Times New Roman"/>
          <w:szCs w:val="20"/>
          <w:lang w:val="en-US" w:eastAsia="zh-CN"/>
        </w:rPr>
        <w:lastRenderedPageBreak/>
        <w:t xml:space="preserve">select between option 1 and option 2. Inclusion of RN16 is then common between these two options (and with CBRA). So, the following proposals are made: </w:t>
      </w:r>
    </w:p>
    <w:p w14:paraId="02D5E9C4" w14:textId="77777777" w:rsidR="00CD09C5" w:rsidRDefault="00000000">
      <w:pPr>
        <w:pStyle w:val="BodyText"/>
        <w:rPr>
          <w:rFonts w:ascii="Times New Roman" w:hAnsi="Times New Roman"/>
          <w:b/>
          <w:bCs/>
          <w:szCs w:val="20"/>
          <w:lang w:val="en-US" w:eastAsia="zh-CN"/>
        </w:rPr>
      </w:pPr>
      <w:r>
        <w:rPr>
          <w:rFonts w:ascii="Times New Roman" w:hAnsi="Times New Roman"/>
          <w:b/>
          <w:bCs/>
          <w:szCs w:val="20"/>
          <w:lang w:val="en-US" w:eastAsia="zh-CN"/>
        </w:rPr>
        <w:t>Proposal 9: RN16 is included in MSG1 for CFRA</w:t>
      </w:r>
    </w:p>
    <w:p w14:paraId="6375C7C9" w14:textId="77777777" w:rsidR="00CD09C5" w:rsidRDefault="00000000">
      <w:pPr>
        <w:pStyle w:val="BodyText"/>
        <w:rPr>
          <w:rFonts w:ascii="Times New Roman" w:hAnsi="Times New Roman"/>
          <w:szCs w:val="20"/>
          <w:lang w:val="en-US" w:eastAsia="zh-CN"/>
        </w:rPr>
      </w:pPr>
      <w:r>
        <w:rPr>
          <w:rFonts w:ascii="Times New Roman" w:hAnsi="Times New Roman"/>
          <w:b/>
          <w:bCs/>
          <w:szCs w:val="20"/>
          <w:lang w:val="en-US" w:eastAsia="zh-CN"/>
        </w:rPr>
        <w:t>Proposal 10: RAN2 should discuss whether device ID can also be included in MSG1 for CFRA or not</w:t>
      </w:r>
      <w:r>
        <w:rPr>
          <w:rFonts w:ascii="Times New Roman" w:hAnsi="Times New Roman"/>
          <w:szCs w:val="20"/>
          <w:lang w:val="en-US" w:eastAsia="zh-CN"/>
        </w:rPr>
        <w:t xml:space="preserve"> </w:t>
      </w:r>
    </w:p>
    <w:p w14:paraId="387E6415" w14:textId="77777777" w:rsidR="00CD09C5" w:rsidRDefault="00000000">
      <w:pPr>
        <w:pStyle w:val="BodyText"/>
        <w:rPr>
          <w:rFonts w:ascii="Times New Roman" w:hAnsi="Times New Roman"/>
          <w:b/>
          <w:bCs/>
          <w:szCs w:val="20"/>
          <w:lang w:val="en-US" w:eastAsia="zh-CN"/>
        </w:rPr>
      </w:pPr>
      <w:r>
        <w:rPr>
          <w:rFonts w:ascii="Times New Roman" w:hAnsi="Times New Roman"/>
          <w:b/>
          <w:bCs/>
          <w:szCs w:val="20"/>
          <w:lang w:val="en-US" w:eastAsia="zh-CN"/>
        </w:rPr>
        <w:t>Proposal 11: Subsequent steps in CFRA (after MSG1 transmission) are same as CBRA</w:t>
      </w:r>
    </w:p>
    <w:p w14:paraId="63D23FFC" w14:textId="77777777" w:rsidR="00CD09C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13ED95E5" w14:textId="77777777" w:rsidR="00CD09C5" w:rsidRDefault="00000000">
      <w:pPr>
        <w:rPr>
          <w:rFonts w:ascii="Times New Roman" w:hAnsi="Times New Roman"/>
          <w:sz w:val="20"/>
          <w:szCs w:val="20"/>
        </w:rPr>
      </w:pPr>
      <w:r>
        <w:rPr>
          <w:rFonts w:ascii="Times New Roman" w:hAnsi="Times New Roman"/>
          <w:sz w:val="20"/>
          <w:szCs w:val="20"/>
        </w:rPr>
        <w:t xml:space="preserve">The following proposals are made: </w:t>
      </w:r>
    </w:p>
    <w:p w14:paraId="38F3458C" w14:textId="68AF02E5" w:rsidR="00C21C4E" w:rsidRPr="00C21C4E" w:rsidRDefault="00C21C4E" w:rsidP="00C21C4E">
      <w:pPr>
        <w:pStyle w:val="BodyText"/>
        <w:rPr>
          <w:rFonts w:ascii="Times New Roman" w:hAnsi="Times New Roman"/>
          <w:u w:val="single"/>
        </w:rPr>
      </w:pPr>
      <w:r w:rsidRPr="00C21C4E">
        <w:rPr>
          <w:rFonts w:ascii="Times New Roman" w:hAnsi="Times New Roman"/>
          <w:u w:val="single"/>
        </w:rPr>
        <w:t>Determination of MSG1 resources</w:t>
      </w:r>
    </w:p>
    <w:p w14:paraId="6FBEEA75" w14:textId="77777777" w:rsidR="007E6C08" w:rsidRDefault="007E6C08" w:rsidP="007E6C08">
      <w:pPr>
        <w:pStyle w:val="BodyText"/>
        <w:rPr>
          <w:rFonts w:ascii="Times New Roman" w:hAnsi="Times New Roman"/>
          <w:b/>
          <w:bCs/>
          <w:szCs w:val="20"/>
          <w:lang w:val="en-US" w:eastAsia="zh-CN"/>
        </w:rPr>
      </w:pPr>
      <w:bookmarkStart w:id="9" w:name="_Toc18404543"/>
      <w:bookmarkStart w:id="10" w:name="_Toc18403976"/>
      <w:bookmarkStart w:id="11" w:name="_Toc18413612"/>
      <w:r>
        <w:rPr>
          <w:rFonts w:ascii="Times New Roman" w:hAnsi="Times New Roman"/>
          <w:b/>
          <w:bCs/>
          <w:szCs w:val="20"/>
          <w:lang w:val="en-US" w:eastAsia="zh-CN"/>
        </w:rPr>
        <w:t>Proposal 1: The device determines the length of the paging frame based on the number of access occasions indicated in the paging message</w:t>
      </w:r>
    </w:p>
    <w:p w14:paraId="0A3570B6" w14:textId="77777777" w:rsidR="007E6C08" w:rsidRDefault="007E6C08" w:rsidP="007E6C08">
      <w:pPr>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2: In order to establish and maintain a common timing between the reader and the devices that are paged, the reader sends </w:t>
      </w:r>
      <w:r>
        <w:rPr>
          <w:rFonts w:ascii="Times New Roman" w:hAnsi="Times New Roman"/>
          <w:b/>
          <w:bCs/>
          <w:i/>
          <w:iCs/>
          <w:sz w:val="20"/>
          <w:szCs w:val="20"/>
          <w:lang w:val="en-US" w:eastAsia="zh-CN"/>
        </w:rPr>
        <w:t>R2D trigger</w:t>
      </w:r>
      <w:r>
        <w:rPr>
          <w:rFonts w:ascii="Times New Roman" w:hAnsi="Times New Roman"/>
          <w:b/>
          <w:bCs/>
          <w:sz w:val="20"/>
          <w:szCs w:val="20"/>
          <w:lang w:val="en-US" w:eastAsia="zh-CN"/>
        </w:rPr>
        <w:t xml:space="preserve"> message(s) after the paging message</w:t>
      </w:r>
    </w:p>
    <w:p w14:paraId="3F31A04D" w14:textId="77777777" w:rsidR="007E6C08" w:rsidRDefault="007E6C08" w:rsidP="007E6C08">
      <w:pPr>
        <w:pStyle w:val="BodyText"/>
        <w:rPr>
          <w:rFonts w:ascii="Times New Roman" w:hAnsi="Times New Roman"/>
          <w:b/>
          <w:bCs/>
          <w:szCs w:val="20"/>
          <w:lang w:val="en-US" w:eastAsia="zh-CN"/>
        </w:rPr>
      </w:pPr>
      <w:r>
        <w:rPr>
          <w:rFonts w:ascii="Times New Roman" w:hAnsi="Times New Roman"/>
          <w:b/>
          <w:bCs/>
          <w:szCs w:val="20"/>
          <w:lang w:val="en-US" w:eastAsia="zh-CN"/>
        </w:rPr>
        <w:t xml:space="preserve">Proposal 3: Each of these </w:t>
      </w:r>
      <w:r>
        <w:rPr>
          <w:rFonts w:ascii="Times New Roman" w:hAnsi="Times New Roman"/>
          <w:b/>
          <w:bCs/>
          <w:i/>
          <w:iCs/>
          <w:szCs w:val="20"/>
          <w:lang w:val="en-US" w:eastAsia="zh-CN"/>
        </w:rPr>
        <w:t>R2D trigger</w:t>
      </w:r>
      <w:r>
        <w:rPr>
          <w:rFonts w:ascii="Times New Roman" w:hAnsi="Times New Roman"/>
          <w:b/>
          <w:bCs/>
          <w:szCs w:val="20"/>
          <w:lang w:val="en-US" w:eastAsia="zh-CN"/>
        </w:rPr>
        <w:t xml:space="preserve"> messages trigger the start of a set of MSG1 resources that are distributed in Time/Frequency domain</w:t>
      </w:r>
    </w:p>
    <w:p w14:paraId="6DDF8DED" w14:textId="10F1087C" w:rsidR="007E6C08" w:rsidRDefault="007E6C08" w:rsidP="007E6C08">
      <w:pPr>
        <w:pStyle w:val="BodyText"/>
        <w:rPr>
          <w:rFonts w:ascii="Times New Roman" w:hAnsi="Times New Roman"/>
          <w:b/>
          <w:bCs/>
          <w:szCs w:val="20"/>
          <w:lang w:val="en-US" w:eastAsia="zh-CN"/>
        </w:rPr>
      </w:pPr>
      <w:r>
        <w:rPr>
          <w:rFonts w:ascii="Times New Roman" w:hAnsi="Times New Roman"/>
          <w:b/>
          <w:bCs/>
          <w:szCs w:val="20"/>
          <w:lang w:val="en-US" w:eastAsia="zh-CN"/>
        </w:rPr>
        <w:t>Proposal 4: The number of frequency domain resources (</w:t>
      </w:r>
      <w:r>
        <w:rPr>
          <w:rFonts w:ascii="Times New Roman" w:eastAsiaTheme="minorEastAsia" w:hAnsi="Times New Roman"/>
          <w:b/>
          <w:bCs/>
          <w:i/>
          <w:iCs/>
          <w:kern w:val="2"/>
          <w:szCs w:val="20"/>
          <w:lang w:val="en-US" w:eastAsia="zh-CN"/>
        </w:rPr>
        <w:t>Y</w:t>
      </w:r>
      <w:r>
        <w:rPr>
          <w:rFonts w:ascii="Times New Roman" w:hAnsi="Times New Roman"/>
          <w:b/>
          <w:bCs/>
          <w:szCs w:val="20"/>
          <w:lang w:val="en-US" w:eastAsia="zh-CN"/>
        </w:rPr>
        <w:t xml:space="preserve">) triggered by a given R2D trigger message </w:t>
      </w:r>
      <w:r>
        <w:rPr>
          <w:rFonts w:ascii="Times New Roman" w:hAnsi="Times New Roman"/>
          <w:b/>
          <w:bCs/>
          <w:szCs w:val="20"/>
          <w:u w:val="single"/>
          <w:lang w:val="en-US" w:eastAsia="zh-CN"/>
        </w:rPr>
        <w:t>is the same</w:t>
      </w:r>
      <w:r>
        <w:rPr>
          <w:rFonts w:ascii="Times New Roman" w:hAnsi="Times New Roman"/>
          <w:b/>
          <w:bCs/>
          <w:szCs w:val="20"/>
          <w:lang w:val="en-US" w:eastAsia="zh-CN"/>
        </w:rPr>
        <w:t xml:space="preserve"> for every </w:t>
      </w:r>
      <w:r>
        <w:rPr>
          <w:rFonts w:ascii="Times New Roman" w:hAnsi="Times New Roman"/>
          <w:b/>
          <w:bCs/>
          <w:i/>
          <w:iCs/>
          <w:szCs w:val="20"/>
          <w:lang w:val="en-US" w:eastAsia="zh-CN"/>
        </w:rPr>
        <w:t>R2D trigger</w:t>
      </w:r>
      <w:r>
        <w:rPr>
          <w:rFonts w:ascii="Times New Roman" w:hAnsi="Times New Roman"/>
          <w:b/>
          <w:bCs/>
          <w:szCs w:val="20"/>
          <w:lang w:val="en-US" w:eastAsia="zh-CN"/>
        </w:rPr>
        <w:t xml:space="preserve"> message within a given paging frame</w:t>
      </w:r>
    </w:p>
    <w:p w14:paraId="3454A2C7" w14:textId="77777777" w:rsidR="007E6C08" w:rsidRDefault="007E6C08" w:rsidP="007E6C08">
      <w:pPr>
        <w:pStyle w:val="BodyText"/>
        <w:rPr>
          <w:rFonts w:ascii="Times New Roman" w:hAnsi="Times New Roman"/>
          <w:b/>
          <w:bCs/>
          <w:szCs w:val="20"/>
          <w:lang w:val="en-US" w:eastAsia="zh-CN"/>
        </w:rPr>
      </w:pPr>
      <w:r>
        <w:rPr>
          <w:rFonts w:ascii="Times New Roman" w:hAnsi="Times New Roman"/>
          <w:b/>
          <w:bCs/>
          <w:szCs w:val="20"/>
          <w:lang w:val="en-US" w:eastAsia="zh-CN"/>
        </w:rPr>
        <w:t>Proposal 5: The number of time domain resources (</w:t>
      </w:r>
      <w:r>
        <w:rPr>
          <w:rFonts w:ascii="Times New Roman" w:hAnsi="Times New Roman"/>
          <w:b/>
          <w:bCs/>
          <w:i/>
          <w:iCs/>
          <w:szCs w:val="20"/>
          <w:lang w:val="en-US" w:eastAsia="zh-CN"/>
        </w:rPr>
        <w:t>X</w:t>
      </w:r>
      <w:r>
        <w:rPr>
          <w:rFonts w:ascii="Times New Roman" w:hAnsi="Times New Roman"/>
          <w:b/>
          <w:bCs/>
          <w:szCs w:val="20"/>
          <w:lang w:val="en-US" w:eastAsia="zh-CN"/>
        </w:rPr>
        <w:t xml:space="preserve">) triggered by a given R2D trigger message is the same for every </w:t>
      </w:r>
      <w:r>
        <w:rPr>
          <w:rFonts w:ascii="Times New Roman" w:hAnsi="Times New Roman"/>
          <w:b/>
          <w:bCs/>
          <w:i/>
          <w:iCs/>
          <w:szCs w:val="20"/>
          <w:lang w:val="en-US" w:eastAsia="zh-CN"/>
        </w:rPr>
        <w:t>R2D trigger</w:t>
      </w:r>
      <w:r>
        <w:rPr>
          <w:rFonts w:ascii="Times New Roman" w:hAnsi="Times New Roman"/>
          <w:b/>
          <w:bCs/>
          <w:szCs w:val="20"/>
          <w:lang w:val="en-US" w:eastAsia="zh-CN"/>
        </w:rPr>
        <w:t xml:space="preserve"> message within a given paging frame</w:t>
      </w:r>
    </w:p>
    <w:p w14:paraId="2DF57281" w14:textId="77777777" w:rsidR="007E6C08" w:rsidRDefault="007E6C08" w:rsidP="007E6C08">
      <w:pPr>
        <w:pStyle w:val="BodyText"/>
        <w:rPr>
          <w:rFonts w:ascii="Times New Roman" w:hAnsi="Times New Roman"/>
          <w:b/>
          <w:bCs/>
          <w:szCs w:val="20"/>
          <w:lang w:val="en-US" w:eastAsia="zh-CN"/>
        </w:rPr>
      </w:pPr>
      <w:r>
        <w:rPr>
          <w:rFonts w:ascii="Times New Roman" w:hAnsi="Times New Roman"/>
          <w:b/>
          <w:bCs/>
          <w:szCs w:val="20"/>
          <w:lang w:val="en-US" w:eastAsia="zh-CN"/>
        </w:rPr>
        <w:t>Proposal 6: The number of time domain resources (</w:t>
      </w:r>
      <w:r>
        <w:rPr>
          <w:rFonts w:ascii="Times New Roman" w:hAnsi="Times New Roman"/>
          <w:b/>
          <w:bCs/>
          <w:i/>
          <w:iCs/>
          <w:szCs w:val="20"/>
          <w:lang w:val="en-US" w:eastAsia="zh-CN"/>
        </w:rPr>
        <w:t>X</w:t>
      </w:r>
      <w:r>
        <w:rPr>
          <w:rFonts w:ascii="Times New Roman" w:hAnsi="Times New Roman"/>
          <w:b/>
          <w:bCs/>
          <w:szCs w:val="20"/>
          <w:lang w:val="en-US" w:eastAsia="zh-CN"/>
        </w:rPr>
        <w:t xml:space="preserve">) triggered by a given </w:t>
      </w:r>
      <w:r>
        <w:rPr>
          <w:rFonts w:ascii="Times New Roman" w:hAnsi="Times New Roman"/>
          <w:b/>
          <w:bCs/>
          <w:i/>
          <w:iCs/>
          <w:szCs w:val="20"/>
          <w:lang w:val="en-US" w:eastAsia="zh-CN"/>
        </w:rPr>
        <w:t>R2D trigger</w:t>
      </w:r>
      <w:r>
        <w:rPr>
          <w:rFonts w:ascii="Times New Roman" w:hAnsi="Times New Roman"/>
          <w:b/>
          <w:bCs/>
          <w:szCs w:val="20"/>
          <w:lang w:val="en-US" w:eastAsia="zh-CN"/>
        </w:rPr>
        <w:t xml:space="preserve"> message is 1. </w:t>
      </w:r>
    </w:p>
    <w:p w14:paraId="3C3679E8" w14:textId="77777777" w:rsidR="007E6C08" w:rsidRDefault="007E6C08" w:rsidP="007E6C08">
      <w:pPr>
        <w:pStyle w:val="BodyText"/>
        <w:rPr>
          <w:rFonts w:ascii="Times New Roman" w:hAnsi="Times New Roman"/>
          <w:b/>
          <w:bCs/>
          <w:szCs w:val="20"/>
          <w:lang w:val="en-US" w:eastAsia="zh-CN"/>
        </w:rPr>
      </w:pPr>
      <w:r>
        <w:rPr>
          <w:rFonts w:ascii="Times New Roman" w:hAnsi="Times New Roman"/>
          <w:b/>
          <w:bCs/>
          <w:szCs w:val="20"/>
          <w:lang w:val="en-US" w:eastAsia="zh-CN"/>
        </w:rPr>
        <w:t xml:space="preserve">Proposal 7: The device shall determine the MSG1 access occasion by selecting: </w:t>
      </w:r>
    </w:p>
    <w:p w14:paraId="10EF9838" w14:textId="7DCE59CF" w:rsidR="007E6C08" w:rsidRDefault="007E6C08" w:rsidP="007E6C08">
      <w:pPr>
        <w:pStyle w:val="BodyText"/>
        <w:numPr>
          <w:ilvl w:val="0"/>
          <w:numId w:val="8"/>
        </w:numPr>
        <w:rPr>
          <w:rFonts w:ascii="Times New Roman" w:hAnsi="Times New Roman"/>
          <w:b/>
          <w:bCs/>
          <w:szCs w:val="20"/>
          <w:lang w:val="en-US" w:eastAsia="zh-CN"/>
        </w:rPr>
      </w:pPr>
      <w:r>
        <w:rPr>
          <w:rFonts w:ascii="Times New Roman" w:hAnsi="Times New Roman"/>
          <w:b/>
          <w:bCs/>
          <w:szCs w:val="20"/>
          <w:lang w:val="en-US" w:eastAsia="zh-CN"/>
        </w:rPr>
        <w:t xml:space="preserve">a uniformly distributed random number between 1, N where N is the total number of time domain MSG1 slots within a paging frame (N is signalled in the paging message) </w:t>
      </w:r>
      <w:r>
        <w:rPr>
          <w:rFonts w:ascii="Times New Roman" w:hAnsi="Times New Roman"/>
          <w:b/>
          <w:bCs/>
          <w:szCs w:val="20"/>
          <w:u w:val="single"/>
          <w:lang w:val="en-US" w:eastAsia="zh-CN"/>
        </w:rPr>
        <w:t>and</w:t>
      </w:r>
      <w:r>
        <w:rPr>
          <w:rFonts w:ascii="Times New Roman" w:hAnsi="Times New Roman"/>
          <w:b/>
          <w:bCs/>
          <w:szCs w:val="20"/>
          <w:lang w:val="en-US" w:eastAsia="zh-CN"/>
        </w:rPr>
        <w:t xml:space="preserve">  </w:t>
      </w:r>
    </w:p>
    <w:p w14:paraId="52AF5523" w14:textId="7F22FD70" w:rsidR="007E6C08" w:rsidRDefault="007E6C08" w:rsidP="007E6C08">
      <w:pPr>
        <w:pStyle w:val="BodyText"/>
        <w:numPr>
          <w:ilvl w:val="0"/>
          <w:numId w:val="8"/>
        </w:numPr>
        <w:rPr>
          <w:rFonts w:ascii="Times New Roman" w:hAnsi="Times New Roman"/>
          <w:b/>
          <w:bCs/>
          <w:szCs w:val="20"/>
          <w:lang w:val="en-US" w:eastAsia="zh-CN"/>
        </w:rPr>
      </w:pPr>
      <w:r>
        <w:rPr>
          <w:rFonts w:ascii="Times New Roman" w:hAnsi="Times New Roman"/>
          <w:b/>
          <w:bCs/>
          <w:szCs w:val="20"/>
          <w:lang w:val="en-US" w:eastAsia="zh-CN"/>
        </w:rPr>
        <w:t>a uniformly distributed random number between 1, Y where Y is the total number of MSG1 frequency domain resources within a MSG1 slot (Y is indicated in the paging message)</w:t>
      </w:r>
    </w:p>
    <w:p w14:paraId="2B6213C8" w14:textId="77777777" w:rsidR="007E6C08" w:rsidRDefault="007E6C08" w:rsidP="007E6C08">
      <w:pPr>
        <w:pStyle w:val="BodyText"/>
        <w:rPr>
          <w:rFonts w:ascii="Times New Roman" w:hAnsi="Times New Roman"/>
          <w:b/>
          <w:bCs/>
          <w:szCs w:val="20"/>
          <w:lang w:val="en-US" w:eastAsia="zh-CN"/>
        </w:rPr>
      </w:pPr>
      <w:r>
        <w:rPr>
          <w:rFonts w:ascii="Times New Roman" w:hAnsi="Times New Roman"/>
          <w:b/>
          <w:bCs/>
          <w:szCs w:val="20"/>
          <w:lang w:val="en-US" w:eastAsia="zh-CN"/>
        </w:rPr>
        <w:t xml:space="preserve">Proposal 8: After the device (randomly) selects a MSG1 slot number, the device shall count down the MSG1 slots based on the R2D trigger message and when the selected MSG1 slot arrives, the device shall transmit on the (randomly) chosen frequency location on this slot. </w:t>
      </w:r>
    </w:p>
    <w:p w14:paraId="4AC6C7C6" w14:textId="4EB3D1B5" w:rsidR="00C21C4E" w:rsidRDefault="00C21C4E" w:rsidP="007E6C08">
      <w:pPr>
        <w:pStyle w:val="BodyText"/>
        <w:rPr>
          <w:rFonts w:ascii="Times New Roman" w:hAnsi="Times New Roman"/>
          <w:b/>
          <w:bCs/>
          <w:szCs w:val="20"/>
          <w:lang w:val="en-US" w:eastAsia="zh-CN"/>
        </w:rPr>
      </w:pPr>
      <w:r>
        <w:rPr>
          <w:rFonts w:ascii="Times New Roman" w:hAnsi="Times New Roman"/>
          <w:u w:val="single"/>
        </w:rPr>
        <w:t>ASID for CFRA</w:t>
      </w:r>
    </w:p>
    <w:p w14:paraId="6C9DA0FE" w14:textId="352AECAF" w:rsidR="007E6C08" w:rsidRDefault="007E6C08" w:rsidP="007E6C08">
      <w:pPr>
        <w:pStyle w:val="BodyText"/>
        <w:rPr>
          <w:rFonts w:ascii="Times New Roman" w:hAnsi="Times New Roman"/>
          <w:b/>
          <w:bCs/>
          <w:szCs w:val="20"/>
          <w:lang w:val="en-US" w:eastAsia="zh-CN"/>
        </w:rPr>
      </w:pPr>
      <w:r>
        <w:rPr>
          <w:rFonts w:ascii="Times New Roman" w:hAnsi="Times New Roman"/>
          <w:b/>
          <w:bCs/>
          <w:szCs w:val="20"/>
          <w:lang w:val="en-US" w:eastAsia="zh-CN"/>
        </w:rPr>
        <w:t>Proposal 9: RN16 is included in MSG1 for CFRA</w:t>
      </w:r>
    </w:p>
    <w:p w14:paraId="76361918" w14:textId="77777777" w:rsidR="007E6C08" w:rsidRDefault="007E6C08" w:rsidP="007E6C08">
      <w:pPr>
        <w:pStyle w:val="BodyText"/>
        <w:rPr>
          <w:rFonts w:ascii="Times New Roman" w:hAnsi="Times New Roman"/>
          <w:szCs w:val="20"/>
          <w:lang w:val="en-US" w:eastAsia="zh-CN"/>
        </w:rPr>
      </w:pPr>
      <w:r>
        <w:rPr>
          <w:rFonts w:ascii="Times New Roman" w:hAnsi="Times New Roman"/>
          <w:b/>
          <w:bCs/>
          <w:szCs w:val="20"/>
          <w:lang w:val="en-US" w:eastAsia="zh-CN"/>
        </w:rPr>
        <w:t>Proposal 10: RAN2 should discuss whether device ID can also be included in MSG1 for CFRA or not</w:t>
      </w:r>
      <w:r>
        <w:rPr>
          <w:rFonts w:ascii="Times New Roman" w:hAnsi="Times New Roman"/>
          <w:szCs w:val="20"/>
          <w:lang w:val="en-US" w:eastAsia="zh-CN"/>
        </w:rPr>
        <w:t xml:space="preserve"> </w:t>
      </w:r>
    </w:p>
    <w:p w14:paraId="6EA6E15F" w14:textId="4F6280B9" w:rsidR="00CD09C5" w:rsidRDefault="007E6C08">
      <w:pPr>
        <w:pStyle w:val="BodyText"/>
        <w:rPr>
          <w:rFonts w:ascii="Times New Roman" w:hAnsi="Times New Roman"/>
          <w:b/>
          <w:bCs/>
          <w:szCs w:val="20"/>
          <w:lang w:val="en-US" w:eastAsia="zh-CN"/>
        </w:rPr>
      </w:pPr>
      <w:r>
        <w:rPr>
          <w:rFonts w:ascii="Times New Roman" w:hAnsi="Times New Roman"/>
          <w:b/>
          <w:bCs/>
          <w:szCs w:val="20"/>
          <w:lang w:val="en-US" w:eastAsia="zh-CN"/>
        </w:rPr>
        <w:t>Proposal 11: Subsequent steps in CFRA (after MSG1 transmission) are same as CBRA</w:t>
      </w:r>
    </w:p>
    <w:p w14:paraId="1320DB85" w14:textId="77777777" w:rsidR="00CD09C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References</w:t>
      </w:r>
      <w:bookmarkEnd w:id="9"/>
      <w:bookmarkEnd w:id="10"/>
      <w:bookmarkEnd w:id="11"/>
    </w:p>
    <w:p w14:paraId="6E924745" w14:textId="77777777" w:rsidR="00CD09C5"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bookmarkStart w:id="12" w:name="_Ref193799460"/>
      <w:r>
        <w:rPr>
          <w:rFonts w:eastAsia="SimSun" w:cs="Arial"/>
          <w:color w:val="000000"/>
          <w:sz w:val="21"/>
          <w:lang w:val="en-US" w:eastAsia="zh-CN"/>
        </w:rPr>
        <w:t>R1-2500127, Discussion on Ambient IoT multiple access and timing, ZTE Corporation, Sanechips</w:t>
      </w:r>
      <w:bookmarkEnd w:id="12"/>
    </w:p>
    <w:sectPr w:rsidR="00CD09C5">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61CBC" w14:textId="77777777" w:rsidR="004C7FE4" w:rsidRDefault="004C7FE4">
      <w:pPr>
        <w:spacing w:line="240" w:lineRule="auto"/>
      </w:pPr>
      <w:r>
        <w:separator/>
      </w:r>
    </w:p>
  </w:endnote>
  <w:endnote w:type="continuationSeparator" w:id="0">
    <w:p w14:paraId="6B3021B2" w14:textId="77777777" w:rsidR="004C7FE4" w:rsidRDefault="004C7F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4153" w14:textId="77777777" w:rsidR="00CD09C5"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50E306" w14:textId="77777777" w:rsidR="00CD09C5" w:rsidRDefault="00CD09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2EB8F" w14:textId="77777777" w:rsidR="00CD09C5" w:rsidRDefault="00CD09C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03520" w14:textId="77777777" w:rsidR="00C21C4E" w:rsidRDefault="00C21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40840" w14:textId="77777777" w:rsidR="004C7FE4" w:rsidRDefault="004C7FE4">
      <w:pPr>
        <w:spacing w:after="0"/>
      </w:pPr>
      <w:r>
        <w:separator/>
      </w:r>
    </w:p>
  </w:footnote>
  <w:footnote w:type="continuationSeparator" w:id="0">
    <w:p w14:paraId="00F9FA66" w14:textId="77777777" w:rsidR="004C7FE4" w:rsidRDefault="004C7F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92BDC" w14:textId="77777777" w:rsidR="00C21C4E" w:rsidRDefault="00C21C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9D21" w14:textId="77777777" w:rsidR="00CD09C5" w:rsidRDefault="00CD09C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71BEF" w14:textId="77777777" w:rsidR="00C21C4E" w:rsidRDefault="00C21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7953CB6"/>
    <w:multiLevelType w:val="multilevel"/>
    <w:tmpl w:val="27953C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7" w15:restartNumberingAfterBreak="0">
    <w:nsid w:val="642A6C04"/>
    <w:multiLevelType w:val="multilevel"/>
    <w:tmpl w:val="642A6C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6DD6EB1"/>
    <w:multiLevelType w:val="multilevel"/>
    <w:tmpl w:val="66DD6EB1"/>
    <w:lvl w:ilvl="0">
      <w:start w:val="2"/>
      <w:numFmt w:val="bullet"/>
      <w:lvlText w:val="-"/>
      <w:lvlJc w:val="left"/>
      <w:pPr>
        <w:ind w:left="780" w:hanging="360"/>
      </w:pPr>
      <w:rPr>
        <w:rFonts w:ascii="Arial" w:eastAsia="MS Mincho"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16cid:durableId="1365791561">
    <w:abstractNumId w:val="0"/>
  </w:num>
  <w:num w:numId="2" w16cid:durableId="393622523">
    <w:abstractNumId w:val="5"/>
  </w:num>
  <w:num w:numId="3" w16cid:durableId="2024744228">
    <w:abstractNumId w:val="3"/>
  </w:num>
  <w:num w:numId="4" w16cid:durableId="828324857">
    <w:abstractNumId w:val="4"/>
  </w:num>
  <w:num w:numId="5" w16cid:durableId="1731683631">
    <w:abstractNumId w:val="1"/>
  </w:num>
  <w:num w:numId="6" w16cid:durableId="1541167755">
    <w:abstractNumId w:val="2"/>
  </w:num>
  <w:num w:numId="7" w16cid:durableId="1861241219">
    <w:abstractNumId w:val="7"/>
  </w:num>
  <w:num w:numId="8" w16cid:durableId="1196891617">
    <w:abstractNumId w:val="8"/>
  </w:num>
  <w:num w:numId="9" w16cid:durableId="8042715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CA9FB74B"/>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32B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233F"/>
    <w:rsid w:val="000629E3"/>
    <w:rsid w:val="000666D3"/>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0DFA"/>
    <w:rsid w:val="00080FF5"/>
    <w:rsid w:val="0008122E"/>
    <w:rsid w:val="00081234"/>
    <w:rsid w:val="00082CAA"/>
    <w:rsid w:val="00084609"/>
    <w:rsid w:val="00084AC9"/>
    <w:rsid w:val="000874DA"/>
    <w:rsid w:val="000875C4"/>
    <w:rsid w:val="0009084A"/>
    <w:rsid w:val="00090BC8"/>
    <w:rsid w:val="000915A4"/>
    <w:rsid w:val="0009278C"/>
    <w:rsid w:val="00092939"/>
    <w:rsid w:val="0009587E"/>
    <w:rsid w:val="00095918"/>
    <w:rsid w:val="000969D7"/>
    <w:rsid w:val="00097209"/>
    <w:rsid w:val="00097368"/>
    <w:rsid w:val="0009777E"/>
    <w:rsid w:val="000A071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A81"/>
    <w:rsid w:val="000C5D4C"/>
    <w:rsid w:val="000C6397"/>
    <w:rsid w:val="000C6FF6"/>
    <w:rsid w:val="000C7FC7"/>
    <w:rsid w:val="000D18C5"/>
    <w:rsid w:val="000D1D2C"/>
    <w:rsid w:val="000D2BF9"/>
    <w:rsid w:val="000D46DC"/>
    <w:rsid w:val="000D5FB1"/>
    <w:rsid w:val="000D7A5A"/>
    <w:rsid w:val="000E1125"/>
    <w:rsid w:val="000E1993"/>
    <w:rsid w:val="000E1EF3"/>
    <w:rsid w:val="000E2601"/>
    <w:rsid w:val="000E38C6"/>
    <w:rsid w:val="000E3B8A"/>
    <w:rsid w:val="000E55EA"/>
    <w:rsid w:val="000E5E2D"/>
    <w:rsid w:val="000E6C7B"/>
    <w:rsid w:val="000F0A49"/>
    <w:rsid w:val="000F0A7B"/>
    <w:rsid w:val="000F0AC3"/>
    <w:rsid w:val="000F2AE2"/>
    <w:rsid w:val="000F3C90"/>
    <w:rsid w:val="000F4CFF"/>
    <w:rsid w:val="000F6D2E"/>
    <w:rsid w:val="000F78FD"/>
    <w:rsid w:val="00100030"/>
    <w:rsid w:val="00107390"/>
    <w:rsid w:val="00111739"/>
    <w:rsid w:val="00111C96"/>
    <w:rsid w:val="00111CE0"/>
    <w:rsid w:val="00111DF0"/>
    <w:rsid w:val="00112FA5"/>
    <w:rsid w:val="001135C5"/>
    <w:rsid w:val="00113B51"/>
    <w:rsid w:val="00114117"/>
    <w:rsid w:val="001147C0"/>
    <w:rsid w:val="001152C8"/>
    <w:rsid w:val="001156DF"/>
    <w:rsid w:val="001161A6"/>
    <w:rsid w:val="00117D0F"/>
    <w:rsid w:val="0012085A"/>
    <w:rsid w:val="001253A3"/>
    <w:rsid w:val="00126145"/>
    <w:rsid w:val="0012629B"/>
    <w:rsid w:val="0012673B"/>
    <w:rsid w:val="00126996"/>
    <w:rsid w:val="001277F8"/>
    <w:rsid w:val="00130B76"/>
    <w:rsid w:val="00131F75"/>
    <w:rsid w:val="0013288E"/>
    <w:rsid w:val="0013294F"/>
    <w:rsid w:val="001331EB"/>
    <w:rsid w:val="00134275"/>
    <w:rsid w:val="0013534D"/>
    <w:rsid w:val="00137B0E"/>
    <w:rsid w:val="00137D4E"/>
    <w:rsid w:val="00140483"/>
    <w:rsid w:val="00140571"/>
    <w:rsid w:val="001413B6"/>
    <w:rsid w:val="00141835"/>
    <w:rsid w:val="00141E43"/>
    <w:rsid w:val="00144364"/>
    <w:rsid w:val="00145AFF"/>
    <w:rsid w:val="00145B62"/>
    <w:rsid w:val="00147740"/>
    <w:rsid w:val="00150763"/>
    <w:rsid w:val="00150BAB"/>
    <w:rsid w:val="00152D9E"/>
    <w:rsid w:val="00153480"/>
    <w:rsid w:val="00160A40"/>
    <w:rsid w:val="00161F80"/>
    <w:rsid w:val="00162611"/>
    <w:rsid w:val="001627D9"/>
    <w:rsid w:val="00165E92"/>
    <w:rsid w:val="0016696D"/>
    <w:rsid w:val="00166B0F"/>
    <w:rsid w:val="00170667"/>
    <w:rsid w:val="00170C6A"/>
    <w:rsid w:val="00171AD5"/>
    <w:rsid w:val="00171FF9"/>
    <w:rsid w:val="0017245C"/>
    <w:rsid w:val="00175677"/>
    <w:rsid w:val="00175874"/>
    <w:rsid w:val="00175B74"/>
    <w:rsid w:val="001761E3"/>
    <w:rsid w:val="001767E6"/>
    <w:rsid w:val="00176A0D"/>
    <w:rsid w:val="00176AC2"/>
    <w:rsid w:val="00176AEC"/>
    <w:rsid w:val="001776E4"/>
    <w:rsid w:val="001802FB"/>
    <w:rsid w:val="001806A8"/>
    <w:rsid w:val="00180983"/>
    <w:rsid w:val="00181A66"/>
    <w:rsid w:val="0018310D"/>
    <w:rsid w:val="001841BA"/>
    <w:rsid w:val="00185C8F"/>
    <w:rsid w:val="00185CD6"/>
    <w:rsid w:val="00187A58"/>
    <w:rsid w:val="00187FEF"/>
    <w:rsid w:val="00190A8D"/>
    <w:rsid w:val="00190EA3"/>
    <w:rsid w:val="00191ADA"/>
    <w:rsid w:val="0019547D"/>
    <w:rsid w:val="00195E1F"/>
    <w:rsid w:val="00196645"/>
    <w:rsid w:val="001978AE"/>
    <w:rsid w:val="00197997"/>
    <w:rsid w:val="001A384E"/>
    <w:rsid w:val="001A4015"/>
    <w:rsid w:val="001A41E0"/>
    <w:rsid w:val="001A4B68"/>
    <w:rsid w:val="001A67CA"/>
    <w:rsid w:val="001A6AFD"/>
    <w:rsid w:val="001A6EA9"/>
    <w:rsid w:val="001A7A29"/>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BCB"/>
    <w:rsid w:val="001D1BD4"/>
    <w:rsid w:val="001D2914"/>
    <w:rsid w:val="001D2FB0"/>
    <w:rsid w:val="001D5158"/>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0479"/>
    <w:rsid w:val="00231281"/>
    <w:rsid w:val="00231DC2"/>
    <w:rsid w:val="00232977"/>
    <w:rsid w:val="002333B7"/>
    <w:rsid w:val="00233538"/>
    <w:rsid w:val="00233716"/>
    <w:rsid w:val="002344F2"/>
    <w:rsid w:val="002348F1"/>
    <w:rsid w:val="00235BBC"/>
    <w:rsid w:val="00235E9F"/>
    <w:rsid w:val="002368E4"/>
    <w:rsid w:val="0024027D"/>
    <w:rsid w:val="00241198"/>
    <w:rsid w:val="00241832"/>
    <w:rsid w:val="00242C7B"/>
    <w:rsid w:val="002435BA"/>
    <w:rsid w:val="00244D42"/>
    <w:rsid w:val="00246FFA"/>
    <w:rsid w:val="00247076"/>
    <w:rsid w:val="00247683"/>
    <w:rsid w:val="00250AC4"/>
    <w:rsid w:val="00252107"/>
    <w:rsid w:val="00252B94"/>
    <w:rsid w:val="0025352C"/>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4A8"/>
    <w:rsid w:val="00270A1C"/>
    <w:rsid w:val="00271ED8"/>
    <w:rsid w:val="002730ED"/>
    <w:rsid w:val="00274493"/>
    <w:rsid w:val="00274A71"/>
    <w:rsid w:val="00274E0A"/>
    <w:rsid w:val="0027719F"/>
    <w:rsid w:val="00277301"/>
    <w:rsid w:val="00281718"/>
    <w:rsid w:val="00282024"/>
    <w:rsid w:val="00282A2B"/>
    <w:rsid w:val="0028363E"/>
    <w:rsid w:val="002843CF"/>
    <w:rsid w:val="0028501C"/>
    <w:rsid w:val="002855D0"/>
    <w:rsid w:val="00285FF0"/>
    <w:rsid w:val="00290E18"/>
    <w:rsid w:val="002910B9"/>
    <w:rsid w:val="00291D54"/>
    <w:rsid w:val="00292A96"/>
    <w:rsid w:val="00293A6E"/>
    <w:rsid w:val="002961E6"/>
    <w:rsid w:val="00296A7E"/>
    <w:rsid w:val="00297A88"/>
    <w:rsid w:val="002A15B3"/>
    <w:rsid w:val="002A3038"/>
    <w:rsid w:val="002A6D0A"/>
    <w:rsid w:val="002A7072"/>
    <w:rsid w:val="002A7E7E"/>
    <w:rsid w:val="002B06EA"/>
    <w:rsid w:val="002B15F1"/>
    <w:rsid w:val="002B18D1"/>
    <w:rsid w:val="002B1F00"/>
    <w:rsid w:val="002B245A"/>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5A5E"/>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658"/>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1589"/>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6C2F"/>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1C64"/>
    <w:rsid w:val="003326BA"/>
    <w:rsid w:val="003328FE"/>
    <w:rsid w:val="00332953"/>
    <w:rsid w:val="003334A8"/>
    <w:rsid w:val="0033386B"/>
    <w:rsid w:val="00333D6C"/>
    <w:rsid w:val="0033525E"/>
    <w:rsid w:val="00335B60"/>
    <w:rsid w:val="00336046"/>
    <w:rsid w:val="00337B70"/>
    <w:rsid w:val="003405FB"/>
    <w:rsid w:val="003409C2"/>
    <w:rsid w:val="00340AAF"/>
    <w:rsid w:val="0034300C"/>
    <w:rsid w:val="003436BE"/>
    <w:rsid w:val="00344D81"/>
    <w:rsid w:val="00345FC0"/>
    <w:rsid w:val="003469FC"/>
    <w:rsid w:val="0034748A"/>
    <w:rsid w:val="00347800"/>
    <w:rsid w:val="00347BB8"/>
    <w:rsid w:val="003504B5"/>
    <w:rsid w:val="00351234"/>
    <w:rsid w:val="00351331"/>
    <w:rsid w:val="003546A6"/>
    <w:rsid w:val="00354915"/>
    <w:rsid w:val="00354E6F"/>
    <w:rsid w:val="00355E51"/>
    <w:rsid w:val="003577BE"/>
    <w:rsid w:val="00360AB9"/>
    <w:rsid w:val="00361D03"/>
    <w:rsid w:val="00362200"/>
    <w:rsid w:val="003626EF"/>
    <w:rsid w:val="00362FCF"/>
    <w:rsid w:val="003645A1"/>
    <w:rsid w:val="0036468F"/>
    <w:rsid w:val="0036499D"/>
    <w:rsid w:val="00365290"/>
    <w:rsid w:val="003662B1"/>
    <w:rsid w:val="00366993"/>
    <w:rsid w:val="00370A34"/>
    <w:rsid w:val="00370E0A"/>
    <w:rsid w:val="00371876"/>
    <w:rsid w:val="00372C00"/>
    <w:rsid w:val="0037325E"/>
    <w:rsid w:val="003737D0"/>
    <w:rsid w:val="00373D4E"/>
    <w:rsid w:val="003754F5"/>
    <w:rsid w:val="00376C96"/>
    <w:rsid w:val="00376DE4"/>
    <w:rsid w:val="00376E41"/>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469"/>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51D"/>
    <w:rsid w:val="003A26BC"/>
    <w:rsid w:val="003A2A06"/>
    <w:rsid w:val="003A3ACC"/>
    <w:rsid w:val="003A4C78"/>
    <w:rsid w:val="003A4CBF"/>
    <w:rsid w:val="003A5159"/>
    <w:rsid w:val="003A552B"/>
    <w:rsid w:val="003A7218"/>
    <w:rsid w:val="003A7F66"/>
    <w:rsid w:val="003B0AB0"/>
    <w:rsid w:val="003B0D64"/>
    <w:rsid w:val="003B132E"/>
    <w:rsid w:val="003B139B"/>
    <w:rsid w:val="003B1F8E"/>
    <w:rsid w:val="003B3099"/>
    <w:rsid w:val="003B3A50"/>
    <w:rsid w:val="003B448B"/>
    <w:rsid w:val="003B47C6"/>
    <w:rsid w:val="003B4EEA"/>
    <w:rsid w:val="003B774C"/>
    <w:rsid w:val="003B79ED"/>
    <w:rsid w:val="003C3E62"/>
    <w:rsid w:val="003D01E0"/>
    <w:rsid w:val="003D03E1"/>
    <w:rsid w:val="003D0A68"/>
    <w:rsid w:val="003D0AC7"/>
    <w:rsid w:val="003D0EF8"/>
    <w:rsid w:val="003D0F93"/>
    <w:rsid w:val="003D1455"/>
    <w:rsid w:val="003D2B72"/>
    <w:rsid w:val="003D34CA"/>
    <w:rsid w:val="003D42C7"/>
    <w:rsid w:val="003D62B1"/>
    <w:rsid w:val="003D7765"/>
    <w:rsid w:val="003D7F95"/>
    <w:rsid w:val="003E1518"/>
    <w:rsid w:val="003E1AAD"/>
    <w:rsid w:val="003E2FC9"/>
    <w:rsid w:val="003E41F4"/>
    <w:rsid w:val="003E42F6"/>
    <w:rsid w:val="003E48E7"/>
    <w:rsid w:val="003E61E6"/>
    <w:rsid w:val="003E6BF7"/>
    <w:rsid w:val="003E7964"/>
    <w:rsid w:val="003E7C95"/>
    <w:rsid w:val="003E7D68"/>
    <w:rsid w:val="003F12F6"/>
    <w:rsid w:val="003F1437"/>
    <w:rsid w:val="003F27EA"/>
    <w:rsid w:val="003F3365"/>
    <w:rsid w:val="003F39E3"/>
    <w:rsid w:val="003F448B"/>
    <w:rsid w:val="003F58F6"/>
    <w:rsid w:val="003F6316"/>
    <w:rsid w:val="003F75E0"/>
    <w:rsid w:val="004006A5"/>
    <w:rsid w:val="00401149"/>
    <w:rsid w:val="00402720"/>
    <w:rsid w:val="00402985"/>
    <w:rsid w:val="00403956"/>
    <w:rsid w:val="00404A7D"/>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44"/>
    <w:rsid w:val="004214B5"/>
    <w:rsid w:val="004228A3"/>
    <w:rsid w:val="004229AC"/>
    <w:rsid w:val="00423D3B"/>
    <w:rsid w:val="004245A3"/>
    <w:rsid w:val="00424A48"/>
    <w:rsid w:val="00426F41"/>
    <w:rsid w:val="0042717C"/>
    <w:rsid w:val="004274EC"/>
    <w:rsid w:val="00427917"/>
    <w:rsid w:val="00430542"/>
    <w:rsid w:val="00431E35"/>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05B"/>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F3C"/>
    <w:rsid w:val="00466EDC"/>
    <w:rsid w:val="00467368"/>
    <w:rsid w:val="00467D25"/>
    <w:rsid w:val="004704F1"/>
    <w:rsid w:val="00470697"/>
    <w:rsid w:val="00471DD9"/>
    <w:rsid w:val="004723CD"/>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09A"/>
    <w:rsid w:val="0049131E"/>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12A"/>
    <w:rsid w:val="004B12D7"/>
    <w:rsid w:val="004B1B17"/>
    <w:rsid w:val="004B2B05"/>
    <w:rsid w:val="004B2BBA"/>
    <w:rsid w:val="004B5085"/>
    <w:rsid w:val="004B5502"/>
    <w:rsid w:val="004B6693"/>
    <w:rsid w:val="004B71F4"/>
    <w:rsid w:val="004B76B6"/>
    <w:rsid w:val="004B7BFD"/>
    <w:rsid w:val="004C09FF"/>
    <w:rsid w:val="004C0B5E"/>
    <w:rsid w:val="004C16C3"/>
    <w:rsid w:val="004C16F8"/>
    <w:rsid w:val="004C21A1"/>
    <w:rsid w:val="004C6041"/>
    <w:rsid w:val="004C6366"/>
    <w:rsid w:val="004C63EE"/>
    <w:rsid w:val="004C7FE4"/>
    <w:rsid w:val="004D1073"/>
    <w:rsid w:val="004D10FF"/>
    <w:rsid w:val="004D1EE6"/>
    <w:rsid w:val="004D238B"/>
    <w:rsid w:val="004D2F37"/>
    <w:rsid w:val="004D39A3"/>
    <w:rsid w:val="004D3CA0"/>
    <w:rsid w:val="004D56EF"/>
    <w:rsid w:val="004D5E1F"/>
    <w:rsid w:val="004D5F55"/>
    <w:rsid w:val="004D6273"/>
    <w:rsid w:val="004D6AE5"/>
    <w:rsid w:val="004D7034"/>
    <w:rsid w:val="004E04DD"/>
    <w:rsid w:val="004E06BE"/>
    <w:rsid w:val="004E1EBD"/>
    <w:rsid w:val="004E3A45"/>
    <w:rsid w:val="004E3B7D"/>
    <w:rsid w:val="004E3E3E"/>
    <w:rsid w:val="004E4026"/>
    <w:rsid w:val="004E4863"/>
    <w:rsid w:val="004E4CC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6FCA"/>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112"/>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56E6E"/>
    <w:rsid w:val="00557437"/>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698D"/>
    <w:rsid w:val="005810A4"/>
    <w:rsid w:val="00581634"/>
    <w:rsid w:val="00581A98"/>
    <w:rsid w:val="0058491A"/>
    <w:rsid w:val="00585E04"/>
    <w:rsid w:val="00586551"/>
    <w:rsid w:val="0058687D"/>
    <w:rsid w:val="00586D2A"/>
    <w:rsid w:val="005870C7"/>
    <w:rsid w:val="005907D0"/>
    <w:rsid w:val="005910DD"/>
    <w:rsid w:val="00592D6D"/>
    <w:rsid w:val="0059405F"/>
    <w:rsid w:val="005940C1"/>
    <w:rsid w:val="00594B2C"/>
    <w:rsid w:val="0059566C"/>
    <w:rsid w:val="0059585E"/>
    <w:rsid w:val="00595BE7"/>
    <w:rsid w:val="00597D15"/>
    <w:rsid w:val="005A30F3"/>
    <w:rsid w:val="005A3156"/>
    <w:rsid w:val="005A31F6"/>
    <w:rsid w:val="005A53DF"/>
    <w:rsid w:val="005A6185"/>
    <w:rsid w:val="005A64AC"/>
    <w:rsid w:val="005B052E"/>
    <w:rsid w:val="005B220B"/>
    <w:rsid w:val="005B2E19"/>
    <w:rsid w:val="005B2EE3"/>
    <w:rsid w:val="005B3221"/>
    <w:rsid w:val="005B53AF"/>
    <w:rsid w:val="005B66D2"/>
    <w:rsid w:val="005B69F7"/>
    <w:rsid w:val="005B754B"/>
    <w:rsid w:val="005B7842"/>
    <w:rsid w:val="005C1A52"/>
    <w:rsid w:val="005C1AC7"/>
    <w:rsid w:val="005C20A4"/>
    <w:rsid w:val="005C2356"/>
    <w:rsid w:val="005C5AC9"/>
    <w:rsid w:val="005C5D60"/>
    <w:rsid w:val="005D3051"/>
    <w:rsid w:val="005D3143"/>
    <w:rsid w:val="005D5465"/>
    <w:rsid w:val="005D56F0"/>
    <w:rsid w:val="005D57F1"/>
    <w:rsid w:val="005D59D3"/>
    <w:rsid w:val="005D680C"/>
    <w:rsid w:val="005D7B3F"/>
    <w:rsid w:val="005E06D3"/>
    <w:rsid w:val="005E1CA2"/>
    <w:rsid w:val="005E27C0"/>
    <w:rsid w:val="005E4E0C"/>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CC1"/>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970"/>
    <w:rsid w:val="00633DA7"/>
    <w:rsid w:val="00635291"/>
    <w:rsid w:val="006357BD"/>
    <w:rsid w:val="006408DC"/>
    <w:rsid w:val="006413AD"/>
    <w:rsid w:val="00642FD4"/>
    <w:rsid w:val="006437E3"/>
    <w:rsid w:val="00643A6C"/>
    <w:rsid w:val="00643A7A"/>
    <w:rsid w:val="0064545A"/>
    <w:rsid w:val="00645C93"/>
    <w:rsid w:val="00645E9B"/>
    <w:rsid w:val="00650236"/>
    <w:rsid w:val="006503F8"/>
    <w:rsid w:val="00650D0F"/>
    <w:rsid w:val="00651856"/>
    <w:rsid w:val="006521E7"/>
    <w:rsid w:val="0065579F"/>
    <w:rsid w:val="0065726E"/>
    <w:rsid w:val="006608AE"/>
    <w:rsid w:val="00663D27"/>
    <w:rsid w:val="006674E5"/>
    <w:rsid w:val="006679BF"/>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A7E3B"/>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7AB"/>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9A5"/>
    <w:rsid w:val="006E0EF2"/>
    <w:rsid w:val="006E245F"/>
    <w:rsid w:val="006E2FE4"/>
    <w:rsid w:val="006E30CF"/>
    <w:rsid w:val="006E36C6"/>
    <w:rsid w:val="006E3B73"/>
    <w:rsid w:val="006E6AFB"/>
    <w:rsid w:val="006E7570"/>
    <w:rsid w:val="006F1491"/>
    <w:rsid w:val="006F2252"/>
    <w:rsid w:val="006F259F"/>
    <w:rsid w:val="006F3D72"/>
    <w:rsid w:val="006F3FB1"/>
    <w:rsid w:val="006F4B94"/>
    <w:rsid w:val="006F4DDC"/>
    <w:rsid w:val="006F4FE9"/>
    <w:rsid w:val="006F511B"/>
    <w:rsid w:val="006F5BB7"/>
    <w:rsid w:val="006F6130"/>
    <w:rsid w:val="006F6694"/>
    <w:rsid w:val="006F670E"/>
    <w:rsid w:val="006F6C14"/>
    <w:rsid w:val="006F6CFF"/>
    <w:rsid w:val="006F6EB8"/>
    <w:rsid w:val="006F72DD"/>
    <w:rsid w:val="006F7439"/>
    <w:rsid w:val="00701A60"/>
    <w:rsid w:val="00701F6C"/>
    <w:rsid w:val="0070294E"/>
    <w:rsid w:val="00703480"/>
    <w:rsid w:val="0070393B"/>
    <w:rsid w:val="00703DA2"/>
    <w:rsid w:val="00704BC7"/>
    <w:rsid w:val="007051AF"/>
    <w:rsid w:val="0070573F"/>
    <w:rsid w:val="00705EF4"/>
    <w:rsid w:val="00705FA1"/>
    <w:rsid w:val="00706B77"/>
    <w:rsid w:val="00706BB1"/>
    <w:rsid w:val="00707A96"/>
    <w:rsid w:val="00707D74"/>
    <w:rsid w:val="00707E83"/>
    <w:rsid w:val="00711586"/>
    <w:rsid w:val="00711E45"/>
    <w:rsid w:val="00712065"/>
    <w:rsid w:val="00714927"/>
    <w:rsid w:val="00715037"/>
    <w:rsid w:val="007165B5"/>
    <w:rsid w:val="007165BE"/>
    <w:rsid w:val="007200FA"/>
    <w:rsid w:val="00722A01"/>
    <w:rsid w:val="007233CB"/>
    <w:rsid w:val="00723530"/>
    <w:rsid w:val="00723EFA"/>
    <w:rsid w:val="00725C56"/>
    <w:rsid w:val="00725CC4"/>
    <w:rsid w:val="00726958"/>
    <w:rsid w:val="00726B2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42B"/>
    <w:rsid w:val="00746B0B"/>
    <w:rsid w:val="00747CCD"/>
    <w:rsid w:val="007517C3"/>
    <w:rsid w:val="00751B08"/>
    <w:rsid w:val="00751F23"/>
    <w:rsid w:val="00751FCC"/>
    <w:rsid w:val="00752414"/>
    <w:rsid w:val="0075278C"/>
    <w:rsid w:val="00756779"/>
    <w:rsid w:val="007573D2"/>
    <w:rsid w:val="007577AC"/>
    <w:rsid w:val="00760C49"/>
    <w:rsid w:val="00761578"/>
    <w:rsid w:val="00761BE2"/>
    <w:rsid w:val="007626A2"/>
    <w:rsid w:val="00763218"/>
    <w:rsid w:val="007645AC"/>
    <w:rsid w:val="007651F0"/>
    <w:rsid w:val="00765296"/>
    <w:rsid w:val="007654DC"/>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D55"/>
    <w:rsid w:val="00797EE2"/>
    <w:rsid w:val="007A053E"/>
    <w:rsid w:val="007A21A1"/>
    <w:rsid w:val="007A2A69"/>
    <w:rsid w:val="007A3F67"/>
    <w:rsid w:val="007A47D8"/>
    <w:rsid w:val="007A55C6"/>
    <w:rsid w:val="007A5DA3"/>
    <w:rsid w:val="007A5F9C"/>
    <w:rsid w:val="007A6821"/>
    <w:rsid w:val="007B0474"/>
    <w:rsid w:val="007B055F"/>
    <w:rsid w:val="007B0BAC"/>
    <w:rsid w:val="007B0E70"/>
    <w:rsid w:val="007B2010"/>
    <w:rsid w:val="007B3EE9"/>
    <w:rsid w:val="007B43CE"/>
    <w:rsid w:val="007B4B41"/>
    <w:rsid w:val="007B6028"/>
    <w:rsid w:val="007C0BA7"/>
    <w:rsid w:val="007C1074"/>
    <w:rsid w:val="007C33E4"/>
    <w:rsid w:val="007C41B3"/>
    <w:rsid w:val="007C44F4"/>
    <w:rsid w:val="007C501B"/>
    <w:rsid w:val="007C6325"/>
    <w:rsid w:val="007C6514"/>
    <w:rsid w:val="007D11B8"/>
    <w:rsid w:val="007D19CC"/>
    <w:rsid w:val="007D1F28"/>
    <w:rsid w:val="007D1FA3"/>
    <w:rsid w:val="007D2587"/>
    <w:rsid w:val="007D25F6"/>
    <w:rsid w:val="007D36F2"/>
    <w:rsid w:val="007D418A"/>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C08"/>
    <w:rsid w:val="007E6E32"/>
    <w:rsid w:val="007E771D"/>
    <w:rsid w:val="007F08D6"/>
    <w:rsid w:val="007F0CED"/>
    <w:rsid w:val="007F16A1"/>
    <w:rsid w:val="007F3DA7"/>
    <w:rsid w:val="007F4203"/>
    <w:rsid w:val="007F502E"/>
    <w:rsid w:val="007F55FC"/>
    <w:rsid w:val="007F65F6"/>
    <w:rsid w:val="007F6A42"/>
    <w:rsid w:val="007F6FA8"/>
    <w:rsid w:val="0080064A"/>
    <w:rsid w:val="008013CA"/>
    <w:rsid w:val="00801E2D"/>
    <w:rsid w:val="00802795"/>
    <w:rsid w:val="008056CF"/>
    <w:rsid w:val="00806C7C"/>
    <w:rsid w:val="00807042"/>
    <w:rsid w:val="0080728E"/>
    <w:rsid w:val="0081138F"/>
    <w:rsid w:val="00814945"/>
    <w:rsid w:val="00814985"/>
    <w:rsid w:val="0081500E"/>
    <w:rsid w:val="008160BF"/>
    <w:rsid w:val="0081615D"/>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1F91"/>
    <w:rsid w:val="00842068"/>
    <w:rsid w:val="00843379"/>
    <w:rsid w:val="008436F0"/>
    <w:rsid w:val="00843DAA"/>
    <w:rsid w:val="00843F40"/>
    <w:rsid w:val="008444BE"/>
    <w:rsid w:val="00845116"/>
    <w:rsid w:val="00845897"/>
    <w:rsid w:val="008465AA"/>
    <w:rsid w:val="008502A5"/>
    <w:rsid w:val="008505B6"/>
    <w:rsid w:val="008506EF"/>
    <w:rsid w:val="00850AD1"/>
    <w:rsid w:val="00851A3E"/>
    <w:rsid w:val="00851C79"/>
    <w:rsid w:val="00852259"/>
    <w:rsid w:val="0085338A"/>
    <w:rsid w:val="00853419"/>
    <w:rsid w:val="00855C60"/>
    <w:rsid w:val="00855CBD"/>
    <w:rsid w:val="00856F99"/>
    <w:rsid w:val="0085789E"/>
    <w:rsid w:val="00860735"/>
    <w:rsid w:val="008609B3"/>
    <w:rsid w:val="00860FE6"/>
    <w:rsid w:val="008613B4"/>
    <w:rsid w:val="00861B48"/>
    <w:rsid w:val="00862F07"/>
    <w:rsid w:val="008637E8"/>
    <w:rsid w:val="00863940"/>
    <w:rsid w:val="00864140"/>
    <w:rsid w:val="008645A3"/>
    <w:rsid w:val="00864D17"/>
    <w:rsid w:val="008672AE"/>
    <w:rsid w:val="008702BF"/>
    <w:rsid w:val="0087031D"/>
    <w:rsid w:val="008719DB"/>
    <w:rsid w:val="00871FA9"/>
    <w:rsid w:val="00872250"/>
    <w:rsid w:val="008731B8"/>
    <w:rsid w:val="00873D16"/>
    <w:rsid w:val="008742EC"/>
    <w:rsid w:val="00875117"/>
    <w:rsid w:val="008757FA"/>
    <w:rsid w:val="00875CD2"/>
    <w:rsid w:val="008768D2"/>
    <w:rsid w:val="00880F6C"/>
    <w:rsid w:val="00881066"/>
    <w:rsid w:val="00881D74"/>
    <w:rsid w:val="0088223F"/>
    <w:rsid w:val="00883592"/>
    <w:rsid w:val="00883A51"/>
    <w:rsid w:val="00884DAD"/>
    <w:rsid w:val="008850B6"/>
    <w:rsid w:val="008855E2"/>
    <w:rsid w:val="00885E69"/>
    <w:rsid w:val="0088621F"/>
    <w:rsid w:val="00886521"/>
    <w:rsid w:val="00886A48"/>
    <w:rsid w:val="00887BBB"/>
    <w:rsid w:val="00887F76"/>
    <w:rsid w:val="00891079"/>
    <w:rsid w:val="00891E8C"/>
    <w:rsid w:val="00892E0E"/>
    <w:rsid w:val="008937A3"/>
    <w:rsid w:val="00895031"/>
    <w:rsid w:val="0089509A"/>
    <w:rsid w:val="00895CCD"/>
    <w:rsid w:val="008A42D9"/>
    <w:rsid w:val="008A4FE1"/>
    <w:rsid w:val="008A5E28"/>
    <w:rsid w:val="008B0EAE"/>
    <w:rsid w:val="008B2486"/>
    <w:rsid w:val="008B302A"/>
    <w:rsid w:val="008B4198"/>
    <w:rsid w:val="008B4609"/>
    <w:rsid w:val="008B725C"/>
    <w:rsid w:val="008C0690"/>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001A"/>
    <w:rsid w:val="008F168B"/>
    <w:rsid w:val="008F23FE"/>
    <w:rsid w:val="008F2453"/>
    <w:rsid w:val="008F34E9"/>
    <w:rsid w:val="008F6CDD"/>
    <w:rsid w:val="008F7007"/>
    <w:rsid w:val="008F7361"/>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6FAF"/>
    <w:rsid w:val="009477D7"/>
    <w:rsid w:val="00951051"/>
    <w:rsid w:val="009521BB"/>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679E7"/>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4D3"/>
    <w:rsid w:val="00996E62"/>
    <w:rsid w:val="00997875"/>
    <w:rsid w:val="00997D39"/>
    <w:rsid w:val="00997FD5"/>
    <w:rsid w:val="009A1CA8"/>
    <w:rsid w:val="009A28DA"/>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88B"/>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219"/>
    <w:rsid w:val="00A02709"/>
    <w:rsid w:val="00A03D3F"/>
    <w:rsid w:val="00A041F1"/>
    <w:rsid w:val="00A04BEB"/>
    <w:rsid w:val="00A04DE2"/>
    <w:rsid w:val="00A05412"/>
    <w:rsid w:val="00A11521"/>
    <w:rsid w:val="00A117FD"/>
    <w:rsid w:val="00A11A20"/>
    <w:rsid w:val="00A11DFB"/>
    <w:rsid w:val="00A11F1E"/>
    <w:rsid w:val="00A13073"/>
    <w:rsid w:val="00A13FAE"/>
    <w:rsid w:val="00A14796"/>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175"/>
    <w:rsid w:val="00A4451A"/>
    <w:rsid w:val="00A4472F"/>
    <w:rsid w:val="00A44BE1"/>
    <w:rsid w:val="00A4500D"/>
    <w:rsid w:val="00A504A8"/>
    <w:rsid w:val="00A527D9"/>
    <w:rsid w:val="00A53BA0"/>
    <w:rsid w:val="00A53CDD"/>
    <w:rsid w:val="00A542B8"/>
    <w:rsid w:val="00A54719"/>
    <w:rsid w:val="00A552FB"/>
    <w:rsid w:val="00A56A1D"/>
    <w:rsid w:val="00A5709E"/>
    <w:rsid w:val="00A5741E"/>
    <w:rsid w:val="00A612B9"/>
    <w:rsid w:val="00A6271F"/>
    <w:rsid w:val="00A64405"/>
    <w:rsid w:val="00A648A1"/>
    <w:rsid w:val="00A66435"/>
    <w:rsid w:val="00A66B14"/>
    <w:rsid w:val="00A66CF8"/>
    <w:rsid w:val="00A727DA"/>
    <w:rsid w:val="00A72A62"/>
    <w:rsid w:val="00A72FE7"/>
    <w:rsid w:val="00A73396"/>
    <w:rsid w:val="00A7440B"/>
    <w:rsid w:val="00A74D5A"/>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9B0"/>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812"/>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282"/>
    <w:rsid w:val="00AD1C5F"/>
    <w:rsid w:val="00AD2407"/>
    <w:rsid w:val="00AD357C"/>
    <w:rsid w:val="00AD391F"/>
    <w:rsid w:val="00AD3D0C"/>
    <w:rsid w:val="00AD3E16"/>
    <w:rsid w:val="00AD5FBC"/>
    <w:rsid w:val="00AD6279"/>
    <w:rsid w:val="00AD62D8"/>
    <w:rsid w:val="00AD6B6A"/>
    <w:rsid w:val="00AD6F2F"/>
    <w:rsid w:val="00AD7273"/>
    <w:rsid w:val="00AE00AF"/>
    <w:rsid w:val="00AE03D3"/>
    <w:rsid w:val="00AE33B4"/>
    <w:rsid w:val="00AE5146"/>
    <w:rsid w:val="00AE55C5"/>
    <w:rsid w:val="00AE5A1E"/>
    <w:rsid w:val="00AE5A4F"/>
    <w:rsid w:val="00AE7B16"/>
    <w:rsid w:val="00AF0B65"/>
    <w:rsid w:val="00AF49C2"/>
    <w:rsid w:val="00AF5064"/>
    <w:rsid w:val="00AF61D7"/>
    <w:rsid w:val="00AF6A63"/>
    <w:rsid w:val="00AF75DB"/>
    <w:rsid w:val="00AF7EEF"/>
    <w:rsid w:val="00B002E0"/>
    <w:rsid w:val="00B0053F"/>
    <w:rsid w:val="00B0132A"/>
    <w:rsid w:val="00B029C1"/>
    <w:rsid w:val="00B0345B"/>
    <w:rsid w:val="00B056C4"/>
    <w:rsid w:val="00B07968"/>
    <w:rsid w:val="00B07B19"/>
    <w:rsid w:val="00B10FBA"/>
    <w:rsid w:val="00B1189C"/>
    <w:rsid w:val="00B12666"/>
    <w:rsid w:val="00B126DA"/>
    <w:rsid w:val="00B12EBA"/>
    <w:rsid w:val="00B135DB"/>
    <w:rsid w:val="00B15903"/>
    <w:rsid w:val="00B1604A"/>
    <w:rsid w:val="00B162C7"/>
    <w:rsid w:val="00B166C8"/>
    <w:rsid w:val="00B168E5"/>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14BF"/>
    <w:rsid w:val="00B52464"/>
    <w:rsid w:val="00B52A05"/>
    <w:rsid w:val="00B53EAE"/>
    <w:rsid w:val="00B55CF3"/>
    <w:rsid w:val="00B57187"/>
    <w:rsid w:val="00B57304"/>
    <w:rsid w:val="00B57665"/>
    <w:rsid w:val="00B609A8"/>
    <w:rsid w:val="00B62F2D"/>
    <w:rsid w:val="00B65421"/>
    <w:rsid w:val="00B65BF6"/>
    <w:rsid w:val="00B670CE"/>
    <w:rsid w:val="00B67B79"/>
    <w:rsid w:val="00B67E74"/>
    <w:rsid w:val="00B70722"/>
    <w:rsid w:val="00B714B6"/>
    <w:rsid w:val="00B716F8"/>
    <w:rsid w:val="00B74FDC"/>
    <w:rsid w:val="00B7693C"/>
    <w:rsid w:val="00B76AB2"/>
    <w:rsid w:val="00B820B3"/>
    <w:rsid w:val="00B82234"/>
    <w:rsid w:val="00B8283E"/>
    <w:rsid w:val="00B8314D"/>
    <w:rsid w:val="00B832A6"/>
    <w:rsid w:val="00B837AA"/>
    <w:rsid w:val="00B837E3"/>
    <w:rsid w:val="00B84B56"/>
    <w:rsid w:val="00B84B85"/>
    <w:rsid w:val="00B873CB"/>
    <w:rsid w:val="00B87D03"/>
    <w:rsid w:val="00B909E8"/>
    <w:rsid w:val="00B928EE"/>
    <w:rsid w:val="00B92AD5"/>
    <w:rsid w:val="00B94BA4"/>
    <w:rsid w:val="00B95671"/>
    <w:rsid w:val="00B96D07"/>
    <w:rsid w:val="00B97DB5"/>
    <w:rsid w:val="00B97F8A"/>
    <w:rsid w:val="00BA4BC4"/>
    <w:rsid w:val="00BA5255"/>
    <w:rsid w:val="00BA52AE"/>
    <w:rsid w:val="00BA60E2"/>
    <w:rsid w:val="00BA6E1D"/>
    <w:rsid w:val="00BA7568"/>
    <w:rsid w:val="00BB1325"/>
    <w:rsid w:val="00BB13E8"/>
    <w:rsid w:val="00BB156E"/>
    <w:rsid w:val="00BB237D"/>
    <w:rsid w:val="00BB32A3"/>
    <w:rsid w:val="00BB3ABA"/>
    <w:rsid w:val="00BB4FEC"/>
    <w:rsid w:val="00BB65B1"/>
    <w:rsid w:val="00BB69D5"/>
    <w:rsid w:val="00BB6A3E"/>
    <w:rsid w:val="00BB7202"/>
    <w:rsid w:val="00BB72D2"/>
    <w:rsid w:val="00BC03DD"/>
    <w:rsid w:val="00BC03E1"/>
    <w:rsid w:val="00BC1272"/>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39D6"/>
    <w:rsid w:val="00BE42CB"/>
    <w:rsid w:val="00BE6162"/>
    <w:rsid w:val="00BE6C9C"/>
    <w:rsid w:val="00BF0409"/>
    <w:rsid w:val="00BF0850"/>
    <w:rsid w:val="00BF1509"/>
    <w:rsid w:val="00BF289A"/>
    <w:rsid w:val="00BF2EB9"/>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C4E"/>
    <w:rsid w:val="00C21F2D"/>
    <w:rsid w:val="00C23439"/>
    <w:rsid w:val="00C2544E"/>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87E"/>
    <w:rsid w:val="00C46956"/>
    <w:rsid w:val="00C473CE"/>
    <w:rsid w:val="00C50168"/>
    <w:rsid w:val="00C5115B"/>
    <w:rsid w:val="00C5180C"/>
    <w:rsid w:val="00C51F98"/>
    <w:rsid w:val="00C52111"/>
    <w:rsid w:val="00C523E4"/>
    <w:rsid w:val="00C5306D"/>
    <w:rsid w:val="00C531B7"/>
    <w:rsid w:val="00C53622"/>
    <w:rsid w:val="00C5388E"/>
    <w:rsid w:val="00C54982"/>
    <w:rsid w:val="00C54B46"/>
    <w:rsid w:val="00C5502B"/>
    <w:rsid w:val="00C551BA"/>
    <w:rsid w:val="00C55B71"/>
    <w:rsid w:val="00C55F19"/>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3A4"/>
    <w:rsid w:val="00C8086B"/>
    <w:rsid w:val="00C8182D"/>
    <w:rsid w:val="00C824B7"/>
    <w:rsid w:val="00C82D97"/>
    <w:rsid w:val="00C84D14"/>
    <w:rsid w:val="00C8625E"/>
    <w:rsid w:val="00C87912"/>
    <w:rsid w:val="00C91C45"/>
    <w:rsid w:val="00C925DE"/>
    <w:rsid w:val="00C93053"/>
    <w:rsid w:val="00C9369C"/>
    <w:rsid w:val="00C93EDD"/>
    <w:rsid w:val="00C953EF"/>
    <w:rsid w:val="00C953F6"/>
    <w:rsid w:val="00C95F3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B7D57"/>
    <w:rsid w:val="00CC10DA"/>
    <w:rsid w:val="00CC156D"/>
    <w:rsid w:val="00CC1CA4"/>
    <w:rsid w:val="00CC250D"/>
    <w:rsid w:val="00CC2929"/>
    <w:rsid w:val="00CC58C3"/>
    <w:rsid w:val="00CC6448"/>
    <w:rsid w:val="00CC6668"/>
    <w:rsid w:val="00CC6970"/>
    <w:rsid w:val="00CC69F7"/>
    <w:rsid w:val="00CD09C5"/>
    <w:rsid w:val="00CD12B8"/>
    <w:rsid w:val="00CD16C7"/>
    <w:rsid w:val="00CD229F"/>
    <w:rsid w:val="00CD2E60"/>
    <w:rsid w:val="00CD7E50"/>
    <w:rsid w:val="00CD7E88"/>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0583"/>
    <w:rsid w:val="00D311EF"/>
    <w:rsid w:val="00D32D42"/>
    <w:rsid w:val="00D3390C"/>
    <w:rsid w:val="00D369E4"/>
    <w:rsid w:val="00D36C71"/>
    <w:rsid w:val="00D40723"/>
    <w:rsid w:val="00D41A51"/>
    <w:rsid w:val="00D42DFD"/>
    <w:rsid w:val="00D437BF"/>
    <w:rsid w:val="00D4448D"/>
    <w:rsid w:val="00D45E14"/>
    <w:rsid w:val="00D4755C"/>
    <w:rsid w:val="00D52834"/>
    <w:rsid w:val="00D52DF3"/>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12A"/>
    <w:rsid w:val="00DA2DAD"/>
    <w:rsid w:val="00DA4303"/>
    <w:rsid w:val="00DA43A3"/>
    <w:rsid w:val="00DA52B8"/>
    <w:rsid w:val="00DA7973"/>
    <w:rsid w:val="00DB227F"/>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1F38"/>
    <w:rsid w:val="00DE2CFF"/>
    <w:rsid w:val="00DE3330"/>
    <w:rsid w:val="00DE5939"/>
    <w:rsid w:val="00DE5EAE"/>
    <w:rsid w:val="00DE603E"/>
    <w:rsid w:val="00DE6492"/>
    <w:rsid w:val="00DE6D56"/>
    <w:rsid w:val="00DE7154"/>
    <w:rsid w:val="00DE7200"/>
    <w:rsid w:val="00DF1E17"/>
    <w:rsid w:val="00DF365A"/>
    <w:rsid w:val="00DF4CBC"/>
    <w:rsid w:val="00DF5370"/>
    <w:rsid w:val="00DF7E4D"/>
    <w:rsid w:val="00E0032E"/>
    <w:rsid w:val="00E00B41"/>
    <w:rsid w:val="00E00DF4"/>
    <w:rsid w:val="00E00FBC"/>
    <w:rsid w:val="00E01355"/>
    <w:rsid w:val="00E016E0"/>
    <w:rsid w:val="00E0205D"/>
    <w:rsid w:val="00E0313E"/>
    <w:rsid w:val="00E0371D"/>
    <w:rsid w:val="00E0491A"/>
    <w:rsid w:val="00E0557E"/>
    <w:rsid w:val="00E07FB6"/>
    <w:rsid w:val="00E1011C"/>
    <w:rsid w:val="00E1018A"/>
    <w:rsid w:val="00E1200C"/>
    <w:rsid w:val="00E120F4"/>
    <w:rsid w:val="00E136D8"/>
    <w:rsid w:val="00E148F6"/>
    <w:rsid w:val="00E14DDA"/>
    <w:rsid w:val="00E153F6"/>
    <w:rsid w:val="00E15C4F"/>
    <w:rsid w:val="00E15F7E"/>
    <w:rsid w:val="00E167C6"/>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100"/>
    <w:rsid w:val="00E44765"/>
    <w:rsid w:val="00E468CA"/>
    <w:rsid w:val="00E47D3F"/>
    <w:rsid w:val="00E5004A"/>
    <w:rsid w:val="00E505FB"/>
    <w:rsid w:val="00E50ED3"/>
    <w:rsid w:val="00E51ADB"/>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2A30"/>
    <w:rsid w:val="00E73C7F"/>
    <w:rsid w:val="00E73D86"/>
    <w:rsid w:val="00E740D9"/>
    <w:rsid w:val="00E76F59"/>
    <w:rsid w:val="00E77D65"/>
    <w:rsid w:val="00E821B2"/>
    <w:rsid w:val="00E8224F"/>
    <w:rsid w:val="00E836C6"/>
    <w:rsid w:val="00E853FB"/>
    <w:rsid w:val="00E854F8"/>
    <w:rsid w:val="00E85E3C"/>
    <w:rsid w:val="00E87822"/>
    <w:rsid w:val="00E902C7"/>
    <w:rsid w:val="00E936FC"/>
    <w:rsid w:val="00E9428D"/>
    <w:rsid w:val="00E943EE"/>
    <w:rsid w:val="00E94456"/>
    <w:rsid w:val="00E94FE2"/>
    <w:rsid w:val="00E95E39"/>
    <w:rsid w:val="00E966AD"/>
    <w:rsid w:val="00E9752F"/>
    <w:rsid w:val="00E9787C"/>
    <w:rsid w:val="00EA0385"/>
    <w:rsid w:val="00EA28E5"/>
    <w:rsid w:val="00EA2914"/>
    <w:rsid w:val="00EA2DD7"/>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A7B"/>
    <w:rsid w:val="00EC1D1E"/>
    <w:rsid w:val="00EC201F"/>
    <w:rsid w:val="00EC2DD1"/>
    <w:rsid w:val="00EC465B"/>
    <w:rsid w:val="00EC5A04"/>
    <w:rsid w:val="00EC7023"/>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27A"/>
    <w:rsid w:val="00F153C9"/>
    <w:rsid w:val="00F15414"/>
    <w:rsid w:val="00F16AB3"/>
    <w:rsid w:val="00F17654"/>
    <w:rsid w:val="00F202B4"/>
    <w:rsid w:val="00F209CF"/>
    <w:rsid w:val="00F25BEF"/>
    <w:rsid w:val="00F27038"/>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24B9"/>
    <w:rsid w:val="00F64AA8"/>
    <w:rsid w:val="00F64EA5"/>
    <w:rsid w:val="00F65567"/>
    <w:rsid w:val="00F65F37"/>
    <w:rsid w:val="00F66A3D"/>
    <w:rsid w:val="00F66DF3"/>
    <w:rsid w:val="00F67AB2"/>
    <w:rsid w:val="00F70058"/>
    <w:rsid w:val="00F7155A"/>
    <w:rsid w:val="00F73D21"/>
    <w:rsid w:val="00F73DFD"/>
    <w:rsid w:val="00F74ED0"/>
    <w:rsid w:val="00F75B44"/>
    <w:rsid w:val="00F8081C"/>
    <w:rsid w:val="00F81ADF"/>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908"/>
    <w:rsid w:val="00F95C64"/>
    <w:rsid w:val="00F96BAD"/>
    <w:rsid w:val="00FA0CD2"/>
    <w:rsid w:val="00FA12B0"/>
    <w:rsid w:val="00FA18A4"/>
    <w:rsid w:val="00FA34B5"/>
    <w:rsid w:val="00FA6031"/>
    <w:rsid w:val="00FA6529"/>
    <w:rsid w:val="00FA66E8"/>
    <w:rsid w:val="00FA7E04"/>
    <w:rsid w:val="00FB0158"/>
    <w:rsid w:val="00FB06CF"/>
    <w:rsid w:val="00FB079D"/>
    <w:rsid w:val="00FB16BC"/>
    <w:rsid w:val="00FB1FCA"/>
    <w:rsid w:val="00FB25A0"/>
    <w:rsid w:val="00FB2D7C"/>
    <w:rsid w:val="00FB3100"/>
    <w:rsid w:val="00FB49D7"/>
    <w:rsid w:val="00FB4CFF"/>
    <w:rsid w:val="00FB4F37"/>
    <w:rsid w:val="00FB6354"/>
    <w:rsid w:val="00FB79F1"/>
    <w:rsid w:val="00FB7E5A"/>
    <w:rsid w:val="00FC07B8"/>
    <w:rsid w:val="00FC07FC"/>
    <w:rsid w:val="00FC13D8"/>
    <w:rsid w:val="00FC17BB"/>
    <w:rsid w:val="00FC19E1"/>
    <w:rsid w:val="00FC34E3"/>
    <w:rsid w:val="00FC6E54"/>
    <w:rsid w:val="00FD06E2"/>
    <w:rsid w:val="00FD09B7"/>
    <w:rsid w:val="00FD0D6D"/>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5791"/>
    <w:rsid w:val="00FF5A94"/>
    <w:rsid w:val="019D18DB"/>
    <w:rsid w:val="01BE12FF"/>
    <w:rsid w:val="01C97F9D"/>
    <w:rsid w:val="02355118"/>
    <w:rsid w:val="0276200A"/>
    <w:rsid w:val="02905223"/>
    <w:rsid w:val="0315098F"/>
    <w:rsid w:val="03BB5090"/>
    <w:rsid w:val="043E2DAC"/>
    <w:rsid w:val="04B65AC7"/>
    <w:rsid w:val="04C063D7"/>
    <w:rsid w:val="04C80BE4"/>
    <w:rsid w:val="054D2E98"/>
    <w:rsid w:val="066F03DC"/>
    <w:rsid w:val="06AD0B10"/>
    <w:rsid w:val="073D1435"/>
    <w:rsid w:val="07C22AC8"/>
    <w:rsid w:val="087D49D7"/>
    <w:rsid w:val="094B5A4F"/>
    <w:rsid w:val="098B1EF5"/>
    <w:rsid w:val="09F00BD8"/>
    <w:rsid w:val="0A2501E1"/>
    <w:rsid w:val="0A4D7372"/>
    <w:rsid w:val="0B2C0FB7"/>
    <w:rsid w:val="0C873133"/>
    <w:rsid w:val="0CBA1583"/>
    <w:rsid w:val="0CC535C8"/>
    <w:rsid w:val="0D47430F"/>
    <w:rsid w:val="0D961FE0"/>
    <w:rsid w:val="0DDE633E"/>
    <w:rsid w:val="0E630E58"/>
    <w:rsid w:val="0E6F0740"/>
    <w:rsid w:val="0EAD067B"/>
    <w:rsid w:val="0EF13925"/>
    <w:rsid w:val="0F2B1FED"/>
    <w:rsid w:val="0F321E2D"/>
    <w:rsid w:val="0F586698"/>
    <w:rsid w:val="10DF3115"/>
    <w:rsid w:val="11500C46"/>
    <w:rsid w:val="1168209E"/>
    <w:rsid w:val="119953D1"/>
    <w:rsid w:val="11A359E6"/>
    <w:rsid w:val="131C76E1"/>
    <w:rsid w:val="138E1EB2"/>
    <w:rsid w:val="13AE44B3"/>
    <w:rsid w:val="147E437F"/>
    <w:rsid w:val="1501485D"/>
    <w:rsid w:val="15720415"/>
    <w:rsid w:val="15AA3E44"/>
    <w:rsid w:val="16481B85"/>
    <w:rsid w:val="16F10DB0"/>
    <w:rsid w:val="175D39E6"/>
    <w:rsid w:val="180049CA"/>
    <w:rsid w:val="18653602"/>
    <w:rsid w:val="18685FEA"/>
    <w:rsid w:val="18A941C2"/>
    <w:rsid w:val="18AE37B2"/>
    <w:rsid w:val="18FD7A43"/>
    <w:rsid w:val="196172C8"/>
    <w:rsid w:val="19BD4746"/>
    <w:rsid w:val="19E52087"/>
    <w:rsid w:val="1A9B1F53"/>
    <w:rsid w:val="1AD9054A"/>
    <w:rsid w:val="1B3D4012"/>
    <w:rsid w:val="1B481AFB"/>
    <w:rsid w:val="1BA53B0C"/>
    <w:rsid w:val="1C520BFC"/>
    <w:rsid w:val="1D235F66"/>
    <w:rsid w:val="1D330706"/>
    <w:rsid w:val="1D665A9E"/>
    <w:rsid w:val="1D6B3F5A"/>
    <w:rsid w:val="1D8D3AB3"/>
    <w:rsid w:val="1E21472F"/>
    <w:rsid w:val="1E64724C"/>
    <w:rsid w:val="1EB2633F"/>
    <w:rsid w:val="1F51614F"/>
    <w:rsid w:val="206510F4"/>
    <w:rsid w:val="20705710"/>
    <w:rsid w:val="20FD05AB"/>
    <w:rsid w:val="211E529B"/>
    <w:rsid w:val="224D6C40"/>
    <w:rsid w:val="229F3D25"/>
    <w:rsid w:val="232660FF"/>
    <w:rsid w:val="247F3404"/>
    <w:rsid w:val="248512BD"/>
    <w:rsid w:val="24C52BC4"/>
    <w:rsid w:val="24CB286B"/>
    <w:rsid w:val="25A05924"/>
    <w:rsid w:val="25A745A9"/>
    <w:rsid w:val="263A1902"/>
    <w:rsid w:val="27181867"/>
    <w:rsid w:val="274041AA"/>
    <w:rsid w:val="2744098B"/>
    <w:rsid w:val="27721116"/>
    <w:rsid w:val="2920306C"/>
    <w:rsid w:val="293D6BFB"/>
    <w:rsid w:val="29F572ED"/>
    <w:rsid w:val="2A4A4D64"/>
    <w:rsid w:val="2A964895"/>
    <w:rsid w:val="2AA14025"/>
    <w:rsid w:val="2AA823D6"/>
    <w:rsid w:val="2B092A0F"/>
    <w:rsid w:val="2B2348E2"/>
    <w:rsid w:val="2BDE6407"/>
    <w:rsid w:val="2C761C92"/>
    <w:rsid w:val="2C7F2EA6"/>
    <w:rsid w:val="2CD30697"/>
    <w:rsid w:val="2D1E05D5"/>
    <w:rsid w:val="2D9F1A0F"/>
    <w:rsid w:val="2DB4770D"/>
    <w:rsid w:val="2E961159"/>
    <w:rsid w:val="2FF6024A"/>
    <w:rsid w:val="3003631E"/>
    <w:rsid w:val="305F1C1A"/>
    <w:rsid w:val="3078124A"/>
    <w:rsid w:val="3090209F"/>
    <w:rsid w:val="30D1263C"/>
    <w:rsid w:val="3131518A"/>
    <w:rsid w:val="31DE1118"/>
    <w:rsid w:val="32195113"/>
    <w:rsid w:val="32264A0B"/>
    <w:rsid w:val="326667AB"/>
    <w:rsid w:val="32C850C3"/>
    <w:rsid w:val="32D900A8"/>
    <w:rsid w:val="336D3D6E"/>
    <w:rsid w:val="356C3834"/>
    <w:rsid w:val="37366323"/>
    <w:rsid w:val="37C71177"/>
    <w:rsid w:val="37EF59F5"/>
    <w:rsid w:val="3817459E"/>
    <w:rsid w:val="3859794E"/>
    <w:rsid w:val="38684C65"/>
    <w:rsid w:val="38C50FF5"/>
    <w:rsid w:val="38FA0996"/>
    <w:rsid w:val="39193DDA"/>
    <w:rsid w:val="396E02FE"/>
    <w:rsid w:val="39CB6CCC"/>
    <w:rsid w:val="39D42485"/>
    <w:rsid w:val="3A786552"/>
    <w:rsid w:val="3AA26C9B"/>
    <w:rsid w:val="3ADC5E36"/>
    <w:rsid w:val="3B5721B9"/>
    <w:rsid w:val="3BE47C50"/>
    <w:rsid w:val="3C3F7E0E"/>
    <w:rsid w:val="3C9B197D"/>
    <w:rsid w:val="3CA212B0"/>
    <w:rsid w:val="3D342B6E"/>
    <w:rsid w:val="3DB26FBA"/>
    <w:rsid w:val="3E7838B7"/>
    <w:rsid w:val="3E7A082F"/>
    <w:rsid w:val="3EFC0357"/>
    <w:rsid w:val="3FEA4E7D"/>
    <w:rsid w:val="405E7E2A"/>
    <w:rsid w:val="40AA5F6A"/>
    <w:rsid w:val="41D55858"/>
    <w:rsid w:val="42154C22"/>
    <w:rsid w:val="424010B3"/>
    <w:rsid w:val="42680181"/>
    <w:rsid w:val="43446568"/>
    <w:rsid w:val="437906BF"/>
    <w:rsid w:val="43D9533F"/>
    <w:rsid w:val="43D97B26"/>
    <w:rsid w:val="44433B48"/>
    <w:rsid w:val="44C70D28"/>
    <w:rsid w:val="452560E2"/>
    <w:rsid w:val="454E006C"/>
    <w:rsid w:val="45DB78FF"/>
    <w:rsid w:val="4625557D"/>
    <w:rsid w:val="465173C0"/>
    <w:rsid w:val="47727391"/>
    <w:rsid w:val="49613924"/>
    <w:rsid w:val="498254A8"/>
    <w:rsid w:val="49DD7C63"/>
    <w:rsid w:val="49E22B20"/>
    <w:rsid w:val="4B3040AF"/>
    <w:rsid w:val="4B3640BF"/>
    <w:rsid w:val="4C081A35"/>
    <w:rsid w:val="4CF24C8C"/>
    <w:rsid w:val="4D786103"/>
    <w:rsid w:val="4F2F25EA"/>
    <w:rsid w:val="4F77635D"/>
    <w:rsid w:val="4FBF6C4D"/>
    <w:rsid w:val="506D32F6"/>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B4A66"/>
    <w:rsid w:val="56BF0EA2"/>
    <w:rsid w:val="56CE15F2"/>
    <w:rsid w:val="57A329FE"/>
    <w:rsid w:val="57CB0749"/>
    <w:rsid w:val="59414843"/>
    <w:rsid w:val="59996800"/>
    <w:rsid w:val="5A5020B9"/>
    <w:rsid w:val="5A9A320F"/>
    <w:rsid w:val="5B2C56F7"/>
    <w:rsid w:val="5BDF3319"/>
    <w:rsid w:val="5C3C0B70"/>
    <w:rsid w:val="5CC762E3"/>
    <w:rsid w:val="5CF94596"/>
    <w:rsid w:val="5D93468D"/>
    <w:rsid w:val="5DA17FA3"/>
    <w:rsid w:val="5EA87B0A"/>
    <w:rsid w:val="5EB119EE"/>
    <w:rsid w:val="5ECD030A"/>
    <w:rsid w:val="5F076D88"/>
    <w:rsid w:val="5F7516C9"/>
    <w:rsid w:val="5F777E2D"/>
    <w:rsid w:val="5F8828F6"/>
    <w:rsid w:val="5FA45DDE"/>
    <w:rsid w:val="60920AA2"/>
    <w:rsid w:val="60A2104F"/>
    <w:rsid w:val="60F3649D"/>
    <w:rsid w:val="626E2D07"/>
    <w:rsid w:val="62B8321C"/>
    <w:rsid w:val="6361590B"/>
    <w:rsid w:val="63766DF5"/>
    <w:rsid w:val="63A965A7"/>
    <w:rsid w:val="63E41E32"/>
    <w:rsid w:val="63E63410"/>
    <w:rsid w:val="640A593F"/>
    <w:rsid w:val="642D0836"/>
    <w:rsid w:val="64367476"/>
    <w:rsid w:val="64CF2896"/>
    <w:rsid w:val="64D368DF"/>
    <w:rsid w:val="64ED2F29"/>
    <w:rsid w:val="655F4311"/>
    <w:rsid w:val="6684253E"/>
    <w:rsid w:val="66BC18C7"/>
    <w:rsid w:val="66E97154"/>
    <w:rsid w:val="66F9171A"/>
    <w:rsid w:val="674F31CC"/>
    <w:rsid w:val="675D7CA3"/>
    <w:rsid w:val="6761194F"/>
    <w:rsid w:val="67A01566"/>
    <w:rsid w:val="67A84465"/>
    <w:rsid w:val="67C31988"/>
    <w:rsid w:val="67F260FB"/>
    <w:rsid w:val="6919745E"/>
    <w:rsid w:val="69797C2C"/>
    <w:rsid w:val="69B46572"/>
    <w:rsid w:val="6AC81E68"/>
    <w:rsid w:val="6AF95043"/>
    <w:rsid w:val="6C8535FE"/>
    <w:rsid w:val="6C877B43"/>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5D318E"/>
    <w:rsid w:val="7D8319CF"/>
    <w:rsid w:val="7D87285F"/>
    <w:rsid w:val="7DA27DF5"/>
    <w:rsid w:val="7DDB64D4"/>
    <w:rsid w:val="7DDF5E0F"/>
    <w:rsid w:val="7DEA4005"/>
    <w:rsid w:val="7E5940F2"/>
    <w:rsid w:val="7E735EC8"/>
    <w:rsid w:val="7EB54B6D"/>
    <w:rsid w:val="7EEB5047"/>
    <w:rsid w:val="7F9C4E6B"/>
    <w:rsid w:val="7FF11F73"/>
    <w:rsid w:val="7FFFC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4A80F"/>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unhideWhenUsed/>
    <w:rsid w:val="00765296"/>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447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1584</Words>
  <Characters>9029</Characters>
  <Application>Microsoft Office Word</Application>
  <DocSecurity>0</DocSecurity>
  <Lines>75</Lines>
  <Paragraphs>21</Paragraphs>
  <ScaleCrop>false</ScaleCrop>
  <Company>Hewlett-Packard Company</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ZTE(Eswar2)</cp:lastModifiedBy>
  <cp:revision>3</cp:revision>
  <cp:lastPrinted>2113-01-01T16:00:00Z</cp:lastPrinted>
  <dcterms:created xsi:type="dcterms:W3CDTF">2025-03-27T13:37:00Z</dcterms:created>
  <dcterms:modified xsi:type="dcterms:W3CDTF">2025-03-28T08:21:00Z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360F5F667FC8C6CCB2BAE36754591218</vt:lpwstr>
  </property>
</Properties>
</file>