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B928B" w14:textId="0FB6EABD" w:rsidR="004E3842" w:rsidRPr="00750F98" w:rsidRDefault="004E3842" w:rsidP="004E3842">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w:t>
      </w:r>
      <w:r w:rsidR="00752986">
        <w:rPr>
          <w:rFonts w:eastAsia="Times New Roman" w:cs="Arial"/>
          <w:noProof w:val="0"/>
          <w:sz w:val="24"/>
          <w:szCs w:val="28"/>
          <w:lang w:eastAsia="x-none"/>
        </w:rPr>
        <w:t>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2630AA" w:rsidRPr="002630AA">
        <w:rPr>
          <w:rFonts w:eastAsia="Times New Roman" w:cs="Arial"/>
          <w:bCs/>
          <w:noProof w:val="0"/>
          <w:sz w:val="24"/>
          <w:szCs w:val="28"/>
          <w:lang w:val="en-US" w:eastAsia="x-none"/>
        </w:rPr>
        <w:t>R2-2502136</w:t>
      </w:r>
      <w:r w:rsidR="002630AA" w:rsidRPr="002630AA">
        <w:rPr>
          <w:rFonts w:eastAsia="Times New Roman" w:cs="Arial"/>
          <w:bCs/>
          <w:noProof w:val="0"/>
          <w:sz w:val="24"/>
          <w:szCs w:val="28"/>
          <w:lang w:val="en-US" w:eastAsia="x-none"/>
        </w:rPr>
        <w:t xml:space="preserve"> </w:t>
      </w:r>
      <w:r w:rsidR="00752986">
        <w:rPr>
          <w:rFonts w:cs="Arial"/>
          <w:bCs/>
          <w:sz w:val="24"/>
          <w:szCs w:val="28"/>
          <w:lang w:val="en-US" w:eastAsia="x-none"/>
        </w:rPr>
        <w:t>Wuhan</w:t>
      </w:r>
      <w:r>
        <w:rPr>
          <w:rFonts w:cs="Arial"/>
          <w:bCs/>
          <w:sz w:val="24"/>
          <w:szCs w:val="28"/>
          <w:lang w:val="en-US" w:eastAsia="x-none"/>
        </w:rPr>
        <w:t xml:space="preserve">, </w:t>
      </w:r>
      <w:r w:rsidR="00752986">
        <w:rPr>
          <w:rFonts w:cs="Arial"/>
          <w:bCs/>
          <w:sz w:val="24"/>
          <w:szCs w:val="28"/>
          <w:lang w:val="en-US" w:eastAsia="x-none"/>
        </w:rPr>
        <w:t>China</w:t>
      </w:r>
      <w:r w:rsidRPr="00E43A7B">
        <w:rPr>
          <w:rFonts w:cs="Arial"/>
          <w:bCs/>
          <w:sz w:val="24"/>
          <w:szCs w:val="28"/>
          <w:lang w:val="en-US" w:eastAsia="x-none"/>
        </w:rPr>
        <w:t xml:space="preserve">, </w:t>
      </w:r>
      <w:r w:rsidR="00752986">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2910CA5"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w:t>
      </w:r>
      <w:r w:rsidR="006F2042">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35742DAA"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57496B">
        <w:rPr>
          <w:b/>
          <w:sz w:val="24"/>
          <w:lang w:val="en-GB"/>
        </w:rPr>
        <w:t>Discussion on</w:t>
      </w:r>
      <w:r w:rsidR="003A266D">
        <w:rPr>
          <w:b/>
          <w:sz w:val="24"/>
          <w:lang w:val="en-GB"/>
        </w:rPr>
        <w:t xml:space="preserve"> OD-S</w:t>
      </w:r>
      <w:r w:rsidR="0057496B">
        <w:rPr>
          <w:b/>
          <w:sz w:val="24"/>
          <w:lang w:val="en-GB"/>
        </w:rPr>
        <w:t>SB</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37A0F60" w14:textId="77777777" w:rsidR="00F804CA" w:rsidRDefault="00F804CA" w:rsidP="00F804CA">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7CAC7557" wp14:editId="03D8C43F">
                <wp:simplePos x="0" y="0"/>
                <wp:positionH relativeFrom="column">
                  <wp:posOffset>56515</wp:posOffset>
                </wp:positionH>
                <wp:positionV relativeFrom="paragraph">
                  <wp:posOffset>392430</wp:posOffset>
                </wp:positionV>
                <wp:extent cx="6301105" cy="1629410"/>
                <wp:effectExtent l="0" t="0" r="10795" b="8890"/>
                <wp:wrapTopAndBottom/>
                <wp:docPr id="5" name="Text Box 5"/>
                <wp:cNvGraphicFramePr/>
                <a:graphic xmlns:a="http://schemas.openxmlformats.org/drawingml/2006/main">
                  <a:graphicData uri="http://schemas.microsoft.com/office/word/2010/wordprocessingShape">
                    <wps:wsp>
                      <wps:cNvSpPr txBox="1"/>
                      <wps:spPr>
                        <a:xfrm>
                          <a:off x="0" y="0"/>
                          <a:ext cx="6301105" cy="1629410"/>
                        </a:xfrm>
                        <a:prstGeom prst="rect">
                          <a:avLst/>
                        </a:prstGeom>
                        <a:solidFill>
                          <a:schemeClr val="lt1"/>
                        </a:solidFill>
                        <a:ln w="6350">
                          <a:solidFill>
                            <a:prstClr val="black"/>
                          </a:solidFill>
                        </a:ln>
                      </wps:spPr>
                      <wps:txb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C7557" id="_x0000_t202" coordsize="21600,21600" o:spt="202" path="m,l,21600r21600,l21600,xe">
                <v:stroke joinstyle="miter"/>
                <v:path gradientshapeok="t" o:connecttype="rect"/>
              </v:shapetype>
              <v:shape id="Text Box 5" o:spid="_x0000_s1026" type="#_x0000_t202" style="position:absolute;margin-left:4.45pt;margin-top:30.9pt;width:496.15pt;height:1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" fillcolor="white [3201]" strokeweight=".5pt">
                <v:textbo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v:textbox>
                <w10:wrap type="topAndBottom"/>
              </v:shape>
            </w:pict>
          </mc:Fallback>
        </mc:AlternateContent>
      </w:r>
      <w:r>
        <w:rPr>
          <w:lang w:eastAsia="zh-CN"/>
        </w:rPr>
        <w:t xml:space="preserve">The Rel-19 WID of Network Energy Savings (WID RP-240170) was agreed in RAN#102 [1], the WI objective on on-demand SSB (OD-SSB) </w:t>
      </w:r>
      <w:proofErr w:type="spellStart"/>
      <w:r>
        <w:rPr>
          <w:lang w:eastAsia="zh-CN"/>
        </w:rPr>
        <w:t>SCell</w:t>
      </w:r>
      <w:proofErr w:type="spellEnd"/>
      <w:r>
        <w:rPr>
          <w:lang w:eastAsia="zh-CN"/>
        </w:rPr>
        <w:t xml:space="preserve"> operation is copied below: </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39758005" w14:textId="26BFFB21" w:rsidR="00842715" w:rsidRDefault="00842715" w:rsidP="00842715">
      <w:pPr>
        <w:pStyle w:val="Heading2"/>
        <w:rPr>
          <w:lang w:eastAsia="zh-CN"/>
        </w:rPr>
      </w:pPr>
      <w:r>
        <w:t>Use cases of on-demand SSB</w:t>
      </w:r>
    </w:p>
    <w:p w14:paraId="6BBD1D2D" w14:textId="2BA4A3A6" w:rsidR="00842715" w:rsidRDefault="00842715" w:rsidP="00842715">
      <w:pPr>
        <w:pStyle w:val="NO"/>
        <w:ind w:left="0" w:firstLine="0"/>
        <w:rPr>
          <w:lang w:eastAsia="zh-CN"/>
        </w:rPr>
      </w:pPr>
      <w:r>
        <w:rPr>
          <w:lang w:eastAsia="zh-CN"/>
        </w:rPr>
        <w:t>RAN1#116 made below agreement:</w:t>
      </w:r>
    </w:p>
    <w:tbl>
      <w:tblPr>
        <w:tblStyle w:val="TableGrid"/>
        <w:tblW w:w="0" w:type="auto"/>
        <w:tblLook w:val="04A0" w:firstRow="1" w:lastRow="0" w:firstColumn="1" w:lastColumn="0" w:noHBand="0" w:noVBand="1"/>
      </w:tblPr>
      <w:tblGrid>
        <w:gridCol w:w="9631"/>
      </w:tblGrid>
      <w:tr w:rsidR="00842715" w14:paraId="752897BB" w14:textId="77777777" w:rsidTr="00EC4DE3">
        <w:tc>
          <w:tcPr>
            <w:tcW w:w="9631" w:type="dxa"/>
          </w:tcPr>
          <w:p w14:paraId="51152DA0" w14:textId="77777777" w:rsidR="00842715" w:rsidRPr="004159B2" w:rsidRDefault="00842715" w:rsidP="00EC4DE3">
            <w:pPr>
              <w:rPr>
                <w:b/>
                <w:bCs/>
                <w:highlight w:val="green"/>
                <w:lang w:eastAsia="x-none"/>
              </w:rPr>
            </w:pPr>
            <w:r>
              <w:rPr>
                <w:b/>
                <w:bCs/>
                <w:highlight w:val="green"/>
                <w:lang w:eastAsia="x-none"/>
              </w:rPr>
              <w:t>Agreement (RAN1#116)</w:t>
            </w:r>
          </w:p>
          <w:p w14:paraId="34842AB8" w14:textId="77777777" w:rsidR="00842715" w:rsidRPr="00BE6024" w:rsidRDefault="00842715" w:rsidP="00EC4DE3">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4D679548" w14:textId="77777777" w:rsidR="00842715" w:rsidRPr="00BE6024" w:rsidRDefault="00842715" w:rsidP="00842715">
            <w:pPr>
              <w:pStyle w:val="ListParagraph1"/>
              <w:numPr>
                <w:ilvl w:val="0"/>
                <w:numId w:val="28"/>
              </w:numPr>
              <w:spacing w:line="276" w:lineRule="auto"/>
              <w:jc w:val="both"/>
              <w:rPr>
                <w:rFonts w:eastAsia="Malgun Gothic"/>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19D6CD17" w14:textId="77777777" w:rsidR="00842715" w:rsidRPr="00BE6024" w:rsidRDefault="00842715" w:rsidP="00842715">
            <w:pPr>
              <w:pStyle w:val="ListParagraph1"/>
              <w:numPr>
                <w:ilvl w:val="0"/>
                <w:numId w:val="28"/>
              </w:numPr>
              <w:spacing w:line="276" w:lineRule="auto"/>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6086AE57" w14:textId="77777777" w:rsidR="00842715" w:rsidRPr="00BE6024" w:rsidRDefault="00842715" w:rsidP="00842715">
            <w:pPr>
              <w:pStyle w:val="ListParagraph1"/>
              <w:numPr>
                <w:ilvl w:val="1"/>
                <w:numId w:val="28"/>
              </w:numPr>
              <w:spacing w:line="276" w:lineRule="auto"/>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completed</w:t>
            </w:r>
          </w:p>
          <w:p w14:paraId="29DB2848" w14:textId="77777777" w:rsidR="00842715" w:rsidRPr="00BE6024" w:rsidRDefault="00842715" w:rsidP="00842715">
            <w:pPr>
              <w:pStyle w:val="ListParagraph1"/>
              <w:numPr>
                <w:ilvl w:val="1"/>
                <w:numId w:val="28"/>
              </w:numPr>
              <w:spacing w:line="276" w:lineRule="auto"/>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57A5227A" w14:textId="77777777" w:rsidR="00842715" w:rsidRPr="002C61A9" w:rsidRDefault="00842715" w:rsidP="00EC4DE3">
            <w:pPr>
              <w:spacing w:after="0"/>
              <w:rPr>
                <w:lang w:eastAsia="x-none"/>
              </w:rPr>
            </w:pPr>
            <w:r w:rsidRPr="00BE6024">
              <w:rPr>
                <w:lang w:eastAsia="x-none"/>
              </w:rPr>
              <w:t>FFS: Application timing between NW triggering message and on demand SSB transmission</w:t>
            </w:r>
          </w:p>
        </w:tc>
      </w:tr>
    </w:tbl>
    <w:p w14:paraId="3151D2FA" w14:textId="77777777" w:rsidR="00842715" w:rsidRPr="002377D3" w:rsidRDefault="00842715" w:rsidP="00842715">
      <w:pPr>
        <w:rPr>
          <w:sz w:val="11"/>
          <w:szCs w:val="11"/>
          <w:lang w:val="en-GB"/>
        </w:rPr>
      </w:pPr>
      <w:r>
        <w:rPr>
          <w:lang w:val="en-GB"/>
        </w:rPr>
        <w:t xml:space="preserve">  </w:t>
      </w:r>
    </w:p>
    <w:p w14:paraId="2B1785D5" w14:textId="77777777" w:rsidR="00842715" w:rsidRDefault="00842715" w:rsidP="00842715">
      <w:pPr>
        <w:rPr>
          <w:lang w:eastAsia="zh-CN"/>
        </w:rPr>
      </w:pPr>
      <w:r>
        <w:rPr>
          <w:lang w:val="en-GB" w:eastAsia="zh-CN"/>
        </w:rPr>
        <w:t>RAN1</w:t>
      </w:r>
      <w:r>
        <w:rPr>
          <w:lang w:eastAsia="zh-CN"/>
        </w:rPr>
        <w:t>#116b [4] further updated above agreement, but the above 4 scenarios are still on the table:</w:t>
      </w:r>
    </w:p>
    <w:tbl>
      <w:tblPr>
        <w:tblStyle w:val="TableGrid"/>
        <w:tblW w:w="0" w:type="auto"/>
        <w:tblLook w:val="04A0" w:firstRow="1" w:lastRow="0" w:firstColumn="1" w:lastColumn="0" w:noHBand="0" w:noVBand="1"/>
      </w:tblPr>
      <w:tblGrid>
        <w:gridCol w:w="9631"/>
      </w:tblGrid>
      <w:tr w:rsidR="00842715" w14:paraId="11ED26E3" w14:textId="77777777" w:rsidTr="00EC4DE3">
        <w:tc>
          <w:tcPr>
            <w:tcW w:w="9631" w:type="dxa"/>
          </w:tcPr>
          <w:p w14:paraId="4075FB05" w14:textId="77777777" w:rsidR="00842715" w:rsidRPr="00B42516" w:rsidRDefault="00842715" w:rsidP="00EC4DE3">
            <w:pPr>
              <w:rPr>
                <w:b/>
                <w:bCs/>
                <w:highlight w:val="green"/>
                <w:lang w:eastAsia="x-none"/>
              </w:rPr>
            </w:pPr>
            <w:r w:rsidRPr="00B42516">
              <w:rPr>
                <w:b/>
                <w:bCs/>
                <w:highlight w:val="green"/>
                <w:lang w:eastAsia="x-none"/>
              </w:rPr>
              <w:t>Agreement</w:t>
            </w:r>
            <w:r>
              <w:rPr>
                <w:b/>
                <w:bCs/>
                <w:highlight w:val="green"/>
                <w:lang w:eastAsia="x-none"/>
              </w:rPr>
              <w:t xml:space="preserve"> (RAN1#116b)</w:t>
            </w:r>
          </w:p>
          <w:p w14:paraId="092BC2F7" w14:textId="77777777" w:rsidR="00842715" w:rsidRDefault="00842715" w:rsidP="00EC4DE3">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6EE33088"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lastRenderedPageBreak/>
              <w:t>Scenario #2</w:t>
            </w:r>
            <w:r>
              <w:rPr>
                <w:rFonts w:hint="eastAsia"/>
                <w:lang w:eastAsia="ko-KR"/>
              </w:rPr>
              <w:t xml:space="preserve"> and Case #1</w:t>
            </w:r>
          </w:p>
          <w:p w14:paraId="1CC9B118" w14:textId="77777777" w:rsidR="00842715" w:rsidRPr="002D516B"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2D516B">
              <w:rPr>
                <w:rFonts w:hint="eastAsia"/>
                <w:lang w:eastAsia="ko-KR"/>
              </w:rPr>
              <w:t>Scenario #2 and Case #2</w:t>
            </w:r>
          </w:p>
          <w:p w14:paraId="009B978D" w14:textId="77777777" w:rsidR="00842715" w:rsidRPr="00C6414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5721F2">
              <w:t>Scenario #</w:t>
            </w:r>
            <w:r>
              <w:rPr>
                <w:rFonts w:hint="eastAsia"/>
                <w:lang w:eastAsia="ko-KR"/>
              </w:rPr>
              <w:t>2A and Case #1</w:t>
            </w:r>
          </w:p>
          <w:p w14:paraId="6C11A7AE" w14:textId="77777777" w:rsidR="00842715" w:rsidRPr="005721F2"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Scenario #2A and Case #2</w:t>
            </w:r>
          </w:p>
          <w:p w14:paraId="7C5AA589"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3C8D7095"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1924C8B1"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FFS: Scenario #3B and Case #1</w:t>
            </w:r>
          </w:p>
          <w:p w14:paraId="3333E97F"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FFS: Scenario #3B and Case #2</w:t>
            </w:r>
          </w:p>
          <w:p w14:paraId="699173A4"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For Case #1, once on-demand SSB is triggered, its transmission is in a periodic manner.</w:t>
            </w:r>
          </w:p>
          <w:p w14:paraId="0C0E57DD"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Note: This does not imply periodic on-demand SSB is transmitted indefinitely after triggered.</w:t>
            </w:r>
          </w:p>
          <w:p w14:paraId="1D4D6160"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Notes:</w:t>
            </w:r>
          </w:p>
          <w:p w14:paraId="3C9D5A2B"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#2A refers to</w:t>
            </w:r>
          </w:p>
          <w:p w14:paraId="7B990998"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14:paraId="39121497"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#3A refers to</w:t>
            </w:r>
          </w:p>
          <w:p w14:paraId="05ACAED0"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4CBB1FC1"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#3B refers to</w:t>
            </w:r>
          </w:p>
          <w:p w14:paraId="41BDFFD0"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310B9A17"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252341CB"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549FCFA1" w14:textId="77777777" w:rsidR="00842715" w:rsidRPr="00162A7B"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3EC5CE76" w14:textId="0DD6E4CA" w:rsidR="00842715" w:rsidRDefault="00842715" w:rsidP="00842715">
      <w:pPr>
        <w:pStyle w:val="Heading2"/>
        <w:numPr>
          <w:ilvl w:val="0"/>
          <w:numId w:val="0"/>
        </w:numPr>
        <w:ind w:left="666" w:hanging="666"/>
        <w:rPr>
          <w:rFonts w:cs="Arial"/>
        </w:rPr>
      </w:pPr>
      <w:r w:rsidRPr="00842715">
        <w:rPr>
          <w:rFonts w:ascii="Times New Roman" w:eastAsia="SimSun" w:hAnsi="Times New Roman"/>
          <w:color w:val="000000"/>
          <w:sz w:val="20"/>
          <w:lang w:val="en-US" w:eastAsia="zh-CN"/>
        </w:rPr>
        <w:lastRenderedPageBreak/>
        <w:t>RAN1 had agreed to support Scenario 2 and Scenario 2A, but whether to support Scenario 3A/3B is still FFS.</w:t>
      </w:r>
    </w:p>
    <w:p w14:paraId="02B877D0" w14:textId="77911CD2" w:rsidR="00661EC8" w:rsidRDefault="00842715" w:rsidP="00314251">
      <w:pPr>
        <w:pStyle w:val="Heading2"/>
        <w:rPr>
          <w:rFonts w:cs="Arial"/>
        </w:rPr>
      </w:pPr>
      <w:r>
        <w:rPr>
          <w:rFonts w:cs="Arial"/>
        </w:rPr>
        <w:t xml:space="preserve">UE </w:t>
      </w:r>
      <w:r w:rsidR="002C672B">
        <w:rPr>
          <w:rFonts w:cs="Arial"/>
        </w:rPr>
        <w:t>triggered activation of OD-SSB cell</w:t>
      </w:r>
    </w:p>
    <w:bookmarkStart w:id="5" w:name="OLE_LINK54"/>
    <w:p w14:paraId="75F09B88" w14:textId="135B00EC" w:rsidR="00842715" w:rsidRDefault="00842715" w:rsidP="00842715">
      <w:pPr>
        <w:pStyle w:val="NO"/>
        <w:ind w:left="0" w:firstLine="0"/>
        <w:rPr>
          <w:lang w:eastAsia="zh-CN"/>
        </w:rPr>
      </w:pPr>
      <w:r>
        <w:rPr>
          <w:noProof/>
          <w:lang w:eastAsia="zh-CN"/>
        </w:rPr>
        <mc:AlternateContent>
          <mc:Choice Requires="wps">
            <w:drawing>
              <wp:anchor distT="0" distB="0" distL="114300" distR="114300" simplePos="0" relativeHeight="251661312" behindDoc="0" locked="0" layoutInCell="1" allowOverlap="1" wp14:anchorId="118B55B0" wp14:editId="2962F3D1">
                <wp:simplePos x="0" y="0"/>
                <wp:positionH relativeFrom="column">
                  <wp:posOffset>-1905</wp:posOffset>
                </wp:positionH>
                <wp:positionV relativeFrom="paragraph">
                  <wp:posOffset>233045</wp:posOffset>
                </wp:positionV>
                <wp:extent cx="6249035" cy="2423795"/>
                <wp:effectExtent l="0" t="0" r="12065" b="14605"/>
                <wp:wrapTopAndBottom/>
                <wp:docPr id="231766301" name="Text Box 1"/>
                <wp:cNvGraphicFramePr/>
                <a:graphic xmlns:a="http://schemas.openxmlformats.org/drawingml/2006/main">
                  <a:graphicData uri="http://schemas.microsoft.com/office/word/2010/wordprocessingShape">
                    <wps:wsp>
                      <wps:cNvSpPr txBox="1"/>
                      <wps:spPr>
                        <a:xfrm>
                          <a:off x="0" y="0"/>
                          <a:ext cx="6249035" cy="2423795"/>
                        </a:xfrm>
                        <a:prstGeom prst="rect">
                          <a:avLst/>
                        </a:prstGeom>
                        <a:solidFill>
                          <a:schemeClr val="lt1"/>
                        </a:solidFill>
                        <a:ln w="6350">
                          <a:solidFill>
                            <a:prstClr val="black"/>
                          </a:solidFill>
                        </a:ln>
                      </wps:spPr>
                      <wps:txb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8B55B0" id="Text Box 1" o:spid="_x0000_s1027" type="#_x0000_t202" style="position:absolute;margin-left:-.15pt;margin-top:18.35pt;width:492.05pt;height:19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" fillcolor="white [3201]" strokeweight=".5pt">
                <v:textbo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v:textbox>
                <w10:wrap type="topAndBottom"/>
              </v:shape>
            </w:pict>
          </mc:Fallback>
        </mc:AlternateContent>
      </w:r>
      <w:r>
        <w:rPr>
          <w:lang w:eastAsia="zh-CN"/>
        </w:rPr>
        <w:t>RAN1#116 and RAN1#116b made below agreements:</w:t>
      </w:r>
    </w:p>
    <w:p w14:paraId="37FE0EBB" w14:textId="77777777" w:rsidR="000216B0" w:rsidRDefault="000216B0" w:rsidP="00532567">
      <w:pPr>
        <w:spacing w:before="120" w:after="120"/>
        <w:jc w:val="both"/>
        <w:rPr>
          <w:rFonts w:ascii="Arial" w:hAnsi="Arial" w:cs="Arial"/>
          <w:i/>
          <w:iCs/>
          <w:sz w:val="20"/>
          <w:szCs w:val="20"/>
        </w:rPr>
      </w:pPr>
    </w:p>
    <w:p w14:paraId="7536595A" w14:textId="77777777" w:rsidR="00AF0A83" w:rsidRDefault="00AF0A83" w:rsidP="00532567">
      <w:pPr>
        <w:spacing w:before="120" w:after="120"/>
        <w:jc w:val="both"/>
        <w:rPr>
          <w:rFonts w:ascii="Arial" w:hAnsi="Arial" w:cs="Arial"/>
          <w:sz w:val="20"/>
          <w:szCs w:val="20"/>
          <w:lang w:eastAsia="en-US"/>
        </w:rPr>
      </w:pPr>
      <w:r w:rsidRPr="00AF0A83">
        <w:rPr>
          <w:rFonts w:ascii="Arial" w:hAnsi="Arial" w:cs="Arial"/>
          <w:sz w:val="20"/>
          <w:szCs w:val="20"/>
          <w:lang w:eastAsia="en-US"/>
        </w:rPr>
        <w:t>Whenever a UE’s QoS requirements are not satisfied,</w:t>
      </w:r>
      <w:r>
        <w:rPr>
          <w:rFonts w:ascii="Arial" w:hAnsi="Arial" w:cs="Arial"/>
          <w:sz w:val="20"/>
          <w:szCs w:val="20"/>
          <w:lang w:eastAsia="en-US"/>
        </w:rPr>
        <w:t xml:space="preserve"> </w:t>
      </w:r>
      <w:r w:rsidR="00842715">
        <w:rPr>
          <w:rFonts w:ascii="Arial" w:hAnsi="Arial" w:cs="Arial"/>
          <w:sz w:val="20"/>
          <w:szCs w:val="20"/>
          <w:lang w:eastAsia="en-US"/>
        </w:rPr>
        <w:t xml:space="preserve">a UE </w:t>
      </w:r>
      <w:r>
        <w:rPr>
          <w:rFonts w:ascii="Arial" w:hAnsi="Arial" w:cs="Arial"/>
          <w:sz w:val="20"/>
          <w:szCs w:val="20"/>
          <w:lang w:eastAsia="en-US"/>
        </w:rPr>
        <w:t xml:space="preserve">may </w:t>
      </w:r>
      <w:r w:rsidR="00842715">
        <w:rPr>
          <w:rFonts w:ascii="Arial" w:hAnsi="Arial" w:cs="Arial"/>
          <w:sz w:val="20"/>
          <w:szCs w:val="20"/>
          <w:lang w:eastAsia="en-US"/>
        </w:rPr>
        <w:t>request</w:t>
      </w:r>
      <w:r w:rsidR="00A21AD5">
        <w:rPr>
          <w:rFonts w:ascii="Arial" w:hAnsi="Arial" w:cs="Arial"/>
          <w:sz w:val="20"/>
          <w:szCs w:val="20"/>
          <w:lang w:eastAsia="en-US"/>
        </w:rPr>
        <w:t xml:space="preserve"> </w:t>
      </w:r>
      <w:r w:rsidR="00A21AD5" w:rsidRPr="00AF0A83">
        <w:rPr>
          <w:rFonts w:ascii="Arial" w:hAnsi="Arial" w:cs="Arial"/>
          <w:sz w:val="20"/>
          <w:szCs w:val="20"/>
          <w:lang w:eastAsia="en-US"/>
        </w:rPr>
        <w:t xml:space="preserve">activation of NES </w:t>
      </w:r>
      <w:proofErr w:type="spellStart"/>
      <w:r w:rsidR="00A21AD5" w:rsidRPr="00AF0A83">
        <w:rPr>
          <w:rFonts w:ascii="Arial" w:hAnsi="Arial" w:cs="Arial"/>
          <w:sz w:val="20"/>
          <w:szCs w:val="20"/>
          <w:lang w:eastAsia="en-US"/>
        </w:rPr>
        <w:t>Scell</w:t>
      </w:r>
      <w:proofErr w:type="spellEnd"/>
      <w:r w:rsidR="00A21AD5" w:rsidRPr="00AF0A83">
        <w:rPr>
          <w:rFonts w:ascii="Arial" w:hAnsi="Arial" w:cs="Arial"/>
          <w:sz w:val="20"/>
          <w:szCs w:val="20"/>
          <w:lang w:eastAsia="en-US"/>
        </w:rPr>
        <w:t>(s)</w:t>
      </w:r>
      <w:r w:rsidRPr="00AF0A83">
        <w:rPr>
          <w:rFonts w:ascii="Arial" w:hAnsi="Arial" w:cs="Arial"/>
          <w:sz w:val="20"/>
          <w:szCs w:val="20"/>
          <w:lang w:eastAsia="en-US"/>
        </w:rPr>
        <w:t>. For this purpose, we think UE-initiated OD-SSB should be supported</w:t>
      </w:r>
      <w:r>
        <w:rPr>
          <w:rFonts w:ascii="Arial" w:hAnsi="Arial" w:cs="Arial"/>
          <w:sz w:val="20"/>
          <w:szCs w:val="20"/>
          <w:lang w:eastAsia="en-US"/>
        </w:rPr>
        <w:t>.</w:t>
      </w:r>
    </w:p>
    <w:p w14:paraId="11CDE34E" w14:textId="46391E44" w:rsidR="00EC6E6A" w:rsidRDefault="00AF0A83" w:rsidP="00532567">
      <w:pPr>
        <w:spacing w:before="120" w:after="120"/>
        <w:jc w:val="both"/>
        <w:rPr>
          <w:rFonts w:ascii="Arial" w:hAnsi="Arial" w:cs="Arial"/>
          <w:sz w:val="20"/>
          <w:szCs w:val="20"/>
          <w:lang w:val="en-GB" w:eastAsia="en-US"/>
        </w:rPr>
      </w:pPr>
      <w:r>
        <w:rPr>
          <w:rFonts w:ascii="Arial" w:hAnsi="Arial" w:cs="Arial"/>
          <w:sz w:val="20"/>
          <w:szCs w:val="20"/>
          <w:lang w:eastAsia="en-US"/>
        </w:rPr>
        <w:t xml:space="preserve">A UE could be configured with minimum </w:t>
      </w:r>
      <w:proofErr w:type="spellStart"/>
      <w:r>
        <w:rPr>
          <w:rFonts w:ascii="Arial" w:hAnsi="Arial" w:cs="Arial"/>
          <w:sz w:val="20"/>
          <w:szCs w:val="20"/>
          <w:lang w:eastAsia="en-US"/>
        </w:rPr>
        <w:t>Scells</w:t>
      </w:r>
      <w:proofErr w:type="spellEnd"/>
      <w:r>
        <w:rPr>
          <w:rFonts w:ascii="Arial" w:hAnsi="Arial" w:cs="Arial"/>
          <w:sz w:val="20"/>
          <w:szCs w:val="20"/>
          <w:lang w:eastAsia="en-US"/>
        </w:rPr>
        <w:t xml:space="preserve"> (SSBs) to optimize power consumption. With time, the radio conditions of these configured</w:t>
      </w:r>
      <w:r w:rsidR="00A21AD5" w:rsidRPr="00AF0A83">
        <w:rPr>
          <w:rFonts w:ascii="Arial" w:hAnsi="Arial" w:cs="Arial"/>
          <w:sz w:val="20"/>
          <w:szCs w:val="20"/>
          <w:lang w:eastAsia="en-US"/>
        </w:rPr>
        <w:t xml:space="preserve"> </w:t>
      </w:r>
      <w:r>
        <w:rPr>
          <w:rFonts w:ascii="Arial" w:hAnsi="Arial" w:cs="Arial"/>
          <w:sz w:val="20"/>
          <w:szCs w:val="20"/>
          <w:lang w:eastAsia="en-US"/>
        </w:rPr>
        <w:t xml:space="preserve">SSBs may degrade and some other SSB may have a better radio condition. In such a scenario, </w:t>
      </w:r>
      <w:r w:rsidRPr="00AF0A83">
        <w:rPr>
          <w:rFonts w:ascii="Arial" w:hAnsi="Arial" w:cs="Arial"/>
          <w:sz w:val="20"/>
          <w:szCs w:val="20"/>
          <w:lang w:val="en-GB" w:eastAsia="en-US"/>
        </w:rPr>
        <w:t xml:space="preserve">it is beneficial </w:t>
      </w:r>
      <w:r>
        <w:rPr>
          <w:rFonts w:ascii="Arial" w:hAnsi="Arial" w:cs="Arial"/>
          <w:sz w:val="20"/>
          <w:szCs w:val="20"/>
          <w:lang w:val="en-GB" w:eastAsia="en-US"/>
        </w:rPr>
        <w:t>for</w:t>
      </w:r>
      <w:r w:rsidRPr="00AF0A83">
        <w:rPr>
          <w:rFonts w:ascii="Arial" w:hAnsi="Arial" w:cs="Arial"/>
          <w:sz w:val="20"/>
          <w:szCs w:val="20"/>
          <w:lang w:val="en-GB" w:eastAsia="en-US"/>
        </w:rPr>
        <w:t xml:space="preserve"> the UE </w:t>
      </w:r>
      <w:r>
        <w:rPr>
          <w:rFonts w:ascii="Arial" w:hAnsi="Arial" w:cs="Arial"/>
          <w:sz w:val="20"/>
          <w:szCs w:val="20"/>
          <w:lang w:val="en-GB" w:eastAsia="en-US"/>
        </w:rPr>
        <w:t>to</w:t>
      </w:r>
      <w:r w:rsidRPr="00AF0A83">
        <w:rPr>
          <w:rFonts w:ascii="Arial" w:hAnsi="Arial" w:cs="Arial"/>
          <w:sz w:val="20"/>
          <w:szCs w:val="20"/>
          <w:lang w:val="en-GB" w:eastAsia="en-US"/>
        </w:rPr>
        <w:t xml:space="preserve"> send a wake-up signal</w:t>
      </w:r>
      <w:r>
        <w:rPr>
          <w:rFonts w:ascii="Arial" w:hAnsi="Arial" w:cs="Arial"/>
          <w:sz w:val="20"/>
          <w:szCs w:val="20"/>
          <w:lang w:val="en-GB" w:eastAsia="en-US"/>
        </w:rPr>
        <w:t xml:space="preserve"> and</w:t>
      </w:r>
      <w:r w:rsidRPr="00AF0A83">
        <w:rPr>
          <w:rFonts w:ascii="Arial" w:hAnsi="Arial" w:cs="Arial"/>
          <w:sz w:val="20"/>
          <w:szCs w:val="20"/>
          <w:lang w:val="en-GB" w:eastAsia="en-US"/>
        </w:rPr>
        <w:t xml:space="preserve"> request additional or updated SSB transmission</w:t>
      </w:r>
      <w:r>
        <w:rPr>
          <w:rFonts w:ascii="Arial" w:hAnsi="Arial" w:cs="Arial"/>
          <w:sz w:val="20"/>
          <w:szCs w:val="20"/>
          <w:lang w:val="en-GB" w:eastAsia="en-US"/>
        </w:rPr>
        <w:t xml:space="preserve">. </w:t>
      </w:r>
    </w:p>
    <w:p w14:paraId="7222CA46" w14:textId="55285585" w:rsidR="00AF0A83" w:rsidRPr="00724E6F" w:rsidRDefault="00AF0A83" w:rsidP="00AF0A83">
      <w:pPr>
        <w:pStyle w:val="Proposal"/>
        <w:rPr>
          <w:lang w:val="en-US"/>
        </w:rPr>
      </w:pPr>
      <w:bookmarkStart w:id="6" w:name="_Ref181971395"/>
      <w:r w:rsidRPr="00ED0337">
        <w:rPr>
          <w:rFonts w:eastAsia="DengXian"/>
          <w:lang w:val="en-US"/>
        </w:rPr>
        <w:t>UE triggered on-demand SSB operation is supported</w:t>
      </w:r>
      <w:r>
        <w:rPr>
          <w:lang w:val="en-US"/>
        </w:rPr>
        <w:t>.</w:t>
      </w:r>
      <w:bookmarkEnd w:id="6"/>
    </w:p>
    <w:p w14:paraId="0CA1F128" w14:textId="77777777" w:rsidR="00AF0A83" w:rsidRDefault="00AF0A83" w:rsidP="00532567">
      <w:pPr>
        <w:spacing w:before="120" w:after="120"/>
        <w:jc w:val="both"/>
        <w:rPr>
          <w:rFonts w:ascii="Arial" w:hAnsi="Arial" w:cs="Arial"/>
          <w:sz w:val="20"/>
          <w:szCs w:val="20"/>
          <w:lang w:val="en-GB" w:eastAsia="en-US"/>
        </w:rPr>
      </w:pPr>
    </w:p>
    <w:p w14:paraId="5646F556" w14:textId="77777777" w:rsidR="00AF0A83" w:rsidRDefault="00AF0A83" w:rsidP="00532567">
      <w:pPr>
        <w:spacing w:before="120" w:after="120"/>
        <w:jc w:val="both"/>
        <w:rPr>
          <w:rFonts w:ascii="Arial" w:hAnsi="Arial" w:cs="Arial"/>
          <w:sz w:val="20"/>
          <w:szCs w:val="20"/>
          <w:lang w:eastAsia="en-US"/>
        </w:rPr>
      </w:pPr>
    </w:p>
    <w:bookmarkEnd w:id="5"/>
    <w:p w14:paraId="20583BBD" w14:textId="5DEC8D1D" w:rsidR="00D32570" w:rsidRPr="00D32570" w:rsidRDefault="001B40A3" w:rsidP="00D32570">
      <w:pPr>
        <w:pStyle w:val="Heading2"/>
      </w:pPr>
      <w:r>
        <w:lastRenderedPageBreak/>
        <w:t>L3 measurements of OD-SSB</w:t>
      </w:r>
    </w:p>
    <w:p w14:paraId="73B88781" w14:textId="6B5B845B" w:rsidR="001B40A3" w:rsidRDefault="001B40A3" w:rsidP="001B40A3">
      <w:pPr>
        <w:pStyle w:val="Doc-text2"/>
        <w:ind w:left="0" w:firstLine="0"/>
      </w:pPr>
      <w:r>
        <w:t xml:space="preserve">Below options were discussed in the context of L3 measurements of OD-SSB. </w:t>
      </w:r>
      <w:r w:rsidRPr="001B40A3">
        <w:rPr>
          <w:rFonts w:eastAsiaTheme="minorEastAsia" w:cs="Arial"/>
          <w:szCs w:val="20"/>
          <w:lang w:eastAsia="en-US"/>
        </w:rPr>
        <w:t xml:space="preserve">RAN2 needs to </w:t>
      </w:r>
      <w:r>
        <w:rPr>
          <w:rFonts w:eastAsiaTheme="minorEastAsia" w:cs="Arial"/>
          <w:szCs w:val="20"/>
          <w:lang w:eastAsia="en-US"/>
        </w:rPr>
        <w:t>select</w:t>
      </w:r>
      <w:r w:rsidRPr="001B40A3">
        <w:rPr>
          <w:rFonts w:eastAsiaTheme="minorEastAsia" w:cs="Arial"/>
          <w:szCs w:val="20"/>
          <w:lang w:eastAsia="en-US"/>
        </w:rPr>
        <w:t xml:space="preserve"> whether the L3 measurement </w:t>
      </w:r>
      <w:r>
        <w:rPr>
          <w:rFonts w:eastAsiaTheme="minorEastAsia" w:cs="Arial"/>
          <w:szCs w:val="20"/>
          <w:lang w:eastAsia="en-US"/>
        </w:rPr>
        <w:t xml:space="preserve">of OD-SSB </w:t>
      </w:r>
      <w:r w:rsidRPr="001B40A3">
        <w:rPr>
          <w:rFonts w:eastAsiaTheme="minorEastAsia" w:cs="Arial"/>
          <w:szCs w:val="20"/>
          <w:lang w:eastAsia="en-US"/>
        </w:rPr>
        <w:t xml:space="preserve">is based on </w:t>
      </w:r>
      <w:proofErr w:type="gramStart"/>
      <w:r w:rsidRPr="001B40A3">
        <w:rPr>
          <w:rFonts w:eastAsiaTheme="minorEastAsia" w:cs="Arial"/>
          <w:szCs w:val="20"/>
          <w:lang w:eastAsia="en-US"/>
        </w:rPr>
        <w:t>SMTC</w:t>
      </w:r>
      <w:proofErr w:type="gramEnd"/>
      <w:r w:rsidRPr="001B40A3">
        <w:rPr>
          <w:rFonts w:eastAsiaTheme="minorEastAsia" w:cs="Arial"/>
          <w:szCs w:val="20"/>
          <w:lang w:eastAsia="en-US"/>
        </w:rPr>
        <w:t xml:space="preserve"> or it is based on the OD-SSB pattern or both.</w:t>
      </w:r>
      <w:r>
        <w:t xml:space="preserve"> </w:t>
      </w:r>
    </w:p>
    <w:p w14:paraId="10A078E1" w14:textId="77777777" w:rsidR="001B40A3" w:rsidRDefault="001B40A3" w:rsidP="001B40A3">
      <w:pPr>
        <w:pStyle w:val="Doc-text2"/>
        <w:ind w:left="666" w:firstLine="0"/>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0"/>
      </w:tblGrid>
      <w:tr w:rsidR="001B40A3" w14:paraId="06D55140" w14:textId="77777777" w:rsidTr="001B40A3">
        <w:trPr>
          <w:trHeight w:val="1198"/>
        </w:trPr>
        <w:tc>
          <w:tcPr>
            <w:tcW w:w="9310" w:type="dxa"/>
          </w:tcPr>
          <w:p w14:paraId="409AB088" w14:textId="77777777" w:rsidR="001B40A3" w:rsidRDefault="001B40A3" w:rsidP="001B40A3">
            <w:pPr>
              <w:pStyle w:val="Doc-text2"/>
              <w:ind w:left="733" w:firstLine="0"/>
            </w:pPr>
            <w:r>
              <w:t>- Option1: Based on different measurement configuration when OD-SSB is transmitted</w:t>
            </w:r>
          </w:p>
          <w:p w14:paraId="097338A9" w14:textId="77777777" w:rsidR="001B40A3" w:rsidRDefault="001B40A3" w:rsidP="001B40A3">
            <w:pPr>
              <w:pStyle w:val="Doc-text2"/>
              <w:ind w:left="733" w:firstLine="0"/>
            </w:pPr>
            <w:r>
              <w:t>- Option2: Based on OD-SSB pattern ignoring SMTC when OD-SSB is transmitted</w:t>
            </w:r>
          </w:p>
          <w:p w14:paraId="24516A69" w14:textId="77777777" w:rsidR="001B40A3" w:rsidRDefault="001B40A3" w:rsidP="001B40A3">
            <w:pPr>
              <w:pStyle w:val="Doc-text2"/>
              <w:ind w:left="1320" w:firstLine="0"/>
            </w:pPr>
          </w:p>
          <w:p w14:paraId="29784AAB" w14:textId="127D972C" w:rsidR="001B40A3" w:rsidRDefault="001B40A3" w:rsidP="00771DAF">
            <w:pPr>
              <w:pStyle w:val="Doc-text2"/>
              <w:numPr>
                <w:ilvl w:val="0"/>
                <w:numId w:val="30"/>
              </w:numPr>
            </w:pPr>
            <w:r>
              <w:t>Need more time to think of.</w:t>
            </w:r>
          </w:p>
        </w:tc>
      </w:tr>
    </w:tbl>
    <w:p w14:paraId="7BA86C19" w14:textId="77777777" w:rsidR="00B5179A" w:rsidRDefault="00B5179A" w:rsidP="00354BB8">
      <w:pPr>
        <w:rPr>
          <w:rFonts w:ascii="Arial" w:hAnsi="Arial" w:cs="Arial"/>
          <w:sz w:val="20"/>
          <w:szCs w:val="20"/>
          <w:lang w:eastAsia="en-US"/>
        </w:rPr>
      </w:pPr>
    </w:p>
    <w:p w14:paraId="005A496B" w14:textId="59080BC9" w:rsidR="001B40A3" w:rsidRDefault="001B40A3" w:rsidP="00354BB8">
      <w:pPr>
        <w:rPr>
          <w:rFonts w:ascii="Arial" w:hAnsi="Arial" w:cs="Arial"/>
          <w:sz w:val="20"/>
          <w:szCs w:val="20"/>
          <w:lang w:eastAsia="en-US"/>
        </w:rPr>
      </w:pPr>
      <w:r w:rsidRPr="001B40A3">
        <w:rPr>
          <w:rFonts w:ascii="Arial" w:hAnsi="Arial" w:cs="Arial"/>
          <w:sz w:val="20"/>
          <w:szCs w:val="20"/>
          <w:lang w:eastAsia="en-US"/>
        </w:rPr>
        <w:t>L3 measurement</w:t>
      </w:r>
      <w:r>
        <w:rPr>
          <w:rFonts w:ascii="Arial" w:hAnsi="Arial" w:cs="Arial"/>
          <w:sz w:val="20"/>
          <w:szCs w:val="20"/>
          <w:lang w:eastAsia="en-US"/>
        </w:rPr>
        <w:t>s</w:t>
      </w:r>
      <w:r w:rsidRPr="001B40A3">
        <w:rPr>
          <w:rFonts w:ascii="Arial" w:hAnsi="Arial" w:cs="Arial"/>
          <w:sz w:val="20"/>
          <w:szCs w:val="20"/>
          <w:lang w:eastAsia="en-US"/>
        </w:rPr>
        <w:t xml:space="preserve"> </w:t>
      </w:r>
      <w:r>
        <w:rPr>
          <w:rFonts w:ascii="Arial" w:hAnsi="Arial" w:cs="Arial"/>
          <w:sz w:val="20"/>
          <w:szCs w:val="20"/>
          <w:lang w:eastAsia="en-US"/>
        </w:rPr>
        <w:t>are</w:t>
      </w:r>
      <w:r w:rsidRPr="001B40A3">
        <w:rPr>
          <w:rFonts w:ascii="Arial" w:hAnsi="Arial" w:cs="Arial"/>
          <w:sz w:val="20"/>
          <w:szCs w:val="20"/>
          <w:lang w:eastAsia="en-US"/>
        </w:rPr>
        <w:t xml:space="preserve"> based on the </w:t>
      </w:r>
      <w:proofErr w:type="spellStart"/>
      <w:r w:rsidRPr="001B40A3">
        <w:rPr>
          <w:rFonts w:ascii="Arial" w:hAnsi="Arial" w:cs="Arial"/>
          <w:sz w:val="20"/>
          <w:szCs w:val="20"/>
          <w:lang w:eastAsia="en-US"/>
        </w:rPr>
        <w:t>measConfig</w:t>
      </w:r>
      <w:proofErr w:type="spellEnd"/>
      <w:r w:rsidRPr="001B40A3">
        <w:rPr>
          <w:rFonts w:ascii="Arial" w:hAnsi="Arial" w:cs="Arial"/>
          <w:sz w:val="20"/>
          <w:szCs w:val="20"/>
          <w:lang w:eastAsia="en-US"/>
        </w:rPr>
        <w:t xml:space="preserve">, which uses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to link </w:t>
      </w:r>
      <w:proofErr w:type="spellStart"/>
      <w:r w:rsidRPr="001B40A3">
        <w:rPr>
          <w:rFonts w:ascii="Arial" w:hAnsi="Arial" w:cs="Arial"/>
          <w:sz w:val="20"/>
          <w:szCs w:val="20"/>
          <w:lang w:eastAsia="en-US"/>
        </w:rPr>
        <w:t>measObjects</w:t>
      </w:r>
      <w:proofErr w:type="spellEnd"/>
      <w:r w:rsidRPr="001B40A3">
        <w:rPr>
          <w:rFonts w:ascii="Arial" w:hAnsi="Arial" w:cs="Arial"/>
          <w:sz w:val="20"/>
          <w:szCs w:val="20"/>
          <w:lang w:eastAsia="en-US"/>
        </w:rPr>
        <w:t xml:space="preserve"> and </w:t>
      </w:r>
      <w:proofErr w:type="spellStart"/>
      <w:r w:rsidRPr="001B40A3">
        <w:rPr>
          <w:rFonts w:ascii="Arial" w:hAnsi="Arial" w:cs="Arial"/>
          <w:sz w:val="20"/>
          <w:szCs w:val="20"/>
          <w:lang w:eastAsia="en-US"/>
        </w:rPr>
        <w:t>reportConfigs</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measObjects</w:t>
      </w:r>
      <w:proofErr w:type="spellEnd"/>
      <w:r>
        <w:rPr>
          <w:rFonts w:ascii="Arial" w:hAnsi="Arial" w:cs="Arial"/>
          <w:sz w:val="20"/>
          <w:szCs w:val="20"/>
          <w:lang w:eastAsia="en-US"/>
        </w:rPr>
        <w:t xml:space="preserve"> </w:t>
      </w:r>
      <w:r w:rsidRPr="001B40A3">
        <w:rPr>
          <w:rFonts w:ascii="Arial" w:hAnsi="Arial" w:cs="Arial"/>
          <w:sz w:val="20"/>
          <w:szCs w:val="20"/>
          <w:lang w:eastAsia="en-US"/>
        </w:rPr>
        <w:t xml:space="preserve">provides SMTC for </w:t>
      </w:r>
      <w:r w:rsidR="00091A8B">
        <w:rPr>
          <w:rFonts w:ascii="Arial" w:hAnsi="Arial" w:cs="Arial"/>
          <w:sz w:val="20"/>
          <w:szCs w:val="20"/>
          <w:lang w:eastAsia="en-US"/>
        </w:rPr>
        <w:t xml:space="preserve">the </w:t>
      </w:r>
      <w:r w:rsidRPr="001B40A3">
        <w:rPr>
          <w:rFonts w:ascii="Arial" w:hAnsi="Arial" w:cs="Arial"/>
          <w:sz w:val="20"/>
          <w:szCs w:val="20"/>
          <w:lang w:eastAsia="en-US"/>
        </w:rPr>
        <w:t>UE to monitor SSB</w:t>
      </w:r>
      <w:r>
        <w:rPr>
          <w:rFonts w:ascii="Arial" w:hAnsi="Arial" w:cs="Arial"/>
          <w:sz w:val="20"/>
          <w:szCs w:val="20"/>
          <w:lang w:eastAsia="en-US"/>
        </w:rPr>
        <w:t xml:space="preserve">. </w:t>
      </w:r>
      <w:r w:rsidRPr="001B40A3">
        <w:rPr>
          <w:rFonts w:ascii="Arial" w:hAnsi="Arial" w:cs="Arial"/>
          <w:sz w:val="20"/>
          <w:szCs w:val="20"/>
          <w:lang w:eastAsia="en-US"/>
        </w:rPr>
        <w:t xml:space="preserve">UE measurement reporting is also based on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w:t>
      </w:r>
    </w:p>
    <w:p w14:paraId="1FB633F0" w14:textId="77777777" w:rsidR="001B40A3" w:rsidRDefault="001B40A3" w:rsidP="00354BB8">
      <w:pPr>
        <w:rPr>
          <w:rFonts w:ascii="Arial" w:hAnsi="Arial" w:cs="Arial"/>
          <w:sz w:val="20"/>
          <w:szCs w:val="20"/>
          <w:lang w:eastAsia="en-US"/>
        </w:rPr>
      </w:pPr>
    </w:p>
    <w:p w14:paraId="22A2A251" w14:textId="30F17877" w:rsidR="001B40A3" w:rsidRDefault="001B40A3" w:rsidP="00354BB8">
      <w:pPr>
        <w:rPr>
          <w:rFonts w:ascii="Arial" w:hAnsi="Arial" w:cs="Arial"/>
          <w:sz w:val="20"/>
          <w:szCs w:val="20"/>
          <w:lang w:eastAsia="en-US"/>
        </w:rPr>
      </w:pPr>
      <w:r w:rsidRPr="001B40A3">
        <w:rPr>
          <w:rFonts w:ascii="Arial" w:hAnsi="Arial" w:cs="Arial"/>
          <w:sz w:val="20"/>
          <w:szCs w:val="20"/>
          <w:lang w:eastAsia="en-US"/>
        </w:rPr>
        <w:t xml:space="preserve">For OD-SSB, the OD-SSB pattern of the serving cell </w:t>
      </w:r>
      <w:r>
        <w:rPr>
          <w:rFonts w:ascii="Arial" w:hAnsi="Arial" w:cs="Arial"/>
          <w:sz w:val="20"/>
          <w:szCs w:val="20"/>
          <w:lang w:eastAsia="en-US"/>
        </w:rPr>
        <w:t>is expected to</w:t>
      </w:r>
      <w:r w:rsidRPr="001B40A3">
        <w:rPr>
          <w:rFonts w:ascii="Arial" w:hAnsi="Arial" w:cs="Arial"/>
          <w:sz w:val="20"/>
          <w:szCs w:val="20"/>
          <w:lang w:eastAsia="en-US"/>
        </w:rPr>
        <w:t xml:space="preserve"> be informed to the UE. </w:t>
      </w:r>
    </w:p>
    <w:p w14:paraId="71BDDA8F" w14:textId="77777777" w:rsidR="007362E5" w:rsidRDefault="007362E5" w:rsidP="007362E5">
      <w:pPr>
        <w:rPr>
          <w:rFonts w:ascii="Arial" w:hAnsi="Arial" w:cs="Arial"/>
          <w:sz w:val="20"/>
          <w:szCs w:val="20"/>
          <w:lang w:val="en-GB" w:eastAsia="en-US"/>
        </w:rPr>
      </w:pPr>
      <w:r w:rsidRPr="007362E5">
        <w:rPr>
          <w:rFonts w:ascii="Arial" w:hAnsi="Arial" w:cs="Arial"/>
          <w:sz w:val="20"/>
          <w:szCs w:val="20"/>
          <w:lang w:val="en-GB" w:eastAsia="en-US"/>
        </w:rPr>
        <w:t xml:space="preserve">For both Case #1 (no always-on SSB) and Case #2 (always-on SSB), UE can perform </w:t>
      </w:r>
      <w:r>
        <w:rPr>
          <w:rFonts w:ascii="Arial" w:hAnsi="Arial" w:cs="Arial"/>
          <w:sz w:val="20"/>
          <w:szCs w:val="20"/>
          <w:lang w:val="en-GB" w:eastAsia="en-US"/>
        </w:rPr>
        <w:t xml:space="preserve">OD-SSB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measurements </w:t>
      </w:r>
      <w:r>
        <w:rPr>
          <w:rFonts w:ascii="Arial" w:hAnsi="Arial" w:cs="Arial"/>
          <w:sz w:val="20"/>
          <w:szCs w:val="20"/>
          <w:lang w:val="en-GB" w:eastAsia="en-US"/>
        </w:rPr>
        <w:t xml:space="preserve">if </w:t>
      </w:r>
      <w:r w:rsidRPr="007362E5">
        <w:rPr>
          <w:rFonts w:ascii="Arial" w:hAnsi="Arial" w:cs="Arial"/>
          <w:sz w:val="20"/>
          <w:szCs w:val="20"/>
          <w:lang w:val="en-GB" w:eastAsia="en-US"/>
        </w:rPr>
        <w:t xml:space="preserve">the OD-SSB pattern is informed to the UE. There is no need </w:t>
      </w:r>
      <w:r>
        <w:rPr>
          <w:rFonts w:ascii="Arial" w:hAnsi="Arial" w:cs="Arial"/>
          <w:sz w:val="20"/>
          <w:szCs w:val="20"/>
          <w:lang w:val="en-GB" w:eastAsia="en-US"/>
        </w:rPr>
        <w:t>of an</w:t>
      </w:r>
      <w:r w:rsidRPr="007362E5">
        <w:rPr>
          <w:rFonts w:ascii="Arial" w:hAnsi="Arial" w:cs="Arial"/>
          <w:sz w:val="20"/>
          <w:szCs w:val="20"/>
          <w:lang w:val="en-GB" w:eastAsia="en-US"/>
        </w:rPr>
        <w:t xml:space="preserve"> SMTC for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 purpose</w:t>
      </w:r>
      <w:r>
        <w:rPr>
          <w:rFonts w:ascii="Arial" w:hAnsi="Arial" w:cs="Arial"/>
          <w:sz w:val="20"/>
          <w:szCs w:val="20"/>
          <w:lang w:val="en-GB" w:eastAsia="en-US"/>
        </w:rPr>
        <w:t>s</w:t>
      </w:r>
      <w:r w:rsidRPr="007362E5">
        <w:rPr>
          <w:rFonts w:ascii="Arial" w:hAnsi="Arial" w:cs="Arial"/>
          <w:sz w:val="20"/>
          <w:szCs w:val="20"/>
          <w:lang w:val="en-GB" w:eastAsia="en-US"/>
        </w:rPr>
        <w:t>.</w:t>
      </w:r>
    </w:p>
    <w:p w14:paraId="31272720" w14:textId="77777777" w:rsidR="007362E5" w:rsidRDefault="007362E5" w:rsidP="007362E5">
      <w:pPr>
        <w:rPr>
          <w:rFonts w:ascii="Arial" w:hAnsi="Arial" w:cs="Arial"/>
          <w:sz w:val="20"/>
          <w:szCs w:val="20"/>
          <w:lang w:val="en-GB" w:eastAsia="en-US"/>
        </w:rPr>
      </w:pPr>
    </w:p>
    <w:p w14:paraId="4A96D372" w14:textId="18A7CA82" w:rsidR="007362E5" w:rsidRPr="007362E5" w:rsidRDefault="007362E5" w:rsidP="007362E5">
      <w:pPr>
        <w:rPr>
          <w:rFonts w:ascii="Arial" w:hAnsi="Arial" w:cs="Arial"/>
          <w:sz w:val="20"/>
          <w:szCs w:val="20"/>
          <w:lang w:val="en-GB" w:eastAsia="en-US"/>
        </w:rPr>
      </w:pPr>
      <w:r>
        <w:rPr>
          <w:rFonts w:ascii="Arial" w:hAnsi="Arial" w:cs="Arial"/>
          <w:sz w:val="20"/>
          <w:szCs w:val="20"/>
          <w:lang w:val="en-GB" w:eastAsia="en-US"/>
        </w:rPr>
        <w:t>F</w:t>
      </w:r>
      <w:r w:rsidRPr="007362E5">
        <w:rPr>
          <w:rFonts w:ascii="Arial" w:hAnsi="Arial" w:cs="Arial"/>
          <w:sz w:val="20"/>
          <w:szCs w:val="20"/>
          <w:lang w:val="en-GB" w:eastAsia="en-US"/>
        </w:rPr>
        <w:t>or Case #2 (always-on SSB), there is always-on SSB within the legacy SMTC</w:t>
      </w:r>
      <w:r>
        <w:rPr>
          <w:rFonts w:ascii="Arial" w:hAnsi="Arial" w:cs="Arial"/>
          <w:sz w:val="20"/>
          <w:szCs w:val="20"/>
          <w:lang w:val="en-GB" w:eastAsia="en-US"/>
        </w:rPr>
        <w:t>. Here, there are 2 options. UE ignores the always-on SSBs or UE measures both always-on SSB and the OD-SSB and combines them to produce the final measurement results.</w:t>
      </w:r>
      <w:r w:rsidRPr="007362E5">
        <w:rPr>
          <w:rFonts w:ascii="Arial" w:hAnsi="Arial" w:cs="Arial"/>
          <w:sz w:val="20"/>
          <w:szCs w:val="20"/>
          <w:lang w:val="en-GB" w:eastAsia="en-US"/>
        </w:rPr>
        <w:t xml:space="preserve"> </w:t>
      </w:r>
    </w:p>
    <w:p w14:paraId="1FC43E30" w14:textId="77777777" w:rsidR="007362E5" w:rsidRDefault="007362E5" w:rsidP="00354BB8">
      <w:pPr>
        <w:rPr>
          <w:rFonts w:ascii="Arial" w:hAnsi="Arial" w:cs="Arial"/>
          <w:sz w:val="20"/>
          <w:szCs w:val="20"/>
          <w:lang w:eastAsia="en-US"/>
        </w:rPr>
      </w:pPr>
    </w:p>
    <w:p w14:paraId="2F862FD0" w14:textId="20841146" w:rsidR="007362E5" w:rsidRDefault="007362E5" w:rsidP="00354BB8">
      <w:pPr>
        <w:rPr>
          <w:rFonts w:ascii="Arial" w:hAnsi="Arial" w:cs="Arial"/>
          <w:sz w:val="20"/>
          <w:szCs w:val="20"/>
          <w:lang w:val="en-GB" w:eastAsia="en-US"/>
        </w:rPr>
      </w:pPr>
      <w:r>
        <w:rPr>
          <w:rFonts w:ascii="Arial" w:hAnsi="Arial" w:cs="Arial"/>
          <w:sz w:val="20"/>
          <w:szCs w:val="20"/>
          <w:lang w:eastAsia="en-US"/>
        </w:rPr>
        <w:t xml:space="preserve">From a simplicity </w:t>
      </w:r>
      <w:proofErr w:type="spellStart"/>
      <w:r>
        <w:rPr>
          <w:rFonts w:ascii="Arial" w:hAnsi="Arial" w:cs="Arial"/>
          <w:sz w:val="20"/>
          <w:szCs w:val="20"/>
          <w:lang w:eastAsia="en-US"/>
        </w:rPr>
        <w:t>pov</w:t>
      </w:r>
      <w:proofErr w:type="spellEnd"/>
      <w:r>
        <w:rPr>
          <w:rFonts w:ascii="Arial" w:hAnsi="Arial" w:cs="Arial"/>
          <w:sz w:val="20"/>
          <w:szCs w:val="20"/>
          <w:lang w:eastAsia="en-US"/>
        </w:rPr>
        <w:t xml:space="preserve">, we think that </w:t>
      </w:r>
      <w:r w:rsidRPr="007362E5">
        <w:rPr>
          <w:rFonts w:ascii="Arial" w:hAnsi="Arial" w:cs="Arial"/>
          <w:sz w:val="20"/>
          <w:szCs w:val="20"/>
          <w:lang w:val="en-GB" w:eastAsia="en-US"/>
        </w:rPr>
        <w:t xml:space="preserve">the NW can make sure </w:t>
      </w:r>
      <w:r>
        <w:rPr>
          <w:rFonts w:ascii="Arial" w:hAnsi="Arial" w:cs="Arial"/>
          <w:sz w:val="20"/>
          <w:szCs w:val="20"/>
          <w:lang w:val="en-GB" w:eastAsia="en-US"/>
        </w:rPr>
        <w:t xml:space="preserve">that </w:t>
      </w:r>
      <w:r w:rsidRPr="007362E5">
        <w:rPr>
          <w:rFonts w:ascii="Arial" w:hAnsi="Arial" w:cs="Arial"/>
          <w:sz w:val="20"/>
          <w:szCs w:val="20"/>
          <w:lang w:val="en-GB" w:eastAsia="en-US"/>
        </w:rPr>
        <w:t>the OD-SSB is transmitted with enough periods/occasions to satisfy the measurement</w:t>
      </w:r>
      <w:r>
        <w:rPr>
          <w:rFonts w:ascii="Arial" w:hAnsi="Arial" w:cs="Arial"/>
          <w:sz w:val="20"/>
          <w:szCs w:val="20"/>
          <w:lang w:val="en-GB" w:eastAsia="en-US"/>
        </w:rPr>
        <w:t xml:space="preserve"> requirements to ensure that UE doesn’t have to measure the always-on SSB. </w:t>
      </w:r>
    </w:p>
    <w:p w14:paraId="1CCC0A01" w14:textId="00C7D14A" w:rsidR="007362E5" w:rsidRDefault="007362E5" w:rsidP="00354BB8">
      <w:pPr>
        <w:rPr>
          <w:rFonts w:ascii="Arial" w:hAnsi="Arial" w:cs="Arial"/>
          <w:sz w:val="20"/>
          <w:szCs w:val="20"/>
          <w:lang w:eastAsia="en-US"/>
        </w:rPr>
      </w:pPr>
      <w:r>
        <w:rPr>
          <w:rFonts w:ascii="Arial" w:hAnsi="Arial" w:cs="Arial"/>
          <w:sz w:val="20"/>
          <w:szCs w:val="20"/>
          <w:lang w:val="en-GB" w:eastAsia="en-US"/>
        </w:rPr>
        <w:t>We think combining the measurement results of always-on and no always-on SSB is complex.</w:t>
      </w:r>
    </w:p>
    <w:p w14:paraId="48B0ECA3" w14:textId="77777777" w:rsidR="001B40A3" w:rsidRDefault="001B40A3" w:rsidP="00354BB8">
      <w:pPr>
        <w:rPr>
          <w:rFonts w:ascii="Arial" w:hAnsi="Arial" w:cs="Arial"/>
          <w:sz w:val="20"/>
          <w:szCs w:val="20"/>
          <w:lang w:eastAsia="en-US"/>
        </w:rPr>
      </w:pPr>
    </w:p>
    <w:p w14:paraId="2E937D76" w14:textId="4825076C" w:rsidR="00B5179A" w:rsidRPr="00724E6F" w:rsidRDefault="007362E5" w:rsidP="00B5179A">
      <w:pPr>
        <w:pStyle w:val="Proposal"/>
        <w:rPr>
          <w:lang w:val="en-US"/>
        </w:rPr>
      </w:pPr>
      <w:bookmarkStart w:id="7" w:name="_Ref166147574"/>
      <w:r>
        <w:rPr>
          <w:rFonts w:cs="Arial"/>
        </w:rPr>
        <w:t xml:space="preserve">L3 measurements of OD-SSB are performed </w:t>
      </w:r>
      <w:r>
        <w:t xml:space="preserve">based on OD-SSB pattern ignoring SMTC, </w:t>
      </w:r>
      <w:r w:rsidR="00771DAF">
        <w:t>both in case #1 and case #2</w:t>
      </w:r>
      <w:r w:rsidR="00B5179A">
        <w:rPr>
          <w:lang w:val="en-US"/>
        </w:rPr>
        <w:t>.</w:t>
      </w:r>
      <w:bookmarkEnd w:id="7"/>
    </w:p>
    <w:p w14:paraId="6CD0F019" w14:textId="77777777" w:rsidR="00B5179A" w:rsidRPr="00490B93" w:rsidRDefault="00B5179A" w:rsidP="00354BB8">
      <w:pPr>
        <w:rPr>
          <w:rFonts w:ascii="Arial" w:hAnsi="Arial" w:cs="Arial"/>
          <w:sz w:val="20"/>
          <w:szCs w:val="20"/>
          <w:lang w:eastAsia="en-US"/>
        </w:rPr>
      </w:pPr>
    </w:p>
    <w:p w14:paraId="73935D84" w14:textId="575E1136" w:rsidR="000D6ACF" w:rsidRPr="00353725" w:rsidRDefault="00A96D68" w:rsidP="00353725">
      <w:pPr>
        <w:rPr>
          <w:rFonts w:ascii="Arial" w:hAnsi="Arial" w:cs="Arial"/>
          <w:sz w:val="20"/>
          <w:szCs w:val="20"/>
          <w:lang w:val="en-IN" w:eastAsia="en-US"/>
        </w:rPr>
      </w:pPr>
      <w:r>
        <w:rPr>
          <w:rFonts w:ascii="Arial" w:hAnsi="Arial" w:cs="Arial"/>
          <w:sz w:val="20"/>
          <w:szCs w:val="20"/>
          <w:lang w:val="en-IN" w:eastAsia="en-US"/>
        </w:rPr>
        <w:t xml:space="preserve">Parameters required for performing OD-SSB measurements include </w:t>
      </w:r>
      <w:r w:rsidRPr="00A96D68">
        <w:rPr>
          <w:rFonts w:ascii="Arial" w:hAnsi="Arial" w:cs="Arial"/>
          <w:sz w:val="20"/>
          <w:szCs w:val="20"/>
          <w:lang w:val="en-GB" w:eastAsia="en-US"/>
        </w:rPr>
        <w:t>SSB start offset, duration, periodicity</w:t>
      </w:r>
      <w:r>
        <w:rPr>
          <w:rFonts w:ascii="Arial" w:hAnsi="Arial" w:cs="Arial"/>
          <w:sz w:val="20"/>
          <w:szCs w:val="20"/>
          <w:lang w:val="en-GB" w:eastAsia="en-US"/>
        </w:rPr>
        <w:t xml:space="preserve"> and</w:t>
      </w:r>
      <w:r w:rsidRPr="00A96D68">
        <w:rPr>
          <w:rFonts w:ascii="Arial" w:hAnsi="Arial" w:cs="Arial"/>
          <w:sz w:val="20"/>
          <w:szCs w:val="20"/>
          <w:lang w:val="en-GB" w:eastAsia="en-US"/>
        </w:rPr>
        <w:t xml:space="preserve">, a bitmap indicating the transmitted SSB indexes (similar to </w:t>
      </w:r>
      <w:proofErr w:type="spellStart"/>
      <w:r w:rsidRPr="00A96D68">
        <w:rPr>
          <w:rFonts w:ascii="Arial" w:hAnsi="Arial" w:cs="Arial"/>
          <w:i/>
          <w:sz w:val="20"/>
          <w:szCs w:val="20"/>
          <w:lang w:val="en-GB" w:eastAsia="en-US"/>
        </w:rPr>
        <w:t>ssb-ToMeasure</w:t>
      </w:r>
      <w:proofErr w:type="spellEnd"/>
      <w:r w:rsidRPr="00A96D68">
        <w:rPr>
          <w:rFonts w:ascii="Arial" w:hAnsi="Arial" w:cs="Arial"/>
          <w:sz w:val="20"/>
          <w:szCs w:val="20"/>
          <w:lang w:val="en-GB" w:eastAsia="en-US"/>
        </w:rPr>
        <w:t xml:space="preserve"> or </w:t>
      </w:r>
      <w:proofErr w:type="spellStart"/>
      <w:r w:rsidRPr="00A96D68">
        <w:rPr>
          <w:rFonts w:ascii="Arial" w:hAnsi="Arial" w:cs="Arial"/>
          <w:i/>
          <w:sz w:val="20"/>
          <w:szCs w:val="20"/>
          <w:lang w:val="en-GB" w:eastAsia="en-US"/>
        </w:rPr>
        <w:t>ssb-Positions</w:t>
      </w:r>
      <w:r w:rsidRPr="00A96D68">
        <w:rPr>
          <w:rFonts w:ascii="Arial" w:hAnsi="Arial" w:cs="Arial" w:hint="eastAsia"/>
          <w:i/>
          <w:sz w:val="20"/>
          <w:szCs w:val="20"/>
          <w:lang w:val="en-GB" w:eastAsia="en-US"/>
        </w:rPr>
        <w:t>In</w:t>
      </w:r>
      <w:r w:rsidRPr="00A96D68">
        <w:rPr>
          <w:rFonts w:ascii="Arial" w:hAnsi="Arial" w:cs="Arial"/>
          <w:i/>
          <w:sz w:val="20"/>
          <w:szCs w:val="20"/>
          <w:lang w:val="en-GB" w:eastAsia="en-US"/>
        </w:rPr>
        <w:t>Burst</w:t>
      </w:r>
      <w:proofErr w:type="spellEnd"/>
      <w:r w:rsidRPr="00A96D68">
        <w:rPr>
          <w:rFonts w:ascii="Arial" w:hAnsi="Arial" w:cs="Arial"/>
          <w:sz w:val="20"/>
          <w:szCs w:val="20"/>
          <w:lang w:val="en-GB" w:eastAsia="en-US"/>
        </w:rPr>
        <w:t>)</w:t>
      </w:r>
      <w:r>
        <w:rPr>
          <w:rFonts w:ascii="Arial" w:hAnsi="Arial" w:cs="Arial"/>
          <w:sz w:val="20"/>
          <w:szCs w:val="20"/>
          <w:lang w:val="en-GB" w:eastAsia="en-US"/>
        </w:rPr>
        <w:t>.</w:t>
      </w:r>
    </w:p>
    <w:p w14:paraId="7F8762D0" w14:textId="77777777" w:rsidR="00A96D68" w:rsidRDefault="00A96D68">
      <w:pPr>
        <w:rPr>
          <w:rFonts w:eastAsia="PMingLiU" w:cs="Arial"/>
        </w:rPr>
      </w:pPr>
    </w:p>
    <w:p w14:paraId="07E6C611" w14:textId="41D834F6" w:rsidR="00A96D68" w:rsidRPr="00724E6F" w:rsidRDefault="00A96D68" w:rsidP="00A96D68">
      <w:pPr>
        <w:pStyle w:val="Proposal"/>
        <w:rPr>
          <w:lang w:val="en-US"/>
        </w:rPr>
      </w:pPr>
      <w:bookmarkStart w:id="8" w:name="_Ref181971663"/>
      <w:r>
        <w:rPr>
          <w:rFonts w:eastAsiaTheme="minorEastAsia" w:hint="eastAsia"/>
        </w:rPr>
        <w:t>The</w:t>
      </w:r>
      <w:r>
        <w:rPr>
          <w:rFonts w:eastAsiaTheme="minorEastAsia"/>
        </w:rPr>
        <w:t xml:space="preserve"> SSB periodicity and the </w:t>
      </w:r>
      <w:proofErr w:type="spellStart"/>
      <w:r w:rsidRPr="0062416E">
        <w:rPr>
          <w:rFonts w:eastAsiaTheme="minorEastAsia" w:hint="eastAsia"/>
          <w:i/>
        </w:rPr>
        <w:t>ssb-</w:t>
      </w:r>
      <w:r w:rsidRPr="0062416E">
        <w:rPr>
          <w:rFonts w:eastAsiaTheme="minorEastAsia"/>
          <w:i/>
        </w:rPr>
        <w:t>PositionsInBurst</w:t>
      </w:r>
      <w:proofErr w:type="spellEnd"/>
      <w:r>
        <w:rPr>
          <w:rFonts w:eastAsiaTheme="minorEastAsia"/>
        </w:rPr>
        <w:t xml:space="preserve"> of the OD-SSB are indicated to the UE to enable L3 measurements of OD-SSB</w:t>
      </w:r>
      <w:r>
        <w:rPr>
          <w:lang w:val="en-US"/>
        </w:rPr>
        <w:t>.</w:t>
      </w:r>
      <w:bookmarkEnd w:id="8"/>
    </w:p>
    <w:p w14:paraId="14A5A648" w14:textId="68C242BE"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72377AA9" w14:textId="2C0EEDA8" w:rsidR="00771DAF" w:rsidRPr="00771DAF" w:rsidRDefault="00771DAF" w:rsidP="00606F62">
      <w:pPr>
        <w:spacing w:before="120" w:after="120"/>
        <w:jc w:val="both"/>
        <w:rPr>
          <w:rFonts w:ascii="Arial" w:hAnsi="Arial" w:cs="Arial"/>
          <w:b/>
          <w:bCs/>
          <w:sz w:val="20"/>
          <w:szCs w:val="20"/>
          <w:lang w:val="en-GB"/>
        </w:rPr>
      </w:pP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\n \h  \* MERGEFORMAT </w:instrText>
      </w:r>
      <w:r w:rsidRPr="00771DAF">
        <w:rPr>
          <w:rFonts w:ascii="Arial" w:hAnsi="Arial" w:cs="Arial"/>
          <w:b/>
          <w:bCs/>
          <w:sz w:val="20"/>
          <w:szCs w:val="20"/>
          <w:lang w:val="en-GB"/>
        </w:rPr>
      </w:r>
      <w:r w:rsidRPr="00771DAF">
        <w:rPr>
          <w:rFonts w:ascii="Arial" w:hAnsi="Arial" w:cs="Arial"/>
          <w:b/>
          <w:bCs/>
          <w:sz w:val="20"/>
          <w:szCs w:val="20"/>
          <w:lang w:val="en-GB"/>
        </w:rPr>
        <w:fldChar w:fldCharType="separate"/>
      </w:r>
      <w:r w:rsidR="00524E54">
        <w:rPr>
          <w:rFonts w:ascii="Arial" w:hAnsi="Arial" w:cs="Arial"/>
          <w:b/>
          <w:bCs/>
          <w:sz w:val="20"/>
          <w:szCs w:val="20"/>
          <w:lang w:val="en-GB"/>
        </w:rPr>
        <w:t>Proposal 1</w:t>
      </w:r>
      <w:r w:rsidRPr="00771DAF">
        <w:rPr>
          <w:rFonts w:ascii="Arial" w:hAnsi="Arial" w:cs="Arial"/>
          <w:b/>
          <w:bCs/>
          <w:sz w:val="20"/>
          <w:szCs w:val="20"/>
          <w:lang w:val="en-GB"/>
        </w:rPr>
        <w:fldChar w:fldCharType="end"/>
      </w:r>
      <w:r w:rsidRPr="00771DAF">
        <w:rPr>
          <w:rFonts w:ascii="Arial" w:hAnsi="Arial" w:cs="Arial"/>
          <w:b/>
          <w:bCs/>
          <w:sz w:val="20"/>
          <w:szCs w:val="20"/>
          <w:lang w:val="en-GB"/>
        </w:rPr>
        <w:tab/>
      </w: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\h  \* MERGEFORMAT </w:instrText>
      </w:r>
      <w:r w:rsidRPr="00771DAF">
        <w:rPr>
          <w:rFonts w:ascii="Arial" w:hAnsi="Arial" w:cs="Arial"/>
          <w:b/>
          <w:bCs/>
          <w:sz w:val="20"/>
          <w:szCs w:val="20"/>
          <w:lang w:val="en-GB"/>
        </w:rPr>
      </w:r>
      <w:r w:rsidRPr="00771DAF">
        <w:rPr>
          <w:rFonts w:ascii="Arial" w:hAnsi="Arial" w:cs="Arial"/>
          <w:b/>
          <w:bCs/>
          <w:sz w:val="20"/>
          <w:szCs w:val="20"/>
          <w:lang w:val="en-GB"/>
        </w:rPr>
        <w:fldChar w:fldCharType="separate"/>
      </w:r>
      <w:r w:rsidR="00524E54" w:rsidRPr="00ED0337">
        <w:rPr>
          <w:rFonts w:eastAsia="DengXian"/>
          <w:b/>
          <w:bCs/>
          <w:lang w:eastAsia="zh-CN"/>
        </w:rPr>
        <w:t>UE triggered on-demand SSB operation is supported</w:t>
      </w:r>
      <w:r w:rsidR="00524E54" w:rsidRPr="00524E54">
        <w:rPr>
          <w:b/>
          <w:bCs/>
        </w:rPr>
        <w:t>.</w:t>
      </w:r>
      <w:r w:rsidRPr="00771DAF">
        <w:rPr>
          <w:rFonts w:ascii="Arial" w:hAnsi="Arial" w:cs="Arial"/>
          <w:b/>
          <w:bCs/>
          <w:sz w:val="20"/>
          <w:szCs w:val="20"/>
          <w:lang w:val="en-GB"/>
        </w:rPr>
        <w:fldChar w:fldCharType="end"/>
      </w:r>
    </w:p>
    <w:p w14:paraId="2ECD9673" w14:textId="58A3E360" w:rsid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Pr>
          <w:rFonts w:ascii="Arial" w:hAnsi="Arial" w:cs="Arial"/>
          <w:b/>
          <w:bCs/>
          <w:sz w:val="20"/>
          <w:szCs w:val="20"/>
          <w:lang w:val="en-GB"/>
        </w:rPr>
        <w:t>Proposal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sidRPr="00524E54">
        <w:rPr>
          <w:rFonts w:cs="Arial"/>
          <w:b/>
          <w:bCs/>
        </w:rPr>
        <w:t xml:space="preserve">L3 measurements of OD-SSB are performed based on OD-SSB pattern ignoring SMTC, both in case #1 and case </w:t>
      </w:r>
      <w:r w:rsidR="00524E54">
        <w:t>#2.</w:t>
      </w:r>
      <w:r w:rsidRPr="00F31D05">
        <w:rPr>
          <w:rFonts w:ascii="Arial" w:hAnsi="Arial" w:cs="Arial"/>
          <w:b/>
          <w:bCs/>
          <w:sz w:val="20"/>
          <w:szCs w:val="20"/>
          <w:lang w:val="en-GB"/>
        </w:rPr>
        <w:fldChar w:fldCharType="end"/>
      </w:r>
    </w:p>
    <w:p w14:paraId="7C1F5EA7" w14:textId="73E773FE" w:rsidR="00A96D68" w:rsidRPr="00A96D68" w:rsidRDefault="00A96D68"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_Ref181971663 \n \h </w:instrText>
      </w:r>
      <w:r>
        <w:rPr>
          <w:rFonts w:ascii="Arial" w:hAnsi="Arial" w:cs="Arial"/>
          <w:b/>
          <w:bCs/>
          <w:sz w:val="20"/>
          <w:szCs w:val="20"/>
          <w:lang w:val="en-GB"/>
        </w:rPr>
      </w:r>
      <w:r>
        <w:rPr>
          <w:rFonts w:ascii="Arial" w:hAnsi="Arial" w:cs="Arial"/>
          <w:b/>
          <w:bCs/>
          <w:sz w:val="20"/>
          <w:szCs w:val="20"/>
          <w:lang w:val="en-GB"/>
        </w:rPr>
        <w:fldChar w:fldCharType="separate"/>
      </w:r>
      <w:r w:rsidR="00524E54">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sidRPr="00A96D68">
        <w:rPr>
          <w:rFonts w:ascii="Arial" w:hAnsi="Arial" w:cs="Arial"/>
          <w:b/>
          <w:bCs/>
          <w:sz w:val="20"/>
          <w:szCs w:val="20"/>
          <w:lang w:val="en-GB"/>
        </w:rPr>
        <w:fldChar w:fldCharType="begin"/>
      </w:r>
      <w:r w:rsidRPr="00A96D68">
        <w:rPr>
          <w:rFonts w:ascii="Arial" w:hAnsi="Arial" w:cs="Arial"/>
          <w:b/>
          <w:bCs/>
          <w:sz w:val="20"/>
          <w:szCs w:val="20"/>
          <w:lang w:val="en-GB"/>
        </w:rPr>
        <w:instrText xml:space="preserve"> REF _Ref181971663 \h  \* MERGEFORMAT </w:instrText>
      </w:r>
      <w:r w:rsidRPr="00A96D68">
        <w:rPr>
          <w:rFonts w:ascii="Arial" w:hAnsi="Arial" w:cs="Arial"/>
          <w:b/>
          <w:bCs/>
          <w:sz w:val="20"/>
          <w:szCs w:val="20"/>
          <w:lang w:val="en-GB"/>
        </w:rPr>
      </w:r>
      <w:r w:rsidRPr="00A96D68">
        <w:rPr>
          <w:rFonts w:ascii="Arial" w:hAnsi="Arial" w:cs="Arial"/>
          <w:b/>
          <w:bCs/>
          <w:sz w:val="20"/>
          <w:szCs w:val="20"/>
          <w:lang w:val="en-GB"/>
        </w:rPr>
        <w:fldChar w:fldCharType="separate"/>
      </w:r>
      <w:r w:rsidR="00524E54" w:rsidRPr="00524E54">
        <w:rPr>
          <w:rFonts w:hint="eastAsia"/>
          <w:b/>
          <w:bCs/>
          <w:lang w:eastAsia="zh-CN"/>
        </w:rPr>
        <w:t>The</w:t>
      </w:r>
      <w:r w:rsidR="00524E54" w:rsidRPr="00524E54">
        <w:rPr>
          <w:b/>
          <w:bCs/>
          <w:lang w:eastAsia="zh-CN"/>
        </w:rPr>
        <w:t xml:space="preserve"> SSB periodicity and the </w:t>
      </w:r>
      <w:proofErr w:type="spellStart"/>
      <w:r w:rsidR="00524E54" w:rsidRPr="00524E54">
        <w:rPr>
          <w:rFonts w:hint="eastAsia"/>
          <w:b/>
          <w:bCs/>
          <w:i/>
          <w:lang w:eastAsia="zh-CN"/>
        </w:rPr>
        <w:t>ssb-</w:t>
      </w:r>
      <w:r w:rsidR="00524E54" w:rsidRPr="00524E54">
        <w:rPr>
          <w:b/>
          <w:bCs/>
          <w:i/>
          <w:lang w:eastAsia="zh-CN"/>
        </w:rPr>
        <w:t>PositionsInBurst</w:t>
      </w:r>
      <w:proofErr w:type="spellEnd"/>
      <w:r w:rsidR="00524E54" w:rsidRPr="00524E54">
        <w:rPr>
          <w:b/>
          <w:bCs/>
          <w:lang w:eastAsia="zh-CN"/>
        </w:rPr>
        <w:t xml:space="preserve"> of the OD-SSB</w:t>
      </w:r>
      <w:r w:rsidR="00524E54" w:rsidRPr="00524E54">
        <w:rPr>
          <w:b/>
          <w:bCs/>
        </w:rPr>
        <w:t xml:space="preserve"> are indicated to the UE to enable L3 measurements of OD-SSB.</w:t>
      </w:r>
      <w:r w:rsidRPr="00A96D68">
        <w:rPr>
          <w:rFonts w:ascii="Arial" w:hAnsi="Arial" w:cs="Arial"/>
          <w:b/>
          <w:bCs/>
          <w:sz w:val="20"/>
          <w:szCs w:val="20"/>
          <w:lang w:val="en-GB"/>
        </w:rPr>
        <w:fldChar w:fldCharType="end"/>
      </w:r>
    </w:p>
    <w:p w14:paraId="1D7B2F55" w14:textId="77777777" w:rsidR="000E6026" w:rsidRPr="00A96D68"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9"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9"/>
    </w:p>
    <w:p w14:paraId="0BFA89BA" w14:textId="2427EFF2" w:rsidR="00433A1B" w:rsidRPr="003C7A6B" w:rsidRDefault="00433A1B" w:rsidP="00921AFC">
      <w:pPr>
        <w:pStyle w:val="Reference"/>
        <w:rPr>
          <w:b/>
          <w:bCs/>
        </w:rPr>
      </w:pPr>
      <w:r>
        <w:t xml:space="preserve">RAN1 Chairman Notes : </w:t>
      </w:r>
      <w:hyperlink r:id="rId11"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88A0" w14:textId="77777777" w:rsidR="004B7002" w:rsidRDefault="004B7002">
      <w:pPr>
        <w:pStyle w:val="TAL"/>
      </w:pPr>
      <w:r>
        <w:separator/>
      </w:r>
    </w:p>
  </w:endnote>
  <w:endnote w:type="continuationSeparator" w:id="0">
    <w:p w14:paraId="608D30D1" w14:textId="77777777" w:rsidR="004B7002" w:rsidRDefault="004B700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5C24D" w14:textId="77777777" w:rsidR="004B7002" w:rsidRDefault="004B7002">
      <w:pPr>
        <w:pStyle w:val="TAL"/>
      </w:pPr>
      <w:r>
        <w:separator/>
      </w:r>
    </w:p>
  </w:footnote>
  <w:footnote w:type="continuationSeparator" w:id="0">
    <w:p w14:paraId="2612A28B" w14:textId="77777777" w:rsidR="004B7002" w:rsidRDefault="004B700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E4E57"/>
    <w:multiLevelType w:val="hybridMultilevel"/>
    <w:tmpl w:val="8528BF80"/>
    <w:lvl w:ilvl="0" w:tplc="CE80B8AE">
      <w:start w:val="3"/>
      <w:numFmt w:val="bullet"/>
      <w:lvlText w:val=""/>
      <w:lvlJc w:val="left"/>
      <w:pPr>
        <w:ind w:left="720" w:hanging="360"/>
      </w:pPr>
      <w:rPr>
        <w:rFonts w:ascii="Wingdings" w:eastAsiaTheme="minorEastAsia" w:hAnsi="Wingdings"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5C1DE0"/>
    <w:multiLevelType w:val="hybridMultilevel"/>
    <w:tmpl w:val="82E06F12"/>
    <w:lvl w:ilvl="0" w:tplc="C98EC7DA">
      <w:start w:val="3"/>
      <w:numFmt w:val="bullet"/>
      <w:lvlText w:val=""/>
      <w:lvlJc w:val="left"/>
      <w:pPr>
        <w:ind w:left="730" w:hanging="360"/>
      </w:pPr>
      <w:rPr>
        <w:rFonts w:ascii="Wingdings" w:eastAsia="MS Mincho" w:hAnsi="Wingdings" w:cs="Times New Roman"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11"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530A2ED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3"/>
  </w:num>
  <w:num w:numId="2" w16cid:durableId="1712925209">
    <w:abstractNumId w:val="25"/>
  </w:num>
  <w:num w:numId="3" w16cid:durableId="1459103136">
    <w:abstractNumId w:val="21"/>
  </w:num>
  <w:num w:numId="4" w16cid:durableId="1141001138">
    <w:abstractNumId w:val="17"/>
  </w:num>
  <w:num w:numId="5" w16cid:durableId="734744943">
    <w:abstractNumId w:val="3"/>
  </w:num>
  <w:num w:numId="6" w16cid:durableId="1392147612">
    <w:abstractNumId w:val="21"/>
  </w:num>
  <w:num w:numId="7" w16cid:durableId="1980916596">
    <w:abstractNumId w:val="9"/>
  </w:num>
  <w:num w:numId="8" w16cid:durableId="544022156">
    <w:abstractNumId w:val="5"/>
  </w:num>
  <w:num w:numId="9" w16cid:durableId="223220381">
    <w:abstractNumId w:val="21"/>
  </w:num>
  <w:num w:numId="10" w16cid:durableId="2089769091">
    <w:abstractNumId w:val="22"/>
  </w:num>
  <w:num w:numId="11" w16cid:durableId="1967614257">
    <w:abstractNumId w:val="26"/>
  </w:num>
  <w:num w:numId="12" w16cid:durableId="161240221">
    <w:abstractNumId w:val="15"/>
  </w:num>
  <w:num w:numId="13" w16cid:durableId="1275096279">
    <w:abstractNumId w:val="16"/>
  </w:num>
  <w:num w:numId="14" w16cid:durableId="1135214654">
    <w:abstractNumId w:val="0"/>
  </w:num>
  <w:num w:numId="15" w16cid:durableId="491719827">
    <w:abstractNumId w:val="18"/>
  </w:num>
  <w:num w:numId="16" w16cid:durableId="515073769">
    <w:abstractNumId w:val="12"/>
  </w:num>
  <w:num w:numId="17" w16cid:durableId="774136100">
    <w:abstractNumId w:val="19"/>
  </w:num>
  <w:num w:numId="18" w16cid:durableId="757597741">
    <w:abstractNumId w:val="17"/>
  </w:num>
  <w:num w:numId="19" w16cid:durableId="145899448">
    <w:abstractNumId w:val="2"/>
  </w:num>
  <w:num w:numId="20" w16cid:durableId="1658916639">
    <w:abstractNumId w:val="24"/>
  </w:num>
  <w:num w:numId="21" w16cid:durableId="1589578082">
    <w:abstractNumId w:val="4"/>
  </w:num>
  <w:num w:numId="22" w16cid:durableId="1059286718">
    <w:abstractNumId w:val="8"/>
  </w:num>
  <w:num w:numId="23" w16cid:durableId="840630604">
    <w:abstractNumId w:val="7"/>
  </w:num>
  <w:num w:numId="24" w16cid:durableId="1858808139">
    <w:abstractNumId w:val="1"/>
  </w:num>
  <w:num w:numId="25" w16cid:durableId="2036076351">
    <w:abstractNumId w:val="23"/>
  </w:num>
  <w:num w:numId="26" w16cid:durableId="754975771">
    <w:abstractNumId w:val="11"/>
  </w:num>
  <w:num w:numId="27" w16cid:durableId="1970893330">
    <w:abstractNumId w:val="20"/>
  </w:num>
  <w:num w:numId="28" w16cid:durableId="282006092">
    <w:abstractNumId w:val="14"/>
  </w:num>
  <w:num w:numId="29" w16cid:durableId="587276475">
    <w:abstractNumId w:val="6"/>
  </w:num>
  <w:num w:numId="30" w16cid:durableId="12813769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32"/>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081"/>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1A8B"/>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0C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4AA"/>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5A8"/>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0A3"/>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1F75"/>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B3A"/>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0AA"/>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2B"/>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296"/>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6D"/>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51"/>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1EA"/>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A89"/>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216"/>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06"/>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002"/>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42"/>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4E54"/>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14D"/>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6B"/>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85"/>
    <w:rsid w:val="005868AE"/>
    <w:rsid w:val="0058694A"/>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28"/>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9E6"/>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9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042"/>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BC0"/>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2E5"/>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986"/>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AF"/>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052"/>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715"/>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60E"/>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E25"/>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23A"/>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1BC"/>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BA5"/>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5A8"/>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27C"/>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AD5"/>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945"/>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EC0"/>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68"/>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83"/>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B25"/>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38E"/>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2D7"/>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3F76"/>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1F6"/>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1FE"/>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2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8A5"/>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39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70"/>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449"/>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20B"/>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1E"/>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3EB"/>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2C5"/>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5DE"/>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6E6A"/>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4CA"/>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5F1"/>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B37"/>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aliases w:val="Table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1">
    <w:name w:val="List Paragraph1"/>
    <w:basedOn w:val="Normal"/>
    <w:link w:val="a"/>
    <w:qFormat/>
    <w:rsid w:val="00842715"/>
    <w:pPr>
      <w:ind w:left="720"/>
      <w:contextualSpacing/>
    </w:pPr>
    <w:rPr>
      <w:rFonts w:ascii="Times New Roman" w:eastAsia="Times New Roman" w:hAnsi="Times New Roman"/>
      <w:sz w:val="24"/>
      <w:szCs w:val="24"/>
      <w:lang w:eastAsia="zh-CN"/>
    </w:rPr>
  </w:style>
  <w:style w:type="character" w:customStyle="1" w:styleId="a">
    <w:name w:val="清單段落 字元"/>
    <w:link w:val="ListParagraph1"/>
    <w:uiPriority w:val="34"/>
    <w:qFormat/>
    <w:rsid w:val="00842715"/>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2909038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09610834">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568671">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2372138">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1/Inbox/Chair_notes/Chair%20notes%20RAN1%23116bis%20v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620F37-13B9-CC48-BAE3-683CD9E3B25D}">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5917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[Subramanya]</cp:lastModifiedBy>
  <cp:revision>2</cp:revision>
  <cp:lastPrinted>2007-12-21T04:58:00Z</cp:lastPrinted>
  <dcterms:created xsi:type="dcterms:W3CDTF">2025-03-26T13:38:00Z</dcterms:created>
  <dcterms:modified xsi:type="dcterms:W3CDTF">2025-03-26T13:38:00Z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