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3ABCBC91" w:rsidR="008F7FA6" w:rsidRPr="00562137"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de-DE" w:eastAsia="zh-CN"/>
        </w:rPr>
      </w:pPr>
      <w:r w:rsidRPr="00562137">
        <w:rPr>
          <w:rFonts w:ascii="Times New Roman" w:eastAsia="SimSun" w:hAnsi="Times New Roman" w:cs="Times New Roman"/>
          <w:b/>
          <w:noProof/>
          <w:sz w:val="24"/>
          <w:szCs w:val="20"/>
          <w:lang w:val="de-DE" w:eastAsia="zh-CN"/>
        </w:rPr>
        <w:t>3GPP TSG-RAN2#</w:t>
      </w:r>
      <w:r w:rsidR="000D31B5" w:rsidRPr="00562137">
        <w:rPr>
          <w:rFonts w:ascii="Times New Roman" w:eastAsia="SimSun" w:hAnsi="Times New Roman" w:cs="Times New Roman"/>
          <w:b/>
          <w:noProof/>
          <w:sz w:val="24"/>
          <w:szCs w:val="20"/>
          <w:lang w:val="de-DE" w:eastAsia="zh-CN"/>
        </w:rPr>
        <w:t>12</w:t>
      </w:r>
      <w:r w:rsidR="00DA4DAC" w:rsidRPr="00562137">
        <w:rPr>
          <w:rFonts w:ascii="Times New Roman" w:eastAsia="SimSun" w:hAnsi="Times New Roman" w:cs="Times New Roman" w:hint="eastAsia"/>
          <w:b/>
          <w:noProof/>
          <w:sz w:val="24"/>
          <w:szCs w:val="20"/>
          <w:lang w:val="de-DE" w:eastAsia="zh-CN"/>
        </w:rPr>
        <w:t>9</w:t>
      </w:r>
      <w:r w:rsidR="00F92D45" w:rsidRPr="00562137">
        <w:rPr>
          <w:rFonts w:ascii="Times New Roman" w:eastAsia="SimSun" w:hAnsi="Times New Roman" w:cs="Times New Roman"/>
          <w:b/>
          <w:noProof/>
          <w:sz w:val="24"/>
          <w:szCs w:val="20"/>
          <w:lang w:val="de-DE" w:eastAsia="zh-CN"/>
        </w:rPr>
        <w:t>bis</w:t>
      </w:r>
      <w:r w:rsidRPr="00562137">
        <w:rPr>
          <w:rFonts w:ascii="Times New Roman" w:eastAsia="SimSun" w:hAnsi="Times New Roman" w:cs="Times New Roman"/>
          <w:b/>
          <w:noProof/>
          <w:sz w:val="24"/>
          <w:szCs w:val="20"/>
          <w:lang w:val="de-DE" w:eastAsia="zh-CN"/>
        </w:rPr>
        <w:tab/>
      </w:r>
      <w:r w:rsidR="00AC0CFD" w:rsidRPr="00AC0CFD">
        <w:rPr>
          <w:rFonts w:ascii="Times New Roman" w:eastAsia="SimSun" w:hAnsi="Times New Roman" w:cs="Times New Roman"/>
          <w:b/>
          <w:noProof/>
          <w:sz w:val="24"/>
          <w:szCs w:val="20"/>
          <w:lang w:val="de-DE" w:eastAsia="zh-CN"/>
        </w:rPr>
        <w:t>R2-2502967</w:t>
      </w:r>
    </w:p>
    <w:p w14:paraId="6D7FEBCE" w14:textId="6360B3FC" w:rsidR="00960B44" w:rsidRPr="00FD6F62" w:rsidRDefault="00F92D45"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Pr>
          <w:rFonts w:ascii="Times New Roman" w:eastAsia="SimSun" w:hAnsi="Times New Roman" w:cs="Times New Roman"/>
          <w:b/>
          <w:noProof/>
          <w:sz w:val="24"/>
          <w:szCs w:val="20"/>
          <w:lang w:val="en-GB" w:eastAsia="zh-CN"/>
        </w:rPr>
        <w:t>Wuhan</w:t>
      </w:r>
      <w:r w:rsidR="00484D05" w:rsidRPr="00FD6F62">
        <w:rPr>
          <w:rFonts w:ascii="Times New Roman" w:eastAsia="SimSun" w:hAnsi="Times New Roman" w:cs="Times New Roman"/>
          <w:b/>
          <w:noProof/>
          <w:sz w:val="24"/>
          <w:szCs w:val="20"/>
          <w:lang w:val="en-GB" w:eastAsia="zh-CN"/>
        </w:rPr>
        <w:t>,</w:t>
      </w:r>
      <w:r w:rsidR="001E5B7A" w:rsidRPr="00FD6F62">
        <w:rPr>
          <w:rFonts w:ascii="Times New Roman" w:eastAsia="SimSun" w:hAnsi="Times New Roman" w:cs="Times New Roman"/>
          <w:b/>
          <w:noProof/>
          <w:sz w:val="24"/>
          <w:szCs w:val="20"/>
          <w:lang w:val="en-GB" w:eastAsia="zh-CN"/>
        </w:rPr>
        <w:t xml:space="preserve"> </w:t>
      </w:r>
      <w:r>
        <w:rPr>
          <w:rFonts w:ascii="Times New Roman" w:eastAsia="SimSun" w:hAnsi="Times New Roman" w:cs="Times New Roman"/>
          <w:b/>
          <w:noProof/>
          <w:sz w:val="24"/>
          <w:szCs w:val="20"/>
          <w:lang w:val="en-GB" w:eastAsia="zh-CN"/>
        </w:rPr>
        <w:t>China</w:t>
      </w:r>
      <w:r w:rsidR="00484D05" w:rsidRPr="00FD6F62">
        <w:rPr>
          <w:rFonts w:ascii="Times New Roman" w:eastAsia="SimSun" w:hAnsi="Times New Roman" w:cs="Times New Roman"/>
          <w:b/>
          <w:noProof/>
          <w:sz w:val="24"/>
          <w:szCs w:val="20"/>
          <w:lang w:val="en-GB" w:eastAsia="zh-CN"/>
        </w:rPr>
        <w:t xml:space="preserve">, </w:t>
      </w:r>
      <w:r>
        <w:rPr>
          <w:rFonts w:ascii="Times New Roman" w:eastAsia="SimSun" w:hAnsi="Times New Roman" w:cs="Times New Roman"/>
          <w:b/>
          <w:noProof/>
          <w:sz w:val="24"/>
          <w:szCs w:val="20"/>
          <w:lang w:val="en-GB" w:eastAsia="zh-CN"/>
        </w:rPr>
        <w:t>Apr</w:t>
      </w:r>
      <w:r w:rsidR="00326974">
        <w:rPr>
          <w:rFonts w:ascii="Times New Roman" w:eastAsia="SimSun" w:hAnsi="Times New Roman" w:cs="Times New Roman" w:hint="eastAsia"/>
          <w:b/>
          <w:noProof/>
          <w:sz w:val="24"/>
          <w:szCs w:val="20"/>
          <w:lang w:val="en-GB" w:eastAsia="zh-CN"/>
        </w:rPr>
        <w:t xml:space="preserve"> 7</w:t>
      </w:r>
      <w:r w:rsidR="000D31B5" w:rsidRPr="001011AF">
        <w:rPr>
          <w:rFonts w:ascii="Times New Roman" w:eastAsia="SimSun" w:hAnsi="Times New Roman" w:cs="Times New Roman"/>
          <w:b/>
          <w:noProof/>
          <w:sz w:val="24"/>
          <w:szCs w:val="20"/>
          <w:vertAlign w:val="superscript"/>
          <w:lang w:val="en-GB" w:eastAsia="zh-CN"/>
        </w:rPr>
        <w:t>th</w:t>
      </w:r>
      <w:r w:rsidR="00484D05" w:rsidRPr="00FD6F62">
        <w:rPr>
          <w:rFonts w:ascii="Times New Roman" w:eastAsia="SimSun" w:hAnsi="Times New Roman" w:cs="Times New Roman"/>
          <w:b/>
          <w:noProof/>
          <w:sz w:val="24"/>
          <w:szCs w:val="20"/>
          <w:lang w:val="en-GB" w:eastAsia="zh-CN"/>
        </w:rPr>
        <w:t>-</w:t>
      </w:r>
      <w:r w:rsidR="00DD41BD">
        <w:rPr>
          <w:rFonts w:ascii="Times New Roman" w:eastAsia="SimSun" w:hAnsi="Times New Roman" w:cs="Times New Roman"/>
          <w:b/>
          <w:noProof/>
          <w:sz w:val="24"/>
          <w:szCs w:val="20"/>
          <w:lang w:val="en-GB" w:eastAsia="zh-CN"/>
        </w:rPr>
        <w:t>1</w:t>
      </w:r>
      <w:r w:rsidR="00326974">
        <w:rPr>
          <w:rFonts w:ascii="Times New Roman" w:eastAsia="SimSun" w:hAnsi="Times New Roman" w:cs="Times New Roman" w:hint="eastAsia"/>
          <w:b/>
          <w:noProof/>
          <w:sz w:val="24"/>
          <w:szCs w:val="20"/>
          <w:lang w:val="en-GB" w:eastAsia="zh-CN"/>
        </w:rPr>
        <w:t>1</w:t>
      </w:r>
      <w:r w:rsidR="007D3427">
        <w:rPr>
          <w:rFonts w:ascii="Times New Roman" w:eastAsia="SimSun" w:hAnsi="Times New Roman" w:cs="Times New Roman"/>
          <w:b/>
          <w:noProof/>
          <w:sz w:val="24"/>
          <w:szCs w:val="20"/>
          <w:vertAlign w:val="superscript"/>
          <w:lang w:val="en-GB" w:eastAsia="zh-CN"/>
        </w:rPr>
        <w:t>t</w:t>
      </w:r>
      <w:r w:rsidR="00DD41BD">
        <w:rPr>
          <w:rFonts w:ascii="Times New Roman" w:eastAsia="SimSun" w:hAnsi="Times New Roman" w:cs="Times New Roman"/>
          <w:b/>
          <w:noProof/>
          <w:sz w:val="24"/>
          <w:szCs w:val="20"/>
          <w:vertAlign w:val="superscript"/>
          <w:lang w:val="en-GB" w:eastAsia="zh-CN"/>
        </w:rPr>
        <w:t>h</w:t>
      </w:r>
      <w:r w:rsidR="00484D05" w:rsidRPr="00FD6F62">
        <w:rPr>
          <w:rFonts w:ascii="Times New Roman" w:eastAsia="SimSun" w:hAnsi="Times New Roman" w:cs="Times New Roman"/>
          <w:b/>
          <w:noProof/>
          <w:sz w:val="24"/>
          <w:szCs w:val="20"/>
          <w:lang w:val="en-GB" w:eastAsia="zh-CN"/>
        </w:rPr>
        <w:t xml:space="preserve">, </w:t>
      </w:r>
      <w:r w:rsidR="008F7FA6" w:rsidRPr="00FD6F62">
        <w:rPr>
          <w:rFonts w:ascii="Times New Roman" w:eastAsia="SimSun" w:hAnsi="Times New Roman" w:cs="Times New Roman"/>
          <w:b/>
          <w:noProof/>
          <w:sz w:val="24"/>
          <w:szCs w:val="20"/>
          <w:lang w:val="en-GB" w:eastAsia="zh-CN"/>
        </w:rPr>
        <w:t>202</w:t>
      </w:r>
      <w:r w:rsidR="00326974">
        <w:rPr>
          <w:rFonts w:ascii="Times New Roman" w:eastAsia="SimSun" w:hAnsi="Times New Roman" w:cs="Times New Roman" w:hint="eastAsia"/>
          <w:b/>
          <w:bCs/>
          <w:noProof/>
          <w:sz w:val="24"/>
          <w:szCs w:val="20"/>
          <w:lang w:val="en-GB" w:eastAsia="zh-CN"/>
        </w:rPr>
        <w:t>5</w:t>
      </w:r>
    </w:p>
    <w:p w14:paraId="5F862F0D" w14:textId="77777777" w:rsidR="00960B44" w:rsidRPr="000D31B5"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val="en-GB" w:eastAsia="zh-CN"/>
        </w:rPr>
      </w:pPr>
    </w:p>
    <w:p w14:paraId="39C7F13F" w14:textId="359A1CEC"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2F746F">
        <w:rPr>
          <w:rFonts w:ascii="Times New Roman" w:eastAsia="SimSun" w:hAnsi="Times New Roman" w:cs="Times New Roman"/>
          <w:b/>
          <w:bCs/>
          <w:kern w:val="2"/>
          <w:sz w:val="24"/>
          <w:lang w:eastAsia="zh-CN"/>
        </w:rPr>
        <w:t>8.</w:t>
      </w:r>
      <w:r w:rsidR="00DD41BD">
        <w:rPr>
          <w:rFonts w:ascii="Times New Roman" w:eastAsia="SimSun" w:hAnsi="Times New Roman" w:cs="Times New Roman"/>
          <w:b/>
          <w:bCs/>
          <w:kern w:val="2"/>
          <w:sz w:val="24"/>
          <w:lang w:eastAsia="zh-CN"/>
        </w:rPr>
        <w:t>11.2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65552AA6"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DD41BD">
        <w:rPr>
          <w:rFonts w:ascii="Times New Roman" w:eastAsia="SimSun" w:hAnsi="Times New Roman" w:cs="Times New Roman"/>
          <w:b/>
          <w:bCs/>
          <w:kern w:val="2"/>
          <w:sz w:val="24"/>
          <w:lang w:eastAsia="zh-CN"/>
        </w:rPr>
        <w:t>Random Access in SBFD</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470110E" w14:textId="097A86BB" w:rsidR="008A3DC8" w:rsidRPr="008A3DC8" w:rsidRDefault="00863292" w:rsidP="000671F4">
      <w:pPr>
        <w:jc w:val="both"/>
        <w:rPr>
          <w:rFonts w:ascii="Garamond" w:hAnsi="Garamond"/>
          <w:sz w:val="20"/>
          <w:szCs w:val="20"/>
        </w:rPr>
      </w:pPr>
      <w:bookmarkStart w:id="2" w:name="Proposal_Beacon"/>
      <w:r>
        <w:rPr>
          <w:rFonts w:ascii="Garamond" w:hAnsi="Garamond"/>
          <w:sz w:val="20"/>
          <w:szCs w:val="20"/>
        </w:rPr>
        <w:t xml:space="preserve">The Work Item for Sub-band non-overlapping full duplex (SBFD) </w:t>
      </w:r>
      <w:r w:rsidR="007C2CB4">
        <w:rPr>
          <w:rFonts w:ascii="Garamond" w:hAnsi="Garamond"/>
          <w:sz w:val="20"/>
          <w:szCs w:val="20"/>
        </w:rPr>
        <w:t>has been started in RAN2</w:t>
      </w:r>
      <w:r w:rsidR="00CC47A7" w:rsidRPr="00CC47A7">
        <w:rPr>
          <w:rFonts w:ascii="Garamond" w:hAnsi="Garamond"/>
          <w:sz w:val="20"/>
          <w:szCs w:val="20"/>
        </w:rPr>
        <w:t>.</w:t>
      </w:r>
      <w:r w:rsidR="009355F6">
        <w:rPr>
          <w:rFonts w:ascii="Garamond" w:hAnsi="Garamond"/>
          <w:sz w:val="20"/>
          <w:szCs w:val="20"/>
        </w:rPr>
        <w:t xml:space="preserve"> </w:t>
      </w:r>
      <w:r w:rsidR="009355F6" w:rsidRPr="00091C47">
        <w:rPr>
          <w:rFonts w:ascii="Garamond" w:hAnsi="Garamond"/>
          <w:sz w:val="20"/>
          <w:szCs w:val="20"/>
        </w:rPr>
        <w:t xml:space="preserve">The following </w:t>
      </w:r>
      <w:r w:rsidR="00342D6A">
        <w:rPr>
          <w:rFonts w:ascii="Garamond" w:hAnsi="Garamond"/>
          <w:sz w:val="20"/>
          <w:szCs w:val="20"/>
        </w:rPr>
        <w:t>agreements</w:t>
      </w:r>
      <w:r w:rsidR="00FE63D6" w:rsidRPr="00091C47">
        <w:rPr>
          <w:rFonts w:ascii="Garamond" w:hAnsi="Garamond"/>
          <w:sz w:val="20"/>
          <w:szCs w:val="20"/>
        </w:rPr>
        <w:t xml:space="preserve"> were </w:t>
      </w:r>
      <w:r w:rsidR="00342D6A">
        <w:rPr>
          <w:rFonts w:ascii="Garamond" w:hAnsi="Garamond"/>
          <w:sz w:val="20"/>
          <w:szCs w:val="20"/>
        </w:rPr>
        <w:t xml:space="preserve">made at the </w:t>
      </w:r>
      <w:r w:rsidR="00DF5D09">
        <w:rPr>
          <w:rFonts w:ascii="Garamond" w:hAnsi="Garamond"/>
          <w:sz w:val="20"/>
          <w:szCs w:val="20"/>
        </w:rPr>
        <w:t>previous</w:t>
      </w:r>
      <w:r w:rsidR="003121A7">
        <w:rPr>
          <w:rFonts w:ascii="Garamond" w:hAnsi="Garamond"/>
          <w:sz w:val="20"/>
          <w:szCs w:val="20"/>
        </w:rPr>
        <w:t xml:space="preserve"> </w:t>
      </w:r>
      <w:r w:rsidR="00342D6A">
        <w:rPr>
          <w:rFonts w:ascii="Garamond" w:hAnsi="Garamond"/>
          <w:sz w:val="20"/>
          <w:szCs w:val="20"/>
        </w:rPr>
        <w:t>meetings</w:t>
      </w:r>
      <w:r w:rsidR="0044276F">
        <w:rPr>
          <w:rFonts w:ascii="Garamond" w:hAnsi="Garamond"/>
          <w:sz w:val="20"/>
          <w:szCs w:val="20"/>
        </w:rPr>
        <w:t xml:space="preserve"> [1]</w:t>
      </w:r>
      <w:r w:rsidR="00387EA4">
        <w:rPr>
          <w:rFonts w:ascii="Garamond" w:hAnsi="Garamond"/>
          <w:sz w:val="20"/>
          <w:szCs w:val="20"/>
        </w:rPr>
        <w:t>:</w:t>
      </w:r>
    </w:p>
    <w:tbl>
      <w:tblPr>
        <w:tblW w:w="92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3"/>
      </w:tblGrid>
      <w:tr w:rsidR="00A3742B" w14:paraId="5E7300D2" w14:textId="77777777" w:rsidTr="00FD6F62">
        <w:trPr>
          <w:trHeight w:val="416"/>
        </w:trPr>
        <w:tc>
          <w:tcPr>
            <w:tcW w:w="9293" w:type="dxa"/>
          </w:tcPr>
          <w:p w14:paraId="14B3C509" w14:textId="42668C0C" w:rsidR="00301720" w:rsidRDefault="00301720" w:rsidP="000A6929">
            <w:pPr>
              <w:pStyle w:val="Doc-text2"/>
              <w:ind w:leftChars="72" w:left="521"/>
              <w:rPr>
                <w:b/>
                <w:bCs/>
                <w:sz w:val="18"/>
                <w:szCs w:val="22"/>
                <w:lang w:val="en-US"/>
              </w:rPr>
            </w:pPr>
            <w:r>
              <w:rPr>
                <w:b/>
                <w:bCs/>
                <w:sz w:val="18"/>
                <w:szCs w:val="22"/>
                <w:lang w:val="en-US"/>
              </w:rPr>
              <w:t>Agreements at RAN</w:t>
            </w:r>
            <w:r w:rsidR="00DB0AE2">
              <w:rPr>
                <w:b/>
                <w:bCs/>
                <w:sz w:val="18"/>
                <w:szCs w:val="22"/>
                <w:lang w:val="en-US"/>
              </w:rPr>
              <w:t>2</w:t>
            </w:r>
            <w:r>
              <w:rPr>
                <w:b/>
                <w:bCs/>
                <w:sz w:val="18"/>
                <w:szCs w:val="22"/>
                <w:lang w:val="en-US"/>
              </w:rPr>
              <w:t xml:space="preserve"> #1</w:t>
            </w:r>
            <w:r w:rsidR="00DB0AE2">
              <w:rPr>
                <w:b/>
                <w:bCs/>
                <w:sz w:val="18"/>
                <w:szCs w:val="22"/>
                <w:lang w:val="en-US"/>
              </w:rPr>
              <w:t>29</w:t>
            </w:r>
            <w:r>
              <w:rPr>
                <w:b/>
                <w:bCs/>
                <w:sz w:val="18"/>
                <w:szCs w:val="22"/>
                <w:lang w:val="en-US"/>
              </w:rPr>
              <w:t>:</w:t>
            </w:r>
          </w:p>
          <w:p w14:paraId="5AA484DC" w14:textId="77777777" w:rsidR="00DB0AE2" w:rsidRDefault="00DB0AE2" w:rsidP="00DB0AE2">
            <w:pPr>
              <w:pStyle w:val="ListParagraph"/>
              <w:numPr>
                <w:ilvl w:val="0"/>
                <w:numId w:val="9"/>
              </w:numPr>
              <w:rPr>
                <w:lang w:eastAsia="x-none"/>
              </w:rPr>
            </w:pPr>
            <w:r>
              <w:rPr>
                <w:lang w:eastAsia="x-none"/>
              </w:rPr>
              <w:t>When a SBFD aware UE supporting one or both SBFD RACH configuration options accesses a cell, the UE can apply the supported SBFD RACH configuration option in the cell.</w:t>
            </w:r>
          </w:p>
          <w:p w14:paraId="7489CDED" w14:textId="26092AE9" w:rsidR="00DB0AE2" w:rsidRDefault="00DB0AE2" w:rsidP="00DB0AE2">
            <w:pPr>
              <w:pStyle w:val="ListParagraph"/>
              <w:numPr>
                <w:ilvl w:val="0"/>
                <w:numId w:val="9"/>
              </w:numPr>
              <w:rPr>
                <w:lang w:eastAsia="x-none"/>
              </w:rPr>
            </w:pPr>
            <w:r>
              <w:rPr>
                <w:lang w:eastAsia="x-none"/>
              </w:rPr>
              <w:t>When a SBFD aware UE supporting a SBFD RACH configuration option accesses a cell configured with a different SBFD RACH configuration option, the UE applies the legacy RA operation</w:t>
            </w:r>
            <w:r w:rsidR="008C7D9D">
              <w:rPr>
                <w:lang w:eastAsia="x-none"/>
              </w:rPr>
              <w:t xml:space="preserve"> </w:t>
            </w:r>
            <w:r>
              <w:rPr>
                <w:lang w:eastAsia="x-none"/>
              </w:rPr>
              <w:t xml:space="preserve">and does not apply the SBFD RACH configuration. </w:t>
            </w:r>
          </w:p>
          <w:p w14:paraId="65ADED6A" w14:textId="77777777" w:rsidR="00DB0AE2" w:rsidRDefault="00DB0AE2" w:rsidP="00DB0AE2">
            <w:pPr>
              <w:pStyle w:val="ListParagraph"/>
              <w:numPr>
                <w:ilvl w:val="0"/>
                <w:numId w:val="9"/>
              </w:numPr>
              <w:rPr>
                <w:lang w:eastAsia="x-none"/>
              </w:rPr>
            </w:pPr>
            <w:r>
              <w:rPr>
                <w:lang w:eastAsia="x-none"/>
              </w:rPr>
              <w:t>For initial RA transmission, the network can indicate the RO type (legacy RO or additional RO) to the SBFD-aware UE for the case of CBRA. Detailed signalling is FFS.</w:t>
            </w:r>
          </w:p>
          <w:p w14:paraId="5C79E023" w14:textId="77777777" w:rsidR="00DB0AE2" w:rsidRDefault="00DB0AE2" w:rsidP="00DB0AE2">
            <w:pPr>
              <w:pStyle w:val="ListParagraph"/>
              <w:numPr>
                <w:ilvl w:val="0"/>
                <w:numId w:val="9"/>
              </w:numPr>
              <w:rPr>
                <w:lang w:eastAsia="x-none"/>
              </w:rPr>
            </w:pPr>
            <w:bookmarkStart w:id="3" w:name="_Hlk194048255"/>
            <w:r>
              <w:rPr>
                <w:lang w:eastAsia="x-none"/>
              </w:rPr>
              <w:t xml:space="preserve">If no RO type indication is provided by the NW, a UE selects RO type based on a SSB RSRP threshold. FFS whether NW can further indicate whether to select the additional RO type below or above this SSB RSRP threshold. </w:t>
            </w:r>
          </w:p>
          <w:bookmarkEnd w:id="3"/>
          <w:p w14:paraId="4A987661" w14:textId="77777777" w:rsidR="00DB0AE2" w:rsidRDefault="00DB0AE2" w:rsidP="00DB0AE2">
            <w:pPr>
              <w:pStyle w:val="ListParagraph"/>
              <w:numPr>
                <w:ilvl w:val="0"/>
                <w:numId w:val="9"/>
              </w:numPr>
              <w:rPr>
                <w:lang w:eastAsia="x-none"/>
              </w:rPr>
            </w:pPr>
            <w:r>
              <w:rPr>
                <w:lang w:eastAsia="x-none"/>
              </w:rPr>
              <w:t>FFS whether RO type selection is performed before or after the RA type selection.</w:t>
            </w:r>
          </w:p>
          <w:p w14:paraId="648F09AC" w14:textId="6E68F3AF" w:rsidR="00CE4AC7" w:rsidRPr="00DB0AE2" w:rsidRDefault="00DB0AE2" w:rsidP="00DB0AE2">
            <w:pPr>
              <w:pStyle w:val="ListParagraph"/>
              <w:numPr>
                <w:ilvl w:val="0"/>
                <w:numId w:val="9"/>
              </w:numPr>
              <w:rPr>
                <w:lang w:eastAsia="x-none"/>
              </w:rPr>
            </w:pPr>
            <w:r>
              <w:rPr>
                <w:lang w:eastAsia="x-none"/>
              </w:rPr>
              <w:t xml:space="preserve">FFS if switching from the PRACH resources in non-SBFD symbols to the PRACH resources in SBFD symbols is supported. </w:t>
            </w:r>
          </w:p>
        </w:tc>
      </w:tr>
    </w:tbl>
    <w:p w14:paraId="1484E549" w14:textId="28274357" w:rsidR="00F45416" w:rsidRPr="007D74A3" w:rsidRDefault="00F45416" w:rsidP="00BB08F8">
      <w:pPr>
        <w:jc w:val="both"/>
        <w:rPr>
          <w:rFonts w:ascii="Garamond" w:hAnsi="Garamond"/>
          <w:sz w:val="20"/>
          <w:szCs w:val="20"/>
        </w:rPr>
      </w:pPr>
    </w:p>
    <w:p w14:paraId="647461C1" w14:textId="101F9DDF" w:rsidR="008B0BE4" w:rsidRPr="001E28D3" w:rsidRDefault="00FC0CD1" w:rsidP="00BB08F8">
      <w:pPr>
        <w:jc w:val="both"/>
        <w:rPr>
          <w:rFonts w:ascii="Garamond" w:hAnsi="Garamond"/>
          <w:sz w:val="20"/>
          <w:szCs w:val="20"/>
        </w:rPr>
      </w:pPr>
      <w:r w:rsidRPr="00B8070F">
        <w:rPr>
          <w:rFonts w:ascii="Garamond" w:hAnsi="Garamond"/>
          <w:sz w:val="20"/>
          <w:szCs w:val="20"/>
        </w:rPr>
        <w:t xml:space="preserve">This contribution looks at </w:t>
      </w:r>
      <w:r w:rsidR="00863292">
        <w:rPr>
          <w:rFonts w:ascii="Garamond" w:hAnsi="Garamond"/>
          <w:sz w:val="20"/>
          <w:szCs w:val="20"/>
        </w:rPr>
        <w:t>some of the aspects related to Random Access for SBFD including configuration of RO type</w:t>
      </w:r>
      <w:r w:rsidR="007F1D30">
        <w:rPr>
          <w:rFonts w:ascii="Garamond" w:hAnsi="Garamond"/>
          <w:sz w:val="20"/>
          <w:szCs w:val="20"/>
        </w:rPr>
        <w:t xml:space="preserve">, integration of RO selection into the RACH procedure and the fallback </w:t>
      </w:r>
      <w:proofErr w:type="spellStart"/>
      <w:r w:rsidR="007F1D30">
        <w:rPr>
          <w:rFonts w:ascii="Garamond" w:hAnsi="Garamond"/>
          <w:sz w:val="20"/>
          <w:szCs w:val="20"/>
        </w:rPr>
        <w:t>behaviour</w:t>
      </w:r>
      <w:proofErr w:type="spellEnd"/>
      <w:r w:rsidR="00FD2978">
        <w:rPr>
          <w:rFonts w:ascii="Garamond" w:hAnsi="Garamond"/>
          <w:sz w:val="20"/>
          <w:szCs w:val="20"/>
        </w:rPr>
        <w:t>.</w:t>
      </w:r>
      <w:r w:rsidR="000E4DEE">
        <w:rPr>
          <w:rFonts w:ascii="Garamond" w:hAnsi="Garamond"/>
          <w:sz w:val="20"/>
          <w:szCs w:val="20"/>
        </w:rPr>
        <w:t xml:space="preserve"> </w:t>
      </w:r>
    </w:p>
    <w:p w14:paraId="5FA0C98E" w14:textId="47535F1B" w:rsidR="000E6A78" w:rsidRDefault="00960B44"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2A6E103A" w14:textId="2EBA613C" w:rsidR="00FA288B" w:rsidRPr="00B57EC1" w:rsidRDefault="0042514E" w:rsidP="008F55E4">
      <w:pPr>
        <w:pStyle w:val="ListParagraph"/>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Pr>
          <w:rFonts w:ascii="Garamond" w:hAnsi="Garamond"/>
          <w:b/>
          <w:bCs/>
          <w:sz w:val="24"/>
          <w:szCs w:val="24"/>
        </w:rPr>
        <w:t>Configuration of RO Type</w:t>
      </w:r>
    </w:p>
    <w:p w14:paraId="72F68340" w14:textId="03BAD772" w:rsidR="005757B0" w:rsidRDefault="0042514E" w:rsidP="004853E3">
      <w:pPr>
        <w:jc w:val="both"/>
        <w:rPr>
          <w:rFonts w:ascii="Garamond" w:hAnsi="Garamond"/>
          <w:color w:val="0070C0"/>
          <w:sz w:val="20"/>
          <w:szCs w:val="20"/>
        </w:rPr>
      </w:pPr>
      <w:r>
        <w:rPr>
          <w:rFonts w:ascii="Garamond" w:hAnsi="Garamond"/>
          <w:sz w:val="20"/>
          <w:szCs w:val="20"/>
        </w:rPr>
        <w:t xml:space="preserve">RAN2 has already agreed in the previous meeting that the network can </w:t>
      </w:r>
      <w:r w:rsidR="0061265C">
        <w:rPr>
          <w:rFonts w:ascii="Garamond" w:hAnsi="Garamond"/>
          <w:sz w:val="20"/>
          <w:szCs w:val="20"/>
        </w:rPr>
        <w:t>indicate</w:t>
      </w:r>
      <w:r>
        <w:rPr>
          <w:rFonts w:ascii="Garamond" w:hAnsi="Garamond"/>
          <w:sz w:val="20"/>
          <w:szCs w:val="20"/>
        </w:rPr>
        <w:t xml:space="preserve"> </w:t>
      </w:r>
      <w:r w:rsidR="002F4952">
        <w:rPr>
          <w:rFonts w:ascii="Garamond" w:hAnsi="Garamond"/>
          <w:sz w:val="20"/>
          <w:szCs w:val="20"/>
        </w:rPr>
        <w:t>a SBFD aware UE with a</w:t>
      </w:r>
      <w:r w:rsidR="0061265C">
        <w:rPr>
          <w:rFonts w:ascii="Garamond" w:hAnsi="Garamond"/>
          <w:sz w:val="20"/>
          <w:szCs w:val="20"/>
        </w:rPr>
        <w:t xml:space="preserve"> RO type for initial RA transmission</w:t>
      </w:r>
      <w:r w:rsidR="007245E3">
        <w:rPr>
          <w:rFonts w:ascii="Garamond" w:hAnsi="Garamond"/>
          <w:sz w:val="20"/>
          <w:szCs w:val="20"/>
        </w:rPr>
        <w:t xml:space="preserve"> in the case of CBRA</w:t>
      </w:r>
      <w:r w:rsidR="0061265C">
        <w:rPr>
          <w:rFonts w:ascii="Garamond" w:hAnsi="Garamond"/>
          <w:sz w:val="20"/>
          <w:szCs w:val="20"/>
        </w:rPr>
        <w:t>.</w:t>
      </w:r>
      <w:r w:rsidR="007245E3">
        <w:rPr>
          <w:rFonts w:ascii="Garamond" w:hAnsi="Garamond"/>
          <w:sz w:val="20"/>
          <w:szCs w:val="20"/>
        </w:rPr>
        <w:t xml:space="preserve"> This means that </w:t>
      </w:r>
      <w:r w:rsidR="008D3ABD">
        <w:rPr>
          <w:rFonts w:ascii="Garamond" w:hAnsi="Garamond"/>
          <w:sz w:val="20"/>
          <w:szCs w:val="20"/>
        </w:rPr>
        <w:t xml:space="preserve">a SBFD aware UE may always have to initiate RA based on the network indication regardless of its </w:t>
      </w:r>
      <w:r w:rsidR="00D11868">
        <w:rPr>
          <w:rFonts w:ascii="Garamond" w:hAnsi="Garamond"/>
          <w:sz w:val="20"/>
          <w:szCs w:val="20"/>
        </w:rPr>
        <w:t>measured metrics</w:t>
      </w:r>
      <w:r w:rsidR="00D11868" w:rsidRPr="00E17653">
        <w:rPr>
          <w:rFonts w:ascii="Garamond" w:hAnsi="Garamond"/>
          <w:sz w:val="20"/>
          <w:szCs w:val="20"/>
        </w:rPr>
        <w:t xml:space="preserve">. </w:t>
      </w:r>
      <w:r w:rsidR="008410FF" w:rsidRPr="00E17653">
        <w:rPr>
          <w:rFonts w:ascii="Garamond" w:hAnsi="Garamond"/>
          <w:sz w:val="20"/>
          <w:szCs w:val="20"/>
        </w:rPr>
        <w:t xml:space="preserve">For example, a UE at cell edge </w:t>
      </w:r>
      <w:r w:rsidR="004853E3" w:rsidRPr="00E17653">
        <w:rPr>
          <w:rFonts w:ascii="Garamond" w:hAnsi="Garamond"/>
          <w:sz w:val="20"/>
          <w:szCs w:val="20"/>
        </w:rPr>
        <w:t xml:space="preserve">with high pathloss </w:t>
      </w:r>
      <w:r w:rsidR="008410FF" w:rsidRPr="00E17653">
        <w:rPr>
          <w:rFonts w:ascii="Garamond" w:hAnsi="Garamond"/>
          <w:sz w:val="20"/>
          <w:szCs w:val="20"/>
        </w:rPr>
        <w:t xml:space="preserve">may be forced to initiate RACH on a SBFD RO if such was indicated by the network. </w:t>
      </w:r>
      <w:r w:rsidR="00A32B32" w:rsidRPr="00E17653">
        <w:rPr>
          <w:rFonts w:ascii="Garamond" w:hAnsi="Garamond"/>
          <w:sz w:val="20"/>
          <w:szCs w:val="20"/>
        </w:rPr>
        <w:t xml:space="preserve">Some companies mentioned in the last meeting that the benefit of such indication would be to enable load balancing. </w:t>
      </w:r>
      <w:r w:rsidR="00C2252C" w:rsidRPr="00E17653">
        <w:rPr>
          <w:rFonts w:ascii="Garamond" w:hAnsi="Garamond"/>
          <w:sz w:val="20"/>
          <w:szCs w:val="20"/>
        </w:rPr>
        <w:t>However, i</w:t>
      </w:r>
      <w:r w:rsidR="008410FF" w:rsidRPr="00E17653">
        <w:rPr>
          <w:rFonts w:ascii="Garamond" w:hAnsi="Garamond"/>
          <w:sz w:val="20"/>
          <w:szCs w:val="20"/>
        </w:rPr>
        <w:t>n some cases, this may lead to (1) a reduced probability of RACH success, due to</w:t>
      </w:r>
      <w:r w:rsidR="004853E3" w:rsidRPr="00E17653">
        <w:rPr>
          <w:rFonts w:ascii="Garamond" w:hAnsi="Garamond"/>
          <w:sz w:val="20"/>
          <w:szCs w:val="20"/>
        </w:rPr>
        <w:t xml:space="preserve"> high pathloss and</w:t>
      </w:r>
      <w:r w:rsidR="008410FF" w:rsidRPr="00E17653">
        <w:rPr>
          <w:rFonts w:ascii="Garamond" w:hAnsi="Garamond"/>
          <w:sz w:val="20"/>
          <w:szCs w:val="20"/>
        </w:rPr>
        <w:t xml:space="preserve"> inter-</w:t>
      </w:r>
      <w:proofErr w:type="spellStart"/>
      <w:r w:rsidR="008410FF" w:rsidRPr="00E17653">
        <w:rPr>
          <w:rFonts w:ascii="Garamond" w:hAnsi="Garamond"/>
          <w:sz w:val="20"/>
          <w:szCs w:val="20"/>
        </w:rPr>
        <w:t>gNB</w:t>
      </w:r>
      <w:proofErr w:type="spellEnd"/>
      <w:r w:rsidR="008410FF" w:rsidRPr="00E17653">
        <w:rPr>
          <w:rFonts w:ascii="Garamond" w:hAnsi="Garamond"/>
          <w:sz w:val="20"/>
          <w:szCs w:val="20"/>
        </w:rPr>
        <w:t xml:space="preserve"> CLI, and, more importantly, (2) increase of inter-UE CLI at a nearby “victim” UE receiving </w:t>
      </w:r>
      <w:r w:rsidR="004853E3" w:rsidRPr="00E17653">
        <w:rPr>
          <w:rFonts w:ascii="Garamond" w:hAnsi="Garamond"/>
          <w:sz w:val="20"/>
          <w:szCs w:val="20"/>
        </w:rPr>
        <w:t xml:space="preserve">a </w:t>
      </w:r>
      <w:r w:rsidR="008410FF" w:rsidRPr="00E17653">
        <w:rPr>
          <w:rFonts w:ascii="Garamond" w:hAnsi="Garamond"/>
          <w:sz w:val="20"/>
          <w:szCs w:val="20"/>
        </w:rPr>
        <w:t>downlink signal/channel</w:t>
      </w:r>
      <w:r w:rsidR="00C2252C" w:rsidRPr="00E17653">
        <w:rPr>
          <w:rFonts w:ascii="Garamond" w:hAnsi="Garamond"/>
          <w:sz w:val="20"/>
          <w:szCs w:val="20"/>
        </w:rPr>
        <w:t xml:space="preserve">, due to </w:t>
      </w:r>
      <w:r w:rsidR="006703DE" w:rsidRPr="00E17653">
        <w:rPr>
          <w:rFonts w:ascii="Garamond" w:hAnsi="Garamond"/>
          <w:sz w:val="20"/>
          <w:szCs w:val="20"/>
        </w:rPr>
        <w:t>the</w:t>
      </w:r>
      <w:r w:rsidR="00C2252C" w:rsidRPr="00E17653">
        <w:rPr>
          <w:rFonts w:ascii="Garamond" w:hAnsi="Garamond"/>
          <w:sz w:val="20"/>
          <w:szCs w:val="20"/>
        </w:rPr>
        <w:t xml:space="preserve"> preamble </w:t>
      </w:r>
      <w:r w:rsidR="006703DE" w:rsidRPr="00E17653">
        <w:rPr>
          <w:rFonts w:ascii="Garamond" w:hAnsi="Garamond"/>
          <w:sz w:val="20"/>
          <w:szCs w:val="20"/>
        </w:rPr>
        <w:t xml:space="preserve">uplink </w:t>
      </w:r>
      <w:r w:rsidR="00C2252C" w:rsidRPr="00E17653">
        <w:rPr>
          <w:rFonts w:ascii="Garamond" w:hAnsi="Garamond"/>
          <w:sz w:val="20"/>
          <w:szCs w:val="20"/>
        </w:rPr>
        <w:t>transmission</w:t>
      </w:r>
      <w:r w:rsidR="008410FF" w:rsidRPr="00E17653">
        <w:rPr>
          <w:rFonts w:ascii="Garamond" w:hAnsi="Garamond"/>
          <w:sz w:val="20"/>
          <w:szCs w:val="20"/>
        </w:rPr>
        <w:t>.</w:t>
      </w:r>
      <w:r w:rsidR="00450A79" w:rsidRPr="00E17653">
        <w:rPr>
          <w:rFonts w:ascii="Garamond" w:hAnsi="Garamond"/>
          <w:sz w:val="20"/>
          <w:szCs w:val="20"/>
        </w:rPr>
        <w:t xml:space="preserve"> In our view, some criteria need to be additionally defined so that the load balancing can be efficiently achieved without impacting the UE’s success probability for RACH</w:t>
      </w:r>
      <w:r w:rsidR="00F74D27" w:rsidRPr="00E17653">
        <w:rPr>
          <w:rFonts w:ascii="Garamond" w:hAnsi="Garamond"/>
          <w:sz w:val="20"/>
          <w:szCs w:val="20"/>
        </w:rPr>
        <w:t xml:space="preserve"> </w:t>
      </w:r>
      <w:r w:rsidR="004853E3" w:rsidRPr="00E17653">
        <w:rPr>
          <w:rFonts w:ascii="Garamond" w:hAnsi="Garamond"/>
          <w:sz w:val="20"/>
          <w:szCs w:val="20"/>
        </w:rPr>
        <w:t>or causing</w:t>
      </w:r>
      <w:r w:rsidR="00450A79" w:rsidRPr="00E17653">
        <w:rPr>
          <w:rFonts w:ascii="Garamond" w:hAnsi="Garamond"/>
          <w:sz w:val="20"/>
          <w:szCs w:val="20"/>
        </w:rPr>
        <w:t xml:space="preserve"> </w:t>
      </w:r>
      <w:r w:rsidR="004853E3" w:rsidRPr="00E17653">
        <w:rPr>
          <w:rFonts w:ascii="Garamond" w:hAnsi="Garamond"/>
          <w:sz w:val="20"/>
          <w:szCs w:val="20"/>
        </w:rPr>
        <w:t xml:space="preserve">high </w:t>
      </w:r>
      <w:r w:rsidR="00450A79" w:rsidRPr="00E17653">
        <w:rPr>
          <w:rFonts w:ascii="Garamond" w:hAnsi="Garamond"/>
          <w:sz w:val="20"/>
          <w:szCs w:val="20"/>
        </w:rPr>
        <w:t xml:space="preserve">inter-UE CLI </w:t>
      </w:r>
      <w:r w:rsidR="004853E3" w:rsidRPr="00E17653">
        <w:rPr>
          <w:rFonts w:ascii="Garamond" w:hAnsi="Garamond"/>
          <w:sz w:val="20"/>
          <w:szCs w:val="20"/>
        </w:rPr>
        <w:t xml:space="preserve">at </w:t>
      </w:r>
      <w:r w:rsidR="00F173F6" w:rsidRPr="00E17653">
        <w:rPr>
          <w:rFonts w:ascii="Garamond" w:hAnsi="Garamond"/>
          <w:sz w:val="20"/>
          <w:szCs w:val="20"/>
        </w:rPr>
        <w:t xml:space="preserve">a </w:t>
      </w:r>
      <w:r w:rsidR="004853E3" w:rsidRPr="00E17653">
        <w:rPr>
          <w:rFonts w:ascii="Garamond" w:hAnsi="Garamond"/>
          <w:sz w:val="20"/>
          <w:szCs w:val="20"/>
        </w:rPr>
        <w:t>nearby</w:t>
      </w:r>
      <w:r w:rsidR="00F173F6" w:rsidRPr="00E17653">
        <w:rPr>
          <w:rFonts w:ascii="Garamond" w:hAnsi="Garamond"/>
          <w:sz w:val="20"/>
          <w:szCs w:val="20"/>
        </w:rPr>
        <w:t xml:space="preserve"> downlink</w:t>
      </w:r>
      <w:r w:rsidR="004853E3" w:rsidRPr="00E17653">
        <w:rPr>
          <w:rFonts w:ascii="Garamond" w:hAnsi="Garamond"/>
          <w:sz w:val="20"/>
          <w:szCs w:val="20"/>
        </w:rPr>
        <w:t xml:space="preserve"> UE</w:t>
      </w:r>
      <w:r w:rsidR="00450A79" w:rsidRPr="00E17653">
        <w:rPr>
          <w:rFonts w:ascii="Garamond" w:hAnsi="Garamond"/>
          <w:sz w:val="20"/>
          <w:szCs w:val="20"/>
        </w:rPr>
        <w:t>.</w:t>
      </w:r>
      <w:r w:rsidR="004853E3" w:rsidRPr="00E17653">
        <w:rPr>
          <w:rFonts w:ascii="Garamond" w:hAnsi="Garamond"/>
          <w:sz w:val="20"/>
          <w:szCs w:val="20"/>
        </w:rPr>
        <w:t xml:space="preserve"> One approach</w:t>
      </w:r>
      <w:r w:rsidR="00F173F6" w:rsidRPr="00E17653">
        <w:rPr>
          <w:rFonts w:ascii="Garamond" w:hAnsi="Garamond"/>
          <w:sz w:val="20"/>
          <w:szCs w:val="20"/>
        </w:rPr>
        <w:t xml:space="preserve"> is to allow UE to select a</w:t>
      </w:r>
      <w:r w:rsidR="00B37168" w:rsidRPr="00E17653">
        <w:rPr>
          <w:rFonts w:ascii="Garamond" w:hAnsi="Garamond"/>
          <w:sz w:val="20"/>
          <w:szCs w:val="20"/>
        </w:rPr>
        <w:t>n additional</w:t>
      </w:r>
      <w:r w:rsidR="00F173F6" w:rsidRPr="00E17653">
        <w:rPr>
          <w:rFonts w:ascii="Garamond" w:hAnsi="Garamond"/>
          <w:sz w:val="20"/>
          <w:szCs w:val="20"/>
        </w:rPr>
        <w:t xml:space="preserve"> RO type if </w:t>
      </w:r>
      <w:r w:rsidR="005757B0" w:rsidRPr="00E17653">
        <w:rPr>
          <w:rFonts w:ascii="Garamond" w:hAnsi="Garamond"/>
          <w:sz w:val="20"/>
          <w:szCs w:val="20"/>
        </w:rPr>
        <w:t xml:space="preserve">the </w:t>
      </w:r>
      <w:r w:rsidR="00F173F6" w:rsidRPr="00E17653">
        <w:rPr>
          <w:rFonts w:ascii="Garamond" w:hAnsi="Garamond"/>
          <w:sz w:val="20"/>
          <w:szCs w:val="20"/>
        </w:rPr>
        <w:t>measured SSB RSRP is above an SSB RSRP threshold</w:t>
      </w:r>
      <w:r w:rsidR="00F9513F" w:rsidRPr="00E17653">
        <w:rPr>
          <w:rFonts w:ascii="Garamond" w:hAnsi="Garamond"/>
          <w:sz w:val="20"/>
          <w:szCs w:val="20"/>
        </w:rPr>
        <w:t>, which would</w:t>
      </w:r>
      <w:r w:rsidR="005757B0" w:rsidRPr="00E17653">
        <w:rPr>
          <w:rFonts w:ascii="Garamond" w:hAnsi="Garamond"/>
          <w:sz w:val="20"/>
          <w:szCs w:val="20"/>
        </w:rPr>
        <w:t xml:space="preserve"> only </w:t>
      </w:r>
      <w:r w:rsidR="00F173F6" w:rsidRPr="00E17653">
        <w:rPr>
          <w:rFonts w:ascii="Garamond" w:hAnsi="Garamond"/>
          <w:sz w:val="20"/>
          <w:szCs w:val="20"/>
        </w:rPr>
        <w:t>allow UEs with good/high link</w:t>
      </w:r>
      <w:r w:rsidR="005757B0" w:rsidRPr="00E17653">
        <w:rPr>
          <w:rFonts w:ascii="Garamond" w:hAnsi="Garamond"/>
          <w:sz w:val="20"/>
          <w:szCs w:val="20"/>
        </w:rPr>
        <w:t xml:space="preserve"> budget</w:t>
      </w:r>
      <w:r w:rsidR="00F173F6" w:rsidRPr="00E17653">
        <w:rPr>
          <w:rFonts w:ascii="Garamond" w:hAnsi="Garamond"/>
          <w:sz w:val="20"/>
          <w:szCs w:val="20"/>
        </w:rPr>
        <w:t xml:space="preserve"> (</w:t>
      </w:r>
      <w:r w:rsidR="005757B0" w:rsidRPr="00E17653">
        <w:rPr>
          <w:rFonts w:ascii="Garamond" w:hAnsi="Garamond"/>
          <w:sz w:val="20"/>
          <w:szCs w:val="20"/>
        </w:rPr>
        <w:t>or</w:t>
      </w:r>
      <w:r w:rsidR="00F173F6" w:rsidRPr="00E17653">
        <w:rPr>
          <w:rFonts w:ascii="Garamond" w:hAnsi="Garamond"/>
          <w:sz w:val="20"/>
          <w:szCs w:val="20"/>
        </w:rPr>
        <w:t xml:space="preserve"> low pathloss) to perform RA on an additional RO. </w:t>
      </w:r>
    </w:p>
    <w:p w14:paraId="05668097" w14:textId="5762EBCE" w:rsidR="005757B0" w:rsidRPr="00124395" w:rsidRDefault="00CA7F8D" w:rsidP="005757B0">
      <w:pPr>
        <w:pStyle w:val="Proposal"/>
        <w:ind w:left="1304"/>
        <w:rPr>
          <w:rFonts w:ascii="Garamond" w:hAnsi="Garamond"/>
        </w:rPr>
      </w:pPr>
      <w:r>
        <w:rPr>
          <w:rFonts w:ascii="Garamond" w:hAnsi="Garamond"/>
        </w:rPr>
        <w:t xml:space="preserve">If the network indicates additional RO for initial RA in the case of CBRA, </w:t>
      </w:r>
      <w:r w:rsidR="00524230">
        <w:rPr>
          <w:rFonts w:ascii="Garamond" w:hAnsi="Garamond"/>
        </w:rPr>
        <w:t xml:space="preserve">SSB RSRP threshold is configured as an </w:t>
      </w:r>
      <w:r w:rsidR="00E17653">
        <w:rPr>
          <w:rFonts w:ascii="Garamond" w:hAnsi="Garamond"/>
        </w:rPr>
        <w:t>additional criterion</w:t>
      </w:r>
      <w:r w:rsidR="005757B0" w:rsidRPr="00124395">
        <w:rPr>
          <w:rFonts w:ascii="Garamond" w:hAnsi="Garamond"/>
        </w:rPr>
        <w:t>.</w:t>
      </w:r>
    </w:p>
    <w:p w14:paraId="698686F6" w14:textId="554EC830" w:rsidR="00450A79" w:rsidRPr="00E17653" w:rsidRDefault="004F68EB" w:rsidP="004F68EB">
      <w:pPr>
        <w:jc w:val="both"/>
        <w:rPr>
          <w:rFonts w:ascii="Garamond" w:hAnsi="Garamond"/>
          <w:sz w:val="20"/>
          <w:szCs w:val="20"/>
        </w:rPr>
      </w:pPr>
      <w:r w:rsidRPr="00E17653">
        <w:rPr>
          <w:rFonts w:ascii="Garamond" w:hAnsi="Garamond"/>
          <w:sz w:val="20"/>
          <w:szCs w:val="20"/>
        </w:rPr>
        <w:t>Moreover</w:t>
      </w:r>
      <w:r w:rsidR="00F173F6" w:rsidRPr="00E17653">
        <w:rPr>
          <w:rFonts w:ascii="Garamond" w:hAnsi="Garamond"/>
          <w:sz w:val="20"/>
          <w:szCs w:val="20"/>
        </w:rPr>
        <w:t xml:space="preserve">, to limit impact of inter-UE CLI, </w:t>
      </w:r>
      <w:r w:rsidR="00CA7C10" w:rsidRPr="00E17653">
        <w:rPr>
          <w:rFonts w:ascii="Garamond" w:hAnsi="Garamond"/>
          <w:sz w:val="20"/>
          <w:szCs w:val="20"/>
        </w:rPr>
        <w:t xml:space="preserve">one approach </w:t>
      </w:r>
      <w:r w:rsidR="000717A2" w:rsidRPr="00E17653">
        <w:rPr>
          <w:rFonts w:ascii="Garamond" w:hAnsi="Garamond"/>
          <w:sz w:val="20"/>
          <w:szCs w:val="20"/>
        </w:rPr>
        <w:t>would</w:t>
      </w:r>
      <w:r w:rsidR="00CA7C10" w:rsidRPr="00E17653">
        <w:rPr>
          <w:rFonts w:ascii="Garamond" w:hAnsi="Garamond"/>
          <w:sz w:val="20"/>
          <w:szCs w:val="20"/>
        </w:rPr>
        <w:t xml:space="preserve"> be to indicate/configure a </w:t>
      </w:r>
      <w:r w:rsidR="00F173F6" w:rsidRPr="00E17653">
        <w:rPr>
          <w:rFonts w:ascii="Garamond" w:hAnsi="Garamond"/>
          <w:sz w:val="20"/>
          <w:szCs w:val="20"/>
        </w:rPr>
        <w:t xml:space="preserve">different SSB RSRP threshold for </w:t>
      </w:r>
      <w:r w:rsidRPr="00E17653">
        <w:rPr>
          <w:rFonts w:ascii="Garamond" w:hAnsi="Garamond"/>
          <w:sz w:val="20"/>
          <w:szCs w:val="20"/>
        </w:rPr>
        <w:t>each</w:t>
      </w:r>
      <w:r w:rsidR="00F173F6" w:rsidRPr="00E17653">
        <w:rPr>
          <w:rFonts w:ascii="Garamond" w:hAnsi="Garamond"/>
          <w:sz w:val="20"/>
          <w:szCs w:val="20"/>
        </w:rPr>
        <w:t xml:space="preserve"> SSB</w:t>
      </w:r>
      <w:r w:rsidR="000717A2" w:rsidRPr="00E17653">
        <w:rPr>
          <w:rFonts w:ascii="Garamond" w:hAnsi="Garamond"/>
          <w:sz w:val="20"/>
          <w:szCs w:val="20"/>
        </w:rPr>
        <w:t xml:space="preserve"> or a group of SSBs</w:t>
      </w:r>
      <w:r w:rsidR="00F173F6" w:rsidRPr="00E17653">
        <w:rPr>
          <w:rFonts w:ascii="Garamond" w:hAnsi="Garamond"/>
          <w:sz w:val="20"/>
          <w:szCs w:val="20"/>
        </w:rPr>
        <w:t xml:space="preserve">. For example, </w:t>
      </w:r>
      <w:bookmarkStart w:id="4" w:name="_Hlk194004233"/>
      <w:r w:rsidR="00F173F6" w:rsidRPr="00E17653">
        <w:rPr>
          <w:rFonts w:ascii="Garamond" w:hAnsi="Garamond"/>
          <w:sz w:val="20"/>
          <w:szCs w:val="20"/>
        </w:rPr>
        <w:t xml:space="preserve">a </w:t>
      </w:r>
      <w:r w:rsidR="00CA7C10" w:rsidRPr="00E17653">
        <w:rPr>
          <w:rFonts w:ascii="Garamond" w:hAnsi="Garamond"/>
          <w:sz w:val="20"/>
          <w:szCs w:val="20"/>
        </w:rPr>
        <w:t xml:space="preserve">high </w:t>
      </w:r>
      <w:r w:rsidRPr="00E17653">
        <w:rPr>
          <w:rFonts w:ascii="Garamond" w:hAnsi="Garamond"/>
          <w:sz w:val="20"/>
          <w:szCs w:val="20"/>
        </w:rPr>
        <w:t>SSB RSRP threshold can be indicated</w:t>
      </w:r>
      <w:r w:rsidR="00CA7C10" w:rsidRPr="00E17653">
        <w:rPr>
          <w:rFonts w:ascii="Garamond" w:hAnsi="Garamond"/>
          <w:sz w:val="20"/>
          <w:szCs w:val="20"/>
        </w:rPr>
        <w:t>/configured</w:t>
      </w:r>
      <w:r w:rsidRPr="00E17653">
        <w:rPr>
          <w:rFonts w:ascii="Garamond" w:hAnsi="Garamond"/>
          <w:sz w:val="20"/>
          <w:szCs w:val="20"/>
        </w:rPr>
        <w:t xml:space="preserve"> for an </w:t>
      </w:r>
      <w:r w:rsidR="00F173F6" w:rsidRPr="00E17653">
        <w:rPr>
          <w:rFonts w:ascii="Garamond" w:hAnsi="Garamond"/>
          <w:sz w:val="20"/>
          <w:szCs w:val="20"/>
        </w:rPr>
        <w:t>SSB</w:t>
      </w:r>
      <w:r w:rsidR="000717A2" w:rsidRPr="00E17653">
        <w:rPr>
          <w:rFonts w:ascii="Garamond" w:hAnsi="Garamond"/>
          <w:sz w:val="20"/>
          <w:szCs w:val="20"/>
        </w:rPr>
        <w:t xml:space="preserve"> (or a group of SSBs)</w:t>
      </w:r>
      <w:r w:rsidR="00F173F6" w:rsidRPr="00E17653">
        <w:rPr>
          <w:rFonts w:ascii="Garamond" w:hAnsi="Garamond"/>
          <w:sz w:val="20"/>
          <w:szCs w:val="20"/>
        </w:rPr>
        <w:t xml:space="preserve"> providing coverage for a hotspot area</w:t>
      </w:r>
      <w:bookmarkEnd w:id="4"/>
      <w:r w:rsidR="00CA7C10" w:rsidRPr="00E17653">
        <w:rPr>
          <w:rFonts w:ascii="Garamond" w:hAnsi="Garamond"/>
          <w:sz w:val="20"/>
          <w:szCs w:val="20"/>
        </w:rPr>
        <w:t xml:space="preserve"> </w:t>
      </w:r>
      <w:r w:rsidR="005D6BCA" w:rsidRPr="00E17653">
        <w:rPr>
          <w:rFonts w:ascii="Garamond" w:hAnsi="Garamond"/>
          <w:sz w:val="20"/>
          <w:szCs w:val="20"/>
        </w:rPr>
        <w:t>(</w:t>
      </w:r>
      <w:r w:rsidR="00CA7C10" w:rsidRPr="00E17653">
        <w:rPr>
          <w:rFonts w:ascii="Garamond" w:hAnsi="Garamond"/>
          <w:sz w:val="20"/>
          <w:szCs w:val="20"/>
        </w:rPr>
        <w:t>e.g., a shopping mall or an indoor office</w:t>
      </w:r>
      <w:r w:rsidR="005D6BCA" w:rsidRPr="00E17653">
        <w:rPr>
          <w:rFonts w:ascii="Garamond" w:hAnsi="Garamond"/>
          <w:sz w:val="20"/>
          <w:szCs w:val="20"/>
        </w:rPr>
        <w:t>)</w:t>
      </w:r>
      <w:r w:rsidRPr="00E17653">
        <w:rPr>
          <w:rFonts w:ascii="Garamond" w:hAnsi="Garamond"/>
          <w:sz w:val="20"/>
          <w:szCs w:val="20"/>
        </w:rPr>
        <w:t xml:space="preserve">. Such an </w:t>
      </w:r>
      <w:r w:rsidR="00310731" w:rsidRPr="00E17653">
        <w:rPr>
          <w:rFonts w:ascii="Garamond" w:hAnsi="Garamond"/>
          <w:sz w:val="20"/>
          <w:szCs w:val="20"/>
        </w:rPr>
        <w:t>approach</w:t>
      </w:r>
      <w:r w:rsidRPr="00E17653">
        <w:rPr>
          <w:rFonts w:ascii="Garamond" w:hAnsi="Garamond"/>
          <w:sz w:val="20"/>
          <w:szCs w:val="20"/>
        </w:rPr>
        <w:t xml:space="preserve"> will </w:t>
      </w:r>
      <w:r w:rsidR="000717A2" w:rsidRPr="00E17653">
        <w:rPr>
          <w:rFonts w:ascii="Garamond" w:hAnsi="Garamond"/>
          <w:sz w:val="20"/>
          <w:szCs w:val="20"/>
        </w:rPr>
        <w:lastRenderedPageBreak/>
        <w:t xml:space="preserve">allow only a </w:t>
      </w:r>
      <w:r w:rsidR="00310731" w:rsidRPr="00E17653">
        <w:rPr>
          <w:rFonts w:ascii="Garamond" w:hAnsi="Garamond"/>
          <w:sz w:val="20"/>
          <w:szCs w:val="20"/>
        </w:rPr>
        <w:t xml:space="preserve">UE with </w:t>
      </w:r>
      <w:r w:rsidR="005D6BCA" w:rsidRPr="00E17653">
        <w:rPr>
          <w:rFonts w:ascii="Garamond" w:hAnsi="Garamond"/>
          <w:sz w:val="20"/>
          <w:szCs w:val="20"/>
        </w:rPr>
        <w:t xml:space="preserve">a </w:t>
      </w:r>
      <w:r w:rsidR="00310731" w:rsidRPr="00E17653">
        <w:rPr>
          <w:rFonts w:ascii="Garamond" w:hAnsi="Garamond"/>
          <w:sz w:val="20"/>
          <w:szCs w:val="20"/>
        </w:rPr>
        <w:t>very good/high link budget (or very low pathloss)</w:t>
      </w:r>
      <w:r w:rsidR="000717A2" w:rsidRPr="00E17653">
        <w:rPr>
          <w:rFonts w:ascii="Garamond" w:hAnsi="Garamond"/>
          <w:sz w:val="20"/>
          <w:szCs w:val="20"/>
        </w:rPr>
        <w:t xml:space="preserve"> to select</w:t>
      </w:r>
      <w:r w:rsidR="005D6BCA" w:rsidRPr="00E17653">
        <w:rPr>
          <w:rFonts w:ascii="Garamond" w:hAnsi="Garamond"/>
          <w:sz w:val="20"/>
          <w:szCs w:val="20"/>
        </w:rPr>
        <w:t xml:space="preserve"> </w:t>
      </w:r>
      <w:r w:rsidR="000717A2" w:rsidRPr="00E17653">
        <w:rPr>
          <w:rFonts w:ascii="Garamond" w:hAnsi="Garamond"/>
          <w:sz w:val="20"/>
          <w:szCs w:val="20"/>
        </w:rPr>
        <w:t>additional RO type</w:t>
      </w:r>
      <w:r w:rsidR="005D6BCA" w:rsidRPr="00E17653">
        <w:rPr>
          <w:rFonts w:ascii="Garamond" w:hAnsi="Garamond"/>
          <w:sz w:val="20"/>
          <w:szCs w:val="20"/>
        </w:rPr>
        <w:t>. In such case,</w:t>
      </w:r>
      <w:r w:rsidR="00310731" w:rsidRPr="00E17653">
        <w:rPr>
          <w:rFonts w:ascii="Garamond" w:hAnsi="Garamond"/>
          <w:sz w:val="20"/>
          <w:szCs w:val="20"/>
        </w:rPr>
        <w:t xml:space="preserve"> </w:t>
      </w:r>
      <w:r w:rsidR="000717A2" w:rsidRPr="00E17653">
        <w:rPr>
          <w:rFonts w:ascii="Garamond" w:hAnsi="Garamond"/>
          <w:sz w:val="20"/>
          <w:szCs w:val="20"/>
        </w:rPr>
        <w:t xml:space="preserve">the </w:t>
      </w:r>
      <w:r w:rsidR="00310731" w:rsidRPr="00E17653">
        <w:rPr>
          <w:rFonts w:ascii="Garamond" w:hAnsi="Garamond"/>
          <w:sz w:val="20"/>
          <w:szCs w:val="20"/>
        </w:rPr>
        <w:t>UE would use a low PRACH power that incur</w:t>
      </w:r>
      <w:r w:rsidR="00932B26" w:rsidRPr="00E17653">
        <w:rPr>
          <w:rFonts w:ascii="Garamond" w:hAnsi="Garamond"/>
          <w:sz w:val="20"/>
          <w:szCs w:val="20"/>
        </w:rPr>
        <w:t>/cause</w:t>
      </w:r>
      <w:r w:rsidR="00310731" w:rsidRPr="00E17653">
        <w:rPr>
          <w:rFonts w:ascii="Garamond" w:hAnsi="Garamond"/>
          <w:sz w:val="20"/>
          <w:szCs w:val="20"/>
        </w:rPr>
        <w:t xml:space="preserve"> low inter-UE CLI. </w:t>
      </w:r>
      <w:r w:rsidR="0038033C" w:rsidRPr="00E17653">
        <w:rPr>
          <w:rFonts w:ascii="Garamond" w:hAnsi="Garamond"/>
          <w:sz w:val="20"/>
          <w:szCs w:val="20"/>
        </w:rPr>
        <w:t xml:space="preserve">On the other hand, a low SSB RSRP threshold can be indicated/configured for an SSB (or a group of SSBs) providing coverage for a non-hotspot area, which would allow more UEs to select </w:t>
      </w:r>
      <w:bookmarkStart w:id="5" w:name="_Hlk194004328"/>
      <w:r w:rsidR="0038033C" w:rsidRPr="00E17653">
        <w:rPr>
          <w:rFonts w:ascii="Garamond" w:hAnsi="Garamond"/>
          <w:sz w:val="20"/>
          <w:szCs w:val="20"/>
        </w:rPr>
        <w:t>additional RO type</w:t>
      </w:r>
      <w:bookmarkEnd w:id="5"/>
      <w:r w:rsidR="0038033C" w:rsidRPr="00E17653">
        <w:rPr>
          <w:rFonts w:ascii="Garamond" w:hAnsi="Garamond"/>
          <w:sz w:val="20"/>
          <w:szCs w:val="20"/>
        </w:rPr>
        <w:t>,</w:t>
      </w:r>
      <w:r w:rsidR="005D6BCA" w:rsidRPr="00E17653">
        <w:rPr>
          <w:rFonts w:ascii="Garamond" w:hAnsi="Garamond"/>
          <w:sz w:val="20"/>
          <w:szCs w:val="20"/>
        </w:rPr>
        <w:t xml:space="preserve"> </w:t>
      </w:r>
      <w:r w:rsidR="0038033C" w:rsidRPr="00E17653">
        <w:rPr>
          <w:rFonts w:ascii="Garamond" w:hAnsi="Garamond"/>
          <w:sz w:val="20"/>
          <w:szCs w:val="20"/>
        </w:rPr>
        <w:t xml:space="preserve">eventually achieving a desired load balancing between additional RO type and legacy RO type. </w:t>
      </w:r>
      <w:r w:rsidR="00E17653">
        <w:rPr>
          <w:rFonts w:ascii="Garamond" w:hAnsi="Garamond"/>
          <w:sz w:val="20"/>
          <w:szCs w:val="20"/>
        </w:rPr>
        <w:t xml:space="preserve">There was also the following agreement in the last meeting: </w:t>
      </w:r>
      <w:r w:rsidR="00E17653" w:rsidRPr="00E17653">
        <w:rPr>
          <w:rFonts w:ascii="Garamond" w:hAnsi="Garamond"/>
          <w:sz w:val="20"/>
          <w:szCs w:val="20"/>
        </w:rPr>
        <w:t>If no RO type indication is provided by the NW, a UE selects RO type based on a SSB RSRP threshold,</w:t>
      </w:r>
      <w:r w:rsidR="00E17653">
        <w:rPr>
          <w:rFonts w:ascii="Garamond" w:hAnsi="Garamond"/>
          <w:sz w:val="20"/>
          <w:szCs w:val="20"/>
        </w:rPr>
        <w:t xml:space="preserve"> and it was </w:t>
      </w:r>
      <w:r w:rsidR="00E17653" w:rsidRPr="00E17653">
        <w:rPr>
          <w:rFonts w:ascii="Garamond" w:hAnsi="Garamond"/>
          <w:sz w:val="20"/>
          <w:szCs w:val="20"/>
        </w:rPr>
        <w:t>FFS whether NW can further indicate whether to select the additional RO type below or above this SSB RSRP threshold.</w:t>
      </w:r>
      <w:r w:rsidR="00E17653">
        <w:rPr>
          <w:rFonts w:ascii="Garamond" w:hAnsi="Garamond"/>
          <w:sz w:val="20"/>
          <w:szCs w:val="20"/>
        </w:rPr>
        <w:t xml:space="preserve"> In our view, an additional NW indication seems unnecessary. Based on the above reasoning, we think it is sufficient for the NW to configure the SSB RSRP threshold for using additional RO, i.e., a SBFD aware UE will select additional RO if its measured SSB RSRP is above the </w:t>
      </w:r>
      <w:r w:rsidR="00AC0CFD">
        <w:rPr>
          <w:rFonts w:ascii="Garamond" w:hAnsi="Garamond"/>
          <w:sz w:val="20"/>
          <w:szCs w:val="20"/>
        </w:rPr>
        <w:t>configured</w:t>
      </w:r>
      <w:r w:rsidR="00E17653">
        <w:rPr>
          <w:rFonts w:ascii="Garamond" w:hAnsi="Garamond"/>
          <w:sz w:val="20"/>
          <w:szCs w:val="20"/>
        </w:rPr>
        <w:t xml:space="preserve"> threshold. </w:t>
      </w:r>
    </w:p>
    <w:p w14:paraId="06AB7F5D" w14:textId="2F91C990" w:rsidR="00E17653" w:rsidRDefault="004A60C1" w:rsidP="00E17653">
      <w:pPr>
        <w:pStyle w:val="Proposal"/>
        <w:ind w:left="1304"/>
        <w:rPr>
          <w:rFonts w:ascii="Garamond" w:hAnsi="Garamond"/>
        </w:rPr>
      </w:pPr>
      <w:r w:rsidRPr="00E17653">
        <w:rPr>
          <w:rFonts w:ascii="Garamond" w:hAnsi="Garamond"/>
        </w:rPr>
        <w:t xml:space="preserve">RAN2 </w:t>
      </w:r>
      <w:bookmarkStart w:id="6" w:name="_Hlk194050170"/>
      <w:r w:rsidRPr="00E17653">
        <w:rPr>
          <w:rFonts w:ascii="Garamond" w:hAnsi="Garamond"/>
        </w:rPr>
        <w:t xml:space="preserve">to agree that </w:t>
      </w:r>
      <w:r w:rsidR="00D25EB1" w:rsidRPr="00E17653">
        <w:rPr>
          <w:rFonts w:ascii="Garamond" w:hAnsi="Garamond"/>
        </w:rPr>
        <w:t xml:space="preserve">a </w:t>
      </w:r>
      <w:r w:rsidRPr="00E17653">
        <w:rPr>
          <w:rFonts w:ascii="Garamond" w:hAnsi="Garamond"/>
        </w:rPr>
        <w:t xml:space="preserve">different SSB RSRP threshold </w:t>
      </w:r>
      <w:r w:rsidR="00D25EB1" w:rsidRPr="00E17653">
        <w:rPr>
          <w:rFonts w:ascii="Garamond" w:hAnsi="Garamond"/>
        </w:rPr>
        <w:t>is</w:t>
      </w:r>
      <w:r w:rsidRPr="00E17653">
        <w:rPr>
          <w:rFonts w:ascii="Garamond" w:hAnsi="Garamond"/>
        </w:rPr>
        <w:t xml:space="preserve"> indicated/configured for </w:t>
      </w:r>
      <w:r w:rsidR="00D25EB1" w:rsidRPr="00E17653">
        <w:rPr>
          <w:rFonts w:ascii="Garamond" w:hAnsi="Garamond"/>
        </w:rPr>
        <w:t>an</w:t>
      </w:r>
      <w:r w:rsidRPr="00E17653">
        <w:rPr>
          <w:rFonts w:ascii="Garamond" w:hAnsi="Garamond"/>
        </w:rPr>
        <w:t xml:space="preserve"> SSB or a group of SSBs to limit inter-UE CLI and achieve </w:t>
      </w:r>
      <w:r w:rsidR="00C2447B" w:rsidRPr="00E17653">
        <w:rPr>
          <w:rFonts w:ascii="Garamond" w:hAnsi="Garamond"/>
        </w:rPr>
        <w:t xml:space="preserve">a </w:t>
      </w:r>
      <w:r w:rsidRPr="00E17653">
        <w:rPr>
          <w:rFonts w:ascii="Garamond" w:hAnsi="Garamond"/>
        </w:rPr>
        <w:t>better load balancing between additional RO type and legacy RO type</w:t>
      </w:r>
      <w:r w:rsidR="00BC3ED5" w:rsidRPr="00E17653">
        <w:rPr>
          <w:rFonts w:ascii="Garamond" w:hAnsi="Garamond"/>
        </w:rPr>
        <w:t xml:space="preserve">. </w:t>
      </w:r>
      <w:bookmarkEnd w:id="6"/>
    </w:p>
    <w:p w14:paraId="4B4D3739" w14:textId="7CD37FC7" w:rsidR="00E17653" w:rsidRPr="00E17653" w:rsidRDefault="00E17653" w:rsidP="00E17653">
      <w:pPr>
        <w:pStyle w:val="Proposal"/>
        <w:ind w:left="1304"/>
        <w:rPr>
          <w:rFonts w:ascii="Garamond" w:hAnsi="Garamond"/>
        </w:rPr>
      </w:pPr>
      <w:r>
        <w:rPr>
          <w:rFonts w:ascii="Garamond" w:hAnsi="Garamond"/>
        </w:rPr>
        <w:t xml:space="preserve">If </w:t>
      </w:r>
      <w:bookmarkStart w:id="7" w:name="_Hlk194050215"/>
      <w:r>
        <w:rPr>
          <w:rFonts w:ascii="Garamond" w:hAnsi="Garamond"/>
        </w:rPr>
        <w:t xml:space="preserve">no NW indication is provided for RO type, UE selects additional RO if the measured SSB RSRP is above the </w:t>
      </w:r>
      <w:r w:rsidR="00AC0CFD">
        <w:rPr>
          <w:rFonts w:ascii="Garamond" w:hAnsi="Garamond"/>
        </w:rPr>
        <w:t>configured SSB RSRP threshold.</w:t>
      </w:r>
    </w:p>
    <w:bookmarkEnd w:id="7"/>
    <w:p w14:paraId="7A912290" w14:textId="4AC1D2E9" w:rsidR="00E83475" w:rsidRDefault="00B61A4A" w:rsidP="00F20125">
      <w:pPr>
        <w:jc w:val="both"/>
        <w:rPr>
          <w:rFonts w:ascii="Garamond" w:hAnsi="Garamond"/>
          <w:sz w:val="20"/>
          <w:szCs w:val="20"/>
        </w:rPr>
      </w:pPr>
      <w:r>
        <w:rPr>
          <w:rFonts w:ascii="Garamond" w:hAnsi="Garamond"/>
          <w:sz w:val="20"/>
          <w:szCs w:val="20"/>
        </w:rPr>
        <w:t xml:space="preserve">Additionally, another aspect that </w:t>
      </w:r>
      <w:r w:rsidR="00161AD9">
        <w:rPr>
          <w:rFonts w:ascii="Garamond" w:hAnsi="Garamond"/>
          <w:sz w:val="20"/>
          <w:szCs w:val="20"/>
        </w:rPr>
        <w:t xml:space="preserve">was </w:t>
      </w:r>
      <w:bookmarkStart w:id="8" w:name="_Hlk192687896"/>
      <w:r w:rsidR="00F20125">
        <w:rPr>
          <w:rFonts w:ascii="Garamond" w:hAnsi="Garamond"/>
          <w:sz w:val="20"/>
          <w:szCs w:val="20"/>
        </w:rPr>
        <w:t xml:space="preserve">still FFS was how this indication is </w:t>
      </w:r>
      <w:proofErr w:type="spellStart"/>
      <w:r w:rsidR="00F20125">
        <w:rPr>
          <w:rFonts w:ascii="Garamond" w:hAnsi="Garamond"/>
          <w:sz w:val="20"/>
          <w:szCs w:val="20"/>
        </w:rPr>
        <w:t>signalled</w:t>
      </w:r>
      <w:proofErr w:type="spellEnd"/>
      <w:r w:rsidR="005A06F9">
        <w:rPr>
          <w:rFonts w:ascii="Garamond" w:hAnsi="Garamond"/>
          <w:sz w:val="20"/>
          <w:szCs w:val="20"/>
        </w:rPr>
        <w:t>.</w:t>
      </w:r>
      <w:r w:rsidR="00F20125">
        <w:rPr>
          <w:rFonts w:ascii="Garamond" w:hAnsi="Garamond"/>
          <w:sz w:val="20"/>
          <w:szCs w:val="20"/>
        </w:rPr>
        <w:t xml:space="preserve"> In our view, </w:t>
      </w:r>
      <w:r w:rsidR="00760CF9">
        <w:rPr>
          <w:rFonts w:ascii="Garamond" w:hAnsi="Garamond"/>
          <w:sz w:val="20"/>
          <w:szCs w:val="20"/>
        </w:rPr>
        <w:t xml:space="preserve">the most straight forward solution is to include this indication in the system information </w:t>
      </w:r>
      <w:proofErr w:type="spellStart"/>
      <w:r w:rsidR="00760CF9">
        <w:rPr>
          <w:rFonts w:ascii="Garamond" w:hAnsi="Garamond"/>
          <w:sz w:val="20"/>
          <w:szCs w:val="20"/>
        </w:rPr>
        <w:t>signalling</w:t>
      </w:r>
      <w:proofErr w:type="spellEnd"/>
      <w:r w:rsidR="00760CF9">
        <w:rPr>
          <w:rFonts w:ascii="Garamond" w:hAnsi="Garamond"/>
          <w:sz w:val="20"/>
          <w:szCs w:val="20"/>
        </w:rPr>
        <w:t xml:space="preserve"> (e.g., SIB1) </w:t>
      </w:r>
      <w:r w:rsidR="00F42480">
        <w:rPr>
          <w:rFonts w:ascii="Garamond" w:hAnsi="Garamond"/>
          <w:sz w:val="20"/>
          <w:szCs w:val="20"/>
        </w:rPr>
        <w:t xml:space="preserve">in order to prevent the additional overhead and power consumption required for dedicated </w:t>
      </w:r>
      <w:proofErr w:type="spellStart"/>
      <w:r w:rsidR="00F42480">
        <w:rPr>
          <w:rFonts w:ascii="Garamond" w:hAnsi="Garamond"/>
          <w:sz w:val="20"/>
          <w:szCs w:val="20"/>
        </w:rPr>
        <w:t>signalling</w:t>
      </w:r>
      <w:proofErr w:type="spellEnd"/>
      <w:r w:rsidR="00F42480">
        <w:rPr>
          <w:rFonts w:ascii="Garamond" w:hAnsi="Garamond"/>
          <w:sz w:val="20"/>
          <w:szCs w:val="20"/>
        </w:rPr>
        <w:t xml:space="preserve"> in Idle Mode. </w:t>
      </w:r>
      <w:r w:rsidR="005A06F9">
        <w:rPr>
          <w:rFonts w:ascii="Garamond" w:hAnsi="Garamond"/>
          <w:sz w:val="20"/>
          <w:szCs w:val="20"/>
        </w:rPr>
        <w:t xml:space="preserve"> </w:t>
      </w:r>
    </w:p>
    <w:p w14:paraId="5091D0F7" w14:textId="68661EFB" w:rsidR="00A456D6" w:rsidRDefault="00775A97" w:rsidP="005F653F">
      <w:pPr>
        <w:pStyle w:val="Proposal"/>
        <w:ind w:left="1304"/>
        <w:rPr>
          <w:rFonts w:ascii="Garamond" w:hAnsi="Garamond"/>
        </w:rPr>
      </w:pPr>
      <w:bookmarkStart w:id="9" w:name="_Hlk166142596"/>
      <w:bookmarkStart w:id="10" w:name="_Hlk181718870"/>
      <w:bookmarkEnd w:id="8"/>
      <w:r>
        <w:rPr>
          <w:rFonts w:ascii="Garamond" w:hAnsi="Garamond"/>
        </w:rPr>
        <w:t xml:space="preserve">For </w:t>
      </w:r>
      <w:r w:rsidR="00015B44">
        <w:rPr>
          <w:rFonts w:ascii="Garamond" w:hAnsi="Garamond"/>
        </w:rPr>
        <w:t xml:space="preserve">the case of </w:t>
      </w:r>
      <w:r>
        <w:rPr>
          <w:rFonts w:ascii="Garamond" w:hAnsi="Garamond"/>
        </w:rPr>
        <w:t>initial RA transmission</w:t>
      </w:r>
      <w:r w:rsidR="00015B44">
        <w:rPr>
          <w:rFonts w:ascii="Garamond" w:hAnsi="Garamond"/>
        </w:rPr>
        <w:t xml:space="preserve"> </w:t>
      </w:r>
      <w:r w:rsidR="00583B1D">
        <w:rPr>
          <w:rFonts w:ascii="Garamond" w:hAnsi="Garamond"/>
        </w:rPr>
        <w:t>in CBRA</w:t>
      </w:r>
      <w:r>
        <w:rPr>
          <w:rFonts w:ascii="Garamond" w:hAnsi="Garamond"/>
        </w:rPr>
        <w:t>, the network indication of R</w:t>
      </w:r>
      <w:r w:rsidR="00583B1D">
        <w:rPr>
          <w:rFonts w:ascii="Garamond" w:hAnsi="Garamond"/>
        </w:rPr>
        <w:t>O type is provided in SIB</w:t>
      </w:r>
      <w:r w:rsidR="00450030" w:rsidRPr="00450030">
        <w:rPr>
          <w:rFonts w:ascii="Garamond" w:hAnsi="Garamond"/>
        </w:rPr>
        <w:t>.</w:t>
      </w:r>
      <w:r w:rsidR="00583B1D">
        <w:rPr>
          <w:rFonts w:ascii="Garamond" w:hAnsi="Garamond"/>
        </w:rPr>
        <w:t xml:space="preserve"> </w:t>
      </w:r>
    </w:p>
    <w:bookmarkEnd w:id="9"/>
    <w:bookmarkEnd w:id="10"/>
    <w:p w14:paraId="18C14BC8" w14:textId="2F417287" w:rsidR="002C6DD7" w:rsidRDefault="00D0474C" w:rsidP="008F55E4">
      <w:pPr>
        <w:pStyle w:val="ListParagraph"/>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Pr>
          <w:rFonts w:ascii="Garamond" w:hAnsi="Garamond"/>
          <w:b/>
          <w:bCs/>
          <w:sz w:val="24"/>
          <w:szCs w:val="24"/>
        </w:rPr>
        <w:t>RO Selection in the RACH pro</w:t>
      </w:r>
      <w:r w:rsidR="00AC0CFD">
        <w:rPr>
          <w:rFonts w:ascii="Garamond" w:hAnsi="Garamond"/>
          <w:b/>
          <w:bCs/>
          <w:sz w:val="24"/>
          <w:szCs w:val="24"/>
        </w:rPr>
        <w:t>ce</w:t>
      </w:r>
      <w:r>
        <w:rPr>
          <w:rFonts w:ascii="Garamond" w:hAnsi="Garamond"/>
          <w:b/>
          <w:bCs/>
          <w:sz w:val="24"/>
          <w:szCs w:val="24"/>
        </w:rPr>
        <w:t>dure</w:t>
      </w:r>
    </w:p>
    <w:p w14:paraId="0EB4427D" w14:textId="2E6D0F22" w:rsidR="00B54E73" w:rsidRPr="00B54E73" w:rsidRDefault="00B54E73" w:rsidP="00B54E73">
      <w:pPr>
        <w:jc w:val="both"/>
        <w:rPr>
          <w:rFonts w:ascii="Garamond" w:hAnsi="Garamond"/>
          <w:sz w:val="20"/>
          <w:szCs w:val="20"/>
        </w:rPr>
      </w:pPr>
      <w:r w:rsidRPr="00B54E73">
        <w:rPr>
          <w:rFonts w:ascii="Garamond" w:hAnsi="Garamond"/>
          <w:sz w:val="20"/>
          <w:szCs w:val="20"/>
        </w:rPr>
        <w:t xml:space="preserve">During the previous RAN2 meetings, there were discussions regarding </w:t>
      </w:r>
      <w:r w:rsidR="008D2675">
        <w:rPr>
          <w:rFonts w:ascii="Garamond" w:hAnsi="Garamond"/>
          <w:sz w:val="20"/>
          <w:szCs w:val="20"/>
        </w:rPr>
        <w:t xml:space="preserve">where the RO selection needs to be done in the RACH procedure. </w:t>
      </w:r>
      <w:r w:rsidR="00F537AD">
        <w:rPr>
          <w:rFonts w:ascii="Garamond" w:hAnsi="Garamond"/>
          <w:sz w:val="20"/>
          <w:szCs w:val="20"/>
        </w:rPr>
        <w:t xml:space="preserve">In our view, </w:t>
      </w:r>
      <w:r w:rsidR="004263DF">
        <w:rPr>
          <w:rFonts w:ascii="Garamond" w:hAnsi="Garamond"/>
          <w:sz w:val="20"/>
          <w:szCs w:val="20"/>
        </w:rPr>
        <w:t>it is a cleaner solution to select the RO type after the RA type has been selected</w:t>
      </w:r>
      <w:r w:rsidR="00411AC0">
        <w:rPr>
          <w:rFonts w:ascii="Garamond" w:hAnsi="Garamond"/>
          <w:sz w:val="20"/>
          <w:szCs w:val="20"/>
        </w:rPr>
        <w:t xml:space="preserve"> since the RO type selection should be based on the RA resources available to the UE. </w:t>
      </w:r>
      <w:r w:rsidR="001A1FD7">
        <w:rPr>
          <w:rFonts w:ascii="Garamond" w:hAnsi="Garamond"/>
          <w:sz w:val="20"/>
          <w:szCs w:val="20"/>
        </w:rPr>
        <w:t xml:space="preserve">Additionally, since the same is followed for CFRA type of RACH, we think this can also be extended for CBRA to maintain alignment across both types of RACH. </w:t>
      </w:r>
      <w:r w:rsidR="0054100D">
        <w:rPr>
          <w:rFonts w:ascii="Garamond" w:hAnsi="Garamond"/>
          <w:sz w:val="20"/>
          <w:szCs w:val="20"/>
        </w:rPr>
        <w:t xml:space="preserve">Furthermore, if SBFD is not supported for 2-step RACH and </w:t>
      </w:r>
      <w:r w:rsidR="001A4DBD">
        <w:rPr>
          <w:rFonts w:ascii="Garamond" w:hAnsi="Garamond"/>
          <w:sz w:val="20"/>
          <w:szCs w:val="20"/>
        </w:rPr>
        <w:t xml:space="preserve">2-step RA type is selected, the RO type selection step can be </w:t>
      </w:r>
      <w:r w:rsidR="00872AAF">
        <w:rPr>
          <w:rFonts w:ascii="Garamond" w:hAnsi="Garamond"/>
          <w:sz w:val="20"/>
          <w:szCs w:val="20"/>
        </w:rPr>
        <w:t>skipped,</w:t>
      </w:r>
      <w:r w:rsidR="004755CA">
        <w:rPr>
          <w:rFonts w:ascii="Garamond" w:hAnsi="Garamond"/>
          <w:sz w:val="20"/>
          <w:szCs w:val="20"/>
        </w:rPr>
        <w:t xml:space="preserve"> and the RACH can be performed in 2 steps. Whereas, if the RO type selection is done first and </w:t>
      </w:r>
      <w:r w:rsidR="00154073">
        <w:rPr>
          <w:rFonts w:ascii="Garamond" w:hAnsi="Garamond"/>
          <w:sz w:val="20"/>
          <w:szCs w:val="20"/>
        </w:rPr>
        <w:t xml:space="preserve">SBFD RO is selected, 2-step RACH cannot be performed which means that the UE will have to perform 4-steps before RACH is completed which </w:t>
      </w:r>
      <w:r w:rsidR="00B9648E">
        <w:rPr>
          <w:rFonts w:ascii="Garamond" w:hAnsi="Garamond"/>
          <w:sz w:val="20"/>
          <w:szCs w:val="20"/>
        </w:rPr>
        <w:t xml:space="preserve">does not bring the same benefit as in the former case. Hence, we think that the RO type selection should be performed after the RA type selection.  </w:t>
      </w:r>
    </w:p>
    <w:p w14:paraId="4746EE5C" w14:textId="7C3263E5" w:rsidR="00EC6BA5" w:rsidRPr="006551C1" w:rsidRDefault="00B9648E" w:rsidP="00EC6BA5">
      <w:pPr>
        <w:pStyle w:val="Proposal"/>
        <w:ind w:left="1304"/>
        <w:rPr>
          <w:rFonts w:ascii="Garamond" w:hAnsi="Garamond"/>
          <w:lang w:val="en-US"/>
        </w:rPr>
      </w:pPr>
      <w:bookmarkStart w:id="11" w:name="_Hlk118269482"/>
      <w:r w:rsidRPr="006551C1">
        <w:rPr>
          <w:rFonts w:ascii="Garamond" w:hAnsi="Garamond"/>
        </w:rPr>
        <w:t xml:space="preserve">RO type selection </w:t>
      </w:r>
      <w:r w:rsidR="00E335CA">
        <w:rPr>
          <w:rFonts w:ascii="Garamond" w:hAnsi="Garamond"/>
        </w:rPr>
        <w:t>is</w:t>
      </w:r>
      <w:r w:rsidRPr="006551C1">
        <w:rPr>
          <w:rFonts w:ascii="Garamond" w:hAnsi="Garamond"/>
        </w:rPr>
        <w:t xml:space="preserve"> performed after the RA type selection.  </w:t>
      </w:r>
    </w:p>
    <w:bookmarkEnd w:id="11"/>
    <w:p w14:paraId="66F0D5E3" w14:textId="68E4BCAC" w:rsidR="000106B2" w:rsidRPr="006822BF" w:rsidRDefault="00D0474C" w:rsidP="008F55E4">
      <w:pPr>
        <w:keepNext/>
        <w:keepLines/>
        <w:widowControl w:val="0"/>
        <w:numPr>
          <w:ilvl w:val="1"/>
          <w:numId w:val="1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Pr>
          <w:rFonts w:ascii="Garamond" w:hAnsi="Garamond"/>
          <w:b/>
          <w:bCs/>
          <w:sz w:val="24"/>
          <w:szCs w:val="24"/>
        </w:rPr>
        <w:t>Fallback Mechanism</w:t>
      </w:r>
    </w:p>
    <w:p w14:paraId="3B24A83B" w14:textId="696E226D" w:rsidR="00762136" w:rsidRDefault="00747A94" w:rsidP="0044284C">
      <w:pPr>
        <w:jc w:val="both"/>
        <w:rPr>
          <w:rFonts w:ascii="Garamond" w:hAnsi="Garamond"/>
          <w:sz w:val="20"/>
          <w:szCs w:val="20"/>
        </w:rPr>
      </w:pPr>
      <w:r>
        <w:rPr>
          <w:rFonts w:ascii="Garamond" w:hAnsi="Garamond"/>
          <w:sz w:val="20"/>
          <w:szCs w:val="20"/>
        </w:rPr>
        <w:t xml:space="preserve">There was a lot of discussion in the previous RAN2 meeting with respect to fallback of PRACH resource selection. Some companies </w:t>
      </w:r>
      <w:r w:rsidR="001630AD">
        <w:rPr>
          <w:rFonts w:ascii="Garamond" w:hAnsi="Garamond"/>
          <w:sz w:val="20"/>
          <w:szCs w:val="20"/>
        </w:rPr>
        <w:t xml:space="preserve">brought up that a SBFD aware UE may benefit if </w:t>
      </w:r>
      <w:r w:rsidR="001630AD" w:rsidRPr="001630AD">
        <w:rPr>
          <w:rFonts w:ascii="Garamond" w:hAnsi="Garamond"/>
          <w:sz w:val="20"/>
          <w:szCs w:val="20"/>
        </w:rPr>
        <w:t>switching from the PRACH resources in non-SBFD symbols to the PRACH resources in SBFD symbols is supported.</w:t>
      </w:r>
      <w:r w:rsidR="001630AD">
        <w:rPr>
          <w:rFonts w:ascii="Garamond" w:hAnsi="Garamond"/>
          <w:sz w:val="20"/>
          <w:szCs w:val="20"/>
        </w:rPr>
        <w:t xml:space="preserve"> </w:t>
      </w:r>
      <w:r w:rsidR="00664224">
        <w:rPr>
          <w:rFonts w:ascii="Garamond" w:hAnsi="Garamond"/>
          <w:sz w:val="20"/>
          <w:szCs w:val="20"/>
        </w:rPr>
        <w:t xml:space="preserve">Additionally, most companies mentioned that if such fallback is supported then the fallback only happens once </w:t>
      </w:r>
      <w:r w:rsidR="00C56319">
        <w:rPr>
          <w:rFonts w:ascii="Garamond" w:hAnsi="Garamond"/>
          <w:sz w:val="20"/>
          <w:szCs w:val="20"/>
        </w:rPr>
        <w:t xml:space="preserve">to avoid ping-pong. In our view, the exact benefit of supporting such fallback from </w:t>
      </w:r>
      <w:r w:rsidR="00141A26">
        <w:rPr>
          <w:rFonts w:ascii="Garamond" w:hAnsi="Garamond"/>
          <w:sz w:val="20"/>
          <w:szCs w:val="20"/>
        </w:rPr>
        <w:t xml:space="preserve">non-SBFD symbol to SBFD symbol is not clear. </w:t>
      </w:r>
      <w:r w:rsidR="0059781E">
        <w:rPr>
          <w:rFonts w:ascii="Garamond" w:hAnsi="Garamond"/>
          <w:sz w:val="20"/>
          <w:szCs w:val="20"/>
        </w:rPr>
        <w:t xml:space="preserve">If legacy RO is selected </w:t>
      </w:r>
      <w:r w:rsidR="004B3D5A">
        <w:rPr>
          <w:rFonts w:ascii="Garamond" w:hAnsi="Garamond"/>
          <w:sz w:val="20"/>
          <w:szCs w:val="20"/>
        </w:rPr>
        <w:t>for initial RACH transmissi</w:t>
      </w:r>
      <w:r w:rsidR="00DA62CB">
        <w:rPr>
          <w:rFonts w:ascii="Garamond" w:hAnsi="Garamond"/>
          <w:sz w:val="20"/>
          <w:szCs w:val="20"/>
        </w:rPr>
        <w:t>on and it fails, the chances of RACH transmission being successful in the SBFD RO is less likely since SBFD ROs are faced with higher CLI than legacy ROs</w:t>
      </w:r>
      <w:r w:rsidR="00C454F0">
        <w:rPr>
          <w:rFonts w:ascii="Garamond" w:hAnsi="Garamond"/>
          <w:sz w:val="20"/>
          <w:szCs w:val="20"/>
        </w:rPr>
        <w:t>. Furthermore, although companies mention that the fallback to SBFD RO is only restricted to one time</w:t>
      </w:r>
      <w:r w:rsidR="001F67C2">
        <w:rPr>
          <w:rFonts w:ascii="Garamond" w:hAnsi="Garamond"/>
          <w:sz w:val="20"/>
          <w:szCs w:val="20"/>
        </w:rPr>
        <w:t xml:space="preserve">, it is unclear how the UE behaves if the RACH attempt on the fallback SBFD RO also fails. That is, either the UE will not fallback again to legacy RO and continue to perform RACH on SBFD RO </w:t>
      </w:r>
      <w:r w:rsidR="00CF75C2">
        <w:rPr>
          <w:rFonts w:ascii="Garamond" w:hAnsi="Garamond"/>
          <w:sz w:val="20"/>
          <w:szCs w:val="20"/>
        </w:rPr>
        <w:t xml:space="preserve">leading to additional delays and power consumption to combat for the higher CLI, or the UE falls back once more to legacy RO which will also cause </w:t>
      </w:r>
      <w:r w:rsidR="00C133B7">
        <w:rPr>
          <w:rFonts w:ascii="Garamond" w:hAnsi="Garamond"/>
          <w:sz w:val="20"/>
          <w:szCs w:val="20"/>
        </w:rPr>
        <w:t>additional latency due to such switching: Hence, in our view, the UE can only fall back in one direction</w:t>
      </w:r>
      <w:r w:rsidR="001D087D">
        <w:rPr>
          <w:rFonts w:ascii="Garamond" w:hAnsi="Garamond"/>
          <w:sz w:val="20"/>
          <w:szCs w:val="20"/>
        </w:rPr>
        <w:t xml:space="preserve">, i.e., from SBFD RO to non-SBFD RO type. </w:t>
      </w:r>
      <w:r w:rsidR="001F67C2">
        <w:rPr>
          <w:rFonts w:ascii="Garamond" w:hAnsi="Garamond"/>
          <w:sz w:val="20"/>
          <w:szCs w:val="20"/>
        </w:rPr>
        <w:t xml:space="preserve"> </w:t>
      </w:r>
    </w:p>
    <w:p w14:paraId="32522EFC" w14:textId="1263BA7A" w:rsidR="00E37B80" w:rsidRPr="00E0730B" w:rsidRDefault="006D2902" w:rsidP="002B0961">
      <w:pPr>
        <w:pStyle w:val="Proposal"/>
        <w:numPr>
          <w:ilvl w:val="0"/>
          <w:numId w:val="0"/>
        </w:numPr>
        <w:ind w:left="993" w:hanging="992"/>
        <w:rPr>
          <w:rFonts w:ascii="Garamond" w:hAnsi="Garamond"/>
        </w:rPr>
      </w:pPr>
      <w:bookmarkStart w:id="12" w:name="_Hlk146807035"/>
      <w:bookmarkStart w:id="13" w:name="_Hlk146875232"/>
      <w:r>
        <w:rPr>
          <w:rFonts w:ascii="Garamond" w:hAnsi="Garamond"/>
        </w:rPr>
        <w:t xml:space="preserve">Proposal </w:t>
      </w:r>
      <w:r w:rsidR="00E0730B" w:rsidRPr="00E0730B">
        <w:rPr>
          <w:rFonts w:ascii="Garamond" w:hAnsi="Garamond"/>
        </w:rPr>
        <w:t>6</w:t>
      </w:r>
      <w:r w:rsidR="00557BF9">
        <w:rPr>
          <w:rFonts w:ascii="Garamond" w:hAnsi="Garamond"/>
        </w:rPr>
        <w:t xml:space="preserve"> </w:t>
      </w:r>
      <w:bookmarkStart w:id="14" w:name="_Hlk192690122"/>
      <w:r w:rsidR="0008056F" w:rsidRPr="00E0730B">
        <w:rPr>
          <w:rFonts w:ascii="Garamond" w:hAnsi="Garamond"/>
        </w:rPr>
        <w:t>Switching from the PRACH resources in non-SBFD symbols to the PRACH resources in SBFD symbols is not supported.</w:t>
      </w:r>
      <w:bookmarkStart w:id="15" w:name="_Hlk142471815"/>
      <w:bookmarkEnd w:id="12"/>
      <w:bookmarkEnd w:id="13"/>
      <w:bookmarkEnd w:id="14"/>
    </w:p>
    <w:p w14:paraId="313B09CF" w14:textId="77777777" w:rsidR="00467329" w:rsidRPr="00EA2E5A" w:rsidRDefault="00467329" w:rsidP="00DD1CFD">
      <w:pPr>
        <w:pStyle w:val="Proposal"/>
        <w:numPr>
          <w:ilvl w:val="0"/>
          <w:numId w:val="0"/>
        </w:numPr>
        <w:rPr>
          <w:rFonts w:ascii="Garamond" w:eastAsiaTheme="minorEastAsia" w:hAnsi="Garamond"/>
        </w:rPr>
      </w:pPr>
    </w:p>
    <w:bookmarkEnd w:id="15"/>
    <w:p w14:paraId="185FB279" w14:textId="47DF6B86" w:rsidR="000C124B" w:rsidRPr="002D4CE1" w:rsidRDefault="000C124B"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lastRenderedPageBreak/>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52717CBF"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w:t>
      </w:r>
      <w:r w:rsidR="00D718EA">
        <w:rPr>
          <w:rFonts w:ascii="Garamond" w:hAnsi="Garamond"/>
          <w:sz w:val="20"/>
          <w:szCs w:val="20"/>
        </w:rPr>
        <w:t xml:space="preserve">s some </w:t>
      </w:r>
      <w:r w:rsidR="002B0961">
        <w:rPr>
          <w:rFonts w:ascii="Garamond" w:hAnsi="Garamond"/>
          <w:sz w:val="20"/>
          <w:szCs w:val="20"/>
        </w:rPr>
        <w:t>aspects of Random Access for SB</w:t>
      </w:r>
      <w:r w:rsidR="00BB0CE6">
        <w:rPr>
          <w:rFonts w:ascii="Garamond" w:hAnsi="Garamond"/>
          <w:sz w:val="20"/>
          <w:szCs w:val="20"/>
        </w:rPr>
        <w:t>FD</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3908C6">
        <w:rPr>
          <w:rFonts w:ascii="Garamond" w:eastAsia="MS Mincho" w:hAnsi="Garamond" w:cs="Times New Roman"/>
          <w:bCs/>
          <w:sz w:val="20"/>
          <w:szCs w:val="20"/>
          <w:lang w:val="en-GB"/>
        </w:rPr>
        <w:t xml:space="preserve"> are the</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822132">
        <w:rPr>
          <w:rFonts w:ascii="Garamond" w:hAnsi="Garamond" w:cs="Times New Roman"/>
          <w:sz w:val="20"/>
          <w:szCs w:val="20"/>
        </w:rPr>
        <w:t xml:space="preserve"> and observations</w:t>
      </w:r>
      <w:r w:rsidR="003908C6">
        <w:rPr>
          <w:rFonts w:ascii="Garamond" w:hAnsi="Garamond" w:cs="Times New Roman"/>
          <w:sz w:val="20"/>
          <w:szCs w:val="20"/>
        </w:rPr>
        <w:t xml:space="preserve"> </w:t>
      </w:r>
      <w:r w:rsidR="00E87350" w:rsidRPr="00742E3F">
        <w:rPr>
          <w:rFonts w:ascii="Garamond" w:hAnsi="Garamond" w:cs="Times New Roman"/>
          <w:sz w:val="20"/>
          <w:szCs w:val="20"/>
        </w:rPr>
        <w:t>made</w:t>
      </w:r>
      <w:r w:rsidR="003908C6">
        <w:rPr>
          <w:rFonts w:ascii="Garamond" w:hAnsi="Garamond" w:cs="Times New Roman"/>
          <w:sz w:val="20"/>
          <w:szCs w:val="20"/>
        </w:rPr>
        <w:t xml:space="preserve"> in this document</w:t>
      </w:r>
      <w:r w:rsidR="00E87350" w:rsidRPr="00742E3F">
        <w:rPr>
          <w:rFonts w:ascii="Garamond" w:hAnsi="Garamond" w:cs="Times New Roman"/>
          <w:sz w:val="20"/>
          <w:szCs w:val="20"/>
        </w:rPr>
        <w:t>:</w:t>
      </w:r>
    </w:p>
    <w:p w14:paraId="7C7588EA" w14:textId="2448C89C" w:rsidR="0027341B" w:rsidRPr="0027341B" w:rsidRDefault="0027341B" w:rsidP="00A701AC">
      <w:pPr>
        <w:pStyle w:val="Proposal"/>
        <w:numPr>
          <w:ilvl w:val="0"/>
          <w:numId w:val="0"/>
        </w:numPr>
        <w:ind w:left="993" w:hanging="993"/>
        <w:rPr>
          <w:rFonts w:ascii="Garamond" w:hAnsi="Garamond"/>
        </w:rPr>
      </w:pPr>
      <w:r w:rsidRPr="0027341B">
        <w:rPr>
          <w:rFonts w:ascii="Garamond" w:hAnsi="Garamond"/>
        </w:rPr>
        <w:t xml:space="preserve">Proposal </w:t>
      </w:r>
      <w:r w:rsidR="003413D8">
        <w:rPr>
          <w:rFonts w:ascii="Garamond" w:hAnsi="Garamond"/>
        </w:rPr>
        <w:t xml:space="preserve">1: </w:t>
      </w:r>
      <w:r w:rsidR="005A3B47" w:rsidRPr="005A3B47">
        <w:rPr>
          <w:rFonts w:ascii="Garamond" w:hAnsi="Garamond"/>
        </w:rPr>
        <w:t>If the network indicates additional RO for initial RA in the case of CBRA, SSB RSRP threshold is configured as an additional criterion.</w:t>
      </w:r>
    </w:p>
    <w:p w14:paraId="116B7FBC" w14:textId="075193B3" w:rsidR="00C848E1" w:rsidRDefault="0027341B" w:rsidP="00A701AC">
      <w:pPr>
        <w:pStyle w:val="Proposal"/>
        <w:numPr>
          <w:ilvl w:val="0"/>
          <w:numId w:val="0"/>
        </w:numPr>
        <w:ind w:left="993" w:hanging="993"/>
        <w:rPr>
          <w:rFonts w:ascii="Garamond" w:hAnsi="Garamond"/>
        </w:rPr>
      </w:pPr>
      <w:r w:rsidRPr="0027341B">
        <w:rPr>
          <w:rFonts w:ascii="Garamond" w:hAnsi="Garamond"/>
        </w:rPr>
        <w:t>Proposal 2</w:t>
      </w:r>
      <w:r w:rsidR="003413D8">
        <w:rPr>
          <w:rFonts w:ascii="Garamond" w:hAnsi="Garamond"/>
        </w:rPr>
        <w:t xml:space="preserve">: </w:t>
      </w:r>
      <w:r w:rsidR="00C848E1">
        <w:rPr>
          <w:rFonts w:ascii="Garamond" w:hAnsi="Garamond"/>
        </w:rPr>
        <w:t xml:space="preserve">RAN2 </w:t>
      </w:r>
      <w:r w:rsidR="00C848E1" w:rsidRPr="00C848E1">
        <w:rPr>
          <w:rFonts w:ascii="Garamond" w:hAnsi="Garamond"/>
        </w:rPr>
        <w:t>to agree that a different SSB RSRP threshold is indicated/configured for an SSB or a group of SSBs to limit inter-UE CLI and achieve a better load balancing between additional RO type and legacy RO type.</w:t>
      </w:r>
    </w:p>
    <w:p w14:paraId="62D39926" w14:textId="698C94C9" w:rsidR="00746BAF" w:rsidRDefault="00746BAF" w:rsidP="00A701AC">
      <w:pPr>
        <w:pStyle w:val="Proposal"/>
        <w:numPr>
          <w:ilvl w:val="0"/>
          <w:numId w:val="0"/>
        </w:numPr>
        <w:ind w:left="993" w:hanging="993"/>
        <w:rPr>
          <w:rFonts w:ascii="Garamond" w:hAnsi="Garamond"/>
        </w:rPr>
      </w:pPr>
      <w:r>
        <w:rPr>
          <w:rFonts w:ascii="Garamond" w:hAnsi="Garamond"/>
        </w:rPr>
        <w:t xml:space="preserve">Proposal 3: </w:t>
      </w:r>
      <w:r w:rsidR="00E0730B">
        <w:rPr>
          <w:rFonts w:ascii="Garamond" w:hAnsi="Garamond"/>
        </w:rPr>
        <w:t xml:space="preserve">If </w:t>
      </w:r>
      <w:r w:rsidRPr="00746BAF">
        <w:rPr>
          <w:rFonts w:ascii="Garamond" w:hAnsi="Garamond"/>
        </w:rPr>
        <w:t>no NW indication is provided for RO type, UE selects additional RO if the measured SSB RSRP is above the configured SSB RSRP threshold.</w:t>
      </w:r>
    </w:p>
    <w:p w14:paraId="72101670" w14:textId="2793633F" w:rsidR="0027341B" w:rsidRDefault="00746BAF" w:rsidP="00A701AC">
      <w:pPr>
        <w:pStyle w:val="Proposal"/>
        <w:numPr>
          <w:ilvl w:val="0"/>
          <w:numId w:val="0"/>
        </w:numPr>
        <w:ind w:left="993" w:hanging="993"/>
        <w:rPr>
          <w:rFonts w:ascii="Garamond" w:hAnsi="Garamond"/>
        </w:rPr>
      </w:pPr>
      <w:r>
        <w:rPr>
          <w:rFonts w:ascii="Garamond" w:hAnsi="Garamond"/>
        </w:rPr>
        <w:t>Propo</w:t>
      </w:r>
      <w:r w:rsidR="00E0730B">
        <w:rPr>
          <w:rFonts w:ascii="Garamond" w:hAnsi="Garamond"/>
        </w:rPr>
        <w:t xml:space="preserve">sal 4: </w:t>
      </w:r>
      <w:r w:rsidR="000018D5" w:rsidRPr="000018D5">
        <w:rPr>
          <w:rFonts w:ascii="Garamond" w:hAnsi="Garamond"/>
        </w:rPr>
        <w:t xml:space="preserve">For the </w:t>
      </w:r>
      <w:r w:rsidR="002813DA" w:rsidRPr="002813DA">
        <w:rPr>
          <w:rFonts w:ascii="Garamond" w:hAnsi="Garamond"/>
        </w:rPr>
        <w:t>case of initial RA transmission in CBRA, the network indication of RO type is provided in SIB.</w:t>
      </w:r>
    </w:p>
    <w:p w14:paraId="79E2A798" w14:textId="712C7F59" w:rsidR="00AF37FC" w:rsidRPr="00EC2E21" w:rsidRDefault="00AF37FC" w:rsidP="000018D5">
      <w:pPr>
        <w:pStyle w:val="Proposal"/>
        <w:numPr>
          <w:ilvl w:val="0"/>
          <w:numId w:val="0"/>
        </w:numPr>
        <w:rPr>
          <w:rFonts w:ascii="Garamond" w:hAnsi="Garamond"/>
        </w:rPr>
      </w:pPr>
      <w:r>
        <w:rPr>
          <w:rFonts w:ascii="Garamond" w:eastAsiaTheme="minorEastAsia" w:hAnsi="Garamond" w:hint="eastAsia"/>
        </w:rPr>
        <w:t xml:space="preserve">Proposal </w:t>
      </w:r>
      <w:r w:rsidR="00E0730B">
        <w:rPr>
          <w:rFonts w:ascii="Garamond" w:eastAsiaTheme="minorEastAsia" w:hAnsi="Garamond"/>
        </w:rPr>
        <w:t>5</w:t>
      </w:r>
      <w:r>
        <w:rPr>
          <w:rFonts w:ascii="Garamond" w:eastAsiaTheme="minorEastAsia" w:hAnsi="Garamond" w:hint="eastAsia"/>
        </w:rPr>
        <w:t xml:space="preserve">: </w:t>
      </w:r>
      <w:r w:rsidR="00E335CA">
        <w:rPr>
          <w:rFonts w:ascii="Garamond" w:hAnsi="Garamond"/>
        </w:rPr>
        <w:t xml:space="preserve">RO type selection is performed after the RA type selection.  </w:t>
      </w:r>
    </w:p>
    <w:p w14:paraId="26D5F432" w14:textId="505AAED9" w:rsidR="00CE061E" w:rsidRPr="00CE061E" w:rsidRDefault="00CE061E" w:rsidP="00A701AC">
      <w:pPr>
        <w:pStyle w:val="Proposal"/>
        <w:numPr>
          <w:ilvl w:val="0"/>
          <w:numId w:val="0"/>
        </w:numPr>
        <w:ind w:left="993" w:hanging="993"/>
        <w:rPr>
          <w:rFonts w:ascii="Garamond" w:hAnsi="Garamond"/>
        </w:rPr>
      </w:pPr>
      <w:r w:rsidRPr="00CE061E">
        <w:rPr>
          <w:rFonts w:ascii="Garamond" w:hAnsi="Garamond"/>
        </w:rPr>
        <w:t xml:space="preserve">Proposal </w:t>
      </w:r>
      <w:r w:rsidR="00E0730B">
        <w:rPr>
          <w:rFonts w:ascii="Garamond" w:eastAsiaTheme="minorEastAsia" w:hAnsi="Garamond"/>
        </w:rPr>
        <w:t>6</w:t>
      </w:r>
      <w:r>
        <w:rPr>
          <w:rFonts w:ascii="Garamond" w:hAnsi="Garamond"/>
        </w:rPr>
        <w:t xml:space="preserve">: </w:t>
      </w:r>
      <w:r w:rsidR="00BB0CE6" w:rsidRPr="00BB0CE6">
        <w:rPr>
          <w:rFonts w:ascii="Garamond" w:hAnsi="Garamond"/>
        </w:rPr>
        <w:t>Switching from the PRACH resources in non-SBFD symbols to the PRACH resources in SBFD symbols is not supported.</w:t>
      </w:r>
    </w:p>
    <w:p w14:paraId="6FEE8F4B" w14:textId="2DD709A5" w:rsidR="000E2258" w:rsidRPr="002D4CE1" w:rsidRDefault="000E2258"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t>References</w:t>
      </w:r>
    </w:p>
    <w:p w14:paraId="2F1B2366" w14:textId="3F29C943" w:rsidR="000E2258" w:rsidRDefault="000E2258" w:rsidP="00A662DC">
      <w:pPr>
        <w:rPr>
          <w:rFonts w:ascii="Garamond" w:hAnsi="Garamond"/>
          <w:b/>
          <w:bCs/>
          <w:sz w:val="18"/>
          <w:szCs w:val="18"/>
        </w:rPr>
      </w:pPr>
    </w:p>
    <w:p w14:paraId="53973AEC" w14:textId="763B6E8E" w:rsidR="00AF37FC" w:rsidRDefault="000E2258" w:rsidP="00B071F6">
      <w:pPr>
        <w:rPr>
          <w:rFonts w:ascii="Garamond" w:hAnsi="Garamond"/>
          <w:sz w:val="18"/>
          <w:szCs w:val="18"/>
          <w:lang w:eastAsia="zh-CN"/>
        </w:rPr>
      </w:pPr>
      <w:r w:rsidRPr="000E2258">
        <w:rPr>
          <w:rFonts w:ascii="Garamond" w:hAnsi="Garamond"/>
          <w:sz w:val="18"/>
          <w:szCs w:val="18"/>
        </w:rPr>
        <w:t>[1]</w:t>
      </w:r>
      <w:r w:rsidR="001A0B76">
        <w:rPr>
          <w:rFonts w:ascii="Garamond" w:hAnsi="Garamond"/>
          <w:sz w:val="18"/>
          <w:szCs w:val="18"/>
        </w:rPr>
        <w:t xml:space="preserve"> </w:t>
      </w:r>
      <w:r w:rsidR="0044276F" w:rsidRPr="0044276F">
        <w:rPr>
          <w:rFonts w:ascii="Garamond" w:hAnsi="Garamond"/>
          <w:sz w:val="18"/>
          <w:szCs w:val="18"/>
        </w:rPr>
        <w:t>R2-2501332</w:t>
      </w:r>
      <w:r w:rsidR="002E6275">
        <w:rPr>
          <w:rFonts w:ascii="Garamond" w:hAnsi="Garamond"/>
          <w:sz w:val="18"/>
          <w:szCs w:val="18"/>
        </w:rPr>
        <w:t xml:space="preserve">: MIMO, LP-WUS, SBFD Chair’s Notes </w:t>
      </w:r>
    </w:p>
    <w:p w14:paraId="293BD241" w14:textId="77777777" w:rsidR="006475B7" w:rsidRPr="00AF37FC" w:rsidRDefault="006475B7" w:rsidP="00455366">
      <w:pPr>
        <w:rPr>
          <w:rFonts w:ascii="Garamond" w:hAnsi="Garamond"/>
          <w:sz w:val="18"/>
          <w:szCs w:val="18"/>
          <w:lang w:eastAsia="zh-CN"/>
        </w:rPr>
      </w:pPr>
    </w:p>
    <w:sectPr w:rsidR="006475B7" w:rsidRPr="00AF37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DD277" w14:textId="77777777" w:rsidR="00677F12" w:rsidRDefault="00677F12" w:rsidP="00FC6453">
      <w:pPr>
        <w:spacing w:after="0" w:line="240" w:lineRule="auto"/>
      </w:pPr>
      <w:r>
        <w:separator/>
      </w:r>
    </w:p>
  </w:endnote>
  <w:endnote w:type="continuationSeparator" w:id="0">
    <w:p w14:paraId="3FF95670" w14:textId="77777777" w:rsidR="00677F12" w:rsidRDefault="00677F12"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35D97" w14:textId="77777777" w:rsidR="00677F12" w:rsidRDefault="00677F12" w:rsidP="00FC6453">
      <w:pPr>
        <w:spacing w:after="0" w:line="240" w:lineRule="auto"/>
      </w:pPr>
      <w:r>
        <w:separator/>
      </w:r>
    </w:p>
  </w:footnote>
  <w:footnote w:type="continuationSeparator" w:id="0">
    <w:p w14:paraId="2762DC94" w14:textId="77777777" w:rsidR="00677F12" w:rsidRDefault="00677F12"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msoFABB"/>
      </v:shape>
    </w:pict>
  </w:numPicBullet>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0208AB"/>
    <w:multiLevelType w:val="hybridMultilevel"/>
    <w:tmpl w:val="904ADD5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3001E5"/>
    <w:multiLevelType w:val="hybridMultilevel"/>
    <w:tmpl w:val="D9CA9BB4"/>
    <w:lvl w:ilvl="0" w:tplc="3802FFB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685503"/>
    <w:multiLevelType w:val="hybridMultilevel"/>
    <w:tmpl w:val="4FFE266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F051AC"/>
    <w:multiLevelType w:val="hybridMultilevel"/>
    <w:tmpl w:val="EB12D04C"/>
    <w:lvl w:ilvl="0" w:tplc="A2A40614">
      <w:start w:val="1"/>
      <w:numFmt w:val="bullet"/>
      <w:lvlText w:val=""/>
      <w:lvlJc w:val="left"/>
      <w:pPr>
        <w:ind w:left="720" w:hanging="360"/>
      </w:pPr>
      <w:rPr>
        <w:rFonts w:ascii="Symbol" w:hAnsi="Symbol"/>
      </w:rPr>
    </w:lvl>
    <w:lvl w:ilvl="1" w:tplc="9A6EF788">
      <w:start w:val="1"/>
      <w:numFmt w:val="bullet"/>
      <w:lvlText w:val=""/>
      <w:lvlJc w:val="left"/>
      <w:pPr>
        <w:ind w:left="720" w:hanging="360"/>
      </w:pPr>
      <w:rPr>
        <w:rFonts w:ascii="Symbol" w:hAnsi="Symbol"/>
      </w:rPr>
    </w:lvl>
    <w:lvl w:ilvl="2" w:tplc="D2A0F9B2">
      <w:start w:val="1"/>
      <w:numFmt w:val="bullet"/>
      <w:lvlText w:val=""/>
      <w:lvlJc w:val="left"/>
      <w:pPr>
        <w:ind w:left="720" w:hanging="360"/>
      </w:pPr>
      <w:rPr>
        <w:rFonts w:ascii="Symbol" w:hAnsi="Symbol"/>
      </w:rPr>
    </w:lvl>
    <w:lvl w:ilvl="3" w:tplc="B97A05E8">
      <w:start w:val="1"/>
      <w:numFmt w:val="bullet"/>
      <w:lvlText w:val=""/>
      <w:lvlJc w:val="left"/>
      <w:pPr>
        <w:ind w:left="720" w:hanging="360"/>
      </w:pPr>
      <w:rPr>
        <w:rFonts w:ascii="Symbol" w:hAnsi="Symbol"/>
      </w:rPr>
    </w:lvl>
    <w:lvl w:ilvl="4" w:tplc="E6F4C2C0">
      <w:start w:val="1"/>
      <w:numFmt w:val="bullet"/>
      <w:lvlText w:val=""/>
      <w:lvlJc w:val="left"/>
      <w:pPr>
        <w:ind w:left="720" w:hanging="360"/>
      </w:pPr>
      <w:rPr>
        <w:rFonts w:ascii="Symbol" w:hAnsi="Symbol"/>
      </w:rPr>
    </w:lvl>
    <w:lvl w:ilvl="5" w:tplc="D3E0C2AC">
      <w:start w:val="1"/>
      <w:numFmt w:val="bullet"/>
      <w:lvlText w:val=""/>
      <w:lvlJc w:val="left"/>
      <w:pPr>
        <w:ind w:left="720" w:hanging="360"/>
      </w:pPr>
      <w:rPr>
        <w:rFonts w:ascii="Symbol" w:hAnsi="Symbol"/>
      </w:rPr>
    </w:lvl>
    <w:lvl w:ilvl="6" w:tplc="B8F4FA48">
      <w:start w:val="1"/>
      <w:numFmt w:val="bullet"/>
      <w:lvlText w:val=""/>
      <w:lvlJc w:val="left"/>
      <w:pPr>
        <w:ind w:left="720" w:hanging="360"/>
      </w:pPr>
      <w:rPr>
        <w:rFonts w:ascii="Symbol" w:hAnsi="Symbol"/>
      </w:rPr>
    </w:lvl>
    <w:lvl w:ilvl="7" w:tplc="434AC71E">
      <w:start w:val="1"/>
      <w:numFmt w:val="bullet"/>
      <w:lvlText w:val=""/>
      <w:lvlJc w:val="left"/>
      <w:pPr>
        <w:ind w:left="720" w:hanging="360"/>
      </w:pPr>
      <w:rPr>
        <w:rFonts w:ascii="Symbol" w:hAnsi="Symbol"/>
      </w:rPr>
    </w:lvl>
    <w:lvl w:ilvl="8" w:tplc="561E0FBE">
      <w:start w:val="1"/>
      <w:numFmt w:val="bullet"/>
      <w:lvlText w:val=""/>
      <w:lvlJc w:val="left"/>
      <w:pPr>
        <w:ind w:left="720" w:hanging="360"/>
      </w:pPr>
      <w:rPr>
        <w:rFonts w:ascii="Symbol" w:hAnsi="Symbol"/>
      </w:rPr>
    </w:lvl>
  </w:abstractNum>
  <w:abstractNum w:abstractNumId="5" w15:restartNumberingAfterBreak="0">
    <w:nsid w:val="235D70A3"/>
    <w:multiLevelType w:val="hybridMultilevel"/>
    <w:tmpl w:val="BE4C14C8"/>
    <w:lvl w:ilvl="0" w:tplc="085C1F62">
      <w:start w:val="1"/>
      <w:numFmt w:val="decimal"/>
      <w:lvlText w:val="Proposal %1"/>
      <w:lvlJc w:val="left"/>
      <w:pPr>
        <w:ind w:left="1713" w:hanging="360"/>
      </w:pPr>
      <w:rPr>
        <w:rFonts w:ascii="Garamond" w:hAnsi="Garamond" w:hint="default"/>
        <w:b/>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D55DD"/>
    <w:multiLevelType w:val="hybridMultilevel"/>
    <w:tmpl w:val="2A00973A"/>
    <w:lvl w:ilvl="0" w:tplc="37CCF1A4">
      <w:start w:val="1"/>
      <w:numFmt w:val="decimal"/>
      <w:lvlText w:val="Observation %1"/>
      <w:lvlJc w:val="left"/>
      <w:pPr>
        <w:ind w:left="644" w:hanging="360"/>
      </w:pPr>
      <w:rPr>
        <w:rFonts w:hint="default"/>
        <w:b/>
        <w:bCs/>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0F36D0C2"/>
    <w:lvl w:ilvl="0" w:tplc="3294A5C6">
      <w:start w:val="1"/>
      <w:numFmt w:val="decimal"/>
      <w:pStyle w:val="Proposal"/>
      <w:lvlText w:val="Proposal %1"/>
      <w:lvlJc w:val="left"/>
      <w:pPr>
        <w:tabs>
          <w:tab w:val="num" w:pos="4814"/>
        </w:tabs>
        <w:ind w:left="4814" w:hanging="1304"/>
      </w:pPr>
      <w:rPr>
        <w:rFonts w:hint="default"/>
      </w:rPr>
    </w:lvl>
    <w:lvl w:ilvl="1" w:tplc="04090019">
      <w:start w:val="1"/>
      <w:numFmt w:val="lowerLetter"/>
      <w:lvlText w:val="%2."/>
      <w:lvlJc w:val="left"/>
      <w:pPr>
        <w:tabs>
          <w:tab w:val="num" w:pos="2964"/>
        </w:tabs>
        <w:ind w:left="2964" w:hanging="360"/>
      </w:pPr>
    </w:lvl>
    <w:lvl w:ilvl="2" w:tplc="0409001B">
      <w:start w:val="1"/>
      <w:numFmt w:val="lowerRoman"/>
      <w:lvlText w:val="%3."/>
      <w:lvlJc w:val="right"/>
      <w:pPr>
        <w:tabs>
          <w:tab w:val="num" w:pos="3684"/>
        </w:tabs>
        <w:ind w:left="3684" w:hanging="180"/>
      </w:pPr>
    </w:lvl>
    <w:lvl w:ilvl="3" w:tplc="0409000F" w:tentative="1">
      <w:start w:val="1"/>
      <w:numFmt w:val="decimal"/>
      <w:lvlText w:val="%4."/>
      <w:lvlJc w:val="left"/>
      <w:pPr>
        <w:tabs>
          <w:tab w:val="num" w:pos="4404"/>
        </w:tabs>
        <w:ind w:left="4404" w:hanging="360"/>
      </w:pPr>
    </w:lvl>
    <w:lvl w:ilvl="4" w:tplc="04090019" w:tentative="1">
      <w:start w:val="1"/>
      <w:numFmt w:val="lowerLetter"/>
      <w:lvlText w:val="%5."/>
      <w:lvlJc w:val="left"/>
      <w:pPr>
        <w:tabs>
          <w:tab w:val="num" w:pos="5124"/>
        </w:tabs>
        <w:ind w:left="5124" w:hanging="360"/>
      </w:pPr>
    </w:lvl>
    <w:lvl w:ilvl="5" w:tplc="0409001B" w:tentative="1">
      <w:start w:val="1"/>
      <w:numFmt w:val="lowerRoman"/>
      <w:lvlText w:val="%6."/>
      <w:lvlJc w:val="right"/>
      <w:pPr>
        <w:tabs>
          <w:tab w:val="num" w:pos="5844"/>
        </w:tabs>
        <w:ind w:left="5844" w:hanging="180"/>
      </w:pPr>
    </w:lvl>
    <w:lvl w:ilvl="6" w:tplc="0409000F" w:tentative="1">
      <w:start w:val="1"/>
      <w:numFmt w:val="decimal"/>
      <w:lvlText w:val="%7."/>
      <w:lvlJc w:val="left"/>
      <w:pPr>
        <w:tabs>
          <w:tab w:val="num" w:pos="6564"/>
        </w:tabs>
        <w:ind w:left="6564" w:hanging="360"/>
      </w:pPr>
    </w:lvl>
    <w:lvl w:ilvl="7" w:tplc="04090019" w:tentative="1">
      <w:start w:val="1"/>
      <w:numFmt w:val="lowerLetter"/>
      <w:lvlText w:val="%8."/>
      <w:lvlJc w:val="left"/>
      <w:pPr>
        <w:tabs>
          <w:tab w:val="num" w:pos="7284"/>
        </w:tabs>
        <w:ind w:left="7284" w:hanging="360"/>
      </w:pPr>
    </w:lvl>
    <w:lvl w:ilvl="8" w:tplc="0409001B" w:tentative="1">
      <w:start w:val="1"/>
      <w:numFmt w:val="lowerRoman"/>
      <w:lvlText w:val="%9."/>
      <w:lvlJc w:val="right"/>
      <w:pPr>
        <w:tabs>
          <w:tab w:val="num" w:pos="8004"/>
        </w:tabs>
        <w:ind w:left="8004" w:hanging="180"/>
      </w:pPr>
    </w:lvl>
  </w:abstractNum>
  <w:abstractNum w:abstractNumId="10" w15:restartNumberingAfterBreak="0">
    <w:nsid w:val="3D011C27"/>
    <w:multiLevelType w:val="multilevel"/>
    <w:tmpl w:val="55FAA8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8317E7"/>
    <w:multiLevelType w:val="hybridMultilevel"/>
    <w:tmpl w:val="4684BC14"/>
    <w:lvl w:ilvl="0" w:tplc="EC26F792">
      <w:start w:val="1"/>
      <w:numFmt w:val="bullet"/>
      <w:lvlText w:val=""/>
      <w:lvlJc w:val="left"/>
      <w:pPr>
        <w:ind w:left="720" w:hanging="360"/>
      </w:pPr>
      <w:rPr>
        <w:rFonts w:ascii="Symbol" w:hAnsi="Symbol"/>
      </w:rPr>
    </w:lvl>
    <w:lvl w:ilvl="1" w:tplc="54B0662E">
      <w:start w:val="1"/>
      <w:numFmt w:val="bullet"/>
      <w:lvlText w:val=""/>
      <w:lvlJc w:val="left"/>
      <w:pPr>
        <w:ind w:left="720" w:hanging="360"/>
      </w:pPr>
      <w:rPr>
        <w:rFonts w:ascii="Symbol" w:hAnsi="Symbol"/>
      </w:rPr>
    </w:lvl>
    <w:lvl w:ilvl="2" w:tplc="76F2BC1C">
      <w:start w:val="1"/>
      <w:numFmt w:val="bullet"/>
      <w:lvlText w:val=""/>
      <w:lvlJc w:val="left"/>
      <w:pPr>
        <w:ind w:left="720" w:hanging="360"/>
      </w:pPr>
      <w:rPr>
        <w:rFonts w:ascii="Symbol" w:hAnsi="Symbol"/>
      </w:rPr>
    </w:lvl>
    <w:lvl w:ilvl="3" w:tplc="188ACE80">
      <w:start w:val="1"/>
      <w:numFmt w:val="bullet"/>
      <w:lvlText w:val=""/>
      <w:lvlJc w:val="left"/>
      <w:pPr>
        <w:ind w:left="720" w:hanging="360"/>
      </w:pPr>
      <w:rPr>
        <w:rFonts w:ascii="Symbol" w:hAnsi="Symbol"/>
      </w:rPr>
    </w:lvl>
    <w:lvl w:ilvl="4" w:tplc="A88A65E4">
      <w:start w:val="1"/>
      <w:numFmt w:val="bullet"/>
      <w:lvlText w:val=""/>
      <w:lvlJc w:val="left"/>
      <w:pPr>
        <w:ind w:left="720" w:hanging="360"/>
      </w:pPr>
      <w:rPr>
        <w:rFonts w:ascii="Symbol" w:hAnsi="Symbol"/>
      </w:rPr>
    </w:lvl>
    <w:lvl w:ilvl="5" w:tplc="4EEA0038">
      <w:start w:val="1"/>
      <w:numFmt w:val="bullet"/>
      <w:lvlText w:val=""/>
      <w:lvlJc w:val="left"/>
      <w:pPr>
        <w:ind w:left="720" w:hanging="360"/>
      </w:pPr>
      <w:rPr>
        <w:rFonts w:ascii="Symbol" w:hAnsi="Symbol"/>
      </w:rPr>
    </w:lvl>
    <w:lvl w:ilvl="6" w:tplc="A5182AF8">
      <w:start w:val="1"/>
      <w:numFmt w:val="bullet"/>
      <w:lvlText w:val=""/>
      <w:lvlJc w:val="left"/>
      <w:pPr>
        <w:ind w:left="720" w:hanging="360"/>
      </w:pPr>
      <w:rPr>
        <w:rFonts w:ascii="Symbol" w:hAnsi="Symbol"/>
      </w:rPr>
    </w:lvl>
    <w:lvl w:ilvl="7" w:tplc="B8E47CA4">
      <w:start w:val="1"/>
      <w:numFmt w:val="bullet"/>
      <w:lvlText w:val=""/>
      <w:lvlJc w:val="left"/>
      <w:pPr>
        <w:ind w:left="720" w:hanging="360"/>
      </w:pPr>
      <w:rPr>
        <w:rFonts w:ascii="Symbol" w:hAnsi="Symbol"/>
      </w:rPr>
    </w:lvl>
    <w:lvl w:ilvl="8" w:tplc="44C80260">
      <w:start w:val="1"/>
      <w:numFmt w:val="bullet"/>
      <w:lvlText w:val=""/>
      <w:lvlJc w:val="left"/>
      <w:pPr>
        <w:ind w:left="720" w:hanging="360"/>
      </w:pPr>
      <w:rPr>
        <w:rFonts w:ascii="Symbol" w:hAnsi="Symbol"/>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61650"/>
    <w:multiLevelType w:val="hybridMultilevel"/>
    <w:tmpl w:val="7A8CD074"/>
    <w:lvl w:ilvl="0" w:tplc="92FE8ED0">
      <w:start w:val="1"/>
      <w:numFmt w:val="bullet"/>
      <w:lvlText w:val=""/>
      <w:lvlJc w:val="left"/>
      <w:pPr>
        <w:ind w:left="720" w:hanging="360"/>
      </w:pPr>
      <w:rPr>
        <w:rFonts w:ascii="Symbol" w:hAnsi="Symbol"/>
      </w:rPr>
    </w:lvl>
    <w:lvl w:ilvl="1" w:tplc="246828E6">
      <w:start w:val="1"/>
      <w:numFmt w:val="bullet"/>
      <w:lvlText w:val=""/>
      <w:lvlJc w:val="left"/>
      <w:pPr>
        <w:ind w:left="720" w:hanging="360"/>
      </w:pPr>
      <w:rPr>
        <w:rFonts w:ascii="Symbol" w:hAnsi="Symbol"/>
      </w:rPr>
    </w:lvl>
    <w:lvl w:ilvl="2" w:tplc="4E36FC90">
      <w:start w:val="1"/>
      <w:numFmt w:val="bullet"/>
      <w:lvlText w:val=""/>
      <w:lvlJc w:val="left"/>
      <w:pPr>
        <w:ind w:left="720" w:hanging="360"/>
      </w:pPr>
      <w:rPr>
        <w:rFonts w:ascii="Symbol" w:hAnsi="Symbol"/>
      </w:rPr>
    </w:lvl>
    <w:lvl w:ilvl="3" w:tplc="D7BE4B5E">
      <w:start w:val="1"/>
      <w:numFmt w:val="bullet"/>
      <w:lvlText w:val=""/>
      <w:lvlJc w:val="left"/>
      <w:pPr>
        <w:ind w:left="720" w:hanging="360"/>
      </w:pPr>
      <w:rPr>
        <w:rFonts w:ascii="Symbol" w:hAnsi="Symbol"/>
      </w:rPr>
    </w:lvl>
    <w:lvl w:ilvl="4" w:tplc="E7A692B4">
      <w:start w:val="1"/>
      <w:numFmt w:val="bullet"/>
      <w:lvlText w:val=""/>
      <w:lvlJc w:val="left"/>
      <w:pPr>
        <w:ind w:left="720" w:hanging="360"/>
      </w:pPr>
      <w:rPr>
        <w:rFonts w:ascii="Symbol" w:hAnsi="Symbol"/>
      </w:rPr>
    </w:lvl>
    <w:lvl w:ilvl="5" w:tplc="860639F8">
      <w:start w:val="1"/>
      <w:numFmt w:val="bullet"/>
      <w:lvlText w:val=""/>
      <w:lvlJc w:val="left"/>
      <w:pPr>
        <w:ind w:left="720" w:hanging="360"/>
      </w:pPr>
      <w:rPr>
        <w:rFonts w:ascii="Symbol" w:hAnsi="Symbol"/>
      </w:rPr>
    </w:lvl>
    <w:lvl w:ilvl="6" w:tplc="4EC080F4">
      <w:start w:val="1"/>
      <w:numFmt w:val="bullet"/>
      <w:lvlText w:val=""/>
      <w:lvlJc w:val="left"/>
      <w:pPr>
        <w:ind w:left="720" w:hanging="360"/>
      </w:pPr>
      <w:rPr>
        <w:rFonts w:ascii="Symbol" w:hAnsi="Symbol"/>
      </w:rPr>
    </w:lvl>
    <w:lvl w:ilvl="7" w:tplc="B1D0FF7A">
      <w:start w:val="1"/>
      <w:numFmt w:val="bullet"/>
      <w:lvlText w:val=""/>
      <w:lvlJc w:val="left"/>
      <w:pPr>
        <w:ind w:left="720" w:hanging="360"/>
      </w:pPr>
      <w:rPr>
        <w:rFonts w:ascii="Symbol" w:hAnsi="Symbol"/>
      </w:rPr>
    </w:lvl>
    <w:lvl w:ilvl="8" w:tplc="705E370A">
      <w:start w:val="1"/>
      <w:numFmt w:val="bullet"/>
      <w:lvlText w:val=""/>
      <w:lvlJc w:val="left"/>
      <w:pPr>
        <w:ind w:left="720" w:hanging="360"/>
      </w:pPr>
      <w:rPr>
        <w:rFonts w:ascii="Symbol" w:hAnsi="Symbol"/>
      </w:rPr>
    </w:lvl>
  </w:abstractNum>
  <w:abstractNum w:abstractNumId="14"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3A7FE7"/>
    <w:multiLevelType w:val="hybridMultilevel"/>
    <w:tmpl w:val="2A00973A"/>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F63B96"/>
    <w:multiLevelType w:val="hybridMultilevel"/>
    <w:tmpl w:val="483EDBA0"/>
    <w:lvl w:ilvl="0" w:tplc="209C5D1C">
      <w:start w:val="1"/>
      <w:numFmt w:val="bullet"/>
      <w:lvlText w:val=""/>
      <w:lvlJc w:val="left"/>
      <w:pPr>
        <w:ind w:left="720" w:hanging="360"/>
      </w:pPr>
      <w:rPr>
        <w:rFonts w:ascii="Symbol" w:hAnsi="Symbol"/>
      </w:rPr>
    </w:lvl>
    <w:lvl w:ilvl="1" w:tplc="68700CD2">
      <w:start w:val="1"/>
      <w:numFmt w:val="bullet"/>
      <w:lvlText w:val=""/>
      <w:lvlJc w:val="left"/>
      <w:pPr>
        <w:ind w:left="720" w:hanging="360"/>
      </w:pPr>
      <w:rPr>
        <w:rFonts w:ascii="Symbol" w:hAnsi="Symbol"/>
      </w:rPr>
    </w:lvl>
    <w:lvl w:ilvl="2" w:tplc="29CE39EE">
      <w:start w:val="1"/>
      <w:numFmt w:val="bullet"/>
      <w:lvlText w:val=""/>
      <w:lvlJc w:val="left"/>
      <w:pPr>
        <w:ind w:left="720" w:hanging="360"/>
      </w:pPr>
      <w:rPr>
        <w:rFonts w:ascii="Symbol" w:hAnsi="Symbol"/>
      </w:rPr>
    </w:lvl>
    <w:lvl w:ilvl="3" w:tplc="AE3231B0">
      <w:start w:val="1"/>
      <w:numFmt w:val="bullet"/>
      <w:lvlText w:val=""/>
      <w:lvlJc w:val="left"/>
      <w:pPr>
        <w:ind w:left="720" w:hanging="360"/>
      </w:pPr>
      <w:rPr>
        <w:rFonts w:ascii="Symbol" w:hAnsi="Symbol"/>
      </w:rPr>
    </w:lvl>
    <w:lvl w:ilvl="4" w:tplc="B4F6C1F0">
      <w:start w:val="1"/>
      <w:numFmt w:val="bullet"/>
      <w:lvlText w:val=""/>
      <w:lvlJc w:val="left"/>
      <w:pPr>
        <w:ind w:left="720" w:hanging="360"/>
      </w:pPr>
      <w:rPr>
        <w:rFonts w:ascii="Symbol" w:hAnsi="Symbol"/>
      </w:rPr>
    </w:lvl>
    <w:lvl w:ilvl="5" w:tplc="98FA1732">
      <w:start w:val="1"/>
      <w:numFmt w:val="bullet"/>
      <w:lvlText w:val=""/>
      <w:lvlJc w:val="left"/>
      <w:pPr>
        <w:ind w:left="720" w:hanging="360"/>
      </w:pPr>
      <w:rPr>
        <w:rFonts w:ascii="Symbol" w:hAnsi="Symbol"/>
      </w:rPr>
    </w:lvl>
    <w:lvl w:ilvl="6" w:tplc="52EEFBF0">
      <w:start w:val="1"/>
      <w:numFmt w:val="bullet"/>
      <w:lvlText w:val=""/>
      <w:lvlJc w:val="left"/>
      <w:pPr>
        <w:ind w:left="720" w:hanging="360"/>
      </w:pPr>
      <w:rPr>
        <w:rFonts w:ascii="Symbol" w:hAnsi="Symbol"/>
      </w:rPr>
    </w:lvl>
    <w:lvl w:ilvl="7" w:tplc="C0EC977C">
      <w:start w:val="1"/>
      <w:numFmt w:val="bullet"/>
      <w:lvlText w:val=""/>
      <w:lvlJc w:val="left"/>
      <w:pPr>
        <w:ind w:left="720" w:hanging="360"/>
      </w:pPr>
      <w:rPr>
        <w:rFonts w:ascii="Symbol" w:hAnsi="Symbol"/>
      </w:rPr>
    </w:lvl>
    <w:lvl w:ilvl="8" w:tplc="D99E09F0">
      <w:start w:val="1"/>
      <w:numFmt w:val="bullet"/>
      <w:lvlText w:val=""/>
      <w:lvlJc w:val="left"/>
      <w:pPr>
        <w:ind w:left="720" w:hanging="360"/>
      </w:pPr>
      <w:rPr>
        <w:rFonts w:ascii="Symbol" w:hAnsi="Symbol"/>
      </w:rPr>
    </w:lvl>
  </w:abstractNum>
  <w:abstractNum w:abstractNumId="17"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5EE24F01"/>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8E3245"/>
    <w:multiLevelType w:val="hybridMultilevel"/>
    <w:tmpl w:val="92F2DF74"/>
    <w:lvl w:ilvl="0" w:tplc="04090007">
      <w:start w:val="1"/>
      <w:numFmt w:val="bullet"/>
      <w:lvlText w:val=""/>
      <w:lvlPicBulletId w:val="0"/>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73063CA"/>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23" w15:restartNumberingAfterBreak="0">
    <w:nsid w:val="734D2CCF"/>
    <w:multiLevelType w:val="hybridMultilevel"/>
    <w:tmpl w:val="94D09A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081DED"/>
    <w:multiLevelType w:val="hybridMultilevel"/>
    <w:tmpl w:val="683650EE"/>
    <w:lvl w:ilvl="0" w:tplc="B0EE5160">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2623FF"/>
    <w:multiLevelType w:val="hybridMultilevel"/>
    <w:tmpl w:val="3FA07090"/>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CB3A2B"/>
    <w:multiLevelType w:val="hybridMultilevel"/>
    <w:tmpl w:val="7648313C"/>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F181EB7"/>
    <w:multiLevelType w:val="hybridMultilevel"/>
    <w:tmpl w:val="76DC76C6"/>
    <w:lvl w:ilvl="0" w:tplc="ADA8BB92">
      <w:start w:val="1"/>
      <w:numFmt w:val="bullet"/>
      <w:lvlText w:val="-"/>
      <w:lvlJc w:val="left"/>
      <w:pPr>
        <w:ind w:left="1664" w:hanging="360"/>
      </w:pPr>
      <w:rPr>
        <w:rFonts w:ascii="Garamond" w:eastAsia="Times New Roman" w:hAnsi="Garamond" w:cs="Times New Roman"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num w:numId="1" w16cid:durableId="1327587736">
    <w:abstractNumId w:val="0"/>
  </w:num>
  <w:num w:numId="2" w16cid:durableId="1647931465">
    <w:abstractNumId w:val="9"/>
  </w:num>
  <w:num w:numId="3" w16cid:durableId="14693428">
    <w:abstractNumId w:val="12"/>
  </w:num>
  <w:num w:numId="4" w16cid:durableId="1516113577">
    <w:abstractNumId w:val="22"/>
  </w:num>
  <w:num w:numId="5" w16cid:durableId="1298679397">
    <w:abstractNumId w:val="8"/>
  </w:num>
  <w:num w:numId="6" w16cid:durableId="900366019">
    <w:abstractNumId w:val="27"/>
  </w:num>
  <w:num w:numId="7" w16cid:durableId="203714828">
    <w:abstractNumId w:val="7"/>
  </w:num>
  <w:num w:numId="8" w16cid:durableId="252980124">
    <w:abstractNumId w:val="6"/>
  </w:num>
  <w:num w:numId="9" w16cid:durableId="1677536648">
    <w:abstractNumId w:val="23"/>
  </w:num>
  <w:num w:numId="10" w16cid:durableId="514274333">
    <w:abstractNumId w:val="24"/>
  </w:num>
  <w:num w:numId="11" w16cid:durableId="1035621430">
    <w:abstractNumId w:val="10"/>
  </w:num>
  <w:num w:numId="12" w16cid:durableId="1316186369">
    <w:abstractNumId w:val="1"/>
  </w:num>
  <w:num w:numId="13" w16cid:durableId="736635052">
    <w:abstractNumId w:val="3"/>
  </w:num>
  <w:num w:numId="14" w16cid:durableId="342559548">
    <w:abstractNumId w:val="15"/>
  </w:num>
  <w:num w:numId="15" w16cid:durableId="25369692">
    <w:abstractNumId w:val="5"/>
  </w:num>
  <w:num w:numId="16" w16cid:durableId="1946383119">
    <w:abstractNumId w:val="9"/>
  </w:num>
  <w:num w:numId="17" w16cid:durableId="1133208261">
    <w:abstractNumId w:val="25"/>
  </w:num>
  <w:num w:numId="18" w16cid:durableId="656884856">
    <w:abstractNumId w:val="9"/>
  </w:num>
  <w:num w:numId="19" w16cid:durableId="58064971">
    <w:abstractNumId w:val="26"/>
  </w:num>
  <w:num w:numId="20" w16cid:durableId="805051890">
    <w:abstractNumId w:val="9"/>
  </w:num>
  <w:num w:numId="21" w16cid:durableId="536940087">
    <w:abstractNumId w:val="9"/>
  </w:num>
  <w:num w:numId="22" w16cid:durableId="337583506">
    <w:abstractNumId w:val="9"/>
  </w:num>
  <w:num w:numId="23" w16cid:durableId="915824953">
    <w:abstractNumId w:val="9"/>
  </w:num>
  <w:num w:numId="24" w16cid:durableId="1476794895">
    <w:abstractNumId w:val="2"/>
  </w:num>
  <w:num w:numId="25" w16cid:durableId="333800332">
    <w:abstractNumId w:val="14"/>
  </w:num>
  <w:num w:numId="26" w16cid:durableId="953092695">
    <w:abstractNumId w:val="17"/>
  </w:num>
  <w:num w:numId="27" w16cid:durableId="1787499967">
    <w:abstractNumId w:val="9"/>
    <w:lvlOverride w:ilvl="0">
      <w:startOverride w:val="1"/>
    </w:lvlOverride>
  </w:num>
  <w:num w:numId="28" w16cid:durableId="1225794477">
    <w:abstractNumId w:val="9"/>
  </w:num>
  <w:num w:numId="29" w16cid:durableId="572350154">
    <w:abstractNumId w:val="9"/>
  </w:num>
  <w:num w:numId="30" w16cid:durableId="772021623">
    <w:abstractNumId w:val="18"/>
  </w:num>
  <w:num w:numId="31" w16cid:durableId="1112550086">
    <w:abstractNumId w:val="11"/>
  </w:num>
  <w:num w:numId="32" w16cid:durableId="1311859056">
    <w:abstractNumId w:val="16"/>
  </w:num>
  <w:num w:numId="33" w16cid:durableId="2034646554">
    <w:abstractNumId w:val="13"/>
  </w:num>
  <w:num w:numId="34" w16cid:durableId="572550427">
    <w:abstractNumId w:val="4"/>
  </w:num>
  <w:num w:numId="35" w16cid:durableId="1180121021">
    <w:abstractNumId w:val="9"/>
  </w:num>
  <w:num w:numId="36" w16cid:durableId="866915427">
    <w:abstractNumId w:val="9"/>
  </w:num>
  <w:num w:numId="37" w16cid:durableId="155267125">
    <w:abstractNumId w:val="21"/>
  </w:num>
  <w:num w:numId="38" w16cid:durableId="89395205">
    <w:abstractNumId w:val="19"/>
  </w:num>
  <w:num w:numId="39" w16cid:durableId="1756129632">
    <w:abstractNumId w:val="20"/>
  </w:num>
  <w:num w:numId="40" w16cid:durableId="175924857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913"/>
    <w:rsid w:val="000018D5"/>
    <w:rsid w:val="000023EB"/>
    <w:rsid w:val="00002ADB"/>
    <w:rsid w:val="0000363B"/>
    <w:rsid w:val="000038CF"/>
    <w:rsid w:val="000044F7"/>
    <w:rsid w:val="00005CB3"/>
    <w:rsid w:val="00006219"/>
    <w:rsid w:val="0000648A"/>
    <w:rsid w:val="00007DF2"/>
    <w:rsid w:val="000106B2"/>
    <w:rsid w:val="0001114C"/>
    <w:rsid w:val="00011EBF"/>
    <w:rsid w:val="000132AB"/>
    <w:rsid w:val="00013358"/>
    <w:rsid w:val="000146DE"/>
    <w:rsid w:val="00015B44"/>
    <w:rsid w:val="00016AB4"/>
    <w:rsid w:val="00016B2C"/>
    <w:rsid w:val="000175BB"/>
    <w:rsid w:val="00017AEF"/>
    <w:rsid w:val="00017D47"/>
    <w:rsid w:val="00027C7A"/>
    <w:rsid w:val="000316E0"/>
    <w:rsid w:val="00031999"/>
    <w:rsid w:val="000329A1"/>
    <w:rsid w:val="000338BB"/>
    <w:rsid w:val="00034041"/>
    <w:rsid w:val="00035774"/>
    <w:rsid w:val="00036F8B"/>
    <w:rsid w:val="000376D7"/>
    <w:rsid w:val="00037B89"/>
    <w:rsid w:val="00037EC7"/>
    <w:rsid w:val="000402F3"/>
    <w:rsid w:val="000416EA"/>
    <w:rsid w:val="00042700"/>
    <w:rsid w:val="00043028"/>
    <w:rsid w:val="0004302B"/>
    <w:rsid w:val="00043D52"/>
    <w:rsid w:val="0004505D"/>
    <w:rsid w:val="00045D9A"/>
    <w:rsid w:val="0004604B"/>
    <w:rsid w:val="00046D20"/>
    <w:rsid w:val="00047405"/>
    <w:rsid w:val="0005156F"/>
    <w:rsid w:val="00052297"/>
    <w:rsid w:val="0005469B"/>
    <w:rsid w:val="00055FFA"/>
    <w:rsid w:val="000601F6"/>
    <w:rsid w:val="0006170C"/>
    <w:rsid w:val="00061848"/>
    <w:rsid w:val="0006285A"/>
    <w:rsid w:val="000630A0"/>
    <w:rsid w:val="000671F4"/>
    <w:rsid w:val="000711AF"/>
    <w:rsid w:val="000717A2"/>
    <w:rsid w:val="00071907"/>
    <w:rsid w:val="00072F36"/>
    <w:rsid w:val="00073A48"/>
    <w:rsid w:val="00073EE7"/>
    <w:rsid w:val="000750E2"/>
    <w:rsid w:val="00075383"/>
    <w:rsid w:val="00076B72"/>
    <w:rsid w:val="00076F0B"/>
    <w:rsid w:val="0008056F"/>
    <w:rsid w:val="00080F2A"/>
    <w:rsid w:val="00081570"/>
    <w:rsid w:val="00082663"/>
    <w:rsid w:val="00082C7A"/>
    <w:rsid w:val="00083698"/>
    <w:rsid w:val="00084A01"/>
    <w:rsid w:val="00084F84"/>
    <w:rsid w:val="000866C9"/>
    <w:rsid w:val="00086C69"/>
    <w:rsid w:val="0008766A"/>
    <w:rsid w:val="000902B9"/>
    <w:rsid w:val="00090826"/>
    <w:rsid w:val="00090E76"/>
    <w:rsid w:val="00091846"/>
    <w:rsid w:val="00091C47"/>
    <w:rsid w:val="00092799"/>
    <w:rsid w:val="00093F6A"/>
    <w:rsid w:val="00094B57"/>
    <w:rsid w:val="00094C5A"/>
    <w:rsid w:val="00095225"/>
    <w:rsid w:val="00097F4E"/>
    <w:rsid w:val="000A165E"/>
    <w:rsid w:val="000A20CD"/>
    <w:rsid w:val="000A2BB0"/>
    <w:rsid w:val="000A35C1"/>
    <w:rsid w:val="000A3D6A"/>
    <w:rsid w:val="000A443A"/>
    <w:rsid w:val="000A4C8B"/>
    <w:rsid w:val="000A55E4"/>
    <w:rsid w:val="000A60F7"/>
    <w:rsid w:val="000A6929"/>
    <w:rsid w:val="000A6F76"/>
    <w:rsid w:val="000A731C"/>
    <w:rsid w:val="000B05A0"/>
    <w:rsid w:val="000B10F6"/>
    <w:rsid w:val="000B1F79"/>
    <w:rsid w:val="000B3AE7"/>
    <w:rsid w:val="000B5090"/>
    <w:rsid w:val="000B5D2E"/>
    <w:rsid w:val="000B5DCC"/>
    <w:rsid w:val="000B609B"/>
    <w:rsid w:val="000C124B"/>
    <w:rsid w:val="000C20BA"/>
    <w:rsid w:val="000C2C1C"/>
    <w:rsid w:val="000C3022"/>
    <w:rsid w:val="000C4C04"/>
    <w:rsid w:val="000C5649"/>
    <w:rsid w:val="000C57D0"/>
    <w:rsid w:val="000C7ECB"/>
    <w:rsid w:val="000C7FBD"/>
    <w:rsid w:val="000D17AC"/>
    <w:rsid w:val="000D1822"/>
    <w:rsid w:val="000D277B"/>
    <w:rsid w:val="000D31B5"/>
    <w:rsid w:val="000D4993"/>
    <w:rsid w:val="000D6918"/>
    <w:rsid w:val="000D6F64"/>
    <w:rsid w:val="000E1B9E"/>
    <w:rsid w:val="000E2258"/>
    <w:rsid w:val="000E2947"/>
    <w:rsid w:val="000E38D0"/>
    <w:rsid w:val="000E4A50"/>
    <w:rsid w:val="000E4DEE"/>
    <w:rsid w:val="000E6A78"/>
    <w:rsid w:val="000E6EA9"/>
    <w:rsid w:val="000E7E51"/>
    <w:rsid w:val="000F3040"/>
    <w:rsid w:val="000F31EF"/>
    <w:rsid w:val="000F62A1"/>
    <w:rsid w:val="001011AF"/>
    <w:rsid w:val="00101ED2"/>
    <w:rsid w:val="00102CAC"/>
    <w:rsid w:val="00102EBF"/>
    <w:rsid w:val="00104D48"/>
    <w:rsid w:val="00104F3E"/>
    <w:rsid w:val="001104C8"/>
    <w:rsid w:val="00110AC0"/>
    <w:rsid w:val="0011149F"/>
    <w:rsid w:val="0011313A"/>
    <w:rsid w:val="00113BC6"/>
    <w:rsid w:val="00114197"/>
    <w:rsid w:val="001147FF"/>
    <w:rsid w:val="0011482F"/>
    <w:rsid w:val="00114F59"/>
    <w:rsid w:val="00116C4F"/>
    <w:rsid w:val="001179A2"/>
    <w:rsid w:val="0012076C"/>
    <w:rsid w:val="00121537"/>
    <w:rsid w:val="0012188D"/>
    <w:rsid w:val="00122853"/>
    <w:rsid w:val="00122909"/>
    <w:rsid w:val="0012372D"/>
    <w:rsid w:val="00124395"/>
    <w:rsid w:val="001243B1"/>
    <w:rsid w:val="00124CEF"/>
    <w:rsid w:val="00125688"/>
    <w:rsid w:val="00125FFC"/>
    <w:rsid w:val="001272E6"/>
    <w:rsid w:val="00127931"/>
    <w:rsid w:val="00130523"/>
    <w:rsid w:val="00130875"/>
    <w:rsid w:val="0013095B"/>
    <w:rsid w:val="0013249F"/>
    <w:rsid w:val="00133BAB"/>
    <w:rsid w:val="001349C1"/>
    <w:rsid w:val="00135446"/>
    <w:rsid w:val="0013580E"/>
    <w:rsid w:val="00135D25"/>
    <w:rsid w:val="00136717"/>
    <w:rsid w:val="001415A3"/>
    <w:rsid w:val="0014176E"/>
    <w:rsid w:val="00141A26"/>
    <w:rsid w:val="00141E1B"/>
    <w:rsid w:val="00141E7F"/>
    <w:rsid w:val="00142657"/>
    <w:rsid w:val="00143C57"/>
    <w:rsid w:val="0014437B"/>
    <w:rsid w:val="001445E3"/>
    <w:rsid w:val="00147CE9"/>
    <w:rsid w:val="001530DC"/>
    <w:rsid w:val="001532DD"/>
    <w:rsid w:val="00153D25"/>
    <w:rsid w:val="00154073"/>
    <w:rsid w:val="00154592"/>
    <w:rsid w:val="0015517F"/>
    <w:rsid w:val="00155AAA"/>
    <w:rsid w:val="00156396"/>
    <w:rsid w:val="00160140"/>
    <w:rsid w:val="00160A6C"/>
    <w:rsid w:val="001611F1"/>
    <w:rsid w:val="00161AD9"/>
    <w:rsid w:val="001630AD"/>
    <w:rsid w:val="001637E9"/>
    <w:rsid w:val="0016380E"/>
    <w:rsid w:val="00164BA0"/>
    <w:rsid w:val="00165DC3"/>
    <w:rsid w:val="00166ABF"/>
    <w:rsid w:val="001676A5"/>
    <w:rsid w:val="00167E67"/>
    <w:rsid w:val="0017079D"/>
    <w:rsid w:val="001707BA"/>
    <w:rsid w:val="001716EA"/>
    <w:rsid w:val="00171B27"/>
    <w:rsid w:val="0017228D"/>
    <w:rsid w:val="001726A4"/>
    <w:rsid w:val="00172899"/>
    <w:rsid w:val="00173FA4"/>
    <w:rsid w:val="0017502D"/>
    <w:rsid w:val="00175AE8"/>
    <w:rsid w:val="00176E24"/>
    <w:rsid w:val="00180B0E"/>
    <w:rsid w:val="001817F5"/>
    <w:rsid w:val="00182CD2"/>
    <w:rsid w:val="00185023"/>
    <w:rsid w:val="001865AC"/>
    <w:rsid w:val="00186728"/>
    <w:rsid w:val="00187242"/>
    <w:rsid w:val="001878EC"/>
    <w:rsid w:val="001900E8"/>
    <w:rsid w:val="001905FD"/>
    <w:rsid w:val="00192CD7"/>
    <w:rsid w:val="0019633B"/>
    <w:rsid w:val="00196D48"/>
    <w:rsid w:val="001A042E"/>
    <w:rsid w:val="001A065E"/>
    <w:rsid w:val="001A0692"/>
    <w:rsid w:val="001A0B76"/>
    <w:rsid w:val="001A17F7"/>
    <w:rsid w:val="001A18FE"/>
    <w:rsid w:val="001A1FD7"/>
    <w:rsid w:val="001A3916"/>
    <w:rsid w:val="001A4DBD"/>
    <w:rsid w:val="001A547E"/>
    <w:rsid w:val="001A6638"/>
    <w:rsid w:val="001A6BB3"/>
    <w:rsid w:val="001B03B7"/>
    <w:rsid w:val="001B1960"/>
    <w:rsid w:val="001B2CB9"/>
    <w:rsid w:val="001B3499"/>
    <w:rsid w:val="001B3ACD"/>
    <w:rsid w:val="001C0DB2"/>
    <w:rsid w:val="001C2F13"/>
    <w:rsid w:val="001C317D"/>
    <w:rsid w:val="001C4A9D"/>
    <w:rsid w:val="001C4BC5"/>
    <w:rsid w:val="001C6E98"/>
    <w:rsid w:val="001C7368"/>
    <w:rsid w:val="001C754E"/>
    <w:rsid w:val="001C7574"/>
    <w:rsid w:val="001C791C"/>
    <w:rsid w:val="001C7BF0"/>
    <w:rsid w:val="001C7CC0"/>
    <w:rsid w:val="001D087D"/>
    <w:rsid w:val="001D0B3B"/>
    <w:rsid w:val="001D2FCB"/>
    <w:rsid w:val="001D324F"/>
    <w:rsid w:val="001D4572"/>
    <w:rsid w:val="001D5247"/>
    <w:rsid w:val="001D55DE"/>
    <w:rsid w:val="001D584A"/>
    <w:rsid w:val="001D6815"/>
    <w:rsid w:val="001E0A8F"/>
    <w:rsid w:val="001E0B58"/>
    <w:rsid w:val="001E1416"/>
    <w:rsid w:val="001E1670"/>
    <w:rsid w:val="001E28D3"/>
    <w:rsid w:val="001E53AD"/>
    <w:rsid w:val="001E59A0"/>
    <w:rsid w:val="001E5B7A"/>
    <w:rsid w:val="001E624F"/>
    <w:rsid w:val="001E6ACF"/>
    <w:rsid w:val="001E7CCD"/>
    <w:rsid w:val="001E7CD5"/>
    <w:rsid w:val="001F0BA2"/>
    <w:rsid w:val="001F1A9F"/>
    <w:rsid w:val="001F1C13"/>
    <w:rsid w:val="001F29F3"/>
    <w:rsid w:val="001F314E"/>
    <w:rsid w:val="001F396A"/>
    <w:rsid w:val="001F3977"/>
    <w:rsid w:val="001F657F"/>
    <w:rsid w:val="001F66DE"/>
    <w:rsid w:val="001F67C2"/>
    <w:rsid w:val="001F7FF4"/>
    <w:rsid w:val="00200636"/>
    <w:rsid w:val="002014B3"/>
    <w:rsid w:val="00204775"/>
    <w:rsid w:val="00205DDF"/>
    <w:rsid w:val="00205EEA"/>
    <w:rsid w:val="00206389"/>
    <w:rsid w:val="00206630"/>
    <w:rsid w:val="002068EF"/>
    <w:rsid w:val="00207C74"/>
    <w:rsid w:val="0021010E"/>
    <w:rsid w:val="00215396"/>
    <w:rsid w:val="00215804"/>
    <w:rsid w:val="00215BC1"/>
    <w:rsid w:val="00215D07"/>
    <w:rsid w:val="002167BC"/>
    <w:rsid w:val="00216BCC"/>
    <w:rsid w:val="0021733E"/>
    <w:rsid w:val="002173BC"/>
    <w:rsid w:val="00217F99"/>
    <w:rsid w:val="0022037C"/>
    <w:rsid w:val="00221509"/>
    <w:rsid w:val="002218EF"/>
    <w:rsid w:val="00223AF1"/>
    <w:rsid w:val="00224828"/>
    <w:rsid w:val="0022492A"/>
    <w:rsid w:val="00224B29"/>
    <w:rsid w:val="00225A95"/>
    <w:rsid w:val="002268C7"/>
    <w:rsid w:val="00230B86"/>
    <w:rsid w:val="002325AD"/>
    <w:rsid w:val="00233618"/>
    <w:rsid w:val="00233B00"/>
    <w:rsid w:val="002354FB"/>
    <w:rsid w:val="0023735A"/>
    <w:rsid w:val="00237E9C"/>
    <w:rsid w:val="002406A8"/>
    <w:rsid w:val="00240CB8"/>
    <w:rsid w:val="00241C77"/>
    <w:rsid w:val="00241D01"/>
    <w:rsid w:val="00241F98"/>
    <w:rsid w:val="00242B51"/>
    <w:rsid w:val="00245C60"/>
    <w:rsid w:val="0024648E"/>
    <w:rsid w:val="0024657D"/>
    <w:rsid w:val="00246F55"/>
    <w:rsid w:val="0024701F"/>
    <w:rsid w:val="00247C5D"/>
    <w:rsid w:val="00247E40"/>
    <w:rsid w:val="00250C60"/>
    <w:rsid w:val="002510C7"/>
    <w:rsid w:val="00251244"/>
    <w:rsid w:val="00251952"/>
    <w:rsid w:val="002526D3"/>
    <w:rsid w:val="00252700"/>
    <w:rsid w:val="00255647"/>
    <w:rsid w:val="00255DD3"/>
    <w:rsid w:val="002600BF"/>
    <w:rsid w:val="00260CA5"/>
    <w:rsid w:val="00261C0A"/>
    <w:rsid w:val="0026239B"/>
    <w:rsid w:val="002625B5"/>
    <w:rsid w:val="00263076"/>
    <w:rsid w:val="00264A94"/>
    <w:rsid w:val="00265B27"/>
    <w:rsid w:val="002676D2"/>
    <w:rsid w:val="00270002"/>
    <w:rsid w:val="0027067B"/>
    <w:rsid w:val="00270870"/>
    <w:rsid w:val="00270BF3"/>
    <w:rsid w:val="00272541"/>
    <w:rsid w:val="002725F1"/>
    <w:rsid w:val="0027341B"/>
    <w:rsid w:val="00274707"/>
    <w:rsid w:val="00276A24"/>
    <w:rsid w:val="00277C2A"/>
    <w:rsid w:val="002800F2"/>
    <w:rsid w:val="00280E9E"/>
    <w:rsid w:val="002813DA"/>
    <w:rsid w:val="00281881"/>
    <w:rsid w:val="0028656A"/>
    <w:rsid w:val="002872A8"/>
    <w:rsid w:val="00292B4F"/>
    <w:rsid w:val="00292CB2"/>
    <w:rsid w:val="00292CD5"/>
    <w:rsid w:val="00292D00"/>
    <w:rsid w:val="00293DAC"/>
    <w:rsid w:val="002946A0"/>
    <w:rsid w:val="00294917"/>
    <w:rsid w:val="00294D40"/>
    <w:rsid w:val="0029662A"/>
    <w:rsid w:val="00296A92"/>
    <w:rsid w:val="00296DAA"/>
    <w:rsid w:val="002A01DF"/>
    <w:rsid w:val="002A0AFF"/>
    <w:rsid w:val="002A1629"/>
    <w:rsid w:val="002A18C6"/>
    <w:rsid w:val="002A251C"/>
    <w:rsid w:val="002A2ECD"/>
    <w:rsid w:val="002A4211"/>
    <w:rsid w:val="002A55D2"/>
    <w:rsid w:val="002A55D9"/>
    <w:rsid w:val="002A5C79"/>
    <w:rsid w:val="002A677E"/>
    <w:rsid w:val="002A6976"/>
    <w:rsid w:val="002A743A"/>
    <w:rsid w:val="002A76F3"/>
    <w:rsid w:val="002A7707"/>
    <w:rsid w:val="002A7918"/>
    <w:rsid w:val="002B002C"/>
    <w:rsid w:val="002B003A"/>
    <w:rsid w:val="002B05EE"/>
    <w:rsid w:val="002B0730"/>
    <w:rsid w:val="002B0961"/>
    <w:rsid w:val="002B1C57"/>
    <w:rsid w:val="002B1F5E"/>
    <w:rsid w:val="002B4D71"/>
    <w:rsid w:val="002B5A3D"/>
    <w:rsid w:val="002B6063"/>
    <w:rsid w:val="002B6B30"/>
    <w:rsid w:val="002C1DFE"/>
    <w:rsid w:val="002C2071"/>
    <w:rsid w:val="002C35D1"/>
    <w:rsid w:val="002C3D2D"/>
    <w:rsid w:val="002C6DD7"/>
    <w:rsid w:val="002C7751"/>
    <w:rsid w:val="002C7BE8"/>
    <w:rsid w:val="002D1DF2"/>
    <w:rsid w:val="002D20CF"/>
    <w:rsid w:val="002D214C"/>
    <w:rsid w:val="002D2416"/>
    <w:rsid w:val="002D494F"/>
    <w:rsid w:val="002D4CE1"/>
    <w:rsid w:val="002D62EB"/>
    <w:rsid w:val="002E0186"/>
    <w:rsid w:val="002E2637"/>
    <w:rsid w:val="002E3235"/>
    <w:rsid w:val="002E3B6C"/>
    <w:rsid w:val="002E4AFA"/>
    <w:rsid w:val="002E4FA3"/>
    <w:rsid w:val="002E5577"/>
    <w:rsid w:val="002E5873"/>
    <w:rsid w:val="002E6275"/>
    <w:rsid w:val="002E76DA"/>
    <w:rsid w:val="002F0072"/>
    <w:rsid w:val="002F053E"/>
    <w:rsid w:val="002F0CB8"/>
    <w:rsid w:val="002F153C"/>
    <w:rsid w:val="002F20C6"/>
    <w:rsid w:val="002F2A4D"/>
    <w:rsid w:val="002F3E33"/>
    <w:rsid w:val="002F4952"/>
    <w:rsid w:val="002F4B46"/>
    <w:rsid w:val="002F5A69"/>
    <w:rsid w:val="002F5A8F"/>
    <w:rsid w:val="002F6968"/>
    <w:rsid w:val="002F746F"/>
    <w:rsid w:val="002F77FC"/>
    <w:rsid w:val="0030099E"/>
    <w:rsid w:val="00301720"/>
    <w:rsid w:val="00302FC1"/>
    <w:rsid w:val="00303641"/>
    <w:rsid w:val="00304C47"/>
    <w:rsid w:val="00305D41"/>
    <w:rsid w:val="0030689D"/>
    <w:rsid w:val="00306A4E"/>
    <w:rsid w:val="00307ACB"/>
    <w:rsid w:val="00310731"/>
    <w:rsid w:val="003121A7"/>
    <w:rsid w:val="00312580"/>
    <w:rsid w:val="0031301D"/>
    <w:rsid w:val="00313C64"/>
    <w:rsid w:val="003145C8"/>
    <w:rsid w:val="00314A9F"/>
    <w:rsid w:val="003151BE"/>
    <w:rsid w:val="00315483"/>
    <w:rsid w:val="003155DF"/>
    <w:rsid w:val="0031634B"/>
    <w:rsid w:val="003173D2"/>
    <w:rsid w:val="00321BD6"/>
    <w:rsid w:val="00321E18"/>
    <w:rsid w:val="00322A84"/>
    <w:rsid w:val="00324852"/>
    <w:rsid w:val="00324F3B"/>
    <w:rsid w:val="00325DE5"/>
    <w:rsid w:val="00326974"/>
    <w:rsid w:val="00330575"/>
    <w:rsid w:val="00332AD8"/>
    <w:rsid w:val="003408EC"/>
    <w:rsid w:val="003413D8"/>
    <w:rsid w:val="00342D6A"/>
    <w:rsid w:val="003457A5"/>
    <w:rsid w:val="00346AB2"/>
    <w:rsid w:val="003473C5"/>
    <w:rsid w:val="00347D98"/>
    <w:rsid w:val="0035054D"/>
    <w:rsid w:val="003507F6"/>
    <w:rsid w:val="00350DD4"/>
    <w:rsid w:val="00351536"/>
    <w:rsid w:val="003518F5"/>
    <w:rsid w:val="00352186"/>
    <w:rsid w:val="0035253F"/>
    <w:rsid w:val="00353336"/>
    <w:rsid w:val="003546F6"/>
    <w:rsid w:val="003547F6"/>
    <w:rsid w:val="003552C8"/>
    <w:rsid w:val="00357A8A"/>
    <w:rsid w:val="00357EEF"/>
    <w:rsid w:val="00360A9A"/>
    <w:rsid w:val="003617DD"/>
    <w:rsid w:val="00361B8B"/>
    <w:rsid w:val="0036278D"/>
    <w:rsid w:val="00362E06"/>
    <w:rsid w:val="00362EE7"/>
    <w:rsid w:val="00363F08"/>
    <w:rsid w:val="003644B0"/>
    <w:rsid w:val="0037119A"/>
    <w:rsid w:val="0037251D"/>
    <w:rsid w:val="00373965"/>
    <w:rsid w:val="0037598C"/>
    <w:rsid w:val="00376156"/>
    <w:rsid w:val="00376248"/>
    <w:rsid w:val="003762DC"/>
    <w:rsid w:val="00376958"/>
    <w:rsid w:val="00376AAF"/>
    <w:rsid w:val="0037798A"/>
    <w:rsid w:val="003779BD"/>
    <w:rsid w:val="00377B24"/>
    <w:rsid w:val="0038033C"/>
    <w:rsid w:val="00385134"/>
    <w:rsid w:val="003877D0"/>
    <w:rsid w:val="00387EA4"/>
    <w:rsid w:val="003908C6"/>
    <w:rsid w:val="0039102E"/>
    <w:rsid w:val="00392CE3"/>
    <w:rsid w:val="00392E82"/>
    <w:rsid w:val="00393691"/>
    <w:rsid w:val="0039498B"/>
    <w:rsid w:val="003962E9"/>
    <w:rsid w:val="00396536"/>
    <w:rsid w:val="003968D8"/>
    <w:rsid w:val="00396912"/>
    <w:rsid w:val="0039704D"/>
    <w:rsid w:val="003A121C"/>
    <w:rsid w:val="003A2F38"/>
    <w:rsid w:val="003A32C1"/>
    <w:rsid w:val="003A3434"/>
    <w:rsid w:val="003A3B53"/>
    <w:rsid w:val="003A422B"/>
    <w:rsid w:val="003A58AA"/>
    <w:rsid w:val="003A6C51"/>
    <w:rsid w:val="003A6F22"/>
    <w:rsid w:val="003A7B3D"/>
    <w:rsid w:val="003B0236"/>
    <w:rsid w:val="003B122D"/>
    <w:rsid w:val="003B1923"/>
    <w:rsid w:val="003B3D65"/>
    <w:rsid w:val="003B447B"/>
    <w:rsid w:val="003C166D"/>
    <w:rsid w:val="003C3D22"/>
    <w:rsid w:val="003C3F21"/>
    <w:rsid w:val="003C550F"/>
    <w:rsid w:val="003C6344"/>
    <w:rsid w:val="003C67E5"/>
    <w:rsid w:val="003C6855"/>
    <w:rsid w:val="003C759F"/>
    <w:rsid w:val="003D09B9"/>
    <w:rsid w:val="003D09CD"/>
    <w:rsid w:val="003D1737"/>
    <w:rsid w:val="003D2B38"/>
    <w:rsid w:val="003D30C9"/>
    <w:rsid w:val="003D529F"/>
    <w:rsid w:val="003E0030"/>
    <w:rsid w:val="003E06D5"/>
    <w:rsid w:val="003E1925"/>
    <w:rsid w:val="003E2B71"/>
    <w:rsid w:val="003E3C25"/>
    <w:rsid w:val="003E3F5A"/>
    <w:rsid w:val="003E47E4"/>
    <w:rsid w:val="003E4A18"/>
    <w:rsid w:val="003E4AEE"/>
    <w:rsid w:val="003E4DF3"/>
    <w:rsid w:val="003E506E"/>
    <w:rsid w:val="003E6223"/>
    <w:rsid w:val="003E69ED"/>
    <w:rsid w:val="003F06F0"/>
    <w:rsid w:val="003F1594"/>
    <w:rsid w:val="003F1678"/>
    <w:rsid w:val="003F1829"/>
    <w:rsid w:val="003F196F"/>
    <w:rsid w:val="003F1FB2"/>
    <w:rsid w:val="003F3CC5"/>
    <w:rsid w:val="003F3F18"/>
    <w:rsid w:val="003F7071"/>
    <w:rsid w:val="004004ED"/>
    <w:rsid w:val="00402305"/>
    <w:rsid w:val="00402721"/>
    <w:rsid w:val="00402BE7"/>
    <w:rsid w:val="004031A7"/>
    <w:rsid w:val="00403505"/>
    <w:rsid w:val="0040765A"/>
    <w:rsid w:val="00410779"/>
    <w:rsid w:val="004116B5"/>
    <w:rsid w:val="00411AC0"/>
    <w:rsid w:val="004129FB"/>
    <w:rsid w:val="00412CD0"/>
    <w:rsid w:val="00414224"/>
    <w:rsid w:val="004159C7"/>
    <w:rsid w:val="00417CF2"/>
    <w:rsid w:val="00423874"/>
    <w:rsid w:val="00424A80"/>
    <w:rsid w:val="0042514E"/>
    <w:rsid w:val="00425920"/>
    <w:rsid w:val="004263DF"/>
    <w:rsid w:val="004267E0"/>
    <w:rsid w:val="004308D0"/>
    <w:rsid w:val="00430987"/>
    <w:rsid w:val="00430B07"/>
    <w:rsid w:val="004318CD"/>
    <w:rsid w:val="00432F08"/>
    <w:rsid w:val="0043475C"/>
    <w:rsid w:val="004358FA"/>
    <w:rsid w:val="00435BD5"/>
    <w:rsid w:val="00436BA7"/>
    <w:rsid w:val="00436BDF"/>
    <w:rsid w:val="00436ECE"/>
    <w:rsid w:val="00437BB1"/>
    <w:rsid w:val="004412D3"/>
    <w:rsid w:val="00441E32"/>
    <w:rsid w:val="0044249C"/>
    <w:rsid w:val="0044276F"/>
    <w:rsid w:val="0044284C"/>
    <w:rsid w:val="00443173"/>
    <w:rsid w:val="00443B6A"/>
    <w:rsid w:val="00443E1F"/>
    <w:rsid w:val="004447D9"/>
    <w:rsid w:val="004448B6"/>
    <w:rsid w:val="004449E9"/>
    <w:rsid w:val="00444F34"/>
    <w:rsid w:val="00446739"/>
    <w:rsid w:val="00447B48"/>
    <w:rsid w:val="00450030"/>
    <w:rsid w:val="00450A79"/>
    <w:rsid w:val="00451AC3"/>
    <w:rsid w:val="00452A06"/>
    <w:rsid w:val="00452B28"/>
    <w:rsid w:val="00452D98"/>
    <w:rsid w:val="004537EC"/>
    <w:rsid w:val="00454CAB"/>
    <w:rsid w:val="00454CD4"/>
    <w:rsid w:val="00455366"/>
    <w:rsid w:val="00455538"/>
    <w:rsid w:val="00455F13"/>
    <w:rsid w:val="00456843"/>
    <w:rsid w:val="00457EBE"/>
    <w:rsid w:val="00460D68"/>
    <w:rsid w:val="004610DF"/>
    <w:rsid w:val="00461CB7"/>
    <w:rsid w:val="00461F53"/>
    <w:rsid w:val="0046574A"/>
    <w:rsid w:val="00466103"/>
    <w:rsid w:val="00467329"/>
    <w:rsid w:val="00467BEC"/>
    <w:rsid w:val="0047154B"/>
    <w:rsid w:val="00473823"/>
    <w:rsid w:val="00474CA4"/>
    <w:rsid w:val="004750CF"/>
    <w:rsid w:val="0047537B"/>
    <w:rsid w:val="004755CA"/>
    <w:rsid w:val="00475DF5"/>
    <w:rsid w:val="004778C4"/>
    <w:rsid w:val="00480B5A"/>
    <w:rsid w:val="00481055"/>
    <w:rsid w:val="00481CE7"/>
    <w:rsid w:val="00482F51"/>
    <w:rsid w:val="00484D05"/>
    <w:rsid w:val="00484DDA"/>
    <w:rsid w:val="004853E3"/>
    <w:rsid w:val="00486034"/>
    <w:rsid w:val="004877DB"/>
    <w:rsid w:val="00487F35"/>
    <w:rsid w:val="00490165"/>
    <w:rsid w:val="0049034A"/>
    <w:rsid w:val="004903CB"/>
    <w:rsid w:val="00490D1B"/>
    <w:rsid w:val="0049311B"/>
    <w:rsid w:val="0049358A"/>
    <w:rsid w:val="00495CA3"/>
    <w:rsid w:val="00497DF4"/>
    <w:rsid w:val="00497F46"/>
    <w:rsid w:val="004A5919"/>
    <w:rsid w:val="004A5A10"/>
    <w:rsid w:val="004A60C1"/>
    <w:rsid w:val="004A72C1"/>
    <w:rsid w:val="004B0865"/>
    <w:rsid w:val="004B1177"/>
    <w:rsid w:val="004B174C"/>
    <w:rsid w:val="004B36D4"/>
    <w:rsid w:val="004B3D5A"/>
    <w:rsid w:val="004B4468"/>
    <w:rsid w:val="004B458E"/>
    <w:rsid w:val="004B4E03"/>
    <w:rsid w:val="004B4EBE"/>
    <w:rsid w:val="004B5D44"/>
    <w:rsid w:val="004B5FA0"/>
    <w:rsid w:val="004B7C91"/>
    <w:rsid w:val="004C0389"/>
    <w:rsid w:val="004C14DA"/>
    <w:rsid w:val="004C207C"/>
    <w:rsid w:val="004C2669"/>
    <w:rsid w:val="004C2A7A"/>
    <w:rsid w:val="004C470E"/>
    <w:rsid w:val="004C532C"/>
    <w:rsid w:val="004C5637"/>
    <w:rsid w:val="004C7DE6"/>
    <w:rsid w:val="004D134E"/>
    <w:rsid w:val="004D1BB9"/>
    <w:rsid w:val="004D21B9"/>
    <w:rsid w:val="004D346B"/>
    <w:rsid w:val="004D45C8"/>
    <w:rsid w:val="004D6557"/>
    <w:rsid w:val="004D7E02"/>
    <w:rsid w:val="004E2DF0"/>
    <w:rsid w:val="004E41EE"/>
    <w:rsid w:val="004E48F7"/>
    <w:rsid w:val="004E58DF"/>
    <w:rsid w:val="004E6C3E"/>
    <w:rsid w:val="004E7B28"/>
    <w:rsid w:val="004F0AF1"/>
    <w:rsid w:val="004F2A96"/>
    <w:rsid w:val="004F367B"/>
    <w:rsid w:val="004F402D"/>
    <w:rsid w:val="004F4282"/>
    <w:rsid w:val="004F4686"/>
    <w:rsid w:val="004F68EB"/>
    <w:rsid w:val="004F7412"/>
    <w:rsid w:val="004F7655"/>
    <w:rsid w:val="004F7E4D"/>
    <w:rsid w:val="0050059B"/>
    <w:rsid w:val="00501DDD"/>
    <w:rsid w:val="00502214"/>
    <w:rsid w:val="00502A6E"/>
    <w:rsid w:val="00504782"/>
    <w:rsid w:val="00504E45"/>
    <w:rsid w:val="00506CEF"/>
    <w:rsid w:val="00507030"/>
    <w:rsid w:val="0050712F"/>
    <w:rsid w:val="0050788E"/>
    <w:rsid w:val="00512CBA"/>
    <w:rsid w:val="0051361E"/>
    <w:rsid w:val="00514976"/>
    <w:rsid w:val="005171B0"/>
    <w:rsid w:val="0051762B"/>
    <w:rsid w:val="00517CD0"/>
    <w:rsid w:val="00520082"/>
    <w:rsid w:val="00520D95"/>
    <w:rsid w:val="005214A3"/>
    <w:rsid w:val="00521BD3"/>
    <w:rsid w:val="00524230"/>
    <w:rsid w:val="00525001"/>
    <w:rsid w:val="00525889"/>
    <w:rsid w:val="00525A65"/>
    <w:rsid w:val="00525FBF"/>
    <w:rsid w:val="00527E35"/>
    <w:rsid w:val="00531286"/>
    <w:rsid w:val="00532458"/>
    <w:rsid w:val="00533AB8"/>
    <w:rsid w:val="00534461"/>
    <w:rsid w:val="005357E6"/>
    <w:rsid w:val="005375C6"/>
    <w:rsid w:val="00540952"/>
    <w:rsid w:val="005409CE"/>
    <w:rsid w:val="00540CD2"/>
    <w:rsid w:val="00540D0D"/>
    <w:rsid w:val="00540E31"/>
    <w:rsid w:val="0054100D"/>
    <w:rsid w:val="005417A6"/>
    <w:rsid w:val="005417D3"/>
    <w:rsid w:val="0054427E"/>
    <w:rsid w:val="005446EB"/>
    <w:rsid w:val="00544EA2"/>
    <w:rsid w:val="005463EB"/>
    <w:rsid w:val="0054643F"/>
    <w:rsid w:val="005464B8"/>
    <w:rsid w:val="00546610"/>
    <w:rsid w:val="00546FC6"/>
    <w:rsid w:val="00550D54"/>
    <w:rsid w:val="00551660"/>
    <w:rsid w:val="0055215E"/>
    <w:rsid w:val="00552B9B"/>
    <w:rsid w:val="00553BE5"/>
    <w:rsid w:val="0055585E"/>
    <w:rsid w:val="00555CFF"/>
    <w:rsid w:val="00556B38"/>
    <w:rsid w:val="00557BF9"/>
    <w:rsid w:val="00560196"/>
    <w:rsid w:val="00561A9D"/>
    <w:rsid w:val="00562137"/>
    <w:rsid w:val="005633BF"/>
    <w:rsid w:val="00564FF2"/>
    <w:rsid w:val="00565718"/>
    <w:rsid w:val="00565747"/>
    <w:rsid w:val="00566FDB"/>
    <w:rsid w:val="0057200D"/>
    <w:rsid w:val="00572E91"/>
    <w:rsid w:val="0057398A"/>
    <w:rsid w:val="00573E99"/>
    <w:rsid w:val="00574E91"/>
    <w:rsid w:val="005757B0"/>
    <w:rsid w:val="005761C0"/>
    <w:rsid w:val="005762C7"/>
    <w:rsid w:val="00576F37"/>
    <w:rsid w:val="005800D1"/>
    <w:rsid w:val="00580E79"/>
    <w:rsid w:val="0058156E"/>
    <w:rsid w:val="005829CA"/>
    <w:rsid w:val="00582A27"/>
    <w:rsid w:val="005836A3"/>
    <w:rsid w:val="00583B1D"/>
    <w:rsid w:val="00583D69"/>
    <w:rsid w:val="005852DE"/>
    <w:rsid w:val="005861DF"/>
    <w:rsid w:val="0058771C"/>
    <w:rsid w:val="00593848"/>
    <w:rsid w:val="00594A76"/>
    <w:rsid w:val="005956A5"/>
    <w:rsid w:val="0059723F"/>
    <w:rsid w:val="0059781E"/>
    <w:rsid w:val="005A06F9"/>
    <w:rsid w:val="005A0769"/>
    <w:rsid w:val="005A0CA4"/>
    <w:rsid w:val="005A16C6"/>
    <w:rsid w:val="005A2761"/>
    <w:rsid w:val="005A3B47"/>
    <w:rsid w:val="005A5369"/>
    <w:rsid w:val="005A6672"/>
    <w:rsid w:val="005B072C"/>
    <w:rsid w:val="005B155A"/>
    <w:rsid w:val="005B1696"/>
    <w:rsid w:val="005B22B1"/>
    <w:rsid w:val="005B2F31"/>
    <w:rsid w:val="005B44F9"/>
    <w:rsid w:val="005B5A8D"/>
    <w:rsid w:val="005B7405"/>
    <w:rsid w:val="005B7C0E"/>
    <w:rsid w:val="005B7E00"/>
    <w:rsid w:val="005C0F2F"/>
    <w:rsid w:val="005C21DB"/>
    <w:rsid w:val="005C311D"/>
    <w:rsid w:val="005C7C58"/>
    <w:rsid w:val="005D1848"/>
    <w:rsid w:val="005D20E1"/>
    <w:rsid w:val="005D3CD0"/>
    <w:rsid w:val="005D6BCA"/>
    <w:rsid w:val="005D7CCD"/>
    <w:rsid w:val="005E003D"/>
    <w:rsid w:val="005E09BE"/>
    <w:rsid w:val="005E0C42"/>
    <w:rsid w:val="005E209E"/>
    <w:rsid w:val="005E2C7F"/>
    <w:rsid w:val="005E33B7"/>
    <w:rsid w:val="005E3454"/>
    <w:rsid w:val="005E4124"/>
    <w:rsid w:val="005E4B45"/>
    <w:rsid w:val="005E5A3A"/>
    <w:rsid w:val="005E5B23"/>
    <w:rsid w:val="005F05DD"/>
    <w:rsid w:val="005F0CA6"/>
    <w:rsid w:val="005F1F1D"/>
    <w:rsid w:val="005F285C"/>
    <w:rsid w:val="005F2C78"/>
    <w:rsid w:val="005F33D3"/>
    <w:rsid w:val="005F3D16"/>
    <w:rsid w:val="005F51BD"/>
    <w:rsid w:val="005F653F"/>
    <w:rsid w:val="005F7B76"/>
    <w:rsid w:val="006010C4"/>
    <w:rsid w:val="0060178E"/>
    <w:rsid w:val="00603B0E"/>
    <w:rsid w:val="00603C81"/>
    <w:rsid w:val="00604884"/>
    <w:rsid w:val="00605594"/>
    <w:rsid w:val="0060657D"/>
    <w:rsid w:val="00607A1C"/>
    <w:rsid w:val="00607DE8"/>
    <w:rsid w:val="006101BA"/>
    <w:rsid w:val="00610452"/>
    <w:rsid w:val="00610533"/>
    <w:rsid w:val="0061265C"/>
    <w:rsid w:val="00612F76"/>
    <w:rsid w:val="0061405D"/>
    <w:rsid w:val="006158AE"/>
    <w:rsid w:val="0061679A"/>
    <w:rsid w:val="0062063E"/>
    <w:rsid w:val="00620E58"/>
    <w:rsid w:val="006219A2"/>
    <w:rsid w:val="00622BDB"/>
    <w:rsid w:val="006245BD"/>
    <w:rsid w:val="00625E1F"/>
    <w:rsid w:val="0062699D"/>
    <w:rsid w:val="00626A8D"/>
    <w:rsid w:val="00627B2A"/>
    <w:rsid w:val="00630420"/>
    <w:rsid w:val="0063045E"/>
    <w:rsid w:val="006305A0"/>
    <w:rsid w:val="00630DF5"/>
    <w:rsid w:val="0063281F"/>
    <w:rsid w:val="00632B3E"/>
    <w:rsid w:val="006342E7"/>
    <w:rsid w:val="00634BC6"/>
    <w:rsid w:val="00634E1C"/>
    <w:rsid w:val="00636FD7"/>
    <w:rsid w:val="00637A84"/>
    <w:rsid w:val="00637EDC"/>
    <w:rsid w:val="006400C6"/>
    <w:rsid w:val="00643742"/>
    <w:rsid w:val="00643D92"/>
    <w:rsid w:val="00643EA1"/>
    <w:rsid w:val="0064485C"/>
    <w:rsid w:val="00645D75"/>
    <w:rsid w:val="00647426"/>
    <w:rsid w:val="006475B7"/>
    <w:rsid w:val="00647DFF"/>
    <w:rsid w:val="00650BEE"/>
    <w:rsid w:val="006537AC"/>
    <w:rsid w:val="0065403A"/>
    <w:rsid w:val="00654343"/>
    <w:rsid w:val="00654BEE"/>
    <w:rsid w:val="006551C1"/>
    <w:rsid w:val="0065544D"/>
    <w:rsid w:val="0065550B"/>
    <w:rsid w:val="006556ED"/>
    <w:rsid w:val="0065653F"/>
    <w:rsid w:val="00656A9A"/>
    <w:rsid w:val="00657CA7"/>
    <w:rsid w:val="00660E77"/>
    <w:rsid w:val="00661AB8"/>
    <w:rsid w:val="00664224"/>
    <w:rsid w:val="0066438C"/>
    <w:rsid w:val="0066530E"/>
    <w:rsid w:val="006655DF"/>
    <w:rsid w:val="00665C1E"/>
    <w:rsid w:val="00665FCD"/>
    <w:rsid w:val="00666848"/>
    <w:rsid w:val="00666B04"/>
    <w:rsid w:val="00666D5E"/>
    <w:rsid w:val="006703DE"/>
    <w:rsid w:val="00670DCA"/>
    <w:rsid w:val="00671B79"/>
    <w:rsid w:val="00672674"/>
    <w:rsid w:val="006741BA"/>
    <w:rsid w:val="00677F12"/>
    <w:rsid w:val="006822BF"/>
    <w:rsid w:val="006825F6"/>
    <w:rsid w:val="00683BA5"/>
    <w:rsid w:val="00684F5D"/>
    <w:rsid w:val="00687224"/>
    <w:rsid w:val="00687C71"/>
    <w:rsid w:val="00690ECE"/>
    <w:rsid w:val="0069176D"/>
    <w:rsid w:val="0069202C"/>
    <w:rsid w:val="00693C5A"/>
    <w:rsid w:val="00695FC8"/>
    <w:rsid w:val="0069755E"/>
    <w:rsid w:val="00697C5F"/>
    <w:rsid w:val="006A0224"/>
    <w:rsid w:val="006A03A6"/>
    <w:rsid w:val="006A19F1"/>
    <w:rsid w:val="006A3036"/>
    <w:rsid w:val="006A448B"/>
    <w:rsid w:val="006A4914"/>
    <w:rsid w:val="006A56AD"/>
    <w:rsid w:val="006A598C"/>
    <w:rsid w:val="006B0221"/>
    <w:rsid w:val="006B0F0A"/>
    <w:rsid w:val="006B1AD8"/>
    <w:rsid w:val="006B2650"/>
    <w:rsid w:val="006B2C55"/>
    <w:rsid w:val="006B3266"/>
    <w:rsid w:val="006B332D"/>
    <w:rsid w:val="006B4246"/>
    <w:rsid w:val="006B4FC0"/>
    <w:rsid w:val="006B5EE5"/>
    <w:rsid w:val="006B6914"/>
    <w:rsid w:val="006C011B"/>
    <w:rsid w:val="006C23FC"/>
    <w:rsid w:val="006C2769"/>
    <w:rsid w:val="006C4571"/>
    <w:rsid w:val="006C55BB"/>
    <w:rsid w:val="006C55FA"/>
    <w:rsid w:val="006C5A5C"/>
    <w:rsid w:val="006D0714"/>
    <w:rsid w:val="006D0F86"/>
    <w:rsid w:val="006D1347"/>
    <w:rsid w:val="006D2902"/>
    <w:rsid w:val="006D29F4"/>
    <w:rsid w:val="006D2ACB"/>
    <w:rsid w:val="006D379B"/>
    <w:rsid w:val="006D3E93"/>
    <w:rsid w:val="006D43E8"/>
    <w:rsid w:val="006D47C2"/>
    <w:rsid w:val="006D6168"/>
    <w:rsid w:val="006D6974"/>
    <w:rsid w:val="006D7650"/>
    <w:rsid w:val="006E03D5"/>
    <w:rsid w:val="006E3270"/>
    <w:rsid w:val="006E63FF"/>
    <w:rsid w:val="006F1F95"/>
    <w:rsid w:val="006F392A"/>
    <w:rsid w:val="006F3CB8"/>
    <w:rsid w:val="006F43D9"/>
    <w:rsid w:val="006F4D4C"/>
    <w:rsid w:val="006F57F6"/>
    <w:rsid w:val="006F5EEC"/>
    <w:rsid w:val="006F6728"/>
    <w:rsid w:val="007009DC"/>
    <w:rsid w:val="00700BC8"/>
    <w:rsid w:val="00700C64"/>
    <w:rsid w:val="00700CCA"/>
    <w:rsid w:val="0070159C"/>
    <w:rsid w:val="00701A8A"/>
    <w:rsid w:val="007022BC"/>
    <w:rsid w:val="00702CD0"/>
    <w:rsid w:val="00703285"/>
    <w:rsid w:val="00704B38"/>
    <w:rsid w:val="00705C15"/>
    <w:rsid w:val="0070651D"/>
    <w:rsid w:val="00710217"/>
    <w:rsid w:val="00710B7F"/>
    <w:rsid w:val="00710EB2"/>
    <w:rsid w:val="00710F2E"/>
    <w:rsid w:val="007123BA"/>
    <w:rsid w:val="007126C5"/>
    <w:rsid w:val="007141D3"/>
    <w:rsid w:val="007149FA"/>
    <w:rsid w:val="0071598D"/>
    <w:rsid w:val="00717226"/>
    <w:rsid w:val="00722401"/>
    <w:rsid w:val="007245E3"/>
    <w:rsid w:val="00726EC9"/>
    <w:rsid w:val="0072793F"/>
    <w:rsid w:val="00730050"/>
    <w:rsid w:val="00730096"/>
    <w:rsid w:val="007302DF"/>
    <w:rsid w:val="00731253"/>
    <w:rsid w:val="00731277"/>
    <w:rsid w:val="00731463"/>
    <w:rsid w:val="00732283"/>
    <w:rsid w:val="00733518"/>
    <w:rsid w:val="00733809"/>
    <w:rsid w:val="00735BBA"/>
    <w:rsid w:val="007362D9"/>
    <w:rsid w:val="00737214"/>
    <w:rsid w:val="007400FC"/>
    <w:rsid w:val="007402ED"/>
    <w:rsid w:val="00741367"/>
    <w:rsid w:val="00742E3F"/>
    <w:rsid w:val="00743AE6"/>
    <w:rsid w:val="00745694"/>
    <w:rsid w:val="00745722"/>
    <w:rsid w:val="00745FBC"/>
    <w:rsid w:val="0074618D"/>
    <w:rsid w:val="00746759"/>
    <w:rsid w:val="00746B52"/>
    <w:rsid w:val="00746BAF"/>
    <w:rsid w:val="00747A94"/>
    <w:rsid w:val="00750CC2"/>
    <w:rsid w:val="00750FCF"/>
    <w:rsid w:val="007544F2"/>
    <w:rsid w:val="007549E8"/>
    <w:rsid w:val="00760CF9"/>
    <w:rsid w:val="00760D69"/>
    <w:rsid w:val="00761D1B"/>
    <w:rsid w:val="00762136"/>
    <w:rsid w:val="00762144"/>
    <w:rsid w:val="00763697"/>
    <w:rsid w:val="00764648"/>
    <w:rsid w:val="0076641C"/>
    <w:rsid w:val="007665AA"/>
    <w:rsid w:val="007669F7"/>
    <w:rsid w:val="00767D73"/>
    <w:rsid w:val="00770BE4"/>
    <w:rsid w:val="00771B6C"/>
    <w:rsid w:val="00772823"/>
    <w:rsid w:val="00773949"/>
    <w:rsid w:val="00774403"/>
    <w:rsid w:val="00774409"/>
    <w:rsid w:val="00774956"/>
    <w:rsid w:val="00775458"/>
    <w:rsid w:val="007754CC"/>
    <w:rsid w:val="00775A97"/>
    <w:rsid w:val="00776A56"/>
    <w:rsid w:val="00777981"/>
    <w:rsid w:val="00782752"/>
    <w:rsid w:val="00782926"/>
    <w:rsid w:val="00782FFE"/>
    <w:rsid w:val="00783889"/>
    <w:rsid w:val="00784908"/>
    <w:rsid w:val="00786065"/>
    <w:rsid w:val="00786D6D"/>
    <w:rsid w:val="007873E2"/>
    <w:rsid w:val="00787B7F"/>
    <w:rsid w:val="00787D39"/>
    <w:rsid w:val="00787E10"/>
    <w:rsid w:val="007903AE"/>
    <w:rsid w:val="00790727"/>
    <w:rsid w:val="00790E5F"/>
    <w:rsid w:val="007940C2"/>
    <w:rsid w:val="00794482"/>
    <w:rsid w:val="00794535"/>
    <w:rsid w:val="00795092"/>
    <w:rsid w:val="007966D4"/>
    <w:rsid w:val="00796F13"/>
    <w:rsid w:val="007A1093"/>
    <w:rsid w:val="007A30FA"/>
    <w:rsid w:val="007A4503"/>
    <w:rsid w:val="007A45FC"/>
    <w:rsid w:val="007A4627"/>
    <w:rsid w:val="007A6627"/>
    <w:rsid w:val="007A77AF"/>
    <w:rsid w:val="007A7BD6"/>
    <w:rsid w:val="007B167F"/>
    <w:rsid w:val="007B176E"/>
    <w:rsid w:val="007B18A6"/>
    <w:rsid w:val="007B2269"/>
    <w:rsid w:val="007B326C"/>
    <w:rsid w:val="007B3F8E"/>
    <w:rsid w:val="007B50FB"/>
    <w:rsid w:val="007B6B92"/>
    <w:rsid w:val="007B6BBB"/>
    <w:rsid w:val="007B77A7"/>
    <w:rsid w:val="007C0400"/>
    <w:rsid w:val="007C05EB"/>
    <w:rsid w:val="007C2A1D"/>
    <w:rsid w:val="007C2CB4"/>
    <w:rsid w:val="007C5B88"/>
    <w:rsid w:val="007C6053"/>
    <w:rsid w:val="007C7541"/>
    <w:rsid w:val="007D154F"/>
    <w:rsid w:val="007D1803"/>
    <w:rsid w:val="007D184E"/>
    <w:rsid w:val="007D3427"/>
    <w:rsid w:val="007D37C0"/>
    <w:rsid w:val="007D3A15"/>
    <w:rsid w:val="007D69E1"/>
    <w:rsid w:val="007D74A3"/>
    <w:rsid w:val="007E0191"/>
    <w:rsid w:val="007E0594"/>
    <w:rsid w:val="007E07CD"/>
    <w:rsid w:val="007E0AEB"/>
    <w:rsid w:val="007E1D96"/>
    <w:rsid w:val="007E291E"/>
    <w:rsid w:val="007E2921"/>
    <w:rsid w:val="007E33BC"/>
    <w:rsid w:val="007E36D4"/>
    <w:rsid w:val="007E384C"/>
    <w:rsid w:val="007E5F4D"/>
    <w:rsid w:val="007F0388"/>
    <w:rsid w:val="007F1A54"/>
    <w:rsid w:val="007F1D30"/>
    <w:rsid w:val="007F4362"/>
    <w:rsid w:val="007F6366"/>
    <w:rsid w:val="007F6CA4"/>
    <w:rsid w:val="007F772D"/>
    <w:rsid w:val="00801160"/>
    <w:rsid w:val="008029DC"/>
    <w:rsid w:val="00802FCC"/>
    <w:rsid w:val="00804A16"/>
    <w:rsid w:val="00804DE7"/>
    <w:rsid w:val="00806C58"/>
    <w:rsid w:val="00810ACB"/>
    <w:rsid w:val="00811729"/>
    <w:rsid w:val="00812A02"/>
    <w:rsid w:val="008157C4"/>
    <w:rsid w:val="00816035"/>
    <w:rsid w:val="00816075"/>
    <w:rsid w:val="00817608"/>
    <w:rsid w:val="008203DE"/>
    <w:rsid w:val="0082133D"/>
    <w:rsid w:val="00821D26"/>
    <w:rsid w:val="00822132"/>
    <w:rsid w:val="00822B5C"/>
    <w:rsid w:val="00823C7C"/>
    <w:rsid w:val="0082492E"/>
    <w:rsid w:val="00824F62"/>
    <w:rsid w:val="00826BA0"/>
    <w:rsid w:val="0083187F"/>
    <w:rsid w:val="00831C44"/>
    <w:rsid w:val="008330EC"/>
    <w:rsid w:val="00834F0F"/>
    <w:rsid w:val="00835105"/>
    <w:rsid w:val="008372DA"/>
    <w:rsid w:val="0084005A"/>
    <w:rsid w:val="008410FF"/>
    <w:rsid w:val="00841BFB"/>
    <w:rsid w:val="008429C5"/>
    <w:rsid w:val="0084583A"/>
    <w:rsid w:val="008464C4"/>
    <w:rsid w:val="00850717"/>
    <w:rsid w:val="00850A43"/>
    <w:rsid w:val="008512A6"/>
    <w:rsid w:val="008522EB"/>
    <w:rsid w:val="0085242F"/>
    <w:rsid w:val="00854030"/>
    <w:rsid w:val="00856695"/>
    <w:rsid w:val="00857228"/>
    <w:rsid w:val="00857851"/>
    <w:rsid w:val="0086131E"/>
    <w:rsid w:val="00863292"/>
    <w:rsid w:val="0086405A"/>
    <w:rsid w:val="00864147"/>
    <w:rsid w:val="00864742"/>
    <w:rsid w:val="0086599E"/>
    <w:rsid w:val="008666B6"/>
    <w:rsid w:val="00866A68"/>
    <w:rsid w:val="00866D0F"/>
    <w:rsid w:val="00872484"/>
    <w:rsid w:val="00872AAF"/>
    <w:rsid w:val="00875528"/>
    <w:rsid w:val="00875705"/>
    <w:rsid w:val="00877829"/>
    <w:rsid w:val="00877A49"/>
    <w:rsid w:val="00877D71"/>
    <w:rsid w:val="00880076"/>
    <w:rsid w:val="0088260C"/>
    <w:rsid w:val="00882613"/>
    <w:rsid w:val="00882E99"/>
    <w:rsid w:val="00884829"/>
    <w:rsid w:val="0088592E"/>
    <w:rsid w:val="00885B79"/>
    <w:rsid w:val="00887BAC"/>
    <w:rsid w:val="008904AD"/>
    <w:rsid w:val="00891412"/>
    <w:rsid w:val="0089250D"/>
    <w:rsid w:val="00892CE5"/>
    <w:rsid w:val="008936F7"/>
    <w:rsid w:val="00894605"/>
    <w:rsid w:val="00894B89"/>
    <w:rsid w:val="008979C7"/>
    <w:rsid w:val="008A019D"/>
    <w:rsid w:val="008A16C8"/>
    <w:rsid w:val="008A18BD"/>
    <w:rsid w:val="008A1EEB"/>
    <w:rsid w:val="008A35EA"/>
    <w:rsid w:val="008A3DC8"/>
    <w:rsid w:val="008A4E1A"/>
    <w:rsid w:val="008A5B4D"/>
    <w:rsid w:val="008A5BBF"/>
    <w:rsid w:val="008A5E06"/>
    <w:rsid w:val="008A5F55"/>
    <w:rsid w:val="008A76E4"/>
    <w:rsid w:val="008B058D"/>
    <w:rsid w:val="008B0BE4"/>
    <w:rsid w:val="008B0CB7"/>
    <w:rsid w:val="008B1470"/>
    <w:rsid w:val="008B1DFF"/>
    <w:rsid w:val="008B3D47"/>
    <w:rsid w:val="008B5836"/>
    <w:rsid w:val="008B665C"/>
    <w:rsid w:val="008C188E"/>
    <w:rsid w:val="008C307B"/>
    <w:rsid w:val="008C7136"/>
    <w:rsid w:val="008C7D9D"/>
    <w:rsid w:val="008D068F"/>
    <w:rsid w:val="008D095E"/>
    <w:rsid w:val="008D2340"/>
    <w:rsid w:val="008D265E"/>
    <w:rsid w:val="008D2675"/>
    <w:rsid w:val="008D311D"/>
    <w:rsid w:val="008D3A32"/>
    <w:rsid w:val="008D3ABD"/>
    <w:rsid w:val="008D5582"/>
    <w:rsid w:val="008D5EA4"/>
    <w:rsid w:val="008D7872"/>
    <w:rsid w:val="008E14F7"/>
    <w:rsid w:val="008E1895"/>
    <w:rsid w:val="008E3006"/>
    <w:rsid w:val="008E336E"/>
    <w:rsid w:val="008E3A87"/>
    <w:rsid w:val="008E63E4"/>
    <w:rsid w:val="008E7A87"/>
    <w:rsid w:val="008F1DD5"/>
    <w:rsid w:val="008F26D5"/>
    <w:rsid w:val="008F27AC"/>
    <w:rsid w:val="008F2E6D"/>
    <w:rsid w:val="008F321E"/>
    <w:rsid w:val="008F3702"/>
    <w:rsid w:val="008F4258"/>
    <w:rsid w:val="008F45D3"/>
    <w:rsid w:val="008F55E4"/>
    <w:rsid w:val="008F7226"/>
    <w:rsid w:val="008F7661"/>
    <w:rsid w:val="008F799D"/>
    <w:rsid w:val="008F7FA6"/>
    <w:rsid w:val="00900668"/>
    <w:rsid w:val="0090147B"/>
    <w:rsid w:val="00901C20"/>
    <w:rsid w:val="00902B3D"/>
    <w:rsid w:val="00904DF0"/>
    <w:rsid w:val="0090548B"/>
    <w:rsid w:val="0090796B"/>
    <w:rsid w:val="00911716"/>
    <w:rsid w:val="00911F6C"/>
    <w:rsid w:val="0091386D"/>
    <w:rsid w:val="00917D8F"/>
    <w:rsid w:val="00921058"/>
    <w:rsid w:val="009213C3"/>
    <w:rsid w:val="009224A1"/>
    <w:rsid w:val="00923C7E"/>
    <w:rsid w:val="00924CE4"/>
    <w:rsid w:val="00924CFF"/>
    <w:rsid w:val="009259DC"/>
    <w:rsid w:val="0092748B"/>
    <w:rsid w:val="009302D3"/>
    <w:rsid w:val="009313A9"/>
    <w:rsid w:val="009319C9"/>
    <w:rsid w:val="009329CE"/>
    <w:rsid w:val="00932B26"/>
    <w:rsid w:val="009349EE"/>
    <w:rsid w:val="00934F0E"/>
    <w:rsid w:val="009355F6"/>
    <w:rsid w:val="00935777"/>
    <w:rsid w:val="00937B06"/>
    <w:rsid w:val="00941707"/>
    <w:rsid w:val="00941CF6"/>
    <w:rsid w:val="00941EA4"/>
    <w:rsid w:val="00942490"/>
    <w:rsid w:val="00942D69"/>
    <w:rsid w:val="009458EE"/>
    <w:rsid w:val="009459CB"/>
    <w:rsid w:val="00945E90"/>
    <w:rsid w:val="00946559"/>
    <w:rsid w:val="00946D98"/>
    <w:rsid w:val="0095113D"/>
    <w:rsid w:val="00952D36"/>
    <w:rsid w:val="009535D1"/>
    <w:rsid w:val="0095499C"/>
    <w:rsid w:val="00954FD5"/>
    <w:rsid w:val="0095578F"/>
    <w:rsid w:val="0095696E"/>
    <w:rsid w:val="009604B1"/>
    <w:rsid w:val="00960A79"/>
    <w:rsid w:val="00960B44"/>
    <w:rsid w:val="0096378B"/>
    <w:rsid w:val="009646A4"/>
    <w:rsid w:val="009653CF"/>
    <w:rsid w:val="009665B5"/>
    <w:rsid w:val="00966B53"/>
    <w:rsid w:val="00967092"/>
    <w:rsid w:val="00970566"/>
    <w:rsid w:val="00973E83"/>
    <w:rsid w:val="00973E92"/>
    <w:rsid w:val="009752E2"/>
    <w:rsid w:val="00976130"/>
    <w:rsid w:val="009773A5"/>
    <w:rsid w:val="0097789F"/>
    <w:rsid w:val="00980F19"/>
    <w:rsid w:val="009817A0"/>
    <w:rsid w:val="0098228F"/>
    <w:rsid w:val="009829CD"/>
    <w:rsid w:val="00983E9A"/>
    <w:rsid w:val="009855BC"/>
    <w:rsid w:val="009856B8"/>
    <w:rsid w:val="00987D44"/>
    <w:rsid w:val="00994283"/>
    <w:rsid w:val="00995D63"/>
    <w:rsid w:val="009A0AFF"/>
    <w:rsid w:val="009A0CA0"/>
    <w:rsid w:val="009A20CB"/>
    <w:rsid w:val="009A267E"/>
    <w:rsid w:val="009A3F55"/>
    <w:rsid w:val="009A45CC"/>
    <w:rsid w:val="009A4704"/>
    <w:rsid w:val="009B0E1E"/>
    <w:rsid w:val="009B3206"/>
    <w:rsid w:val="009B4CAB"/>
    <w:rsid w:val="009B5E47"/>
    <w:rsid w:val="009B63C6"/>
    <w:rsid w:val="009B6915"/>
    <w:rsid w:val="009B7DC6"/>
    <w:rsid w:val="009C067B"/>
    <w:rsid w:val="009C0E5D"/>
    <w:rsid w:val="009C1665"/>
    <w:rsid w:val="009C2D5E"/>
    <w:rsid w:val="009C2FF8"/>
    <w:rsid w:val="009C5C0B"/>
    <w:rsid w:val="009D0563"/>
    <w:rsid w:val="009D0AE0"/>
    <w:rsid w:val="009D1272"/>
    <w:rsid w:val="009D1FC9"/>
    <w:rsid w:val="009D37B4"/>
    <w:rsid w:val="009D4859"/>
    <w:rsid w:val="009D781B"/>
    <w:rsid w:val="009D7C63"/>
    <w:rsid w:val="009E075B"/>
    <w:rsid w:val="009E0A62"/>
    <w:rsid w:val="009E1980"/>
    <w:rsid w:val="009E1EF8"/>
    <w:rsid w:val="009E2713"/>
    <w:rsid w:val="009E2729"/>
    <w:rsid w:val="009E2FA0"/>
    <w:rsid w:val="009E3887"/>
    <w:rsid w:val="009E604A"/>
    <w:rsid w:val="009E6EB2"/>
    <w:rsid w:val="009E77C2"/>
    <w:rsid w:val="009F16B6"/>
    <w:rsid w:val="009F1905"/>
    <w:rsid w:val="009F45E0"/>
    <w:rsid w:val="009F554A"/>
    <w:rsid w:val="009F692C"/>
    <w:rsid w:val="009F6F3F"/>
    <w:rsid w:val="009F7860"/>
    <w:rsid w:val="00A001CD"/>
    <w:rsid w:val="00A002DF"/>
    <w:rsid w:val="00A0161A"/>
    <w:rsid w:val="00A022CC"/>
    <w:rsid w:val="00A031AF"/>
    <w:rsid w:val="00A0342D"/>
    <w:rsid w:val="00A03D7D"/>
    <w:rsid w:val="00A03E39"/>
    <w:rsid w:val="00A04BF8"/>
    <w:rsid w:val="00A058BA"/>
    <w:rsid w:val="00A05CF8"/>
    <w:rsid w:val="00A06ABA"/>
    <w:rsid w:val="00A07924"/>
    <w:rsid w:val="00A10C66"/>
    <w:rsid w:val="00A10D3A"/>
    <w:rsid w:val="00A13980"/>
    <w:rsid w:val="00A15B23"/>
    <w:rsid w:val="00A208F7"/>
    <w:rsid w:val="00A21180"/>
    <w:rsid w:val="00A212BC"/>
    <w:rsid w:val="00A21E48"/>
    <w:rsid w:val="00A2319E"/>
    <w:rsid w:val="00A24B88"/>
    <w:rsid w:val="00A25C10"/>
    <w:rsid w:val="00A26432"/>
    <w:rsid w:val="00A310E1"/>
    <w:rsid w:val="00A31EC7"/>
    <w:rsid w:val="00A32B32"/>
    <w:rsid w:val="00A331D4"/>
    <w:rsid w:val="00A333FF"/>
    <w:rsid w:val="00A33918"/>
    <w:rsid w:val="00A34BF8"/>
    <w:rsid w:val="00A359FD"/>
    <w:rsid w:val="00A36201"/>
    <w:rsid w:val="00A368E0"/>
    <w:rsid w:val="00A3742B"/>
    <w:rsid w:val="00A3747B"/>
    <w:rsid w:val="00A40807"/>
    <w:rsid w:val="00A41A4C"/>
    <w:rsid w:val="00A426DC"/>
    <w:rsid w:val="00A455D1"/>
    <w:rsid w:val="00A456D6"/>
    <w:rsid w:val="00A45F33"/>
    <w:rsid w:val="00A46810"/>
    <w:rsid w:val="00A5012C"/>
    <w:rsid w:val="00A5687A"/>
    <w:rsid w:val="00A5740E"/>
    <w:rsid w:val="00A600AF"/>
    <w:rsid w:val="00A61327"/>
    <w:rsid w:val="00A616FE"/>
    <w:rsid w:val="00A62E72"/>
    <w:rsid w:val="00A62E78"/>
    <w:rsid w:val="00A62F0D"/>
    <w:rsid w:val="00A662DC"/>
    <w:rsid w:val="00A701AC"/>
    <w:rsid w:val="00A71ABE"/>
    <w:rsid w:val="00A7299E"/>
    <w:rsid w:val="00A72BA9"/>
    <w:rsid w:val="00A7322F"/>
    <w:rsid w:val="00A760D0"/>
    <w:rsid w:val="00A77AA3"/>
    <w:rsid w:val="00A82561"/>
    <w:rsid w:val="00A82E99"/>
    <w:rsid w:val="00A87858"/>
    <w:rsid w:val="00A90ACD"/>
    <w:rsid w:val="00A92B26"/>
    <w:rsid w:val="00A92D82"/>
    <w:rsid w:val="00A933A4"/>
    <w:rsid w:val="00A93A59"/>
    <w:rsid w:val="00A948BC"/>
    <w:rsid w:val="00A96D5E"/>
    <w:rsid w:val="00A972B3"/>
    <w:rsid w:val="00AA1155"/>
    <w:rsid w:val="00AA20B8"/>
    <w:rsid w:val="00AA20BE"/>
    <w:rsid w:val="00AA2671"/>
    <w:rsid w:val="00AA3944"/>
    <w:rsid w:val="00AA5797"/>
    <w:rsid w:val="00AA72BF"/>
    <w:rsid w:val="00AB1C12"/>
    <w:rsid w:val="00AB2C10"/>
    <w:rsid w:val="00AB3496"/>
    <w:rsid w:val="00AB50C9"/>
    <w:rsid w:val="00AB585A"/>
    <w:rsid w:val="00AB5C78"/>
    <w:rsid w:val="00AB5CD1"/>
    <w:rsid w:val="00AB6522"/>
    <w:rsid w:val="00AB6A8A"/>
    <w:rsid w:val="00AC0163"/>
    <w:rsid w:val="00AC07F2"/>
    <w:rsid w:val="00AC0B41"/>
    <w:rsid w:val="00AC0CFD"/>
    <w:rsid w:val="00AC20CC"/>
    <w:rsid w:val="00AC49F6"/>
    <w:rsid w:val="00AC4BE0"/>
    <w:rsid w:val="00AC4D21"/>
    <w:rsid w:val="00AC4FA9"/>
    <w:rsid w:val="00AC5B27"/>
    <w:rsid w:val="00AC5BB9"/>
    <w:rsid w:val="00AC6A23"/>
    <w:rsid w:val="00AD04BB"/>
    <w:rsid w:val="00AD12DC"/>
    <w:rsid w:val="00AD16B8"/>
    <w:rsid w:val="00AD3672"/>
    <w:rsid w:val="00AD51C3"/>
    <w:rsid w:val="00AD5262"/>
    <w:rsid w:val="00AD5884"/>
    <w:rsid w:val="00AD66CB"/>
    <w:rsid w:val="00AD7C63"/>
    <w:rsid w:val="00AE0709"/>
    <w:rsid w:val="00AE0787"/>
    <w:rsid w:val="00AE1F6A"/>
    <w:rsid w:val="00AE1FF9"/>
    <w:rsid w:val="00AE29DE"/>
    <w:rsid w:val="00AE3337"/>
    <w:rsid w:val="00AE3BB5"/>
    <w:rsid w:val="00AE47B8"/>
    <w:rsid w:val="00AE47FF"/>
    <w:rsid w:val="00AE60C8"/>
    <w:rsid w:val="00AE6AB5"/>
    <w:rsid w:val="00AE6FD9"/>
    <w:rsid w:val="00AE74BE"/>
    <w:rsid w:val="00AE79A9"/>
    <w:rsid w:val="00AF053A"/>
    <w:rsid w:val="00AF2733"/>
    <w:rsid w:val="00AF29D2"/>
    <w:rsid w:val="00AF37FC"/>
    <w:rsid w:val="00AF46DB"/>
    <w:rsid w:val="00AF4BD8"/>
    <w:rsid w:val="00AF57CB"/>
    <w:rsid w:val="00AF6119"/>
    <w:rsid w:val="00AF6466"/>
    <w:rsid w:val="00B003CB"/>
    <w:rsid w:val="00B018C6"/>
    <w:rsid w:val="00B0207E"/>
    <w:rsid w:val="00B03158"/>
    <w:rsid w:val="00B0359E"/>
    <w:rsid w:val="00B071F6"/>
    <w:rsid w:val="00B07BAF"/>
    <w:rsid w:val="00B07E40"/>
    <w:rsid w:val="00B111D0"/>
    <w:rsid w:val="00B12BF3"/>
    <w:rsid w:val="00B13AA5"/>
    <w:rsid w:val="00B154B0"/>
    <w:rsid w:val="00B163CE"/>
    <w:rsid w:val="00B16B7F"/>
    <w:rsid w:val="00B17415"/>
    <w:rsid w:val="00B20CA8"/>
    <w:rsid w:val="00B20DE7"/>
    <w:rsid w:val="00B21116"/>
    <w:rsid w:val="00B2191F"/>
    <w:rsid w:val="00B22907"/>
    <w:rsid w:val="00B22EA4"/>
    <w:rsid w:val="00B23117"/>
    <w:rsid w:val="00B236FD"/>
    <w:rsid w:val="00B2492A"/>
    <w:rsid w:val="00B2747B"/>
    <w:rsid w:val="00B32353"/>
    <w:rsid w:val="00B32965"/>
    <w:rsid w:val="00B32B31"/>
    <w:rsid w:val="00B32BF3"/>
    <w:rsid w:val="00B3454A"/>
    <w:rsid w:val="00B34CB1"/>
    <w:rsid w:val="00B3555C"/>
    <w:rsid w:val="00B35AF2"/>
    <w:rsid w:val="00B35BF5"/>
    <w:rsid w:val="00B36A2E"/>
    <w:rsid w:val="00B37168"/>
    <w:rsid w:val="00B37A3A"/>
    <w:rsid w:val="00B37CB8"/>
    <w:rsid w:val="00B40D6D"/>
    <w:rsid w:val="00B41503"/>
    <w:rsid w:val="00B42923"/>
    <w:rsid w:val="00B43915"/>
    <w:rsid w:val="00B464C2"/>
    <w:rsid w:val="00B47449"/>
    <w:rsid w:val="00B476E8"/>
    <w:rsid w:val="00B47A0C"/>
    <w:rsid w:val="00B47F91"/>
    <w:rsid w:val="00B5067E"/>
    <w:rsid w:val="00B50826"/>
    <w:rsid w:val="00B50F2E"/>
    <w:rsid w:val="00B51251"/>
    <w:rsid w:val="00B5255A"/>
    <w:rsid w:val="00B54E73"/>
    <w:rsid w:val="00B563DA"/>
    <w:rsid w:val="00B57B8B"/>
    <w:rsid w:val="00B57EC1"/>
    <w:rsid w:val="00B61A4A"/>
    <w:rsid w:val="00B623A9"/>
    <w:rsid w:val="00B65898"/>
    <w:rsid w:val="00B66B81"/>
    <w:rsid w:val="00B71A13"/>
    <w:rsid w:val="00B733CA"/>
    <w:rsid w:val="00B734F7"/>
    <w:rsid w:val="00B73E03"/>
    <w:rsid w:val="00B76576"/>
    <w:rsid w:val="00B8070F"/>
    <w:rsid w:val="00B81D64"/>
    <w:rsid w:val="00B82042"/>
    <w:rsid w:val="00B831A1"/>
    <w:rsid w:val="00B84DB7"/>
    <w:rsid w:val="00B85148"/>
    <w:rsid w:val="00B861D8"/>
    <w:rsid w:val="00B86200"/>
    <w:rsid w:val="00B8641C"/>
    <w:rsid w:val="00B8761B"/>
    <w:rsid w:val="00B87A9C"/>
    <w:rsid w:val="00B90228"/>
    <w:rsid w:val="00B90DA7"/>
    <w:rsid w:val="00B94078"/>
    <w:rsid w:val="00B94376"/>
    <w:rsid w:val="00B9597A"/>
    <w:rsid w:val="00B9648E"/>
    <w:rsid w:val="00B9782C"/>
    <w:rsid w:val="00BA20E1"/>
    <w:rsid w:val="00BA2636"/>
    <w:rsid w:val="00BA2F77"/>
    <w:rsid w:val="00BA315A"/>
    <w:rsid w:val="00BA3737"/>
    <w:rsid w:val="00BA3BF7"/>
    <w:rsid w:val="00BA3E4B"/>
    <w:rsid w:val="00BA5718"/>
    <w:rsid w:val="00BA7AFE"/>
    <w:rsid w:val="00BA7B9B"/>
    <w:rsid w:val="00BB024D"/>
    <w:rsid w:val="00BB0430"/>
    <w:rsid w:val="00BB08F8"/>
    <w:rsid w:val="00BB0CE6"/>
    <w:rsid w:val="00BB186F"/>
    <w:rsid w:val="00BB1B16"/>
    <w:rsid w:val="00BB3DC9"/>
    <w:rsid w:val="00BB65D9"/>
    <w:rsid w:val="00BB701E"/>
    <w:rsid w:val="00BB7206"/>
    <w:rsid w:val="00BC0BBC"/>
    <w:rsid w:val="00BC1B08"/>
    <w:rsid w:val="00BC2142"/>
    <w:rsid w:val="00BC21E7"/>
    <w:rsid w:val="00BC3ED5"/>
    <w:rsid w:val="00BC52AC"/>
    <w:rsid w:val="00BC5A8B"/>
    <w:rsid w:val="00BC5D11"/>
    <w:rsid w:val="00BC6A22"/>
    <w:rsid w:val="00BC79EA"/>
    <w:rsid w:val="00BD0078"/>
    <w:rsid w:val="00BD0119"/>
    <w:rsid w:val="00BD1169"/>
    <w:rsid w:val="00BD1BA2"/>
    <w:rsid w:val="00BD2B3C"/>
    <w:rsid w:val="00BD3031"/>
    <w:rsid w:val="00BD477B"/>
    <w:rsid w:val="00BD5FA8"/>
    <w:rsid w:val="00BD622F"/>
    <w:rsid w:val="00BD63E7"/>
    <w:rsid w:val="00BD6F95"/>
    <w:rsid w:val="00BE013B"/>
    <w:rsid w:val="00BE0180"/>
    <w:rsid w:val="00BE0EE0"/>
    <w:rsid w:val="00BE0FB7"/>
    <w:rsid w:val="00BE1C4F"/>
    <w:rsid w:val="00BE23F6"/>
    <w:rsid w:val="00BE3D82"/>
    <w:rsid w:val="00BE4038"/>
    <w:rsid w:val="00BE707B"/>
    <w:rsid w:val="00BE7353"/>
    <w:rsid w:val="00BE7C60"/>
    <w:rsid w:val="00BF0216"/>
    <w:rsid w:val="00BF0387"/>
    <w:rsid w:val="00BF0EF3"/>
    <w:rsid w:val="00BF155B"/>
    <w:rsid w:val="00BF19A8"/>
    <w:rsid w:val="00BF1E35"/>
    <w:rsid w:val="00BF37CB"/>
    <w:rsid w:val="00BF3C04"/>
    <w:rsid w:val="00BF4603"/>
    <w:rsid w:val="00C02000"/>
    <w:rsid w:val="00C03969"/>
    <w:rsid w:val="00C05539"/>
    <w:rsid w:val="00C103F5"/>
    <w:rsid w:val="00C1142D"/>
    <w:rsid w:val="00C12D71"/>
    <w:rsid w:val="00C133B7"/>
    <w:rsid w:val="00C1449E"/>
    <w:rsid w:val="00C15DAD"/>
    <w:rsid w:val="00C16662"/>
    <w:rsid w:val="00C214DC"/>
    <w:rsid w:val="00C21D3D"/>
    <w:rsid w:val="00C2252C"/>
    <w:rsid w:val="00C22B77"/>
    <w:rsid w:val="00C2447B"/>
    <w:rsid w:val="00C250FF"/>
    <w:rsid w:val="00C25320"/>
    <w:rsid w:val="00C2553C"/>
    <w:rsid w:val="00C269D7"/>
    <w:rsid w:val="00C3133C"/>
    <w:rsid w:val="00C313E4"/>
    <w:rsid w:val="00C318F9"/>
    <w:rsid w:val="00C321C3"/>
    <w:rsid w:val="00C33274"/>
    <w:rsid w:val="00C35FF6"/>
    <w:rsid w:val="00C369E4"/>
    <w:rsid w:val="00C36A39"/>
    <w:rsid w:val="00C37096"/>
    <w:rsid w:val="00C3718D"/>
    <w:rsid w:val="00C40A4A"/>
    <w:rsid w:val="00C40EBB"/>
    <w:rsid w:val="00C4357D"/>
    <w:rsid w:val="00C43800"/>
    <w:rsid w:val="00C44E79"/>
    <w:rsid w:val="00C454F0"/>
    <w:rsid w:val="00C46D0A"/>
    <w:rsid w:val="00C47A75"/>
    <w:rsid w:val="00C5199D"/>
    <w:rsid w:val="00C51C28"/>
    <w:rsid w:val="00C5333F"/>
    <w:rsid w:val="00C53394"/>
    <w:rsid w:val="00C561FC"/>
    <w:rsid w:val="00C56319"/>
    <w:rsid w:val="00C56A2A"/>
    <w:rsid w:val="00C56DBE"/>
    <w:rsid w:val="00C60EB3"/>
    <w:rsid w:val="00C60FF4"/>
    <w:rsid w:val="00C61948"/>
    <w:rsid w:val="00C62047"/>
    <w:rsid w:val="00C62093"/>
    <w:rsid w:val="00C622AA"/>
    <w:rsid w:val="00C62731"/>
    <w:rsid w:val="00C63194"/>
    <w:rsid w:val="00C6410A"/>
    <w:rsid w:val="00C6537A"/>
    <w:rsid w:val="00C679B9"/>
    <w:rsid w:val="00C70B8D"/>
    <w:rsid w:val="00C726FE"/>
    <w:rsid w:val="00C72854"/>
    <w:rsid w:val="00C72FDA"/>
    <w:rsid w:val="00C750CD"/>
    <w:rsid w:val="00C77872"/>
    <w:rsid w:val="00C81562"/>
    <w:rsid w:val="00C81A44"/>
    <w:rsid w:val="00C82476"/>
    <w:rsid w:val="00C848E1"/>
    <w:rsid w:val="00C86F36"/>
    <w:rsid w:val="00C87516"/>
    <w:rsid w:val="00C90C79"/>
    <w:rsid w:val="00C90F52"/>
    <w:rsid w:val="00C91AF2"/>
    <w:rsid w:val="00C91BA8"/>
    <w:rsid w:val="00C91D98"/>
    <w:rsid w:val="00C92DB8"/>
    <w:rsid w:val="00C935B6"/>
    <w:rsid w:val="00C94A04"/>
    <w:rsid w:val="00C95B34"/>
    <w:rsid w:val="00C95C20"/>
    <w:rsid w:val="00C9779C"/>
    <w:rsid w:val="00CA0080"/>
    <w:rsid w:val="00CA1170"/>
    <w:rsid w:val="00CA3317"/>
    <w:rsid w:val="00CA3EB6"/>
    <w:rsid w:val="00CA7032"/>
    <w:rsid w:val="00CA70AC"/>
    <w:rsid w:val="00CA7161"/>
    <w:rsid w:val="00CA74DE"/>
    <w:rsid w:val="00CA74F2"/>
    <w:rsid w:val="00CA7C10"/>
    <w:rsid w:val="00CA7F8D"/>
    <w:rsid w:val="00CB0B0F"/>
    <w:rsid w:val="00CB0F2C"/>
    <w:rsid w:val="00CB13EB"/>
    <w:rsid w:val="00CB2804"/>
    <w:rsid w:val="00CB3C39"/>
    <w:rsid w:val="00CB5B13"/>
    <w:rsid w:val="00CB6689"/>
    <w:rsid w:val="00CC0A84"/>
    <w:rsid w:val="00CC0B34"/>
    <w:rsid w:val="00CC1800"/>
    <w:rsid w:val="00CC47A7"/>
    <w:rsid w:val="00CC6485"/>
    <w:rsid w:val="00CC7053"/>
    <w:rsid w:val="00CD0A2A"/>
    <w:rsid w:val="00CD1A0C"/>
    <w:rsid w:val="00CD1A35"/>
    <w:rsid w:val="00CD2402"/>
    <w:rsid w:val="00CD262D"/>
    <w:rsid w:val="00CD5974"/>
    <w:rsid w:val="00CE061E"/>
    <w:rsid w:val="00CE099A"/>
    <w:rsid w:val="00CE153F"/>
    <w:rsid w:val="00CE1933"/>
    <w:rsid w:val="00CE28BC"/>
    <w:rsid w:val="00CE4AC7"/>
    <w:rsid w:val="00CE4CB2"/>
    <w:rsid w:val="00CE5392"/>
    <w:rsid w:val="00CE5633"/>
    <w:rsid w:val="00CE722C"/>
    <w:rsid w:val="00CE7E47"/>
    <w:rsid w:val="00CF04CB"/>
    <w:rsid w:val="00CF0A13"/>
    <w:rsid w:val="00CF0F3B"/>
    <w:rsid w:val="00CF164E"/>
    <w:rsid w:val="00CF25C1"/>
    <w:rsid w:val="00CF4F20"/>
    <w:rsid w:val="00CF56C1"/>
    <w:rsid w:val="00CF724B"/>
    <w:rsid w:val="00CF75C2"/>
    <w:rsid w:val="00D00F92"/>
    <w:rsid w:val="00D01054"/>
    <w:rsid w:val="00D013E2"/>
    <w:rsid w:val="00D014BC"/>
    <w:rsid w:val="00D01524"/>
    <w:rsid w:val="00D02097"/>
    <w:rsid w:val="00D03C1B"/>
    <w:rsid w:val="00D03D47"/>
    <w:rsid w:val="00D0474C"/>
    <w:rsid w:val="00D0583E"/>
    <w:rsid w:val="00D104E7"/>
    <w:rsid w:val="00D11868"/>
    <w:rsid w:val="00D1188D"/>
    <w:rsid w:val="00D1274C"/>
    <w:rsid w:val="00D1282E"/>
    <w:rsid w:val="00D12FD0"/>
    <w:rsid w:val="00D130AD"/>
    <w:rsid w:val="00D14770"/>
    <w:rsid w:val="00D14AA1"/>
    <w:rsid w:val="00D15250"/>
    <w:rsid w:val="00D16C36"/>
    <w:rsid w:val="00D17195"/>
    <w:rsid w:val="00D17199"/>
    <w:rsid w:val="00D178D1"/>
    <w:rsid w:val="00D17958"/>
    <w:rsid w:val="00D17D1C"/>
    <w:rsid w:val="00D217D7"/>
    <w:rsid w:val="00D220A4"/>
    <w:rsid w:val="00D23A2B"/>
    <w:rsid w:val="00D25542"/>
    <w:rsid w:val="00D25EB1"/>
    <w:rsid w:val="00D26149"/>
    <w:rsid w:val="00D27132"/>
    <w:rsid w:val="00D30F14"/>
    <w:rsid w:val="00D32710"/>
    <w:rsid w:val="00D32AEE"/>
    <w:rsid w:val="00D338C3"/>
    <w:rsid w:val="00D340BB"/>
    <w:rsid w:val="00D350A5"/>
    <w:rsid w:val="00D36921"/>
    <w:rsid w:val="00D406A6"/>
    <w:rsid w:val="00D40CAA"/>
    <w:rsid w:val="00D40CED"/>
    <w:rsid w:val="00D419F9"/>
    <w:rsid w:val="00D41CA6"/>
    <w:rsid w:val="00D44EC9"/>
    <w:rsid w:val="00D44FD0"/>
    <w:rsid w:val="00D45205"/>
    <w:rsid w:val="00D46415"/>
    <w:rsid w:val="00D4671B"/>
    <w:rsid w:val="00D4685B"/>
    <w:rsid w:val="00D46CB0"/>
    <w:rsid w:val="00D47BDD"/>
    <w:rsid w:val="00D50BA6"/>
    <w:rsid w:val="00D51412"/>
    <w:rsid w:val="00D52A21"/>
    <w:rsid w:val="00D5320C"/>
    <w:rsid w:val="00D53429"/>
    <w:rsid w:val="00D5371E"/>
    <w:rsid w:val="00D57A71"/>
    <w:rsid w:val="00D61B3E"/>
    <w:rsid w:val="00D61DF6"/>
    <w:rsid w:val="00D63F81"/>
    <w:rsid w:val="00D65C7F"/>
    <w:rsid w:val="00D6762F"/>
    <w:rsid w:val="00D700F9"/>
    <w:rsid w:val="00D718C4"/>
    <w:rsid w:val="00D718EA"/>
    <w:rsid w:val="00D7508B"/>
    <w:rsid w:val="00D76BD9"/>
    <w:rsid w:val="00D776AB"/>
    <w:rsid w:val="00D80506"/>
    <w:rsid w:val="00D819EB"/>
    <w:rsid w:val="00D81C2D"/>
    <w:rsid w:val="00D821C3"/>
    <w:rsid w:val="00D846D6"/>
    <w:rsid w:val="00D86440"/>
    <w:rsid w:val="00D903A1"/>
    <w:rsid w:val="00D91BF8"/>
    <w:rsid w:val="00D91EBE"/>
    <w:rsid w:val="00D95DD2"/>
    <w:rsid w:val="00D975EF"/>
    <w:rsid w:val="00DA0FC3"/>
    <w:rsid w:val="00DA1734"/>
    <w:rsid w:val="00DA3B4B"/>
    <w:rsid w:val="00DA4DAC"/>
    <w:rsid w:val="00DA62CB"/>
    <w:rsid w:val="00DA6BD7"/>
    <w:rsid w:val="00DB00B4"/>
    <w:rsid w:val="00DB0AE2"/>
    <w:rsid w:val="00DB16A4"/>
    <w:rsid w:val="00DB1D0E"/>
    <w:rsid w:val="00DB330D"/>
    <w:rsid w:val="00DB4261"/>
    <w:rsid w:val="00DB4348"/>
    <w:rsid w:val="00DB5A04"/>
    <w:rsid w:val="00DB706A"/>
    <w:rsid w:val="00DB7631"/>
    <w:rsid w:val="00DB7AB5"/>
    <w:rsid w:val="00DC0B2E"/>
    <w:rsid w:val="00DC1373"/>
    <w:rsid w:val="00DC2298"/>
    <w:rsid w:val="00DC2F2A"/>
    <w:rsid w:val="00DC315E"/>
    <w:rsid w:val="00DC3921"/>
    <w:rsid w:val="00DC4C4A"/>
    <w:rsid w:val="00DC5C96"/>
    <w:rsid w:val="00DD03EA"/>
    <w:rsid w:val="00DD1CFD"/>
    <w:rsid w:val="00DD2F3B"/>
    <w:rsid w:val="00DD30FE"/>
    <w:rsid w:val="00DD3226"/>
    <w:rsid w:val="00DD3B00"/>
    <w:rsid w:val="00DD3B07"/>
    <w:rsid w:val="00DD3E89"/>
    <w:rsid w:val="00DD41BD"/>
    <w:rsid w:val="00DD4EBB"/>
    <w:rsid w:val="00DD50AF"/>
    <w:rsid w:val="00DD7006"/>
    <w:rsid w:val="00DE0199"/>
    <w:rsid w:val="00DE0B2B"/>
    <w:rsid w:val="00DE157A"/>
    <w:rsid w:val="00DE24B5"/>
    <w:rsid w:val="00DE2F9C"/>
    <w:rsid w:val="00DE3080"/>
    <w:rsid w:val="00DE3844"/>
    <w:rsid w:val="00DE5D54"/>
    <w:rsid w:val="00DE610A"/>
    <w:rsid w:val="00DE7223"/>
    <w:rsid w:val="00DF103A"/>
    <w:rsid w:val="00DF20A8"/>
    <w:rsid w:val="00DF2167"/>
    <w:rsid w:val="00DF248A"/>
    <w:rsid w:val="00DF2D05"/>
    <w:rsid w:val="00DF2F12"/>
    <w:rsid w:val="00DF34BC"/>
    <w:rsid w:val="00DF367E"/>
    <w:rsid w:val="00DF4E36"/>
    <w:rsid w:val="00DF5D09"/>
    <w:rsid w:val="00DF64F8"/>
    <w:rsid w:val="00DF69EB"/>
    <w:rsid w:val="00DF7AB6"/>
    <w:rsid w:val="00E03F57"/>
    <w:rsid w:val="00E0701A"/>
    <w:rsid w:val="00E0730B"/>
    <w:rsid w:val="00E107F8"/>
    <w:rsid w:val="00E1203C"/>
    <w:rsid w:val="00E1255F"/>
    <w:rsid w:val="00E12E8C"/>
    <w:rsid w:val="00E14101"/>
    <w:rsid w:val="00E14E51"/>
    <w:rsid w:val="00E16972"/>
    <w:rsid w:val="00E17653"/>
    <w:rsid w:val="00E206FB"/>
    <w:rsid w:val="00E2220A"/>
    <w:rsid w:val="00E246CE"/>
    <w:rsid w:val="00E2544D"/>
    <w:rsid w:val="00E30F4C"/>
    <w:rsid w:val="00E310FB"/>
    <w:rsid w:val="00E315FE"/>
    <w:rsid w:val="00E32E41"/>
    <w:rsid w:val="00E335CA"/>
    <w:rsid w:val="00E351BC"/>
    <w:rsid w:val="00E35A3E"/>
    <w:rsid w:val="00E36806"/>
    <w:rsid w:val="00E377FE"/>
    <w:rsid w:val="00E37B80"/>
    <w:rsid w:val="00E403C3"/>
    <w:rsid w:val="00E4040A"/>
    <w:rsid w:val="00E4044A"/>
    <w:rsid w:val="00E40BF0"/>
    <w:rsid w:val="00E40D97"/>
    <w:rsid w:val="00E41429"/>
    <w:rsid w:val="00E414DA"/>
    <w:rsid w:val="00E416B8"/>
    <w:rsid w:val="00E4263F"/>
    <w:rsid w:val="00E45D08"/>
    <w:rsid w:val="00E46855"/>
    <w:rsid w:val="00E51219"/>
    <w:rsid w:val="00E5375F"/>
    <w:rsid w:val="00E53CB4"/>
    <w:rsid w:val="00E53EFA"/>
    <w:rsid w:val="00E54F3D"/>
    <w:rsid w:val="00E560BF"/>
    <w:rsid w:val="00E56A83"/>
    <w:rsid w:val="00E57908"/>
    <w:rsid w:val="00E57D93"/>
    <w:rsid w:val="00E605A8"/>
    <w:rsid w:val="00E60E26"/>
    <w:rsid w:val="00E613A8"/>
    <w:rsid w:val="00E61E9A"/>
    <w:rsid w:val="00E62A98"/>
    <w:rsid w:val="00E63062"/>
    <w:rsid w:val="00E63E12"/>
    <w:rsid w:val="00E63EFE"/>
    <w:rsid w:val="00E654C7"/>
    <w:rsid w:val="00E6618D"/>
    <w:rsid w:val="00E70715"/>
    <w:rsid w:val="00E735A9"/>
    <w:rsid w:val="00E738E1"/>
    <w:rsid w:val="00E73984"/>
    <w:rsid w:val="00E7442C"/>
    <w:rsid w:val="00E74B1E"/>
    <w:rsid w:val="00E74D1F"/>
    <w:rsid w:val="00E74F12"/>
    <w:rsid w:val="00E75AC8"/>
    <w:rsid w:val="00E764D4"/>
    <w:rsid w:val="00E76ADB"/>
    <w:rsid w:val="00E77880"/>
    <w:rsid w:val="00E77AB2"/>
    <w:rsid w:val="00E77E4A"/>
    <w:rsid w:val="00E80092"/>
    <w:rsid w:val="00E8226F"/>
    <w:rsid w:val="00E8319D"/>
    <w:rsid w:val="00E83475"/>
    <w:rsid w:val="00E84858"/>
    <w:rsid w:val="00E85113"/>
    <w:rsid w:val="00E85334"/>
    <w:rsid w:val="00E85E39"/>
    <w:rsid w:val="00E86948"/>
    <w:rsid w:val="00E869B9"/>
    <w:rsid w:val="00E87350"/>
    <w:rsid w:val="00E909BA"/>
    <w:rsid w:val="00E9144A"/>
    <w:rsid w:val="00E926EA"/>
    <w:rsid w:val="00E938E5"/>
    <w:rsid w:val="00E94E0D"/>
    <w:rsid w:val="00E96247"/>
    <w:rsid w:val="00E96543"/>
    <w:rsid w:val="00E969A8"/>
    <w:rsid w:val="00E977D3"/>
    <w:rsid w:val="00E97F93"/>
    <w:rsid w:val="00EA0751"/>
    <w:rsid w:val="00EA0BF6"/>
    <w:rsid w:val="00EA1195"/>
    <w:rsid w:val="00EA2E5A"/>
    <w:rsid w:val="00EA40F1"/>
    <w:rsid w:val="00EA436A"/>
    <w:rsid w:val="00EA4A11"/>
    <w:rsid w:val="00EA5F9B"/>
    <w:rsid w:val="00EA7A3A"/>
    <w:rsid w:val="00EA7D21"/>
    <w:rsid w:val="00EB0321"/>
    <w:rsid w:val="00EB0B5D"/>
    <w:rsid w:val="00EB14F7"/>
    <w:rsid w:val="00EB2929"/>
    <w:rsid w:val="00EB2BDC"/>
    <w:rsid w:val="00EB3F2C"/>
    <w:rsid w:val="00EB47E1"/>
    <w:rsid w:val="00EB4F8F"/>
    <w:rsid w:val="00EB5BD7"/>
    <w:rsid w:val="00EC225F"/>
    <w:rsid w:val="00EC2656"/>
    <w:rsid w:val="00EC2E21"/>
    <w:rsid w:val="00EC4D59"/>
    <w:rsid w:val="00EC6245"/>
    <w:rsid w:val="00EC6494"/>
    <w:rsid w:val="00EC6BA5"/>
    <w:rsid w:val="00EC77E4"/>
    <w:rsid w:val="00EC7912"/>
    <w:rsid w:val="00EC7CC3"/>
    <w:rsid w:val="00ED0126"/>
    <w:rsid w:val="00ED0A68"/>
    <w:rsid w:val="00ED0DCE"/>
    <w:rsid w:val="00ED13B1"/>
    <w:rsid w:val="00ED1C34"/>
    <w:rsid w:val="00ED20D2"/>
    <w:rsid w:val="00ED25DC"/>
    <w:rsid w:val="00ED3A26"/>
    <w:rsid w:val="00ED3A29"/>
    <w:rsid w:val="00ED5522"/>
    <w:rsid w:val="00ED65E0"/>
    <w:rsid w:val="00ED783C"/>
    <w:rsid w:val="00ED7B15"/>
    <w:rsid w:val="00EE0164"/>
    <w:rsid w:val="00EE1943"/>
    <w:rsid w:val="00EE1BD3"/>
    <w:rsid w:val="00EE3388"/>
    <w:rsid w:val="00EE60B9"/>
    <w:rsid w:val="00EE6308"/>
    <w:rsid w:val="00EF05B6"/>
    <w:rsid w:val="00EF1586"/>
    <w:rsid w:val="00EF1A62"/>
    <w:rsid w:val="00EF274B"/>
    <w:rsid w:val="00EF2C55"/>
    <w:rsid w:val="00EF2CDF"/>
    <w:rsid w:val="00EF429D"/>
    <w:rsid w:val="00EF573A"/>
    <w:rsid w:val="00EF5761"/>
    <w:rsid w:val="00EF7A4B"/>
    <w:rsid w:val="00F006A2"/>
    <w:rsid w:val="00F034BF"/>
    <w:rsid w:val="00F036E1"/>
    <w:rsid w:val="00F04365"/>
    <w:rsid w:val="00F04EC8"/>
    <w:rsid w:val="00F06C38"/>
    <w:rsid w:val="00F11051"/>
    <w:rsid w:val="00F13815"/>
    <w:rsid w:val="00F15711"/>
    <w:rsid w:val="00F15A98"/>
    <w:rsid w:val="00F15DB0"/>
    <w:rsid w:val="00F161C9"/>
    <w:rsid w:val="00F173F6"/>
    <w:rsid w:val="00F1744C"/>
    <w:rsid w:val="00F20125"/>
    <w:rsid w:val="00F22058"/>
    <w:rsid w:val="00F2255F"/>
    <w:rsid w:val="00F24CF3"/>
    <w:rsid w:val="00F24F84"/>
    <w:rsid w:val="00F26E79"/>
    <w:rsid w:val="00F30453"/>
    <w:rsid w:val="00F30D57"/>
    <w:rsid w:val="00F30FAA"/>
    <w:rsid w:val="00F31004"/>
    <w:rsid w:val="00F31028"/>
    <w:rsid w:val="00F319F6"/>
    <w:rsid w:val="00F31DF9"/>
    <w:rsid w:val="00F31E3E"/>
    <w:rsid w:val="00F325BA"/>
    <w:rsid w:val="00F32AF9"/>
    <w:rsid w:val="00F33174"/>
    <w:rsid w:val="00F34D17"/>
    <w:rsid w:val="00F35A09"/>
    <w:rsid w:val="00F3640C"/>
    <w:rsid w:val="00F3695A"/>
    <w:rsid w:val="00F37874"/>
    <w:rsid w:val="00F3795C"/>
    <w:rsid w:val="00F4142C"/>
    <w:rsid w:val="00F414F4"/>
    <w:rsid w:val="00F41671"/>
    <w:rsid w:val="00F42480"/>
    <w:rsid w:val="00F43B0A"/>
    <w:rsid w:val="00F43F6F"/>
    <w:rsid w:val="00F4462A"/>
    <w:rsid w:val="00F45416"/>
    <w:rsid w:val="00F4768D"/>
    <w:rsid w:val="00F537AD"/>
    <w:rsid w:val="00F5420F"/>
    <w:rsid w:val="00F5783C"/>
    <w:rsid w:val="00F60A3F"/>
    <w:rsid w:val="00F614DF"/>
    <w:rsid w:val="00F62A98"/>
    <w:rsid w:val="00F62FA8"/>
    <w:rsid w:val="00F63138"/>
    <w:rsid w:val="00F66F32"/>
    <w:rsid w:val="00F673A6"/>
    <w:rsid w:val="00F6771A"/>
    <w:rsid w:val="00F678D1"/>
    <w:rsid w:val="00F70A60"/>
    <w:rsid w:val="00F71ADD"/>
    <w:rsid w:val="00F732C0"/>
    <w:rsid w:val="00F737AF"/>
    <w:rsid w:val="00F74D27"/>
    <w:rsid w:val="00F7530D"/>
    <w:rsid w:val="00F756C7"/>
    <w:rsid w:val="00F77116"/>
    <w:rsid w:val="00F77CAF"/>
    <w:rsid w:val="00F77D51"/>
    <w:rsid w:val="00F8141D"/>
    <w:rsid w:val="00F81BEB"/>
    <w:rsid w:val="00F83427"/>
    <w:rsid w:val="00F839E3"/>
    <w:rsid w:val="00F85304"/>
    <w:rsid w:val="00F86555"/>
    <w:rsid w:val="00F86800"/>
    <w:rsid w:val="00F914A3"/>
    <w:rsid w:val="00F919BD"/>
    <w:rsid w:val="00F92734"/>
    <w:rsid w:val="00F92D45"/>
    <w:rsid w:val="00F9300A"/>
    <w:rsid w:val="00F93079"/>
    <w:rsid w:val="00F9513F"/>
    <w:rsid w:val="00F95DE5"/>
    <w:rsid w:val="00F966AE"/>
    <w:rsid w:val="00FA1243"/>
    <w:rsid w:val="00FA1669"/>
    <w:rsid w:val="00FA288B"/>
    <w:rsid w:val="00FA3732"/>
    <w:rsid w:val="00FA3E3A"/>
    <w:rsid w:val="00FA485D"/>
    <w:rsid w:val="00FA511B"/>
    <w:rsid w:val="00FA532B"/>
    <w:rsid w:val="00FA584F"/>
    <w:rsid w:val="00FA77AC"/>
    <w:rsid w:val="00FB1B58"/>
    <w:rsid w:val="00FB1EC5"/>
    <w:rsid w:val="00FB2AD6"/>
    <w:rsid w:val="00FB307E"/>
    <w:rsid w:val="00FB4709"/>
    <w:rsid w:val="00FB6005"/>
    <w:rsid w:val="00FB7028"/>
    <w:rsid w:val="00FC0CD1"/>
    <w:rsid w:val="00FC0F09"/>
    <w:rsid w:val="00FC1AA0"/>
    <w:rsid w:val="00FC4CD4"/>
    <w:rsid w:val="00FC52DF"/>
    <w:rsid w:val="00FC56FB"/>
    <w:rsid w:val="00FC6453"/>
    <w:rsid w:val="00FC6495"/>
    <w:rsid w:val="00FD0200"/>
    <w:rsid w:val="00FD0A3D"/>
    <w:rsid w:val="00FD1CE2"/>
    <w:rsid w:val="00FD2978"/>
    <w:rsid w:val="00FD2EE7"/>
    <w:rsid w:val="00FD3786"/>
    <w:rsid w:val="00FD384D"/>
    <w:rsid w:val="00FD3DC8"/>
    <w:rsid w:val="00FD40F0"/>
    <w:rsid w:val="00FD523E"/>
    <w:rsid w:val="00FD6F62"/>
    <w:rsid w:val="00FD7B8F"/>
    <w:rsid w:val="00FD7D4F"/>
    <w:rsid w:val="00FE0879"/>
    <w:rsid w:val="00FE1329"/>
    <w:rsid w:val="00FE1CBD"/>
    <w:rsid w:val="00FE1DCE"/>
    <w:rsid w:val="00FE245D"/>
    <w:rsid w:val="00FE3658"/>
    <w:rsid w:val="00FE3F02"/>
    <w:rsid w:val="00FE463D"/>
    <w:rsid w:val="00FE4E65"/>
    <w:rsid w:val="00FE4F09"/>
    <w:rsid w:val="00FE63D6"/>
    <w:rsid w:val="00FE766E"/>
    <w:rsid w:val="00FF00BB"/>
    <w:rsid w:val="00FF261A"/>
    <w:rsid w:val="00FF46E6"/>
    <w:rsid w:val="00FF5AFB"/>
    <w:rsid w:val="00FF5DC7"/>
    <w:rsid w:val="00FF5DD9"/>
    <w:rsid w:val="00FF6A7C"/>
    <w:rsid w:val="00FF7208"/>
    <w:rsid w:val="00FF7432"/>
    <w:rsid w:val="00FF7571"/>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78397956">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Shwetha Sreejith1</cp:lastModifiedBy>
  <cp:revision>16</cp:revision>
  <dcterms:created xsi:type="dcterms:W3CDTF">2025-03-28T09:08:00Z</dcterms:created>
  <dcterms:modified xsi:type="dcterms:W3CDTF">2025-03-28T09:35:00Z</dcterms:modified>
</cp:coreProperties>
</file>