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B844" w14:textId="501BA612" w:rsidR="005E3E30" w:rsidRPr="00CE1F7D" w:rsidRDefault="005E3E30" w:rsidP="005E3E30">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156B152E" wp14:editId="481833C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7D1E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29</w:t>
      </w:r>
      <w:r w:rsidR="008D1D70">
        <w:rPr>
          <w:rFonts w:ascii="Arial" w:hAnsi="Arial" w:cs="Arial"/>
          <w:b/>
          <w:kern w:val="2"/>
          <w:lang w:eastAsia="zh-CN"/>
        </w:rPr>
        <w:t>bis</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00454BDA" w:rsidRPr="00454BDA">
        <w:rPr>
          <w:rFonts w:ascii="Arial" w:hAnsi="Arial" w:cs="Arial"/>
          <w:b/>
          <w:color w:val="000000" w:themeColor="text1"/>
          <w:kern w:val="2"/>
          <w:lang w:eastAsia="zh-CN"/>
        </w:rPr>
        <w:t>R2-2502592</w:t>
      </w:r>
    </w:p>
    <w:p w14:paraId="6FE3E8E9" w14:textId="77777777" w:rsidR="005E3E30" w:rsidRPr="00CE1F7D" w:rsidRDefault="005E3E30" w:rsidP="005E3E30">
      <w:pPr>
        <w:spacing w:after="60"/>
        <w:rPr>
          <w:rFonts w:ascii="Arial" w:hAnsi="Arial" w:cs="Arial"/>
          <w:b/>
        </w:rPr>
      </w:pPr>
      <w:r>
        <w:rPr>
          <w:rFonts w:ascii="Arial" w:hAnsi="Arial" w:cs="Arial"/>
          <w:b/>
        </w:rPr>
        <w:t>Wuhan</w:t>
      </w:r>
      <w:r w:rsidRPr="00EC6AAF">
        <w:rPr>
          <w:rFonts w:ascii="Arial" w:hAnsi="Arial" w:cs="Arial"/>
          <w:b/>
        </w:rPr>
        <w:t>,</w:t>
      </w:r>
      <w:r>
        <w:rPr>
          <w:rFonts w:ascii="Arial" w:hAnsi="Arial" w:cs="Arial"/>
          <w:b/>
        </w:rPr>
        <w:t xml:space="preserve"> China,</w:t>
      </w:r>
      <w:r w:rsidRPr="00EC6AAF">
        <w:rPr>
          <w:rFonts w:ascii="Arial" w:hAnsi="Arial" w:cs="Arial"/>
          <w:b/>
        </w:rPr>
        <w:t xml:space="preserve"> </w:t>
      </w:r>
      <w:r>
        <w:rPr>
          <w:rFonts w:ascii="Arial" w:hAnsi="Arial" w:cs="Arial"/>
          <w:b/>
        </w:rPr>
        <w:t>April</w:t>
      </w:r>
      <w:r w:rsidRPr="00EC6AAF">
        <w:rPr>
          <w:rFonts w:ascii="Arial" w:hAnsi="Arial" w:cs="Arial"/>
          <w:b/>
        </w:rPr>
        <w:t xml:space="preserve"> </w:t>
      </w:r>
      <w:r>
        <w:rPr>
          <w:rFonts w:ascii="Arial" w:hAnsi="Arial" w:cs="Arial"/>
          <w:b/>
        </w:rPr>
        <w:t>7</w:t>
      </w:r>
      <w:r w:rsidRPr="00EC6AAF">
        <w:rPr>
          <w:rFonts w:ascii="Arial" w:hAnsi="Arial" w:cs="Arial"/>
          <w:b/>
        </w:rPr>
        <w:t xml:space="preserve">th – </w:t>
      </w:r>
      <w:r>
        <w:rPr>
          <w:rFonts w:ascii="Arial" w:hAnsi="Arial" w:cs="Arial"/>
          <w:b/>
        </w:rPr>
        <w:t>11th</w:t>
      </w:r>
      <w:r w:rsidRPr="00EC6AAF">
        <w:rPr>
          <w:rFonts w:ascii="Arial" w:hAnsi="Arial" w:cs="Arial"/>
          <w:b/>
        </w:rPr>
        <w:t>, 2025</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11AF2B6F" w14:textId="2FC05C93" w:rsidR="00A22990" w:rsidRPr="00F90649" w:rsidRDefault="009C0564" w:rsidP="00F90649">
      <w:pPr>
        <w:pStyle w:val="Heading1"/>
      </w:pPr>
      <w:r w:rsidRPr="002D767D">
        <w:t>Introduction</w:t>
      </w:r>
      <w:bookmarkEnd w:id="0"/>
      <w:bookmarkEnd w:id="1"/>
    </w:p>
    <w:p w14:paraId="7DC40D78" w14:textId="0F59E498" w:rsidR="003E544C" w:rsidRPr="00033035" w:rsidRDefault="001615B0" w:rsidP="00033035">
      <w:pPr>
        <w:spacing w:after="240"/>
        <w:rPr>
          <w:sz w:val="20"/>
          <w:szCs w:val="20"/>
        </w:rPr>
      </w:pPr>
      <w:r w:rsidRPr="00103D78">
        <w:t>In meeting</w:t>
      </w:r>
      <w:r w:rsidR="00C427C0" w:rsidRPr="00103D78">
        <w:t xml:space="preserve"> #12</w:t>
      </w:r>
      <w:r w:rsidR="007B7FD3">
        <w:t>9</w:t>
      </w:r>
      <w:r w:rsidR="007B7FD3">
        <w:fldChar w:fldCharType="begin"/>
      </w:r>
      <w:r w:rsidR="007B7FD3">
        <w:instrText xml:space="preserve"> REF _Ref193121106 \r \h </w:instrText>
      </w:r>
      <w:r w:rsidR="007B7FD3">
        <w:fldChar w:fldCharType="separate"/>
      </w:r>
      <w:r w:rsidR="007B7FD3">
        <w:t>[8]</w:t>
      </w:r>
      <w:r w:rsidR="007B7FD3">
        <w:fldChar w:fldCharType="end"/>
      </w:r>
      <w:r w:rsidRPr="00103D78">
        <w:t xml:space="preserve">, RAN2 </w:t>
      </w:r>
      <w:r w:rsidR="003E544C" w:rsidRPr="00001677">
        <w:t>discussion focuse</w:t>
      </w:r>
      <w:r w:rsidR="009B248C">
        <w:t>d</w:t>
      </w:r>
      <w:r w:rsidR="003E544C" w:rsidRPr="00001677">
        <w:t xml:space="preserve"> on mechanisms and principles for data collection for network side model training. The discussions cover</w:t>
      </w:r>
      <w:r w:rsidR="000E7106">
        <w:t>ed</w:t>
      </w:r>
      <w:r w:rsidR="003E544C" w:rsidRPr="00001677">
        <w:t xml:space="preserve"> the types of data required for both network-sided and UE-sided models, and identify questions for RAN1.</w:t>
      </w:r>
    </w:p>
    <w:p w14:paraId="6545B3E5" w14:textId="7D36B9B5" w:rsidR="003E544C" w:rsidRPr="00001677" w:rsidRDefault="003E544C" w:rsidP="003E544C">
      <w:r w:rsidRPr="00001677">
        <w:t xml:space="preserve">The discussions </w:t>
      </w:r>
      <w:r w:rsidR="008620A4">
        <w:t>were</w:t>
      </w:r>
      <w:r w:rsidRPr="00001677">
        <w:t xml:space="preserve"> </w:t>
      </w:r>
      <w:r w:rsidR="000E7106">
        <w:t>around</w:t>
      </w:r>
      <w:r w:rsidRPr="00001677">
        <w:t xml:space="preserve"> the following aspects.</w:t>
      </w:r>
    </w:p>
    <w:p w14:paraId="3E134969" w14:textId="2BF097D6" w:rsidR="003E544C" w:rsidRPr="003A550C" w:rsidRDefault="003E544C" w:rsidP="008620A4">
      <w:pPr>
        <w:pStyle w:val="ListParagraph"/>
        <w:numPr>
          <w:ilvl w:val="0"/>
          <w:numId w:val="42"/>
        </w:numPr>
        <w:rPr>
          <w:rFonts w:ascii="Times New Roman" w:hAnsi="Times New Roman"/>
        </w:rPr>
      </w:pPr>
      <w:r w:rsidRPr="003A550C">
        <w:rPr>
          <w:rFonts w:ascii="Times New Roman" w:hAnsi="Times New Roman"/>
        </w:rPr>
        <w:t>Logging events</w:t>
      </w:r>
    </w:p>
    <w:p w14:paraId="04F4063B" w14:textId="6AD2752A" w:rsidR="003E544C" w:rsidRPr="003A550C" w:rsidRDefault="003E544C" w:rsidP="008620A4">
      <w:pPr>
        <w:pStyle w:val="ListParagraph"/>
        <w:numPr>
          <w:ilvl w:val="0"/>
          <w:numId w:val="42"/>
        </w:numPr>
        <w:rPr>
          <w:rFonts w:ascii="Times New Roman" w:hAnsi="Times New Roman"/>
        </w:rPr>
      </w:pPr>
      <w:r w:rsidRPr="003A550C">
        <w:rPr>
          <w:rFonts w:ascii="Times New Roman" w:hAnsi="Times New Roman"/>
        </w:rPr>
        <w:t>Availability indication</w:t>
      </w:r>
    </w:p>
    <w:p w14:paraId="209FCB0B" w14:textId="572CB045" w:rsidR="003E544C" w:rsidRPr="003A550C" w:rsidRDefault="003E544C" w:rsidP="008620A4">
      <w:pPr>
        <w:pStyle w:val="ListParagraph"/>
        <w:numPr>
          <w:ilvl w:val="0"/>
          <w:numId w:val="42"/>
        </w:numPr>
        <w:rPr>
          <w:rFonts w:ascii="Times New Roman" w:hAnsi="Times New Roman"/>
        </w:rPr>
      </w:pPr>
      <w:r w:rsidRPr="003A550C">
        <w:rPr>
          <w:rFonts w:ascii="Times New Roman" w:hAnsi="Times New Roman"/>
        </w:rPr>
        <w:t>Content of collected data</w:t>
      </w:r>
    </w:p>
    <w:p w14:paraId="2D3D3505" w14:textId="269F34FA" w:rsidR="003E544C" w:rsidRPr="003A550C" w:rsidRDefault="003E544C" w:rsidP="008620A4">
      <w:pPr>
        <w:pStyle w:val="ListParagraph"/>
        <w:numPr>
          <w:ilvl w:val="0"/>
          <w:numId w:val="42"/>
        </w:numPr>
        <w:rPr>
          <w:rFonts w:ascii="Times New Roman" w:hAnsi="Times New Roman"/>
        </w:rPr>
      </w:pPr>
      <w:r w:rsidRPr="003A550C">
        <w:rPr>
          <w:rFonts w:ascii="Times New Roman" w:hAnsi="Times New Roman"/>
        </w:rPr>
        <w:t>Sending of large data</w:t>
      </w:r>
    </w:p>
    <w:p w14:paraId="2027DA5C" w14:textId="1A5E03D7" w:rsidR="003E544C" w:rsidRPr="003A550C" w:rsidRDefault="003E544C" w:rsidP="008620A4">
      <w:pPr>
        <w:pStyle w:val="ListParagraph"/>
        <w:numPr>
          <w:ilvl w:val="0"/>
          <w:numId w:val="42"/>
        </w:numPr>
        <w:rPr>
          <w:rFonts w:ascii="Times New Roman" w:hAnsi="Times New Roman"/>
        </w:rPr>
      </w:pPr>
      <w:r w:rsidRPr="003A550C">
        <w:rPr>
          <w:rFonts w:ascii="Times New Roman" w:hAnsi="Times New Roman"/>
        </w:rPr>
        <w:t>Handling of configuration/data during mobility/state transition</w:t>
      </w:r>
    </w:p>
    <w:p w14:paraId="5326B7D4" w14:textId="60FF4FB5" w:rsidR="008620A4" w:rsidRPr="006C1C9D" w:rsidRDefault="003E544C" w:rsidP="003E544C">
      <w:pPr>
        <w:pStyle w:val="ListParagraph"/>
        <w:numPr>
          <w:ilvl w:val="0"/>
          <w:numId w:val="42"/>
        </w:numPr>
        <w:rPr>
          <w:rFonts w:ascii="Times New Roman" w:hAnsi="Times New Roman"/>
        </w:rPr>
      </w:pPr>
      <w:r w:rsidRPr="003A550C">
        <w:rPr>
          <w:rFonts w:ascii="Times New Roman" w:hAnsi="Times New Roman"/>
        </w:rPr>
        <w:t>Data collection configuration</w:t>
      </w:r>
    </w:p>
    <w:p w14:paraId="250E8013" w14:textId="7C012649" w:rsidR="003E544C" w:rsidRPr="00001677" w:rsidRDefault="003E544C" w:rsidP="003E544C">
      <w:r w:rsidRPr="00001677">
        <w:t>The agreements are listed below.</w:t>
      </w:r>
    </w:p>
    <w:p w14:paraId="38540C61" w14:textId="77777777" w:rsidR="003E544C" w:rsidRPr="00001677" w:rsidRDefault="003E544C" w:rsidP="003E544C">
      <w:pPr>
        <w:spacing w:after="240"/>
        <w:rPr>
          <w:b/>
          <w:bCs/>
          <w:lang w:val="en-GB"/>
        </w:rPr>
      </w:pPr>
      <w:r w:rsidRPr="00001677">
        <w:rPr>
          <w:b/>
          <w:bCs/>
          <w:highlight w:val="green"/>
          <w:lang w:val="en-GB"/>
        </w:rPr>
        <w:t>Agreements</w:t>
      </w:r>
    </w:p>
    <w:p w14:paraId="0B6BB6EA" w14:textId="77777777" w:rsidR="003E544C" w:rsidRPr="00001677" w:rsidRDefault="003E544C" w:rsidP="00107AD6">
      <w:pPr>
        <w:numPr>
          <w:ilvl w:val="0"/>
          <w:numId w:val="33"/>
        </w:numPr>
        <w:spacing w:after="0"/>
        <w:ind w:left="720"/>
        <w:jc w:val="left"/>
        <w:rPr>
          <w:bCs/>
          <w:i/>
          <w:iCs/>
          <w:color w:val="0070C0"/>
          <w:sz w:val="21"/>
          <w:szCs w:val="21"/>
          <w:lang w:val="en-GB"/>
        </w:rPr>
      </w:pPr>
      <w:r w:rsidRPr="00001677">
        <w:rPr>
          <w:bCs/>
          <w:i/>
          <w:iCs/>
          <w:color w:val="0070C0"/>
          <w:sz w:val="21"/>
          <w:szCs w:val="21"/>
          <w:lang w:val="en-GB"/>
        </w:rPr>
        <w:t>Support the use of L3 measurement event triggered (i.e. L3 serving cell measurements becoming worse/better than a threshold for TTT) to determine whether the UE performs logging or not.  L1 measurement event triggered will not be supported.    FFS what to log.</w:t>
      </w:r>
    </w:p>
    <w:p w14:paraId="3E54E209" w14:textId="77777777" w:rsidR="003E544C" w:rsidRPr="00001677" w:rsidRDefault="003E544C" w:rsidP="00107AD6">
      <w:pPr>
        <w:numPr>
          <w:ilvl w:val="0"/>
          <w:numId w:val="33"/>
        </w:numPr>
        <w:tabs>
          <w:tab w:val="num" w:pos="1619"/>
        </w:tabs>
        <w:spacing w:after="0"/>
        <w:ind w:left="720"/>
        <w:jc w:val="left"/>
        <w:rPr>
          <w:i/>
          <w:iCs/>
          <w:color w:val="0070C0"/>
          <w:sz w:val="21"/>
          <w:szCs w:val="21"/>
        </w:rPr>
      </w:pPr>
      <w:r w:rsidRPr="00001677">
        <w:rPr>
          <w:i/>
          <w:iCs/>
          <w:color w:val="0070C0"/>
          <w:sz w:val="21"/>
          <w:szCs w:val="21"/>
        </w:rPr>
        <w:t>Low power bit indication is supported</w:t>
      </w:r>
    </w:p>
    <w:p w14:paraId="5970417E" w14:textId="77777777" w:rsidR="003E544C" w:rsidRPr="00001677" w:rsidRDefault="003E544C" w:rsidP="00107AD6">
      <w:pPr>
        <w:numPr>
          <w:ilvl w:val="0"/>
          <w:numId w:val="33"/>
        </w:numPr>
        <w:spacing w:after="0"/>
        <w:ind w:left="720"/>
        <w:jc w:val="left"/>
        <w:rPr>
          <w:bCs/>
          <w:i/>
          <w:iCs/>
          <w:color w:val="0070C0"/>
          <w:sz w:val="21"/>
          <w:szCs w:val="21"/>
          <w:lang w:val="en-GB"/>
        </w:rPr>
      </w:pPr>
      <w:r w:rsidRPr="00001677">
        <w:rPr>
          <w:bCs/>
          <w:i/>
          <w:iCs/>
          <w:color w:val="0070C0"/>
          <w:sz w:val="21"/>
          <w:szCs w:val="21"/>
        </w:rPr>
        <w:t>Data availability indication is supported.  FFS when this would be triggered.</w:t>
      </w:r>
    </w:p>
    <w:p w14:paraId="428D70E4" w14:textId="77777777" w:rsidR="003E544C" w:rsidRPr="00001677" w:rsidRDefault="003E544C" w:rsidP="00107AD6">
      <w:pPr>
        <w:numPr>
          <w:ilvl w:val="0"/>
          <w:numId w:val="33"/>
        </w:numPr>
        <w:spacing w:after="0"/>
        <w:ind w:left="720"/>
        <w:jc w:val="left"/>
        <w:rPr>
          <w:bCs/>
          <w:i/>
          <w:iCs/>
          <w:color w:val="0070C0"/>
          <w:sz w:val="21"/>
          <w:szCs w:val="21"/>
          <w:lang w:val="en-GB"/>
        </w:rPr>
      </w:pPr>
      <w:r w:rsidRPr="00001677">
        <w:rPr>
          <w:bCs/>
          <w:i/>
          <w:iCs/>
          <w:color w:val="0070C0"/>
          <w:sz w:val="21"/>
          <w:szCs w:val="21"/>
        </w:rPr>
        <w:t xml:space="preserve">As baseline, the </w:t>
      </w:r>
      <w:proofErr w:type="spellStart"/>
      <w:r w:rsidRPr="00001677">
        <w:rPr>
          <w:bCs/>
          <w:i/>
          <w:iCs/>
          <w:color w:val="0070C0"/>
          <w:sz w:val="21"/>
          <w:szCs w:val="21"/>
        </w:rPr>
        <w:t>UEInformationResponse</w:t>
      </w:r>
      <w:proofErr w:type="spellEnd"/>
      <w:r w:rsidRPr="00001677">
        <w:rPr>
          <w:bCs/>
          <w:i/>
          <w:iCs/>
          <w:color w:val="0070C0"/>
          <w:sz w:val="21"/>
          <w:szCs w:val="21"/>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4730A6CE" w14:textId="77777777" w:rsidR="003E544C" w:rsidRPr="00001677" w:rsidRDefault="003E544C" w:rsidP="00107AD6">
      <w:pPr>
        <w:numPr>
          <w:ilvl w:val="0"/>
          <w:numId w:val="33"/>
        </w:numPr>
        <w:tabs>
          <w:tab w:val="num" w:pos="1619"/>
        </w:tabs>
        <w:spacing w:after="0"/>
        <w:ind w:left="720"/>
        <w:jc w:val="left"/>
        <w:rPr>
          <w:i/>
          <w:iCs/>
          <w:color w:val="0070C0"/>
          <w:sz w:val="21"/>
          <w:szCs w:val="21"/>
        </w:rPr>
      </w:pPr>
      <w:r w:rsidRPr="00001677">
        <w:rPr>
          <w:i/>
          <w:iCs/>
          <w:color w:val="0070C0"/>
          <w:sz w:val="21"/>
          <w:szCs w:val="21"/>
        </w:rPr>
        <w:t>UE retains logged data during handover (HO).  FFS if there is scenarios where the UE needs to release the data and how does the UE know and if control from network is needed</w:t>
      </w:r>
    </w:p>
    <w:p w14:paraId="307C0DB8" w14:textId="77777777" w:rsidR="003E544C" w:rsidRPr="00001677" w:rsidRDefault="003E544C" w:rsidP="00107AD6">
      <w:pPr>
        <w:numPr>
          <w:ilvl w:val="0"/>
          <w:numId w:val="33"/>
        </w:numPr>
        <w:tabs>
          <w:tab w:val="num" w:pos="1619"/>
        </w:tabs>
        <w:spacing w:after="0"/>
        <w:ind w:left="720"/>
        <w:jc w:val="left"/>
        <w:rPr>
          <w:i/>
          <w:iCs/>
          <w:color w:val="0070C0"/>
          <w:sz w:val="21"/>
          <w:szCs w:val="21"/>
        </w:rPr>
      </w:pPr>
      <w:r w:rsidRPr="00001677">
        <w:rPr>
          <w:i/>
          <w:iCs/>
          <w:color w:val="0070C0"/>
          <w:sz w:val="21"/>
          <w:szCs w:val="21"/>
        </w:rPr>
        <w:t xml:space="preserve">UE indicates availability of logged data during handover (i.e., within the </w:t>
      </w:r>
      <w:proofErr w:type="spellStart"/>
      <w:r w:rsidRPr="00001677">
        <w:rPr>
          <w:i/>
          <w:iCs/>
          <w:color w:val="0070C0"/>
          <w:sz w:val="21"/>
          <w:szCs w:val="21"/>
        </w:rPr>
        <w:t>RRCReconfigurationComplete</w:t>
      </w:r>
      <w:proofErr w:type="spellEnd"/>
      <w:r w:rsidRPr="00001677">
        <w:rPr>
          <w:i/>
          <w:iCs/>
          <w:color w:val="0070C0"/>
          <w:sz w:val="21"/>
          <w:szCs w:val="21"/>
        </w:rPr>
        <w:t xml:space="preserve"> message) (if data is retained in the UE).</w:t>
      </w:r>
    </w:p>
    <w:p w14:paraId="5B2D8E97" w14:textId="20BC5469" w:rsidR="003E544C" w:rsidRDefault="003E544C" w:rsidP="00107AD6">
      <w:pPr>
        <w:numPr>
          <w:ilvl w:val="0"/>
          <w:numId w:val="33"/>
        </w:numPr>
        <w:spacing w:after="0"/>
        <w:ind w:left="720"/>
        <w:jc w:val="left"/>
        <w:rPr>
          <w:i/>
          <w:iCs/>
          <w:color w:val="0070C0"/>
          <w:sz w:val="21"/>
          <w:szCs w:val="21"/>
          <w:lang w:val="en-GB"/>
        </w:rPr>
      </w:pPr>
      <w:r w:rsidRPr="00001677">
        <w:rPr>
          <w:i/>
          <w:iCs/>
          <w:color w:val="0070C0"/>
          <w:sz w:val="21"/>
          <w:szCs w:val="21"/>
        </w:rPr>
        <w:t>FFS how to handle idle/inactive and RLF cases and whether we have a unified.</w:t>
      </w:r>
    </w:p>
    <w:p w14:paraId="19F1289D" w14:textId="77777777" w:rsidR="00001677" w:rsidRPr="00001677" w:rsidRDefault="00001677" w:rsidP="00001677">
      <w:pPr>
        <w:spacing w:after="0"/>
        <w:rPr>
          <w:i/>
          <w:iCs/>
          <w:color w:val="0070C0"/>
          <w:sz w:val="21"/>
          <w:szCs w:val="21"/>
          <w:lang w:val="en-GB"/>
        </w:rPr>
      </w:pPr>
    </w:p>
    <w:p w14:paraId="4CCCEABD" w14:textId="70E4FA1B" w:rsidR="00662C64" w:rsidRPr="001615B0" w:rsidRDefault="00B44033" w:rsidP="007F6EBB">
      <w:pPr>
        <w:rPr>
          <w:lang w:eastAsia="zh-CN"/>
        </w:rPr>
      </w:pPr>
      <w:r w:rsidRPr="001615B0">
        <w:rPr>
          <w:lang w:eastAsia="zh-CN"/>
        </w:rPr>
        <w:t xml:space="preserve">In this contribution, </w:t>
      </w:r>
      <w:r w:rsidR="00D44716" w:rsidRPr="001615B0">
        <w:rPr>
          <w:lang w:eastAsia="zh-CN"/>
        </w:rPr>
        <w:t>our discussion will</w:t>
      </w:r>
      <w:r w:rsidRPr="001615B0">
        <w:rPr>
          <w:lang w:eastAsia="zh-CN"/>
        </w:rPr>
        <w:t xml:space="preserve"> </w:t>
      </w:r>
      <w:r w:rsidR="00D44716" w:rsidRPr="001615B0">
        <w:rPr>
          <w:lang w:eastAsia="zh-CN"/>
        </w:rPr>
        <w:t>focus on the mechanisms and principles identified for data collection for network side model trainin</w:t>
      </w:r>
      <w:r w:rsidR="00223FBE" w:rsidRPr="001615B0">
        <w:rPr>
          <w:lang w:eastAsia="zh-CN"/>
        </w:rPr>
        <w:t>g</w:t>
      </w:r>
      <w:r w:rsidR="00676B9C" w:rsidRPr="001615B0">
        <w:rPr>
          <w:lang w:eastAsia="zh-CN"/>
        </w:rPr>
        <w:t xml:space="preserve"> during R18, as indicated by the </w:t>
      </w:r>
      <w:r w:rsidR="0070163A" w:rsidRPr="001615B0">
        <w:rPr>
          <w:lang w:eastAsia="zh-CN"/>
        </w:rPr>
        <w:t>Chair</w:t>
      </w:r>
      <w:r w:rsidR="00D44716" w:rsidRPr="001615B0">
        <w:rPr>
          <w:lang w:eastAsia="zh-CN"/>
        </w:rPr>
        <w:t>.</w:t>
      </w:r>
      <w:bookmarkStart w:id="2" w:name="_Ref129681832"/>
    </w:p>
    <w:p w14:paraId="7EBDC356" w14:textId="33F1AB22" w:rsidR="00C71A7C" w:rsidRPr="00944D8C" w:rsidRDefault="00C71A7C" w:rsidP="00C71A7C">
      <w:pPr>
        <w:pStyle w:val="Heading1"/>
      </w:pPr>
      <w:bookmarkStart w:id="3" w:name="_Ref173918047"/>
      <w:bookmarkStart w:id="4" w:name="_Hlk99709641"/>
      <w:r w:rsidRPr="00944D8C">
        <w:t>Background</w:t>
      </w:r>
      <w:bookmarkEnd w:id="3"/>
    </w:p>
    <w:p w14:paraId="32FD9576" w14:textId="7F25E3AB" w:rsidR="00DF08A9" w:rsidRPr="00B753A0" w:rsidRDefault="00BA433C" w:rsidP="00DF08A9">
      <w:r w:rsidRPr="00B753A0">
        <w:t xml:space="preserve">In the TR </w:t>
      </w:r>
      <w:r w:rsidRPr="00B753A0">
        <w:fldChar w:fldCharType="begin"/>
      </w:r>
      <w:r w:rsidRPr="00B753A0">
        <w:instrText xml:space="preserve"> REF _Ref162613293 \r \h </w:instrText>
      </w:r>
      <w:r w:rsidRPr="00B753A0">
        <w:fldChar w:fldCharType="separate"/>
      </w:r>
      <w:r w:rsidRPr="00B753A0">
        <w:t>[2]</w:t>
      </w:r>
      <w:r w:rsidRPr="00B753A0">
        <w:fldChar w:fldCharType="end"/>
      </w:r>
      <w:r w:rsidRPr="00B753A0">
        <w:t xml:space="preserve">, </w:t>
      </w:r>
      <w:r w:rsidR="00DF08A9" w:rsidRPr="00B753A0">
        <w:t xml:space="preserve">Table 7.3.1.2-1 lists existing data collection mechanisms available in current RAN specifications for the UE to report measurements to another entity acting as termination point for this data. </w:t>
      </w:r>
      <w:r w:rsidR="00A13D75" w:rsidRPr="00B753A0">
        <w:t>As indicated by the TR, t</w:t>
      </w:r>
      <w:r w:rsidR="00DF08A9" w:rsidRPr="00B753A0">
        <w:t>he analysis/selection of the data collection frameworks should focus on the RRC CONNECTED state for both data generation and reporting.</w:t>
      </w:r>
    </w:p>
    <w:p w14:paraId="62141277" w14:textId="77777777" w:rsidR="00D85BDD" w:rsidRPr="00B753A0" w:rsidRDefault="00D85BDD" w:rsidP="00DF08A9"/>
    <w:p w14:paraId="455BAC7B" w14:textId="77777777" w:rsidR="00DF08A9" w:rsidRPr="004946EB" w:rsidRDefault="00DF08A9" w:rsidP="00D85BDD">
      <w:pPr>
        <w:pStyle w:val="TH"/>
        <w:jc w:val="left"/>
        <w:rPr>
          <w:color w:val="0070C0"/>
          <w:lang w:eastAsia="zh-CN"/>
        </w:rPr>
      </w:pPr>
      <w:r w:rsidRPr="004946EB">
        <w:rPr>
          <w:color w:val="0070C0"/>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4946EB" w:rsidRPr="004946EB" w14:paraId="543B6DC6" w14:textId="77777777" w:rsidTr="00280E38">
        <w:tc>
          <w:tcPr>
            <w:tcW w:w="1165" w:type="dxa"/>
            <w:shd w:val="clear" w:color="auto" w:fill="D9D9D9" w:themeFill="background1" w:themeFillShade="D9"/>
          </w:tcPr>
          <w:p w14:paraId="68F4B1A3"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zh-CN"/>
              </w:rPr>
              <w:t xml:space="preserve">Involved network </w:t>
            </w:r>
            <w:r w:rsidRPr="004946EB">
              <w:rPr>
                <w:b/>
                <w:bCs/>
                <w:color w:val="0070C0"/>
                <w:sz w:val="18"/>
                <w:szCs w:val="18"/>
                <w:lang w:eastAsia="en-GB"/>
              </w:rPr>
              <w:t xml:space="preserve">entity </w:t>
            </w:r>
            <w:r w:rsidRPr="004946EB">
              <w:rPr>
                <w:b/>
                <w:bCs/>
                <w:color w:val="0070C0"/>
                <w:sz w:val="18"/>
                <w:szCs w:val="18"/>
                <w:lang w:eastAsia="en-GB"/>
              </w:rPr>
              <w:lastRenderedPageBreak/>
              <w:t>(termination point)</w:t>
            </w:r>
          </w:p>
        </w:tc>
        <w:tc>
          <w:tcPr>
            <w:tcW w:w="815" w:type="dxa"/>
            <w:shd w:val="clear" w:color="auto" w:fill="D9D9D9" w:themeFill="background1" w:themeFillShade="D9"/>
          </w:tcPr>
          <w:p w14:paraId="0E4FBAF2"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lastRenderedPageBreak/>
              <w:t>RRC state to generat</w:t>
            </w:r>
            <w:r w:rsidRPr="004946EB">
              <w:rPr>
                <w:b/>
                <w:bCs/>
                <w:color w:val="0070C0"/>
                <w:sz w:val="18"/>
                <w:szCs w:val="18"/>
                <w:lang w:eastAsia="en-GB"/>
              </w:rPr>
              <w:lastRenderedPageBreak/>
              <w:t>e data</w:t>
            </w:r>
          </w:p>
        </w:tc>
        <w:tc>
          <w:tcPr>
            <w:tcW w:w="1134" w:type="dxa"/>
            <w:shd w:val="clear" w:color="auto" w:fill="D9D9D9" w:themeFill="background1" w:themeFillShade="D9"/>
          </w:tcPr>
          <w:p w14:paraId="23C38BA4"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lastRenderedPageBreak/>
              <w:t xml:space="preserve">Max payload size per </w:t>
            </w:r>
            <w:r w:rsidRPr="004946EB">
              <w:rPr>
                <w:b/>
                <w:bCs/>
                <w:color w:val="0070C0"/>
                <w:sz w:val="18"/>
                <w:szCs w:val="18"/>
                <w:lang w:eastAsia="en-GB"/>
              </w:rPr>
              <w:lastRenderedPageBreak/>
              <w:t>reporting*</w:t>
            </w:r>
          </w:p>
        </w:tc>
        <w:tc>
          <w:tcPr>
            <w:tcW w:w="1417" w:type="dxa"/>
            <w:shd w:val="clear" w:color="auto" w:fill="D9D9D9" w:themeFill="background1" w:themeFillShade="D9"/>
          </w:tcPr>
          <w:p w14:paraId="1FD0CF1F"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lastRenderedPageBreak/>
              <w:t>Contents to be collected</w:t>
            </w:r>
          </w:p>
        </w:tc>
        <w:tc>
          <w:tcPr>
            <w:tcW w:w="2552" w:type="dxa"/>
            <w:shd w:val="clear" w:color="auto" w:fill="D9D9D9" w:themeFill="background1" w:themeFillShade="D9"/>
          </w:tcPr>
          <w:p w14:paraId="28A6A91C" w14:textId="77777777" w:rsidR="00DF08A9" w:rsidRPr="004946EB" w:rsidRDefault="00DF08A9" w:rsidP="000C374E">
            <w:pPr>
              <w:numPr>
                <w:ilvl w:val="0"/>
                <w:numId w:val="7"/>
              </w:numPr>
              <w:overflowPunct w:val="0"/>
              <w:snapToGrid/>
              <w:spacing w:after="0"/>
              <w:jc w:val="center"/>
              <w:textAlignment w:val="baseline"/>
              <w:rPr>
                <w:color w:val="0070C0"/>
                <w:sz w:val="18"/>
                <w:szCs w:val="18"/>
                <w:lang w:eastAsia="en-GB"/>
              </w:rPr>
            </w:pPr>
            <w:r w:rsidRPr="004946EB">
              <w:rPr>
                <w:b/>
                <w:bCs/>
                <w:color w:val="0070C0"/>
                <w:sz w:val="18"/>
                <w:szCs w:val="18"/>
                <w:lang w:eastAsia="en-GB"/>
              </w:rPr>
              <w:t>End-to-End report latency**</w:t>
            </w:r>
          </w:p>
        </w:tc>
        <w:tc>
          <w:tcPr>
            <w:tcW w:w="1417" w:type="dxa"/>
            <w:shd w:val="clear" w:color="auto" w:fill="D9D9D9" w:themeFill="background1" w:themeFillShade="D9"/>
          </w:tcPr>
          <w:p w14:paraId="1CB270A4"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Report type</w:t>
            </w:r>
          </w:p>
        </w:tc>
        <w:tc>
          <w:tcPr>
            <w:tcW w:w="1134" w:type="dxa"/>
            <w:shd w:val="clear" w:color="auto" w:fill="D9D9D9" w:themeFill="background1" w:themeFillShade="D9"/>
          </w:tcPr>
          <w:p w14:paraId="0497F26A"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Security and Privacy</w:t>
            </w:r>
          </w:p>
        </w:tc>
      </w:tr>
      <w:tr w:rsidR="004946EB" w:rsidRPr="004946EB" w14:paraId="2236924E" w14:textId="77777777" w:rsidTr="00BA433C">
        <w:tc>
          <w:tcPr>
            <w:tcW w:w="9634" w:type="dxa"/>
            <w:gridSpan w:val="7"/>
            <w:shd w:val="clear" w:color="auto" w:fill="D9D9D9" w:themeFill="background1" w:themeFillShade="D9"/>
          </w:tcPr>
          <w:p w14:paraId="06EF37A6" w14:textId="77777777" w:rsidR="00DF08A9" w:rsidRPr="004946EB" w:rsidRDefault="00DF08A9" w:rsidP="00D85BDD">
            <w:pPr>
              <w:spacing w:after="0"/>
              <w:jc w:val="left"/>
              <w:rPr>
                <w:b/>
                <w:bCs/>
                <w:color w:val="0070C0"/>
                <w:sz w:val="18"/>
                <w:szCs w:val="18"/>
                <w:lang w:eastAsia="en-GB"/>
              </w:rPr>
            </w:pPr>
            <w:r w:rsidRPr="004946EB">
              <w:rPr>
                <w:b/>
                <w:bCs/>
                <w:color w:val="0070C0"/>
                <w:sz w:val="18"/>
                <w:szCs w:val="18"/>
                <w:lang w:eastAsia="en-GB"/>
              </w:rPr>
              <w:t>Method:  Logged MDT</w:t>
            </w:r>
          </w:p>
        </w:tc>
      </w:tr>
      <w:tr w:rsidR="004946EB" w:rsidRPr="004946EB" w14:paraId="72A24865" w14:textId="77777777" w:rsidTr="00280E38">
        <w:tc>
          <w:tcPr>
            <w:tcW w:w="1165" w:type="dxa"/>
          </w:tcPr>
          <w:p w14:paraId="22977A4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TCE/OAM</w:t>
            </w:r>
          </w:p>
          <w:p w14:paraId="2839C0C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AA4FF0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36D8E25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96F4CC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7DE0C10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325A5B3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sensor information</w:t>
            </w:r>
            <w:r w:rsidRPr="004946EB">
              <w:rPr>
                <w:color w:val="0070C0"/>
                <w:sz w:val="18"/>
                <w:szCs w:val="18"/>
                <w:lang w:eastAsia="en-GB"/>
              </w:rPr>
              <w:br/>
            </w:r>
          </w:p>
          <w:p w14:paraId="4F6980C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timing information</w:t>
            </w:r>
          </w:p>
        </w:tc>
        <w:tc>
          <w:tcPr>
            <w:tcW w:w="2552" w:type="dxa"/>
          </w:tcPr>
          <w:p w14:paraId="1D7E368D" w14:textId="77777777" w:rsidR="00DF08A9" w:rsidRPr="004946EB" w:rsidRDefault="00DF08A9" w:rsidP="000C374E">
            <w:pPr>
              <w:numPr>
                <w:ilvl w:val="0"/>
                <w:numId w:val="8"/>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0DFF740D"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1C13CC60" w14:textId="23E72AE9"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Latency to receive gNB request </w:t>
            </w:r>
            <w:r w:rsidR="005434F4" w:rsidRPr="004946EB">
              <w:rPr>
                <w:color w:val="0070C0"/>
                <w:sz w:val="18"/>
                <w:szCs w:val="18"/>
                <w:lang w:eastAsia="en-GB"/>
              </w:rPr>
              <w:t>signaling</w:t>
            </w:r>
            <w:r w:rsidRPr="004946EB">
              <w:rPr>
                <w:color w:val="0070C0"/>
                <w:sz w:val="18"/>
                <w:szCs w:val="18"/>
                <w:lang w:eastAsia="en-GB"/>
              </w:rPr>
              <w:t xml:space="preserve"> (~20ms)</w:t>
            </w:r>
          </w:p>
          <w:p w14:paraId="3E943473" w14:textId="419545EB" w:rsidR="00DF08A9" w:rsidRPr="004946EB" w:rsidRDefault="00DF08A9" w:rsidP="000C374E">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56ACF4B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44361C7A" w14:textId="77777777" w:rsidR="00DF08A9" w:rsidRPr="004946EB" w:rsidRDefault="00DF08A9" w:rsidP="000C374E">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Other latency:</w:t>
            </w:r>
          </w:p>
          <w:p w14:paraId="6AEF4D08"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TCE</w:t>
            </w:r>
          </w:p>
        </w:tc>
        <w:tc>
          <w:tcPr>
            <w:tcW w:w="1417" w:type="dxa"/>
          </w:tcPr>
          <w:p w14:paraId="796B2E8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1FE3FBC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083EF74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xml:space="preserve">Privacy via user consent </w:t>
            </w:r>
          </w:p>
        </w:tc>
      </w:tr>
      <w:tr w:rsidR="004946EB" w:rsidRPr="004946EB" w14:paraId="27B5DF95" w14:textId="77777777" w:rsidTr="00BA433C">
        <w:tc>
          <w:tcPr>
            <w:tcW w:w="9634" w:type="dxa"/>
            <w:gridSpan w:val="7"/>
            <w:shd w:val="clear" w:color="auto" w:fill="D9D9D9" w:themeFill="background1" w:themeFillShade="D9"/>
          </w:tcPr>
          <w:p w14:paraId="56C03B75"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Immediate MDT</w:t>
            </w:r>
          </w:p>
        </w:tc>
      </w:tr>
      <w:tr w:rsidR="004946EB" w:rsidRPr="004946EB" w14:paraId="0EDBA416" w14:textId="77777777" w:rsidTr="00280E38">
        <w:tc>
          <w:tcPr>
            <w:tcW w:w="1165" w:type="dxa"/>
          </w:tcPr>
          <w:p w14:paraId="074F161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TCE/OAM</w:t>
            </w:r>
          </w:p>
          <w:p w14:paraId="000E7A3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67298D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355E77A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0421195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04D5BFA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1726211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sensor information</w:t>
            </w:r>
          </w:p>
        </w:tc>
        <w:tc>
          <w:tcPr>
            <w:tcW w:w="2552" w:type="dxa"/>
          </w:tcPr>
          <w:p w14:paraId="2CD13F43" w14:textId="77777777"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7274AC21"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00FC5013"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120ms~30min for periodic report</w:t>
            </w:r>
          </w:p>
          <w:p w14:paraId="6A989389"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7A60D62B" w14:textId="4CCD70ED"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70052E6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11D1E5C9" w14:textId="77777777"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3C6904B2"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Forwarding latency between gNB and TCE   </w:t>
            </w:r>
          </w:p>
        </w:tc>
        <w:tc>
          <w:tcPr>
            <w:tcW w:w="1417" w:type="dxa"/>
          </w:tcPr>
          <w:p w14:paraId="23E5EEB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Event triggered</w:t>
            </w:r>
          </w:p>
          <w:p w14:paraId="4704ACD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br/>
              <w:t xml:space="preserve">- Periodic reporting </w:t>
            </w:r>
          </w:p>
        </w:tc>
        <w:tc>
          <w:tcPr>
            <w:tcW w:w="1134" w:type="dxa"/>
          </w:tcPr>
          <w:p w14:paraId="1967885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33E5B84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Privacy via user consent</w:t>
            </w:r>
          </w:p>
        </w:tc>
      </w:tr>
      <w:tr w:rsidR="004946EB" w:rsidRPr="004946EB" w14:paraId="7E1C7697" w14:textId="77777777" w:rsidTr="00BA433C">
        <w:tc>
          <w:tcPr>
            <w:tcW w:w="9634" w:type="dxa"/>
            <w:gridSpan w:val="7"/>
            <w:shd w:val="clear" w:color="auto" w:fill="D9D9D9" w:themeFill="background1" w:themeFillShade="D9"/>
          </w:tcPr>
          <w:p w14:paraId="1B32921F"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L3 measurements</w:t>
            </w:r>
          </w:p>
        </w:tc>
      </w:tr>
      <w:tr w:rsidR="004946EB" w:rsidRPr="004946EB" w14:paraId="3ED85FDE" w14:textId="77777777" w:rsidTr="00280E38">
        <w:tc>
          <w:tcPr>
            <w:tcW w:w="1165" w:type="dxa"/>
          </w:tcPr>
          <w:p w14:paraId="24FE7C1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51EA395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21A7B6E6"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A2050A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04C3BC64" w14:textId="77777777" w:rsidR="00DF08A9" w:rsidRPr="004946EB" w:rsidRDefault="00DF08A9" w:rsidP="000C374E">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641EFD00"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13DCDD71"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l20ms~30min for periodic report</w:t>
            </w:r>
          </w:p>
          <w:p w14:paraId="1B27F5DF"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671019DE" w14:textId="31069373" w:rsidR="00DF08A9" w:rsidRPr="004946EB" w:rsidRDefault="00DF08A9" w:rsidP="000C374E">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6FBD39C7"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495E893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Event triggered report</w:t>
            </w:r>
            <w:r w:rsidRPr="004946EB">
              <w:rPr>
                <w:color w:val="0070C0"/>
                <w:sz w:val="18"/>
                <w:szCs w:val="18"/>
                <w:lang w:eastAsia="en-GB"/>
              </w:rPr>
              <w:br/>
            </w:r>
          </w:p>
          <w:p w14:paraId="4AC301D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Periodic reporting</w:t>
            </w:r>
          </w:p>
        </w:tc>
        <w:tc>
          <w:tcPr>
            <w:tcW w:w="1134" w:type="dxa"/>
          </w:tcPr>
          <w:p w14:paraId="362A361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0C694DBF" w14:textId="77777777" w:rsidR="00DF08A9" w:rsidRPr="004946EB" w:rsidRDefault="00DF08A9" w:rsidP="00DF08A9">
            <w:pPr>
              <w:spacing w:after="0"/>
              <w:jc w:val="left"/>
              <w:rPr>
                <w:color w:val="0070C0"/>
                <w:sz w:val="18"/>
                <w:szCs w:val="18"/>
                <w:lang w:eastAsia="en-GB"/>
              </w:rPr>
            </w:pPr>
          </w:p>
        </w:tc>
      </w:tr>
      <w:tr w:rsidR="004946EB" w:rsidRPr="004946EB" w14:paraId="4BFDB733" w14:textId="77777777" w:rsidTr="00BA433C">
        <w:tc>
          <w:tcPr>
            <w:tcW w:w="9634" w:type="dxa"/>
            <w:gridSpan w:val="7"/>
            <w:shd w:val="clear" w:color="auto" w:fill="D9D9D9" w:themeFill="background1" w:themeFillShade="D9"/>
          </w:tcPr>
          <w:p w14:paraId="0DE2AC6E"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L1 measurement (CSI reporting)</w:t>
            </w:r>
          </w:p>
        </w:tc>
      </w:tr>
      <w:tr w:rsidR="004946EB" w:rsidRPr="004946EB" w14:paraId="21520198" w14:textId="77777777" w:rsidTr="00280E38">
        <w:tc>
          <w:tcPr>
            <w:tcW w:w="1165" w:type="dxa"/>
          </w:tcPr>
          <w:p w14:paraId="5F6A050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0150C8A6"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132E44A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&lt;1706bit in PUCCH</w:t>
            </w:r>
            <w:r w:rsidRPr="004946EB">
              <w:rPr>
                <w:color w:val="0070C0"/>
                <w:sz w:val="18"/>
                <w:szCs w:val="18"/>
                <w:lang w:eastAsia="en-GB"/>
              </w:rPr>
              <w:br/>
            </w:r>
          </w:p>
          <w:p w14:paraId="710B6A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&lt;3840bit in PUSCH</w:t>
            </w:r>
          </w:p>
        </w:tc>
        <w:tc>
          <w:tcPr>
            <w:tcW w:w="1417" w:type="dxa"/>
          </w:tcPr>
          <w:p w14:paraId="5DF0FF8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L1 CSI measurement</w:t>
            </w:r>
          </w:p>
        </w:tc>
        <w:tc>
          <w:tcPr>
            <w:tcW w:w="2552" w:type="dxa"/>
          </w:tcPr>
          <w:p w14:paraId="0186DA8C" w14:textId="77777777" w:rsidR="00DF08A9" w:rsidRPr="004946EB" w:rsidRDefault="00DF08A9" w:rsidP="000C374E">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D7AE8CE"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5F41E64D"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4-320 slot for periodic and semi-persistent report </w:t>
            </w:r>
          </w:p>
          <w:p w14:paraId="7E2CF78A"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0-32 slot after reception of DCI for aperiodic report </w:t>
            </w:r>
          </w:p>
          <w:p w14:paraId="1E217061" w14:textId="6F907136" w:rsidR="00DF08A9" w:rsidRPr="004946EB" w:rsidRDefault="00DF08A9" w:rsidP="000C374E">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03E10DD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1 TTI (PUCCH) </w:t>
            </w:r>
          </w:p>
        </w:tc>
        <w:tc>
          <w:tcPr>
            <w:tcW w:w="1417" w:type="dxa"/>
          </w:tcPr>
          <w:p w14:paraId="6BDC80FD"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Aperiodic report</w:t>
            </w:r>
            <w:r w:rsidRPr="004946EB">
              <w:rPr>
                <w:color w:val="0070C0"/>
                <w:sz w:val="18"/>
                <w:szCs w:val="18"/>
                <w:lang w:eastAsia="en-GB"/>
              </w:rPr>
              <w:br/>
            </w:r>
          </w:p>
          <w:p w14:paraId="054D573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Semi-persistent report</w:t>
            </w:r>
            <w:r w:rsidRPr="004946EB">
              <w:rPr>
                <w:color w:val="0070C0"/>
                <w:sz w:val="18"/>
                <w:szCs w:val="18"/>
                <w:lang w:eastAsia="en-GB"/>
              </w:rPr>
              <w:br/>
            </w:r>
          </w:p>
          <w:p w14:paraId="03184CE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Periodic report</w:t>
            </w:r>
          </w:p>
        </w:tc>
        <w:tc>
          <w:tcPr>
            <w:tcW w:w="1134" w:type="dxa"/>
          </w:tcPr>
          <w:p w14:paraId="5649EA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No AS security</w:t>
            </w:r>
          </w:p>
          <w:p w14:paraId="6CA56CF6" w14:textId="77777777" w:rsidR="00DF08A9" w:rsidRPr="004946EB" w:rsidRDefault="00DF08A9" w:rsidP="00DF08A9">
            <w:pPr>
              <w:spacing w:after="0"/>
              <w:jc w:val="left"/>
              <w:rPr>
                <w:color w:val="0070C0"/>
                <w:sz w:val="18"/>
                <w:szCs w:val="18"/>
                <w:lang w:eastAsia="en-GB"/>
              </w:rPr>
            </w:pPr>
          </w:p>
        </w:tc>
      </w:tr>
      <w:tr w:rsidR="004946EB" w:rsidRPr="004946EB" w14:paraId="3217ED5E" w14:textId="77777777" w:rsidTr="00BA433C">
        <w:tc>
          <w:tcPr>
            <w:tcW w:w="9634" w:type="dxa"/>
            <w:gridSpan w:val="7"/>
            <w:shd w:val="clear" w:color="auto" w:fill="D9D9D9" w:themeFill="background1" w:themeFillShade="D9"/>
          </w:tcPr>
          <w:p w14:paraId="6213F12B"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UE Assistance Information (UAI)</w:t>
            </w:r>
          </w:p>
        </w:tc>
      </w:tr>
      <w:tr w:rsidR="004946EB" w:rsidRPr="004946EB" w14:paraId="3C7D8DFC" w14:textId="77777777" w:rsidTr="00280E38">
        <w:tc>
          <w:tcPr>
            <w:tcW w:w="1165" w:type="dxa"/>
          </w:tcPr>
          <w:p w14:paraId="5AF9F47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4224070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7B2E0E7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0EE38F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Assistance information to show UE preference</w:t>
            </w:r>
          </w:p>
        </w:tc>
        <w:tc>
          <w:tcPr>
            <w:tcW w:w="2552" w:type="dxa"/>
          </w:tcPr>
          <w:p w14:paraId="3E0CED25" w14:textId="77777777" w:rsidR="00DF08A9" w:rsidRPr="004946EB" w:rsidRDefault="00DF08A9" w:rsidP="000C374E">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10F276DE"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Upon generation of UE's preference</w:t>
            </w:r>
          </w:p>
          <w:p w14:paraId="40C6CEA2" w14:textId="1B357F25" w:rsidR="00DF08A9" w:rsidRPr="004946EB" w:rsidRDefault="00DF08A9" w:rsidP="000C374E">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25F1E83B"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4C66EEE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 to UE implementation when to report</w:t>
            </w:r>
          </w:p>
        </w:tc>
        <w:tc>
          <w:tcPr>
            <w:tcW w:w="1134" w:type="dxa"/>
          </w:tcPr>
          <w:p w14:paraId="23E915F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3FFBDDEC" w14:textId="77777777" w:rsidR="00DF08A9" w:rsidRPr="004946EB" w:rsidRDefault="00DF08A9" w:rsidP="00DF08A9">
            <w:pPr>
              <w:spacing w:after="0"/>
              <w:jc w:val="left"/>
              <w:rPr>
                <w:color w:val="0070C0"/>
                <w:sz w:val="18"/>
                <w:szCs w:val="18"/>
                <w:lang w:eastAsia="en-GB"/>
              </w:rPr>
            </w:pPr>
          </w:p>
        </w:tc>
      </w:tr>
      <w:tr w:rsidR="004946EB" w:rsidRPr="004946EB" w14:paraId="643411B8" w14:textId="77777777" w:rsidTr="00BA433C">
        <w:tc>
          <w:tcPr>
            <w:tcW w:w="9634" w:type="dxa"/>
            <w:gridSpan w:val="7"/>
            <w:shd w:val="clear" w:color="auto" w:fill="D9D9D9" w:themeFill="background1" w:themeFillShade="D9"/>
          </w:tcPr>
          <w:p w14:paraId="37BCE1ED"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Early measurements</w:t>
            </w:r>
          </w:p>
        </w:tc>
      </w:tr>
      <w:tr w:rsidR="004946EB" w:rsidRPr="004946EB" w14:paraId="4302B49F" w14:textId="77777777" w:rsidTr="00280E38">
        <w:tc>
          <w:tcPr>
            <w:tcW w:w="1165" w:type="dxa"/>
          </w:tcPr>
          <w:p w14:paraId="3C98AAC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47DC02C2"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5E62B95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0C6D624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5B5EFFB3" w14:textId="77777777" w:rsidR="00DF08A9" w:rsidRPr="004946EB" w:rsidRDefault="00DF08A9" w:rsidP="000C374E">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668456A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7DFE5D8C" w14:textId="46A239AF"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Latency to receive gNB request </w:t>
            </w:r>
            <w:r w:rsidR="005434F4" w:rsidRPr="004946EB">
              <w:rPr>
                <w:color w:val="0070C0"/>
                <w:sz w:val="18"/>
                <w:szCs w:val="18"/>
                <w:lang w:eastAsia="en-GB"/>
              </w:rPr>
              <w:t>signaling</w:t>
            </w:r>
            <w:r w:rsidRPr="004946EB">
              <w:rPr>
                <w:color w:val="0070C0"/>
                <w:sz w:val="18"/>
                <w:szCs w:val="18"/>
                <w:lang w:eastAsia="en-GB"/>
              </w:rPr>
              <w:t xml:space="preserve"> (~20ms)</w:t>
            </w:r>
          </w:p>
          <w:p w14:paraId="2257CC3B" w14:textId="0669129D" w:rsidR="00DF08A9" w:rsidRPr="004946EB" w:rsidRDefault="00DF08A9" w:rsidP="000C374E">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1D42BD64"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2468638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53BEB60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565982FB" w14:textId="77777777" w:rsidR="00DF08A9" w:rsidRPr="004946EB" w:rsidRDefault="00DF08A9" w:rsidP="00DF08A9">
            <w:pPr>
              <w:spacing w:after="0"/>
              <w:jc w:val="left"/>
              <w:rPr>
                <w:color w:val="0070C0"/>
                <w:sz w:val="18"/>
                <w:szCs w:val="18"/>
                <w:lang w:eastAsia="en-GB"/>
              </w:rPr>
            </w:pPr>
          </w:p>
        </w:tc>
      </w:tr>
      <w:tr w:rsidR="004946EB" w:rsidRPr="004946EB" w14:paraId="4E50D356" w14:textId="77777777" w:rsidTr="00BA433C">
        <w:tc>
          <w:tcPr>
            <w:tcW w:w="9634" w:type="dxa"/>
            <w:gridSpan w:val="7"/>
            <w:shd w:val="clear" w:color="auto" w:fill="D9D9D9" w:themeFill="background1" w:themeFillShade="D9"/>
          </w:tcPr>
          <w:p w14:paraId="59D7FEA5"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LPP</w:t>
            </w:r>
          </w:p>
        </w:tc>
      </w:tr>
      <w:tr w:rsidR="004946EB" w:rsidRPr="004946EB" w14:paraId="2C73418E" w14:textId="77777777" w:rsidTr="00280E38">
        <w:tc>
          <w:tcPr>
            <w:tcW w:w="1165" w:type="dxa"/>
          </w:tcPr>
          <w:p w14:paraId="0DC86A7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lastRenderedPageBreak/>
              <w:t>LMF</w:t>
            </w:r>
          </w:p>
        </w:tc>
        <w:tc>
          <w:tcPr>
            <w:tcW w:w="815" w:type="dxa"/>
          </w:tcPr>
          <w:p w14:paraId="5CA8A04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4C1ACB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AED393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Location information</w:t>
            </w:r>
          </w:p>
        </w:tc>
        <w:tc>
          <w:tcPr>
            <w:tcW w:w="2552" w:type="dxa"/>
          </w:tcPr>
          <w:p w14:paraId="39B9F935" w14:textId="77777777"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E9A3F7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get upper layer trigger (for UE triggered)</w:t>
            </w:r>
          </w:p>
          <w:p w14:paraId="6E82AB6C"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Or latency to receive network request message (~20ms)</w:t>
            </w:r>
          </w:p>
          <w:p w14:paraId="25F74898" w14:textId="60E824AC"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1AA8BA8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56086F36" w14:textId="77777777"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1C9F3DDD"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LMF</w:t>
            </w:r>
          </w:p>
        </w:tc>
        <w:tc>
          <w:tcPr>
            <w:tcW w:w="1417" w:type="dxa"/>
          </w:tcPr>
          <w:p w14:paraId="2415198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UE-triggered</w:t>
            </w:r>
            <w:r w:rsidRPr="004946EB">
              <w:rPr>
                <w:color w:val="0070C0"/>
                <w:sz w:val="18"/>
                <w:szCs w:val="18"/>
                <w:lang w:eastAsia="en-GB"/>
              </w:rPr>
              <w:br/>
            </w:r>
          </w:p>
          <w:p w14:paraId="5882475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Network-triggered</w:t>
            </w:r>
          </w:p>
        </w:tc>
        <w:tc>
          <w:tcPr>
            <w:tcW w:w="1134" w:type="dxa"/>
          </w:tcPr>
          <w:p w14:paraId="18F8680B"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0CBC3CC0" w14:textId="77777777" w:rsidR="00DF08A9" w:rsidRPr="004946EB" w:rsidRDefault="00DF08A9" w:rsidP="00DF08A9">
            <w:pPr>
              <w:spacing w:after="0"/>
              <w:jc w:val="left"/>
              <w:rPr>
                <w:color w:val="0070C0"/>
                <w:sz w:val="18"/>
                <w:szCs w:val="18"/>
                <w:lang w:eastAsia="en-GB"/>
              </w:rPr>
            </w:pPr>
          </w:p>
        </w:tc>
      </w:tr>
    </w:tbl>
    <w:p w14:paraId="7DBD41FA" w14:textId="77777777" w:rsidR="00BA433C" w:rsidRPr="004946EB" w:rsidRDefault="00BA433C" w:rsidP="00BA433C">
      <w:pPr>
        <w:jc w:val="left"/>
        <w:rPr>
          <w:color w:val="0070C0"/>
          <w:sz w:val="18"/>
          <w:szCs w:val="18"/>
          <w:lang w:val="en-GB"/>
        </w:rPr>
      </w:pPr>
      <w:r w:rsidRPr="004946EB">
        <w:rPr>
          <w:i/>
          <w:iCs/>
          <w:color w:val="0070C0"/>
          <w:sz w:val="18"/>
          <w:szCs w:val="18"/>
          <w:lang w:val="en-GB"/>
        </w:rPr>
        <w:t>* The payload size doesn't consider signalling overhead.</w:t>
      </w:r>
      <w:r w:rsidRPr="004946EB">
        <w:rPr>
          <w:i/>
          <w:iCs/>
          <w:color w:val="0070C0"/>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946EB">
        <w:rPr>
          <w:i/>
          <w:iCs/>
          <w:color w:val="0070C0"/>
          <w:sz w:val="18"/>
          <w:szCs w:val="18"/>
          <w:lang w:val="en-GB"/>
        </w:rPr>
        <w:br/>
        <w:t>*** Procedure latency is the latency caused by procedures, including procedure to ready for reporting (e.g., entering CONNECTED state, report interval).</w:t>
      </w:r>
      <w:r w:rsidRPr="004946EB">
        <w:rPr>
          <w:i/>
          <w:iCs/>
          <w:color w:val="0070C0"/>
          <w:sz w:val="18"/>
          <w:szCs w:val="18"/>
          <w:lang w:val="en-GB"/>
        </w:rPr>
        <w:br/>
        <w:t>**** Air interface signalling latency is the latency to transmit one report, e.g., RRC signalling latency or PUCCH signalling latency.</w:t>
      </w:r>
    </w:p>
    <w:p w14:paraId="6DE1AECD" w14:textId="450B0C22" w:rsidR="00226C95" w:rsidRPr="00103D78" w:rsidRDefault="0051148A" w:rsidP="00DA05BF">
      <w:pPr>
        <w:rPr>
          <w:i/>
          <w:iCs/>
        </w:rPr>
      </w:pPr>
      <w:r w:rsidRPr="00103D78">
        <w:rPr>
          <w:i/>
          <w:iCs/>
        </w:rPr>
        <w:t xml:space="preserve">The TR </w:t>
      </w:r>
      <w:r w:rsidRPr="00103D78">
        <w:rPr>
          <w:i/>
          <w:iCs/>
        </w:rPr>
        <w:fldChar w:fldCharType="begin"/>
      </w:r>
      <w:r w:rsidRPr="00103D78">
        <w:rPr>
          <w:i/>
          <w:iCs/>
        </w:rPr>
        <w:instrText xml:space="preserve"> REF _Ref162613293 \r \h </w:instrText>
      </w:r>
      <w:r w:rsidR="00D27584" w:rsidRPr="00103D78">
        <w:rPr>
          <w:i/>
          <w:iCs/>
        </w:rPr>
        <w:instrText xml:space="preserve"> \* MERGEFORMAT </w:instrText>
      </w:r>
      <w:r w:rsidRPr="00103D78">
        <w:rPr>
          <w:i/>
          <w:iCs/>
        </w:rPr>
      </w:r>
      <w:r w:rsidRPr="00103D78">
        <w:rPr>
          <w:i/>
          <w:iCs/>
        </w:rPr>
        <w:fldChar w:fldCharType="separate"/>
      </w:r>
      <w:r w:rsidRPr="00103D78">
        <w:rPr>
          <w:i/>
          <w:iCs/>
        </w:rPr>
        <w:t>[2]</w:t>
      </w:r>
      <w:r w:rsidRPr="00103D78">
        <w:rPr>
          <w:i/>
          <w:iCs/>
        </w:rPr>
        <w:fldChar w:fldCharType="end"/>
      </w:r>
      <w:r w:rsidRPr="00103D78">
        <w:rPr>
          <w:i/>
          <w:iCs/>
        </w:rPr>
        <w:t xml:space="preserve"> also </w:t>
      </w:r>
      <w:r w:rsidR="0062729C" w:rsidRPr="00103D78">
        <w:rPr>
          <w:i/>
          <w:iCs/>
        </w:rPr>
        <w:t xml:space="preserve">captured the following considerations for network-side data collection (Section </w:t>
      </w:r>
      <w:r w:rsidR="00B704CA" w:rsidRPr="00103D78">
        <w:rPr>
          <w:i/>
          <w:iCs/>
        </w:rPr>
        <w:t>7.2.1.3.1).</w:t>
      </w:r>
    </w:p>
    <w:p w14:paraId="17AAAABA" w14:textId="4E64F787" w:rsidR="00DA05BF" w:rsidRPr="004946EB" w:rsidRDefault="00DA05BF" w:rsidP="00DA05BF">
      <w:pPr>
        <w:rPr>
          <w:i/>
          <w:iCs/>
          <w:color w:val="0070C0"/>
          <w:sz w:val="20"/>
          <w:szCs w:val="20"/>
        </w:rPr>
      </w:pPr>
      <w:r w:rsidRPr="004946EB">
        <w:rPr>
          <w:i/>
          <w:iCs/>
          <w:color w:val="0070C0"/>
          <w:sz w:val="20"/>
          <w:szCs w:val="20"/>
        </w:rPr>
        <w:t>In addition, A set of general data collection principles is expected to be considered for network-side model training. These include:</w:t>
      </w:r>
    </w:p>
    <w:p w14:paraId="096453ED"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support data logging,</w:t>
      </w:r>
    </w:p>
    <w:p w14:paraId="68F460F8"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report the collected data periodically, event-based, and on-demand,</w:t>
      </w:r>
    </w:p>
    <w:p w14:paraId="0238FAF1"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The UE memory, processing power, energy consumption, signalling overhead should be considered.</w:t>
      </w:r>
    </w:p>
    <w:p w14:paraId="0D88F2F7" w14:textId="77777777" w:rsidR="00DA05BF" w:rsidRPr="004946EB" w:rsidRDefault="00DA05BF" w:rsidP="00DA05BF">
      <w:pPr>
        <w:rPr>
          <w:i/>
          <w:iCs/>
          <w:color w:val="0070C0"/>
          <w:sz w:val="20"/>
          <w:szCs w:val="20"/>
        </w:rPr>
      </w:pPr>
      <w:r w:rsidRPr="004946EB">
        <w:rPr>
          <w:i/>
          <w:iCs/>
          <w:color w:val="0070C0"/>
          <w:sz w:val="20"/>
          <w:szCs w:val="20"/>
        </w:rPr>
        <w:t xml:space="preserve">Furthermore, and regarding the use cases in this study, the following is considered. </w:t>
      </w:r>
    </w:p>
    <w:p w14:paraId="11F43FB6" w14:textId="77777777" w:rsidR="00BA614E" w:rsidRPr="004946EB" w:rsidRDefault="00DA05BF" w:rsidP="00041E31">
      <w:pPr>
        <w:rPr>
          <w:i/>
          <w:iCs/>
          <w:color w:val="0070C0"/>
          <w:sz w:val="20"/>
          <w:szCs w:val="20"/>
        </w:rPr>
      </w:pPr>
      <w:r w:rsidRPr="004946EB">
        <w:rPr>
          <w:i/>
          <w:iCs/>
          <w:color w:val="0070C0"/>
          <w:sz w:val="20"/>
          <w:szCs w:val="20"/>
        </w:rPr>
        <w:t xml:space="preserve">For CSI and beam management use cases, the training of network-side models can consider both gNB and OAM-centric data collection mechanisms. </w:t>
      </w:r>
    </w:p>
    <w:p w14:paraId="59DDAC85" w14:textId="2B2DAA8A" w:rsidR="00DA05BF" w:rsidRPr="004946EB" w:rsidRDefault="00DA05BF" w:rsidP="000C374E">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4946EB" w:rsidRDefault="00DA05BF" w:rsidP="000C374E">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65B92750" w14:textId="731C279C" w:rsidR="00C71A7C" w:rsidRPr="004946EB" w:rsidRDefault="00DA05BF" w:rsidP="00C71A7C">
      <w:pPr>
        <w:rPr>
          <w:i/>
          <w:iCs/>
          <w:color w:val="0070C0"/>
          <w:sz w:val="20"/>
          <w:szCs w:val="20"/>
        </w:rPr>
      </w:pPr>
      <w:r w:rsidRPr="004946EB">
        <w:rPr>
          <w:i/>
          <w:iCs/>
          <w:color w:val="0070C0"/>
          <w:sz w:val="20"/>
          <w:szCs w:val="20"/>
        </w:rPr>
        <w:t xml:space="preserve">For positioning use cases, when considering LMF-side inference,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w:t>
      </w:r>
    </w:p>
    <w:p w14:paraId="041BDEA6" w14:textId="64DC6861" w:rsidR="00474078" w:rsidRPr="00035112" w:rsidRDefault="00A7624F" w:rsidP="00474078">
      <w:pPr>
        <w:pStyle w:val="Heading1"/>
      </w:pPr>
      <w:r w:rsidRPr="00EE3AF5">
        <w:t>Discussion</w:t>
      </w:r>
    </w:p>
    <w:p w14:paraId="64DD9C67" w14:textId="777D29F9" w:rsidR="00B52EBE" w:rsidRPr="008440EC" w:rsidRDefault="00B52EBE" w:rsidP="00B52EBE">
      <w:pPr>
        <w:pStyle w:val="Heading2"/>
      </w:pPr>
      <w:r w:rsidRPr="008440EC">
        <w:t xml:space="preserve">Data </w:t>
      </w:r>
      <w:r w:rsidR="009258BD">
        <w:t>L</w:t>
      </w:r>
      <w:r w:rsidRPr="008440EC">
        <w:t>ogging</w:t>
      </w:r>
    </w:p>
    <w:p w14:paraId="743F4D0C" w14:textId="4508186F" w:rsidR="001A6AFE" w:rsidRPr="008440EC" w:rsidRDefault="00035112" w:rsidP="00B52EBE">
      <w:pPr>
        <w:pStyle w:val="Heading3"/>
      </w:pPr>
      <w:r>
        <w:t xml:space="preserve">On-Demand </w:t>
      </w:r>
      <w:r w:rsidR="001A6AFE" w:rsidRPr="008440EC">
        <w:t xml:space="preserve">Data </w:t>
      </w:r>
      <w:r w:rsidR="009258BD">
        <w:t>L</w:t>
      </w:r>
      <w:r w:rsidR="001A6AFE" w:rsidRPr="008440EC">
        <w:t>ogging</w:t>
      </w:r>
    </w:p>
    <w:p w14:paraId="578F2A42" w14:textId="0279DEE5" w:rsidR="000A4169" w:rsidRPr="008440EC" w:rsidRDefault="000A4169" w:rsidP="000A4169">
      <w:pPr>
        <w:rPr>
          <w:lang w:eastAsia="zh-CN"/>
        </w:rPr>
      </w:pPr>
      <w:r w:rsidRPr="008440EC">
        <w:rPr>
          <w:lang w:eastAsia="zh-CN"/>
        </w:rPr>
        <w:t xml:space="preserve">In RAN2 meeting #125bis </w:t>
      </w:r>
      <w:r w:rsidRPr="008440EC">
        <w:rPr>
          <w:lang w:eastAsia="zh-CN"/>
        </w:rPr>
        <w:fldChar w:fldCharType="begin"/>
      </w:r>
      <w:r w:rsidRPr="008440EC">
        <w:rPr>
          <w:lang w:eastAsia="zh-CN"/>
        </w:rPr>
        <w:instrText xml:space="preserve"> REF _Ref165886477 \r \h </w:instrText>
      </w:r>
      <w:r w:rsidRPr="008440EC">
        <w:rPr>
          <w:lang w:eastAsia="zh-CN"/>
        </w:rPr>
      </w:r>
      <w:r w:rsidRPr="008440EC">
        <w:rPr>
          <w:lang w:eastAsia="zh-CN"/>
        </w:rPr>
        <w:fldChar w:fldCharType="separate"/>
      </w:r>
      <w:r w:rsidRPr="008440EC">
        <w:rPr>
          <w:lang w:eastAsia="zh-CN"/>
        </w:rPr>
        <w:t>[3]</w:t>
      </w:r>
      <w:r w:rsidRPr="008440EC">
        <w:rPr>
          <w:lang w:eastAsia="zh-CN"/>
        </w:rPr>
        <w:fldChar w:fldCharType="end"/>
      </w:r>
      <w:r w:rsidRPr="008440EC">
        <w:rPr>
          <w:lang w:eastAsia="zh-CN"/>
        </w:rPr>
        <w:t xml:space="preserve">, </w:t>
      </w:r>
      <w:r w:rsidR="00EA1494">
        <w:rPr>
          <w:lang w:eastAsia="zh-CN"/>
        </w:rPr>
        <w:t>the group</w:t>
      </w:r>
      <w:r w:rsidRPr="008440EC">
        <w:rPr>
          <w:lang w:eastAsia="zh-CN"/>
        </w:rPr>
        <w:t xml:space="preserve"> reached the following agreements for Data Collection for NW-side Model Training.</w:t>
      </w:r>
    </w:p>
    <w:p w14:paraId="0F764401" w14:textId="77777777" w:rsidR="000A4169" w:rsidRPr="008440EC" w:rsidRDefault="000A4169" w:rsidP="000C374E">
      <w:pPr>
        <w:pStyle w:val="ListParagraph"/>
        <w:numPr>
          <w:ilvl w:val="0"/>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 xml:space="preserve">RAN2 supports enhancements to MDT for data collection framework for training.  </w:t>
      </w:r>
    </w:p>
    <w:p w14:paraId="471BA25F" w14:textId="77777777" w:rsidR="000A4169" w:rsidRPr="008440EC" w:rsidRDefault="000A4169" w:rsidP="000C374E">
      <w:pPr>
        <w:pStyle w:val="ListParagraph"/>
        <w:numPr>
          <w:ilvl w:val="1"/>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FSS Whether to enhance logged or immediate MDT.</w:t>
      </w:r>
    </w:p>
    <w:p w14:paraId="0A30DF58" w14:textId="1229A10C" w:rsidR="000A4169" w:rsidRPr="008440EC" w:rsidRDefault="000A4169" w:rsidP="000A4169">
      <w:r w:rsidRPr="008440EC">
        <w:t xml:space="preserve">In RAN2 meeting #126 </w:t>
      </w:r>
      <w:r w:rsidRPr="008440EC">
        <w:fldChar w:fldCharType="begin"/>
      </w:r>
      <w:r w:rsidRPr="008440EC">
        <w:instrText xml:space="preserve"> REF _Ref173505974 \r \h </w:instrText>
      </w:r>
      <w:r w:rsidRPr="008440EC">
        <w:fldChar w:fldCharType="separate"/>
      </w:r>
      <w:r w:rsidRPr="008440EC">
        <w:t>[4]</w:t>
      </w:r>
      <w:r w:rsidRPr="008440EC">
        <w:fldChar w:fldCharType="end"/>
      </w:r>
      <w:r w:rsidRPr="008440EC">
        <w:t>, the group agreed to take immediate MDT as the baseline for OAM-centric data collection (see the agreement below).</w:t>
      </w:r>
    </w:p>
    <w:p w14:paraId="0FF4FBBA" w14:textId="77777777" w:rsidR="000A4169" w:rsidRPr="005F7686" w:rsidRDefault="000A4169" w:rsidP="000C374E">
      <w:pPr>
        <w:pStyle w:val="ListParagraph"/>
        <w:numPr>
          <w:ilvl w:val="0"/>
          <w:numId w:val="19"/>
        </w:numPr>
        <w:spacing w:after="240" w:line="240" w:lineRule="auto"/>
        <w:jc w:val="both"/>
        <w:rPr>
          <w:rFonts w:ascii="Times New Roman" w:hAnsi="Times New Roman"/>
          <w:i/>
          <w:iCs/>
          <w:color w:val="0070C0"/>
          <w:sz w:val="21"/>
          <w:szCs w:val="21"/>
        </w:rPr>
      </w:pPr>
      <w:r w:rsidRPr="005F7686">
        <w:rPr>
          <w:rFonts w:ascii="Times New Roman" w:hAnsi="Times New Roman"/>
          <w:i/>
          <w:iCs/>
          <w:color w:val="0070C0"/>
          <w:sz w:val="21"/>
          <w:szCs w:val="21"/>
        </w:rPr>
        <w:t>Immediate MDT is the baseline framework for OAM-centric data collection for the training of a network-sided model</w:t>
      </w:r>
    </w:p>
    <w:p w14:paraId="4469D05B" w14:textId="6151BD0E" w:rsidR="000A4169" w:rsidRPr="008440EC" w:rsidRDefault="000A4169" w:rsidP="000A4169">
      <w:r w:rsidRPr="008440EC">
        <w:lastRenderedPageBreak/>
        <w:t xml:space="preserve">In RAN2 meeting #127 </w:t>
      </w:r>
      <w:r w:rsidRPr="008440EC">
        <w:fldChar w:fldCharType="begin"/>
      </w:r>
      <w:r w:rsidRPr="008440EC">
        <w:instrText xml:space="preserve"> REF _Ref178775342 \r \h  \* MERGEFORMAT </w:instrText>
      </w:r>
      <w:r w:rsidRPr="008440EC">
        <w:fldChar w:fldCharType="separate"/>
      </w:r>
      <w:r w:rsidRPr="008440EC">
        <w:t>[5]</w:t>
      </w:r>
      <w:r w:rsidRPr="008440EC">
        <w:fldChar w:fldCharType="end"/>
      </w:r>
      <w:r w:rsidRPr="008440EC">
        <w:t xml:space="preserve">, the group </w:t>
      </w:r>
      <w:r w:rsidR="00512A7B" w:rsidRPr="008440EC">
        <w:t xml:space="preserve">further </w:t>
      </w:r>
      <w:r w:rsidRPr="008440EC">
        <w:t>agreed the following.</w:t>
      </w:r>
    </w:p>
    <w:p w14:paraId="2A6B1F55" w14:textId="77777777" w:rsidR="000A4169" w:rsidRPr="005F7686" w:rsidRDefault="000A4169" w:rsidP="000C374E">
      <w:pPr>
        <w:pStyle w:val="ListParagraph"/>
        <w:numPr>
          <w:ilvl w:val="0"/>
          <w:numId w:val="22"/>
        </w:numPr>
        <w:spacing w:after="0"/>
        <w:rPr>
          <w:rFonts w:ascii="Times New Roman" w:hAnsi="Times New Roman"/>
          <w:color w:val="0070C0"/>
        </w:rPr>
      </w:pPr>
      <w:r w:rsidRPr="005F7686">
        <w:rPr>
          <w:rFonts w:ascii="Times New Roman" w:hAnsi="Times New Roman"/>
          <w:i/>
          <w:iCs/>
          <w:color w:val="0070C0"/>
          <w:sz w:val="21"/>
          <w:szCs w:val="21"/>
        </w:rPr>
        <w:t>UE stores the logged training data at AS layer with a minimum AS layer memory size supported by the UE.</w:t>
      </w:r>
    </w:p>
    <w:p w14:paraId="6A9DC569" w14:textId="77777777" w:rsidR="000A4169" w:rsidRPr="005F7686" w:rsidRDefault="000A4169" w:rsidP="000C374E">
      <w:pPr>
        <w:pStyle w:val="Doc-text2"/>
        <w:numPr>
          <w:ilvl w:val="0"/>
          <w:numId w:val="22"/>
        </w:numPr>
        <w:rPr>
          <w:rFonts w:ascii="Times New Roman" w:hAnsi="Times New Roman"/>
          <w:i/>
          <w:iCs/>
          <w:color w:val="0070C0"/>
          <w:sz w:val="21"/>
          <w:szCs w:val="21"/>
          <w:lang w:val="en-US"/>
        </w:rPr>
      </w:pPr>
      <w:r w:rsidRPr="005F7686">
        <w:rPr>
          <w:rFonts w:ascii="Times New Roman" w:hAnsi="Times New Roman"/>
          <w:i/>
          <w:iCs/>
          <w:color w:val="0070C0"/>
          <w:sz w:val="21"/>
          <w:szCs w:val="21"/>
        </w:rPr>
        <w:t>FFS on event-based data collection/logging.</w:t>
      </w:r>
    </w:p>
    <w:p w14:paraId="590E1896" w14:textId="72A6568C" w:rsidR="00B14587" w:rsidRPr="008440EC" w:rsidRDefault="007E0936" w:rsidP="000A4169">
      <w:pPr>
        <w:spacing w:before="240"/>
      </w:pPr>
      <w:r w:rsidRPr="008440EC">
        <w:t>In RAN2 meeting #12</w:t>
      </w:r>
      <w:r w:rsidR="00B06935" w:rsidRPr="008440EC">
        <w:t>7bis</w:t>
      </w:r>
      <w:r w:rsidR="00614AED" w:rsidRPr="008440EC">
        <w:t xml:space="preserve"> </w:t>
      </w:r>
      <w:r w:rsidR="00576F17" w:rsidRPr="008440EC">
        <w:fldChar w:fldCharType="begin"/>
      </w:r>
      <w:r w:rsidR="00576F17" w:rsidRPr="008440EC">
        <w:instrText xml:space="preserve"> REF _Ref181888924 \r \h </w:instrText>
      </w:r>
      <w:r w:rsidR="00576F17" w:rsidRPr="008440EC">
        <w:fldChar w:fldCharType="separate"/>
      </w:r>
      <w:r w:rsidR="00576F17" w:rsidRPr="008440EC">
        <w:t>[6]</w:t>
      </w:r>
      <w:r w:rsidR="00576F17" w:rsidRPr="008440EC">
        <w:fldChar w:fldCharType="end"/>
      </w:r>
      <w:r w:rsidR="00B06935" w:rsidRPr="008440EC">
        <w:t>, the group has agreed the following</w:t>
      </w:r>
      <w:r w:rsidR="00265764" w:rsidRPr="008440EC">
        <w:t xml:space="preserve"> on data logging</w:t>
      </w:r>
      <w:r w:rsidR="00B06935" w:rsidRPr="008440EC">
        <w:t>.</w:t>
      </w:r>
    </w:p>
    <w:p w14:paraId="76615605" w14:textId="74863340" w:rsidR="00A83A8F" w:rsidRPr="005F7686" w:rsidRDefault="00A83A8F" w:rsidP="000C374E">
      <w:pPr>
        <w:pStyle w:val="ListParagraph"/>
        <w:numPr>
          <w:ilvl w:val="0"/>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Periodic logging is supported for training data collection procedure in R19.</w:t>
      </w:r>
    </w:p>
    <w:p w14:paraId="1A9C8AAF" w14:textId="77777777" w:rsidR="00465993" w:rsidRPr="005F7686" w:rsidRDefault="00465993" w:rsidP="000C374E">
      <w:pPr>
        <w:pStyle w:val="ListParagraph"/>
        <w:numPr>
          <w:ilvl w:val="0"/>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Event-triggered data logging will be supported.  </w:t>
      </w:r>
    </w:p>
    <w:p w14:paraId="612AE78B" w14:textId="77777777"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At least radio condition based event triggered logging will be supported.  </w:t>
      </w:r>
    </w:p>
    <w:p w14:paraId="4B271314" w14:textId="77777777"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the details of radio condition based event.  </w:t>
      </w:r>
    </w:p>
    <w:p w14:paraId="222FF243" w14:textId="4601B91B"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if other events are supported.   </w:t>
      </w:r>
    </w:p>
    <w:p w14:paraId="345ED284" w14:textId="270EC9A0" w:rsidR="00265764" w:rsidRPr="008440EC" w:rsidRDefault="00067B4F" w:rsidP="000A4169">
      <w:r>
        <w:t xml:space="preserve">During RAN2 meeting #128 </w:t>
      </w:r>
      <w:r>
        <w:fldChar w:fldCharType="begin"/>
      </w:r>
      <w:r>
        <w:instrText xml:space="preserve"> REF _Ref189477930 \r \h </w:instrText>
      </w:r>
      <w:r>
        <w:fldChar w:fldCharType="separate"/>
      </w:r>
      <w:r>
        <w:t>[7]</w:t>
      </w:r>
      <w:r>
        <w:fldChar w:fldCharType="end"/>
      </w:r>
      <w:r>
        <w:t xml:space="preserve">,  </w:t>
      </w:r>
      <w:r w:rsidR="00B45396">
        <w:t xml:space="preserve">no agreements on data logging mechanism was </w:t>
      </w:r>
      <w:r w:rsidR="00576E69">
        <w:t>made</w:t>
      </w:r>
      <w:r w:rsidR="00B45396">
        <w:t xml:space="preserve">. </w:t>
      </w:r>
      <w:r w:rsidR="008052C2" w:rsidRPr="008440EC">
        <w:t>Agreement achieved so far can be summarized in the following table.</w:t>
      </w:r>
    </w:p>
    <w:tbl>
      <w:tblPr>
        <w:tblStyle w:val="TableGrid"/>
        <w:tblW w:w="0" w:type="auto"/>
        <w:tblInd w:w="1543" w:type="dxa"/>
        <w:tblLook w:val="04A0" w:firstRow="1" w:lastRow="0" w:firstColumn="1" w:lastColumn="0" w:noHBand="0" w:noVBand="1"/>
      </w:tblPr>
      <w:tblGrid>
        <w:gridCol w:w="1530"/>
        <w:gridCol w:w="1170"/>
        <w:gridCol w:w="1350"/>
        <w:gridCol w:w="1890"/>
      </w:tblGrid>
      <w:tr w:rsidR="008440EC" w:rsidRPr="008440EC" w14:paraId="07DA1F1D" w14:textId="77777777" w:rsidTr="005F7686">
        <w:trPr>
          <w:trHeight w:val="296"/>
        </w:trPr>
        <w:tc>
          <w:tcPr>
            <w:tcW w:w="1530" w:type="dxa"/>
            <w:vAlign w:val="center"/>
          </w:tcPr>
          <w:p w14:paraId="20CD4DFD" w14:textId="00813E6F" w:rsidR="0071540A" w:rsidRPr="008440EC" w:rsidRDefault="00B40F79" w:rsidP="00A462C8">
            <w:pPr>
              <w:spacing w:after="0"/>
              <w:jc w:val="left"/>
              <w:rPr>
                <w:b/>
                <w:bCs/>
                <w:sz w:val="20"/>
                <w:szCs w:val="20"/>
              </w:rPr>
            </w:pPr>
            <w:r>
              <w:rPr>
                <w:rFonts w:hint="eastAsia"/>
                <w:b/>
                <w:bCs/>
                <w:sz w:val="20"/>
                <w:szCs w:val="20"/>
                <w:lang w:eastAsia="zh-CN"/>
              </w:rPr>
              <w:t>Me</w:t>
            </w:r>
            <w:r>
              <w:rPr>
                <w:b/>
                <w:bCs/>
                <w:sz w:val="20"/>
                <w:szCs w:val="20"/>
                <w:lang w:eastAsia="zh-CN"/>
              </w:rPr>
              <w:t>chanism</w:t>
            </w:r>
          </w:p>
        </w:tc>
        <w:tc>
          <w:tcPr>
            <w:tcW w:w="1170" w:type="dxa"/>
            <w:vAlign w:val="center"/>
          </w:tcPr>
          <w:p w14:paraId="7F35A093" w14:textId="77777777" w:rsidR="0071540A" w:rsidRPr="008440EC" w:rsidRDefault="0071540A" w:rsidP="00A462C8">
            <w:pPr>
              <w:spacing w:after="0"/>
              <w:jc w:val="center"/>
              <w:rPr>
                <w:b/>
                <w:bCs/>
                <w:sz w:val="20"/>
                <w:szCs w:val="20"/>
              </w:rPr>
            </w:pPr>
            <w:r w:rsidRPr="008440EC">
              <w:rPr>
                <w:b/>
                <w:bCs/>
                <w:sz w:val="20"/>
                <w:szCs w:val="20"/>
              </w:rPr>
              <w:t>Periodic</w:t>
            </w:r>
          </w:p>
        </w:tc>
        <w:tc>
          <w:tcPr>
            <w:tcW w:w="1350" w:type="dxa"/>
            <w:vAlign w:val="center"/>
          </w:tcPr>
          <w:p w14:paraId="475E140C" w14:textId="77777777" w:rsidR="0071540A" w:rsidRPr="008440EC" w:rsidRDefault="0071540A" w:rsidP="00A462C8">
            <w:pPr>
              <w:spacing w:after="0"/>
              <w:jc w:val="center"/>
              <w:rPr>
                <w:b/>
                <w:bCs/>
                <w:sz w:val="20"/>
                <w:szCs w:val="20"/>
              </w:rPr>
            </w:pPr>
            <w:r w:rsidRPr="008440EC">
              <w:rPr>
                <w:b/>
                <w:bCs/>
                <w:sz w:val="20"/>
                <w:szCs w:val="20"/>
              </w:rPr>
              <w:t>On-Demand</w:t>
            </w:r>
          </w:p>
        </w:tc>
        <w:tc>
          <w:tcPr>
            <w:tcW w:w="1890" w:type="dxa"/>
            <w:vAlign w:val="center"/>
          </w:tcPr>
          <w:p w14:paraId="7F33F8BB" w14:textId="77777777" w:rsidR="0071540A" w:rsidRPr="008440EC" w:rsidRDefault="0071540A" w:rsidP="00A462C8">
            <w:pPr>
              <w:spacing w:after="0"/>
              <w:jc w:val="center"/>
              <w:rPr>
                <w:b/>
                <w:bCs/>
                <w:sz w:val="20"/>
                <w:szCs w:val="20"/>
              </w:rPr>
            </w:pPr>
            <w:r w:rsidRPr="008440EC">
              <w:rPr>
                <w:b/>
                <w:bCs/>
                <w:sz w:val="20"/>
                <w:szCs w:val="20"/>
              </w:rPr>
              <w:t>Event-Triggered</w:t>
            </w:r>
          </w:p>
        </w:tc>
      </w:tr>
      <w:tr w:rsidR="008440EC" w:rsidRPr="008440EC" w14:paraId="5C66F530" w14:textId="77777777" w:rsidTr="005F7686">
        <w:trPr>
          <w:trHeight w:val="341"/>
        </w:trPr>
        <w:tc>
          <w:tcPr>
            <w:tcW w:w="1530" w:type="dxa"/>
            <w:vAlign w:val="center"/>
          </w:tcPr>
          <w:p w14:paraId="55E854B4" w14:textId="77777777" w:rsidR="0071540A" w:rsidRPr="008440EC" w:rsidRDefault="0071540A" w:rsidP="00A462C8">
            <w:pPr>
              <w:spacing w:after="0"/>
              <w:jc w:val="left"/>
              <w:rPr>
                <w:b/>
                <w:bCs/>
                <w:sz w:val="20"/>
                <w:szCs w:val="20"/>
              </w:rPr>
            </w:pPr>
            <w:r w:rsidRPr="008440EC">
              <w:rPr>
                <w:b/>
                <w:bCs/>
                <w:sz w:val="20"/>
                <w:szCs w:val="20"/>
              </w:rPr>
              <w:t>Data Logging</w:t>
            </w:r>
          </w:p>
        </w:tc>
        <w:tc>
          <w:tcPr>
            <w:tcW w:w="1170" w:type="dxa"/>
            <w:vAlign w:val="center"/>
          </w:tcPr>
          <w:p w14:paraId="4D066DEF" w14:textId="77777777" w:rsidR="0071540A" w:rsidRPr="008440EC" w:rsidRDefault="0071540A" w:rsidP="00A462C8">
            <w:pPr>
              <w:spacing w:after="0"/>
              <w:jc w:val="center"/>
              <w:rPr>
                <w:sz w:val="20"/>
                <w:szCs w:val="20"/>
              </w:rPr>
            </w:pPr>
            <w:r w:rsidRPr="008440EC">
              <w:rPr>
                <w:sz w:val="20"/>
                <w:szCs w:val="20"/>
              </w:rPr>
              <w:t>Yes</w:t>
            </w:r>
          </w:p>
        </w:tc>
        <w:tc>
          <w:tcPr>
            <w:tcW w:w="1350" w:type="dxa"/>
            <w:vAlign w:val="center"/>
          </w:tcPr>
          <w:p w14:paraId="0AB43CEC" w14:textId="77777777" w:rsidR="0071540A" w:rsidRPr="008440EC" w:rsidRDefault="0071540A" w:rsidP="00A462C8">
            <w:pPr>
              <w:spacing w:after="0"/>
              <w:jc w:val="center"/>
              <w:rPr>
                <w:sz w:val="20"/>
                <w:szCs w:val="20"/>
              </w:rPr>
            </w:pPr>
          </w:p>
        </w:tc>
        <w:tc>
          <w:tcPr>
            <w:tcW w:w="1890" w:type="dxa"/>
            <w:vAlign w:val="center"/>
          </w:tcPr>
          <w:p w14:paraId="3F91EE12" w14:textId="77777777" w:rsidR="0071540A" w:rsidRPr="008440EC" w:rsidRDefault="0071540A" w:rsidP="00A462C8">
            <w:pPr>
              <w:spacing w:after="0"/>
              <w:jc w:val="center"/>
              <w:rPr>
                <w:sz w:val="20"/>
                <w:szCs w:val="20"/>
              </w:rPr>
            </w:pPr>
            <w:r w:rsidRPr="008440EC">
              <w:rPr>
                <w:sz w:val="20"/>
                <w:szCs w:val="20"/>
              </w:rPr>
              <w:t>Yes</w:t>
            </w:r>
          </w:p>
        </w:tc>
      </w:tr>
    </w:tbl>
    <w:p w14:paraId="18EA7922" w14:textId="77777777" w:rsidR="00265764" w:rsidRPr="008440EC" w:rsidRDefault="00265764" w:rsidP="000A4169"/>
    <w:p w14:paraId="47EB17D2" w14:textId="48AB589E" w:rsidR="000A4169" w:rsidRPr="008440EC" w:rsidRDefault="000D0D48" w:rsidP="000A4169">
      <w:pPr>
        <w:rPr>
          <w:lang w:eastAsia="zh-CN"/>
        </w:rPr>
      </w:pPr>
      <w:r w:rsidRPr="008440EC">
        <w:t>As we can see from the table</w:t>
      </w:r>
      <w:r w:rsidR="00F26D45" w:rsidRPr="008440EC">
        <w:t>,</w:t>
      </w:r>
      <w:r w:rsidRPr="008440EC">
        <w:t xml:space="preserve"> </w:t>
      </w:r>
      <w:r w:rsidR="00F26D45" w:rsidRPr="008440EC">
        <w:t>the support of</w:t>
      </w:r>
      <w:r w:rsidRPr="008440EC">
        <w:t xml:space="preserve"> on-demand logging </w:t>
      </w:r>
      <w:r w:rsidR="00F26D45" w:rsidRPr="008440EC">
        <w:t xml:space="preserve">has not been determined. </w:t>
      </w:r>
      <w:r w:rsidR="000663A6" w:rsidRPr="008440EC">
        <w:t xml:space="preserve">It </w:t>
      </w:r>
      <w:r w:rsidR="002A2BDE" w:rsidRPr="008440EC">
        <w:t xml:space="preserve">is our understanding that on-demand </w:t>
      </w:r>
      <w:r w:rsidR="00696362" w:rsidRPr="008440EC">
        <w:t>data logging can be useful</w:t>
      </w:r>
      <w:r w:rsidR="00F04168" w:rsidRPr="008440EC">
        <w:t xml:space="preserve"> in some situations</w:t>
      </w:r>
      <w:r w:rsidR="00EC1AD3" w:rsidRPr="008440EC">
        <w:t xml:space="preserve">. For example, during the training, </w:t>
      </w:r>
      <w:r w:rsidR="006C1D39" w:rsidRPr="008440EC">
        <w:t xml:space="preserve">we may find it necessary to </w:t>
      </w:r>
      <w:r w:rsidR="00392972" w:rsidRPr="008440EC">
        <w:t>collect data for a specific configuration or a specific time</w:t>
      </w:r>
      <w:r w:rsidR="006C694B" w:rsidRPr="008440EC">
        <w:t xml:space="preserve"> </w:t>
      </w:r>
      <w:r w:rsidR="00392972" w:rsidRPr="008440EC">
        <w:t>frame</w:t>
      </w:r>
      <w:r w:rsidR="00C2437C" w:rsidRPr="008440EC">
        <w:t xml:space="preserve"> </w:t>
      </w:r>
      <w:r w:rsidR="006148F0" w:rsidRPr="008440EC">
        <w:t xml:space="preserve">during which </w:t>
      </w:r>
      <w:r w:rsidR="00C2437C" w:rsidRPr="008440EC">
        <w:t>that has not been collected before</w:t>
      </w:r>
      <w:r w:rsidR="00392972" w:rsidRPr="008440EC">
        <w:t>.</w:t>
      </w:r>
      <w:r w:rsidR="006C694B" w:rsidRPr="008440EC">
        <w:t xml:space="preserve"> In this example, the task won’t be event</w:t>
      </w:r>
      <w:r w:rsidR="00A87743" w:rsidRPr="008440EC">
        <w:t xml:space="preserve">-based, and it may not </w:t>
      </w:r>
      <w:r w:rsidR="00431A62" w:rsidRPr="008440EC">
        <w:t xml:space="preserve">need to be collected periodically. </w:t>
      </w:r>
      <w:r w:rsidR="005B663B" w:rsidRPr="008440EC">
        <w:t xml:space="preserve">In this case the on-demand approach may be the most suitable one. We therefore think on-demand </w:t>
      </w:r>
      <w:r w:rsidR="000B294C" w:rsidRPr="008440EC">
        <w:t>data logging should be supported.</w:t>
      </w:r>
    </w:p>
    <w:p w14:paraId="79983DAA" w14:textId="5D7D64E6" w:rsidR="000C1C89" w:rsidRPr="008440EC" w:rsidRDefault="000A4169" w:rsidP="000C1C89">
      <w:pPr>
        <w:rPr>
          <w:b/>
          <w:bCs/>
          <w:i/>
          <w:iCs/>
          <w:lang w:eastAsia="zh-CN"/>
        </w:rPr>
      </w:pPr>
      <w:r w:rsidRPr="008440EC">
        <w:rPr>
          <w:b/>
          <w:bCs/>
          <w:i/>
          <w:iCs/>
        </w:rPr>
        <w:t xml:space="preserve">Proposal </w:t>
      </w:r>
      <w:r w:rsidR="00882F0F" w:rsidRPr="008440EC">
        <w:rPr>
          <w:b/>
          <w:bCs/>
          <w:i/>
          <w:iCs/>
        </w:rPr>
        <w:t>1</w:t>
      </w:r>
      <w:r w:rsidRPr="008440EC">
        <w:rPr>
          <w:b/>
          <w:bCs/>
          <w:i/>
          <w:iCs/>
        </w:rPr>
        <w:t>:</w:t>
      </w:r>
      <w:r w:rsidRPr="008440EC">
        <w:t xml:space="preserve"> </w:t>
      </w:r>
      <w:r w:rsidRPr="008440EC">
        <w:rPr>
          <w:b/>
          <w:bCs/>
          <w:i/>
          <w:iCs/>
        </w:rPr>
        <w:t xml:space="preserve">Support </w:t>
      </w:r>
      <w:r w:rsidR="00072027" w:rsidRPr="008440EC">
        <w:rPr>
          <w:b/>
          <w:bCs/>
          <w:i/>
          <w:iCs/>
        </w:rPr>
        <w:t xml:space="preserve">on-demand </w:t>
      </w:r>
      <w:r w:rsidRPr="008440EC">
        <w:rPr>
          <w:b/>
          <w:bCs/>
          <w:i/>
          <w:iCs/>
        </w:rPr>
        <w:t>data logging and enhancement to logged MDT for data collection for NW-side models.</w:t>
      </w:r>
    </w:p>
    <w:p w14:paraId="0D50F8F3" w14:textId="77777777" w:rsidR="000C1C89" w:rsidRDefault="000C1C89" w:rsidP="000C1C89">
      <w:pPr>
        <w:rPr>
          <w:color w:val="7F7F7F" w:themeColor="text1" w:themeTint="80"/>
        </w:rPr>
      </w:pPr>
    </w:p>
    <w:p w14:paraId="58AC6B0E" w14:textId="6DCD70E2" w:rsidR="00A70813" w:rsidRPr="008440EC" w:rsidRDefault="00A70813" w:rsidP="00B52EBE">
      <w:pPr>
        <w:pStyle w:val="Heading3"/>
      </w:pPr>
      <w:r w:rsidRPr="008440EC">
        <w:t xml:space="preserve">Data </w:t>
      </w:r>
      <w:r w:rsidR="00020897">
        <w:t>L</w:t>
      </w:r>
      <w:r w:rsidRPr="008440EC">
        <w:t>ogging</w:t>
      </w:r>
      <w:r w:rsidR="00020897">
        <w:t xml:space="preserve"> after </w:t>
      </w:r>
      <w:r w:rsidR="009258BD">
        <w:t>Event-triggered Logging</w:t>
      </w:r>
    </w:p>
    <w:p w14:paraId="72F87546" w14:textId="77777777" w:rsidR="00183605" w:rsidRDefault="00C15ADC" w:rsidP="000C1C89">
      <w:r w:rsidRPr="00C15ADC">
        <w:t xml:space="preserve">In the </w:t>
      </w:r>
      <w:r>
        <w:t xml:space="preserve">post-meeting email discussion after </w:t>
      </w:r>
      <w:r w:rsidR="00C079C7">
        <w:t>meeting #128 (</w:t>
      </w:r>
      <w:r w:rsidR="00C079C7" w:rsidRPr="00103D78">
        <w:t>[POST128][019][AI PHY] NW side data collection</w:t>
      </w:r>
      <w:r w:rsidR="00C079C7">
        <w:t xml:space="preserve">), Question #6 </w:t>
      </w:r>
      <w:r w:rsidR="00183605">
        <w:t>asks the following,</w:t>
      </w:r>
    </w:p>
    <w:p w14:paraId="4391899E" w14:textId="77777777" w:rsidR="00DC1B21" w:rsidRPr="00F654C0" w:rsidRDefault="00DC1B21" w:rsidP="00DC1B21">
      <w:pPr>
        <w:numPr>
          <w:ilvl w:val="0"/>
          <w:numId w:val="40"/>
        </w:numPr>
        <w:autoSpaceDE/>
        <w:autoSpaceDN/>
        <w:adjustRightInd/>
        <w:snapToGrid/>
        <w:spacing w:before="100" w:beforeAutospacing="1" w:after="100" w:afterAutospacing="1"/>
        <w:jc w:val="left"/>
        <w:rPr>
          <w:rFonts w:eastAsia="Times New Roman"/>
          <w:i/>
          <w:iCs/>
          <w:color w:val="0070C0"/>
        </w:rPr>
      </w:pPr>
      <w:r w:rsidRPr="00F654C0">
        <w:rPr>
          <w:rFonts w:eastAsia="Times New Roman"/>
          <w:i/>
          <w:iCs/>
          <w:color w:val="0070C0"/>
        </w:rPr>
        <w:t>Question 6: Should periodical logging after a measurement event is triggered be supported?</w:t>
      </w:r>
    </w:p>
    <w:p w14:paraId="7B9ACBE4" w14:textId="119645E6" w:rsidR="00A70813" w:rsidRDefault="00A10C43" w:rsidP="000C1C89">
      <w:r w:rsidRPr="00956AEA">
        <w:t xml:space="preserve">It is our understanding that </w:t>
      </w:r>
      <w:r w:rsidR="00E43F55" w:rsidRPr="00956AEA">
        <w:t xml:space="preserve">after a measurement event is triggered, </w:t>
      </w:r>
      <w:r w:rsidR="00955129" w:rsidRPr="00956AEA">
        <w:t xml:space="preserve">in most cases, </w:t>
      </w:r>
      <w:r w:rsidR="00E43F55" w:rsidRPr="00956AEA">
        <w:t xml:space="preserve">the </w:t>
      </w:r>
      <w:r w:rsidR="00D54BC5" w:rsidRPr="00956AEA">
        <w:t xml:space="preserve">measurement should continuously be done </w:t>
      </w:r>
      <w:r w:rsidR="00955129" w:rsidRPr="00956AEA">
        <w:t xml:space="preserve">as long as the </w:t>
      </w:r>
      <w:r w:rsidR="007120C8" w:rsidRPr="00956AEA">
        <w:t>triggering</w:t>
      </w:r>
      <w:r w:rsidR="007120C8" w:rsidRPr="00F654C0">
        <w:t xml:space="preserve"> event conditions are met</w:t>
      </w:r>
      <w:r w:rsidR="007120C8" w:rsidRPr="00956AEA">
        <w:t xml:space="preserve">, for example, </w:t>
      </w:r>
      <w:r w:rsidR="00855CB0" w:rsidRPr="00956AEA">
        <w:t xml:space="preserve">L1/L3 </w:t>
      </w:r>
      <w:r w:rsidR="003E6F29" w:rsidRPr="00956AEA">
        <w:t>measured levels continuously higher/lower than certain preset value</w:t>
      </w:r>
      <w:r w:rsidR="000A6A58" w:rsidRPr="00956AEA">
        <w:t>s</w:t>
      </w:r>
      <w:r w:rsidR="003E6F29" w:rsidRPr="00956AEA">
        <w:t xml:space="preserve">. </w:t>
      </w:r>
      <w:r w:rsidR="00564FB0" w:rsidRPr="00956AEA">
        <w:t xml:space="preserve">When the </w:t>
      </w:r>
      <w:r w:rsidR="00E10693" w:rsidRPr="00956AEA">
        <w:t xml:space="preserve">measured values go back to </w:t>
      </w:r>
      <w:r w:rsidR="00640715" w:rsidRPr="00956AEA">
        <w:t xml:space="preserve">normal, the logging will stop. </w:t>
      </w:r>
      <w:r w:rsidR="000275EB" w:rsidRPr="00956AEA">
        <w:t xml:space="preserve">However, </w:t>
      </w:r>
      <w:r w:rsidR="00405DE6" w:rsidRPr="00956AEA">
        <w:t xml:space="preserve">there may also be events </w:t>
      </w:r>
      <w:r w:rsidR="001504F2" w:rsidRPr="00956AEA">
        <w:t xml:space="preserve">in which the </w:t>
      </w:r>
      <w:r w:rsidR="00D7548D" w:rsidRPr="00956AEA">
        <w:t>UE</w:t>
      </w:r>
      <w:r w:rsidR="00405DE6" w:rsidRPr="00956AEA">
        <w:t xml:space="preserve"> will not change back to </w:t>
      </w:r>
      <w:r w:rsidR="00D7548D" w:rsidRPr="00956AEA">
        <w:t xml:space="preserve">its original state </w:t>
      </w:r>
      <w:r w:rsidR="003E3D6D" w:rsidRPr="00956AEA">
        <w:t xml:space="preserve">before the event was triggered. For example, </w:t>
      </w:r>
      <w:r w:rsidR="00847413" w:rsidRPr="00956AEA">
        <w:t>in</w:t>
      </w:r>
      <w:r w:rsidR="003E3D6D" w:rsidRPr="00956AEA">
        <w:t xml:space="preserve"> </w:t>
      </w:r>
      <w:r w:rsidR="00847413" w:rsidRPr="00956AEA">
        <w:t xml:space="preserve">beam based events, </w:t>
      </w:r>
      <w:r w:rsidR="00405DE6" w:rsidRPr="00956AEA">
        <w:t xml:space="preserve"> </w:t>
      </w:r>
      <w:r w:rsidR="009F0C38" w:rsidRPr="00956AEA">
        <w:t xml:space="preserve">a beam may change to become the top-1 beam and never change back again to non-top-1 beam. </w:t>
      </w:r>
      <w:r w:rsidR="00273344" w:rsidRPr="00956AEA">
        <w:t>In this case, the event is a one-time event</w:t>
      </w:r>
      <w:r w:rsidR="000B3E96">
        <w:t xml:space="preserve"> </w:t>
      </w:r>
      <w:r w:rsidR="00A56539">
        <w:t>and the periodic measurement after the event</w:t>
      </w:r>
      <w:r w:rsidR="000B3E96">
        <w:t xml:space="preserve"> may not have a </w:t>
      </w:r>
      <w:r w:rsidR="00E85EFA">
        <w:t xml:space="preserve">stopping </w:t>
      </w:r>
      <w:r w:rsidR="001B7A1D">
        <w:t>trigger</w:t>
      </w:r>
      <w:r w:rsidR="002F5BD2">
        <w:t xml:space="preserve">. </w:t>
      </w:r>
      <w:r w:rsidR="002E6712">
        <w:t xml:space="preserve">It is necessary to define a stopping trigger for </w:t>
      </w:r>
      <w:r w:rsidR="00677714">
        <w:t>these one-time events after being triggered</w:t>
      </w:r>
      <w:r w:rsidR="00490EBC">
        <w:t xml:space="preserve">, for example, the duration of </w:t>
      </w:r>
      <w:r w:rsidR="00C1507A">
        <w:t>measurement after being triggered.</w:t>
      </w:r>
    </w:p>
    <w:p w14:paraId="2C8C7F5F" w14:textId="09AF40CB" w:rsidR="0033313A" w:rsidRPr="0033313A" w:rsidRDefault="0033313A" w:rsidP="000C1C89">
      <w:pPr>
        <w:rPr>
          <w:b/>
          <w:bCs/>
          <w:i/>
          <w:iCs/>
        </w:rPr>
      </w:pPr>
      <w:r w:rsidRPr="0033313A">
        <w:rPr>
          <w:b/>
          <w:bCs/>
          <w:i/>
          <w:iCs/>
        </w:rPr>
        <w:t xml:space="preserve">Proposal 2: </w:t>
      </w:r>
      <w:r w:rsidR="00252B43">
        <w:rPr>
          <w:b/>
          <w:bCs/>
          <w:i/>
          <w:iCs/>
        </w:rPr>
        <w:t xml:space="preserve">Further </w:t>
      </w:r>
      <w:r w:rsidR="00D15E3B">
        <w:rPr>
          <w:b/>
          <w:bCs/>
          <w:i/>
          <w:iCs/>
        </w:rPr>
        <w:t xml:space="preserve">periodic </w:t>
      </w:r>
      <w:r w:rsidR="00A77599">
        <w:rPr>
          <w:b/>
          <w:bCs/>
          <w:i/>
          <w:iCs/>
        </w:rPr>
        <w:t xml:space="preserve">measurement </w:t>
      </w:r>
      <w:r w:rsidR="00D15E3B">
        <w:rPr>
          <w:b/>
          <w:bCs/>
          <w:i/>
          <w:iCs/>
        </w:rPr>
        <w:t xml:space="preserve">logging after a </w:t>
      </w:r>
      <w:r w:rsidR="00B652DB">
        <w:rPr>
          <w:b/>
          <w:bCs/>
          <w:i/>
          <w:iCs/>
        </w:rPr>
        <w:t xml:space="preserve">one-time </w:t>
      </w:r>
      <w:r w:rsidR="00AB39D0">
        <w:rPr>
          <w:b/>
          <w:bCs/>
          <w:i/>
          <w:iCs/>
        </w:rPr>
        <w:t xml:space="preserve">triggering </w:t>
      </w:r>
      <w:r w:rsidR="00D15E3B">
        <w:rPr>
          <w:b/>
          <w:bCs/>
          <w:i/>
          <w:iCs/>
        </w:rPr>
        <w:t xml:space="preserve">event </w:t>
      </w:r>
      <w:r w:rsidR="007B359E">
        <w:rPr>
          <w:b/>
          <w:bCs/>
          <w:i/>
          <w:iCs/>
        </w:rPr>
        <w:t xml:space="preserve">should have a </w:t>
      </w:r>
      <w:r w:rsidR="002417D5">
        <w:rPr>
          <w:b/>
          <w:bCs/>
          <w:i/>
          <w:iCs/>
        </w:rPr>
        <w:t>predetermined stopping trigger</w:t>
      </w:r>
      <w:r w:rsidR="00B652DB">
        <w:rPr>
          <w:b/>
          <w:bCs/>
          <w:i/>
          <w:iCs/>
        </w:rPr>
        <w:t>.</w:t>
      </w:r>
    </w:p>
    <w:p w14:paraId="45CCDD23" w14:textId="77777777" w:rsidR="00A70813" w:rsidRPr="00B97B38" w:rsidRDefault="00A70813" w:rsidP="000C1C89">
      <w:pPr>
        <w:rPr>
          <w:color w:val="7F7F7F" w:themeColor="text1" w:themeTint="80"/>
        </w:rPr>
      </w:pPr>
    </w:p>
    <w:p w14:paraId="389B6A79" w14:textId="6BC131A7" w:rsidR="00577B01" w:rsidRPr="002F6885" w:rsidRDefault="00D91EF8" w:rsidP="00D336EE">
      <w:pPr>
        <w:pStyle w:val="Heading2"/>
      </w:pPr>
      <w:r w:rsidRPr="002F6885">
        <w:t>D</w:t>
      </w:r>
      <w:r w:rsidR="001A6AFE" w:rsidRPr="002F6885">
        <w:t>ata</w:t>
      </w:r>
      <w:r w:rsidR="001B20E9" w:rsidRPr="002F6885">
        <w:t xml:space="preserve"> </w:t>
      </w:r>
      <w:r w:rsidR="00D336EE" w:rsidRPr="002F6885">
        <w:t>reporting</w:t>
      </w:r>
    </w:p>
    <w:p w14:paraId="2C20EC57" w14:textId="17147513" w:rsidR="00F53D09" w:rsidRPr="002F6885" w:rsidRDefault="00F53D09" w:rsidP="00182134">
      <w:pPr>
        <w:pStyle w:val="Heading3"/>
      </w:pPr>
      <w:r w:rsidRPr="002F6885">
        <w:t>Event/trigger-based reporting</w:t>
      </w:r>
    </w:p>
    <w:p w14:paraId="478DA609" w14:textId="7773AF81" w:rsidR="00BB224E" w:rsidRPr="002F6885" w:rsidRDefault="006046EE" w:rsidP="00000124">
      <w:r w:rsidRPr="002F6885">
        <w:t>In RAN2 meeting #126</w:t>
      </w:r>
      <w:r w:rsidR="00102C2A" w:rsidRPr="002F6885">
        <w:t xml:space="preserve"> </w:t>
      </w:r>
      <w:r w:rsidR="00102C2A" w:rsidRPr="002F6885">
        <w:fldChar w:fldCharType="begin"/>
      </w:r>
      <w:r w:rsidR="00102C2A" w:rsidRPr="002F6885">
        <w:instrText xml:space="preserve"> REF _Ref173505974 \r \h </w:instrText>
      </w:r>
      <w:r w:rsidR="00102C2A" w:rsidRPr="002F6885">
        <w:fldChar w:fldCharType="separate"/>
      </w:r>
      <w:r w:rsidR="00102C2A" w:rsidRPr="002F6885">
        <w:t>[4]</w:t>
      </w:r>
      <w:r w:rsidR="00102C2A" w:rsidRPr="002F6885">
        <w:fldChar w:fldCharType="end"/>
      </w:r>
      <w:r w:rsidRPr="002F6885">
        <w:t xml:space="preserve">, </w:t>
      </w:r>
      <w:r w:rsidR="00A56327" w:rsidRPr="002F6885">
        <w:t>one of the agreements we achieved was the following</w:t>
      </w:r>
      <w:r w:rsidR="005C51AE" w:rsidRPr="002F6885">
        <w:t xml:space="preserve">, </w:t>
      </w:r>
      <w:r w:rsidR="00C348C5" w:rsidRPr="002F6885">
        <w:t>on</w:t>
      </w:r>
      <w:r w:rsidR="005C51AE" w:rsidRPr="002F6885">
        <w:t xml:space="preserve"> </w:t>
      </w:r>
      <w:r w:rsidR="00855498" w:rsidRPr="002F6885">
        <w:t xml:space="preserve">reporting </w:t>
      </w:r>
      <w:r w:rsidR="003907F1" w:rsidRPr="002F6885">
        <w:t>mechanisms</w:t>
      </w:r>
      <w:r w:rsidR="00A56327" w:rsidRPr="002F6885">
        <w:t>.</w:t>
      </w:r>
    </w:p>
    <w:p w14:paraId="1A3FCEC7" w14:textId="77777777" w:rsidR="00000124" w:rsidRPr="002F6885" w:rsidRDefault="00000124" w:rsidP="00060282">
      <w:pPr>
        <w:spacing w:after="0"/>
        <w:ind w:left="360"/>
        <w:rPr>
          <w:i/>
          <w:iCs/>
          <w:sz w:val="21"/>
          <w:szCs w:val="21"/>
        </w:rPr>
      </w:pPr>
      <w:r w:rsidRPr="002F6885">
        <w:rPr>
          <w:i/>
          <w:iCs/>
          <w:sz w:val="21"/>
          <w:szCs w:val="21"/>
        </w:rPr>
        <w:lastRenderedPageBreak/>
        <w:t xml:space="preserve">Enhance the immediate MDT framework to support periodical reporting.   </w:t>
      </w:r>
    </w:p>
    <w:p w14:paraId="1CEC551A" w14:textId="77777777" w:rsidR="00000124" w:rsidRPr="002F6885" w:rsidRDefault="00000124" w:rsidP="000C374E">
      <w:pPr>
        <w:pStyle w:val="ListParagraph"/>
        <w:numPr>
          <w:ilvl w:val="0"/>
          <w:numId w:val="19"/>
        </w:numPr>
        <w:spacing w:after="0" w:line="240" w:lineRule="auto"/>
        <w:ind w:left="1080"/>
        <w:jc w:val="both"/>
        <w:rPr>
          <w:rFonts w:ascii="Times New Roman" w:hAnsi="Times New Roman"/>
          <w:i/>
          <w:iCs/>
          <w:sz w:val="21"/>
          <w:szCs w:val="21"/>
        </w:rPr>
      </w:pPr>
      <w:r w:rsidRPr="002F6885">
        <w:rPr>
          <w:rFonts w:ascii="Times New Roman" w:hAnsi="Times New Roman"/>
          <w:i/>
          <w:iCs/>
          <w:sz w:val="21"/>
          <w:szCs w:val="21"/>
        </w:rPr>
        <w:t xml:space="preserve">FFS whether and what event-based reporting is supported, and </w:t>
      </w:r>
    </w:p>
    <w:p w14:paraId="26CADE05" w14:textId="08EF6BD8" w:rsidR="00060282" w:rsidRPr="002F6885" w:rsidRDefault="00000124" w:rsidP="000C374E">
      <w:pPr>
        <w:pStyle w:val="ListParagraph"/>
        <w:numPr>
          <w:ilvl w:val="0"/>
          <w:numId w:val="19"/>
        </w:numPr>
        <w:spacing w:line="240" w:lineRule="auto"/>
        <w:ind w:left="1080"/>
        <w:jc w:val="both"/>
        <w:rPr>
          <w:rFonts w:ascii="Times New Roman" w:hAnsi="Times New Roman"/>
          <w:i/>
          <w:iCs/>
          <w:sz w:val="21"/>
          <w:szCs w:val="21"/>
        </w:rPr>
      </w:pPr>
      <w:r w:rsidRPr="002F6885">
        <w:rPr>
          <w:rFonts w:ascii="Times New Roman" w:hAnsi="Times New Roman"/>
          <w:i/>
          <w:iCs/>
          <w:sz w:val="21"/>
          <w:szCs w:val="21"/>
        </w:rPr>
        <w:t>FFS on network request reporting.</w:t>
      </w:r>
    </w:p>
    <w:p w14:paraId="5A16407C" w14:textId="7F25185F" w:rsidR="004E16CE" w:rsidRPr="002F6885" w:rsidRDefault="004E16CE" w:rsidP="004E16CE">
      <w:r w:rsidRPr="002F6885">
        <w:t>In RAN2 meeting #127</w:t>
      </w:r>
      <w:r w:rsidRPr="002F6885">
        <w:fldChar w:fldCharType="begin"/>
      </w:r>
      <w:r w:rsidRPr="002F6885">
        <w:instrText xml:space="preserve"> REF _Ref178775342 \r \h </w:instrText>
      </w:r>
      <w:r w:rsidRPr="002F6885">
        <w:fldChar w:fldCharType="separate"/>
      </w:r>
      <w:r w:rsidRPr="002F6885">
        <w:t>[5]</w:t>
      </w:r>
      <w:r w:rsidRPr="002F6885">
        <w:fldChar w:fldCharType="end"/>
      </w:r>
      <w:r w:rsidRPr="002F6885">
        <w:t>, we further achieved the following agreement</w:t>
      </w:r>
      <w:r w:rsidR="006B28D1" w:rsidRPr="002F6885">
        <w:t xml:space="preserve">, on </w:t>
      </w:r>
      <w:r w:rsidR="009B160F" w:rsidRPr="002F6885">
        <w:t>the support of on-demand reporting</w:t>
      </w:r>
      <w:r w:rsidRPr="002F6885">
        <w:t>.</w:t>
      </w:r>
    </w:p>
    <w:p w14:paraId="21AD60E1" w14:textId="53044111" w:rsidR="004E16CE" w:rsidRPr="002F6885" w:rsidRDefault="001337BB" w:rsidP="000C374E">
      <w:pPr>
        <w:pStyle w:val="ListParagraph"/>
        <w:numPr>
          <w:ilvl w:val="0"/>
          <w:numId w:val="23"/>
        </w:numPr>
        <w:rPr>
          <w:rFonts w:ascii="Times New Roman" w:hAnsi="Times New Roman"/>
        </w:rPr>
      </w:pPr>
      <w:r w:rsidRPr="002F6885">
        <w:rPr>
          <w:rFonts w:ascii="Times New Roman" w:hAnsi="Times New Roman"/>
          <w:i/>
          <w:iCs/>
          <w:sz w:val="21"/>
          <w:szCs w:val="21"/>
        </w:rPr>
        <w:t>On-demand request from the network is supported.   FFS details on signaling.</w:t>
      </w:r>
    </w:p>
    <w:p w14:paraId="1BA8B158" w14:textId="090954B4" w:rsidR="00EB395F" w:rsidRPr="002F6885" w:rsidRDefault="00EB395F" w:rsidP="00A7624F">
      <w:r w:rsidRPr="002F6885">
        <w:t xml:space="preserve">Therefore, </w:t>
      </w:r>
      <w:r w:rsidR="001D4572">
        <w:t>up to meeting #127</w:t>
      </w:r>
      <w:r w:rsidRPr="002F6885">
        <w:t>, we have agreed to</w:t>
      </w:r>
      <w:r w:rsidR="008C548D" w:rsidRPr="002F6885">
        <w:t xml:space="preserve"> support </w:t>
      </w:r>
      <w:r w:rsidRPr="002F6885">
        <w:t>both</w:t>
      </w:r>
      <w:r w:rsidR="008C548D" w:rsidRPr="002F6885">
        <w:t xml:space="preserve"> enhance</w:t>
      </w:r>
      <w:r w:rsidR="001B5907" w:rsidRPr="002F6885">
        <w:t>d</w:t>
      </w:r>
      <w:r w:rsidR="008C548D" w:rsidRPr="002F6885">
        <w:t xml:space="preserve"> periodical </w:t>
      </w:r>
      <w:r w:rsidR="00087D76" w:rsidRPr="002F6885">
        <w:t xml:space="preserve">and </w:t>
      </w:r>
      <w:r w:rsidR="00112AA0" w:rsidRPr="002F6885">
        <w:t>on-demand</w:t>
      </w:r>
      <w:r w:rsidR="00087D76" w:rsidRPr="002F6885">
        <w:t xml:space="preserve"> (network request) reporting</w:t>
      </w:r>
      <w:r w:rsidR="001561CD" w:rsidRPr="002F6885">
        <w:t xml:space="preserve"> mechanisms</w:t>
      </w:r>
      <w:r w:rsidRPr="002F6885">
        <w:t xml:space="preserve">. </w:t>
      </w:r>
      <w:r w:rsidR="00797054" w:rsidRPr="002F6885">
        <w:t>Meanwhile, t</w:t>
      </w:r>
      <w:r w:rsidRPr="002F6885">
        <w:t>he support of event-based</w:t>
      </w:r>
      <w:r w:rsidR="00087D76" w:rsidRPr="002F6885">
        <w:t xml:space="preserve"> </w:t>
      </w:r>
      <w:r w:rsidRPr="002F6885">
        <w:t>reporting is still</w:t>
      </w:r>
      <w:r w:rsidR="00087D76" w:rsidRPr="002F6885">
        <w:t xml:space="preserve"> FFS</w:t>
      </w:r>
      <w:r w:rsidR="00067DAA" w:rsidRPr="002F6885">
        <w:t>, as agreed below.</w:t>
      </w:r>
    </w:p>
    <w:p w14:paraId="019A8810" w14:textId="230D6B5E" w:rsidR="00F55209" w:rsidRPr="002F6885" w:rsidRDefault="00067DAA" w:rsidP="000C374E">
      <w:pPr>
        <w:pStyle w:val="Doc-text2"/>
        <w:numPr>
          <w:ilvl w:val="0"/>
          <w:numId w:val="19"/>
        </w:numPr>
        <w:spacing w:after="240"/>
        <w:rPr>
          <w:rFonts w:ascii="Times New Roman" w:hAnsi="Times New Roman"/>
          <w:i/>
          <w:iCs/>
          <w:sz w:val="21"/>
          <w:szCs w:val="21"/>
          <w:lang w:val="en-US"/>
        </w:rPr>
      </w:pPr>
      <w:r w:rsidRPr="002F6885">
        <w:rPr>
          <w:rFonts w:ascii="Times New Roman" w:hAnsi="Times New Roman"/>
          <w:i/>
          <w:iCs/>
          <w:sz w:val="21"/>
          <w:szCs w:val="21"/>
          <w:lang w:val="en-US"/>
        </w:rPr>
        <w:t xml:space="preserve">FFS whether AS buffer event-based reporting is supported.  </w:t>
      </w:r>
    </w:p>
    <w:p w14:paraId="47FF7797" w14:textId="5A149E94" w:rsidR="00462746" w:rsidRPr="002F6885" w:rsidRDefault="00462746" w:rsidP="00462746">
      <w:pPr>
        <w:spacing w:before="240"/>
      </w:pPr>
      <w:r w:rsidRPr="002F6885">
        <w:t>In RAN2 meeting #127bis</w:t>
      </w:r>
      <w:r w:rsidR="00576F17" w:rsidRPr="002F6885">
        <w:t xml:space="preserve"> </w:t>
      </w:r>
      <w:r w:rsidR="00576F17" w:rsidRPr="002F6885">
        <w:fldChar w:fldCharType="begin"/>
      </w:r>
      <w:r w:rsidR="00576F17" w:rsidRPr="002F6885">
        <w:instrText xml:space="preserve"> REF _Ref181888924 \r \h </w:instrText>
      </w:r>
      <w:r w:rsidR="00576F17" w:rsidRPr="002F6885">
        <w:fldChar w:fldCharType="separate"/>
      </w:r>
      <w:r w:rsidR="00576F17" w:rsidRPr="002F6885">
        <w:t>[6]</w:t>
      </w:r>
      <w:r w:rsidR="00576F17" w:rsidRPr="002F6885">
        <w:fldChar w:fldCharType="end"/>
      </w:r>
      <w:r w:rsidRPr="002F6885">
        <w:t>, the group has agreed the following on data logging.</w:t>
      </w:r>
    </w:p>
    <w:p w14:paraId="0A5DDA41" w14:textId="77777777" w:rsidR="00462746" w:rsidRPr="002F6885" w:rsidRDefault="00462746" w:rsidP="000C374E">
      <w:pPr>
        <w:pStyle w:val="ListParagraph"/>
        <w:numPr>
          <w:ilvl w:val="0"/>
          <w:numId w:val="30"/>
        </w:numPr>
        <w:rPr>
          <w:rFonts w:ascii="Times New Roman" w:hAnsi="Times New Roman"/>
          <w:bCs/>
          <w:i/>
          <w:iCs/>
          <w:sz w:val="21"/>
          <w:szCs w:val="21"/>
        </w:rPr>
      </w:pPr>
      <w:r w:rsidRPr="002F6885">
        <w:rPr>
          <w:rFonts w:ascii="Times New Roman" w:hAnsi="Times New Roman"/>
          <w:bCs/>
          <w:i/>
          <w:iCs/>
          <w:sz w:val="21"/>
          <w:szCs w:val="21"/>
        </w:rPr>
        <w:t xml:space="preserve">Periodic reporting of logged data is not supported.   </w:t>
      </w:r>
    </w:p>
    <w:p w14:paraId="4D8A9BF8" w14:textId="77777777" w:rsidR="00462746" w:rsidRPr="002F6885" w:rsidRDefault="00462746" w:rsidP="000C374E">
      <w:pPr>
        <w:pStyle w:val="ListParagraph"/>
        <w:numPr>
          <w:ilvl w:val="0"/>
          <w:numId w:val="30"/>
        </w:numPr>
        <w:rPr>
          <w:rFonts w:ascii="Times New Roman" w:hAnsi="Times New Roman"/>
          <w:bCs/>
          <w:i/>
          <w:iCs/>
          <w:sz w:val="21"/>
          <w:szCs w:val="21"/>
        </w:rPr>
      </w:pPr>
      <w:r w:rsidRPr="002F6885">
        <w:rPr>
          <w:rFonts w:ascii="Times New Roman" w:hAnsi="Times New Roman"/>
          <w:bCs/>
          <w:i/>
          <w:iCs/>
          <w:sz w:val="21"/>
          <w:szCs w:val="21"/>
          <w:lang w:val="en-US"/>
        </w:rPr>
        <w:t>On-demand reporting of the logged measurements will be specified</w:t>
      </w:r>
    </w:p>
    <w:p w14:paraId="10ADD1EC" w14:textId="06211AAC" w:rsidR="00007E57" w:rsidRPr="002F6885" w:rsidRDefault="00310C5D" w:rsidP="00007E57">
      <w:pPr>
        <w:rPr>
          <w:bCs/>
          <w:sz w:val="21"/>
          <w:szCs w:val="21"/>
        </w:rPr>
      </w:pPr>
      <w:r>
        <w:t xml:space="preserve">During RAN2 meeting #128 </w:t>
      </w:r>
      <w:r>
        <w:fldChar w:fldCharType="begin"/>
      </w:r>
      <w:r>
        <w:instrText xml:space="preserve"> REF _Ref189477930 \r \h </w:instrText>
      </w:r>
      <w:r>
        <w:fldChar w:fldCharType="separate"/>
      </w:r>
      <w:r>
        <w:t>[7]</w:t>
      </w:r>
      <w:r>
        <w:fldChar w:fldCharType="end"/>
      </w:r>
      <w:r>
        <w:t xml:space="preserve">,  no new agreements on data reporting mechanism was made. </w:t>
      </w:r>
      <w:r w:rsidR="00007E57" w:rsidRPr="002F6885">
        <w:rPr>
          <w:bCs/>
          <w:sz w:val="21"/>
          <w:szCs w:val="21"/>
        </w:rPr>
        <w:t>As a summary, after Meeting #</w:t>
      </w:r>
      <w:r>
        <w:rPr>
          <w:bCs/>
          <w:sz w:val="21"/>
          <w:szCs w:val="21"/>
        </w:rPr>
        <w:t>128</w:t>
      </w:r>
      <w:r w:rsidR="00007E57" w:rsidRPr="002F6885">
        <w:rPr>
          <w:bCs/>
          <w:sz w:val="21"/>
          <w:szCs w:val="21"/>
        </w:rPr>
        <w:t xml:space="preserve">, </w:t>
      </w:r>
      <w:r w:rsidR="00F457AF" w:rsidRPr="002F6885">
        <w:rPr>
          <w:bCs/>
          <w:sz w:val="21"/>
          <w:szCs w:val="21"/>
        </w:rPr>
        <w:t xml:space="preserve">the supported methods for logged data reporting </w:t>
      </w:r>
      <w:r w:rsidR="00576F17" w:rsidRPr="002F6885">
        <w:rPr>
          <w:bCs/>
          <w:sz w:val="21"/>
          <w:szCs w:val="21"/>
        </w:rPr>
        <w:t>are</w:t>
      </w:r>
      <w:r w:rsidR="00F457AF" w:rsidRPr="002F6885">
        <w:rPr>
          <w:bCs/>
          <w:sz w:val="21"/>
          <w:szCs w:val="21"/>
        </w:rPr>
        <w:t xml:space="preserve"> shown in the following table.</w:t>
      </w:r>
    </w:p>
    <w:tbl>
      <w:tblPr>
        <w:tblStyle w:val="TableGrid"/>
        <w:tblW w:w="0" w:type="auto"/>
        <w:tblInd w:w="1075" w:type="dxa"/>
        <w:tblLook w:val="04A0" w:firstRow="1" w:lastRow="0" w:firstColumn="1" w:lastColumn="0" w:noHBand="0" w:noVBand="1"/>
      </w:tblPr>
      <w:tblGrid>
        <w:gridCol w:w="2430"/>
        <w:gridCol w:w="1350"/>
        <w:gridCol w:w="1530"/>
        <w:gridCol w:w="2250"/>
      </w:tblGrid>
      <w:tr w:rsidR="002F6885" w:rsidRPr="002F6885" w14:paraId="586C3CE0" w14:textId="77777777" w:rsidTr="00CE6B4E">
        <w:trPr>
          <w:trHeight w:val="332"/>
        </w:trPr>
        <w:tc>
          <w:tcPr>
            <w:tcW w:w="2430" w:type="dxa"/>
            <w:vAlign w:val="center"/>
          </w:tcPr>
          <w:p w14:paraId="6FA390A2" w14:textId="77777777" w:rsidR="00020810" w:rsidRPr="00E86B87" w:rsidRDefault="00020810" w:rsidP="00CE6B4E">
            <w:pPr>
              <w:spacing w:after="0"/>
              <w:jc w:val="left"/>
              <w:rPr>
                <w:b/>
                <w:bCs/>
                <w:sz w:val="20"/>
                <w:szCs w:val="20"/>
              </w:rPr>
            </w:pPr>
          </w:p>
        </w:tc>
        <w:tc>
          <w:tcPr>
            <w:tcW w:w="1350" w:type="dxa"/>
            <w:vAlign w:val="center"/>
          </w:tcPr>
          <w:p w14:paraId="70F092B5" w14:textId="77777777" w:rsidR="00020810" w:rsidRPr="00E86B87" w:rsidRDefault="00020810" w:rsidP="00CE6B4E">
            <w:pPr>
              <w:spacing w:after="0"/>
              <w:jc w:val="left"/>
              <w:rPr>
                <w:b/>
                <w:bCs/>
                <w:sz w:val="20"/>
                <w:szCs w:val="20"/>
              </w:rPr>
            </w:pPr>
            <w:r w:rsidRPr="00E86B87">
              <w:rPr>
                <w:b/>
                <w:bCs/>
                <w:sz w:val="20"/>
                <w:szCs w:val="20"/>
              </w:rPr>
              <w:t>Periodic</w:t>
            </w:r>
          </w:p>
        </w:tc>
        <w:tc>
          <w:tcPr>
            <w:tcW w:w="1530" w:type="dxa"/>
            <w:vAlign w:val="center"/>
          </w:tcPr>
          <w:p w14:paraId="58390D55" w14:textId="77777777" w:rsidR="00020810" w:rsidRPr="00E86B87" w:rsidRDefault="00020810" w:rsidP="00CE6B4E">
            <w:pPr>
              <w:spacing w:after="0"/>
              <w:jc w:val="left"/>
              <w:rPr>
                <w:b/>
                <w:bCs/>
                <w:sz w:val="20"/>
                <w:szCs w:val="20"/>
              </w:rPr>
            </w:pPr>
            <w:r w:rsidRPr="00E86B87">
              <w:rPr>
                <w:b/>
                <w:bCs/>
                <w:sz w:val="20"/>
                <w:szCs w:val="20"/>
              </w:rPr>
              <w:t>On-Demand</w:t>
            </w:r>
          </w:p>
        </w:tc>
        <w:tc>
          <w:tcPr>
            <w:tcW w:w="2250" w:type="dxa"/>
            <w:vAlign w:val="center"/>
          </w:tcPr>
          <w:p w14:paraId="1FC15F28" w14:textId="3AE93D9E" w:rsidR="00020810" w:rsidRPr="00E86B87" w:rsidRDefault="00020810" w:rsidP="00CE6B4E">
            <w:pPr>
              <w:spacing w:after="0"/>
              <w:jc w:val="left"/>
              <w:rPr>
                <w:b/>
                <w:bCs/>
                <w:sz w:val="20"/>
                <w:szCs w:val="20"/>
              </w:rPr>
            </w:pPr>
            <w:r w:rsidRPr="00E86B87">
              <w:rPr>
                <w:b/>
                <w:bCs/>
                <w:sz w:val="20"/>
                <w:szCs w:val="20"/>
              </w:rPr>
              <w:t>Event</w:t>
            </w:r>
            <w:r w:rsidR="00575C72" w:rsidRPr="00E86B87">
              <w:rPr>
                <w:b/>
                <w:bCs/>
                <w:sz w:val="20"/>
                <w:szCs w:val="20"/>
              </w:rPr>
              <w:t>/</w:t>
            </w:r>
            <w:r w:rsidRPr="00E86B87">
              <w:rPr>
                <w:b/>
                <w:bCs/>
                <w:sz w:val="20"/>
                <w:szCs w:val="20"/>
              </w:rPr>
              <w:t>Trigger</w:t>
            </w:r>
            <w:r w:rsidR="00F86A75" w:rsidRPr="00E86B87">
              <w:rPr>
                <w:b/>
                <w:bCs/>
                <w:sz w:val="20"/>
                <w:szCs w:val="20"/>
              </w:rPr>
              <w:t>-based</w:t>
            </w:r>
          </w:p>
        </w:tc>
      </w:tr>
      <w:tr w:rsidR="00CE6B4E" w:rsidRPr="002F6885" w14:paraId="50F680A9" w14:textId="77777777" w:rsidTr="00CE6B4E">
        <w:trPr>
          <w:trHeight w:val="359"/>
        </w:trPr>
        <w:tc>
          <w:tcPr>
            <w:tcW w:w="2430" w:type="dxa"/>
            <w:vAlign w:val="center"/>
          </w:tcPr>
          <w:p w14:paraId="45490F8D" w14:textId="77777777" w:rsidR="00020810" w:rsidRPr="00E86B87" w:rsidRDefault="00020810" w:rsidP="00CE6B4E">
            <w:pPr>
              <w:spacing w:after="0"/>
              <w:jc w:val="left"/>
              <w:rPr>
                <w:b/>
                <w:bCs/>
                <w:sz w:val="20"/>
                <w:szCs w:val="20"/>
              </w:rPr>
            </w:pPr>
            <w:r w:rsidRPr="00E86B87">
              <w:rPr>
                <w:b/>
                <w:bCs/>
                <w:sz w:val="20"/>
                <w:szCs w:val="20"/>
              </w:rPr>
              <w:t>Logged Data Reporting</w:t>
            </w:r>
          </w:p>
        </w:tc>
        <w:tc>
          <w:tcPr>
            <w:tcW w:w="1350" w:type="dxa"/>
            <w:vAlign w:val="center"/>
          </w:tcPr>
          <w:p w14:paraId="1EE661C7" w14:textId="179DD02E" w:rsidR="00020810" w:rsidRPr="00E86B87" w:rsidRDefault="00AF3960" w:rsidP="00CE6B4E">
            <w:pPr>
              <w:spacing w:after="0"/>
              <w:jc w:val="left"/>
              <w:rPr>
                <w:sz w:val="20"/>
                <w:szCs w:val="20"/>
              </w:rPr>
            </w:pPr>
            <w:r>
              <w:rPr>
                <w:sz w:val="20"/>
                <w:szCs w:val="20"/>
              </w:rPr>
              <w:t>No</w:t>
            </w:r>
          </w:p>
        </w:tc>
        <w:tc>
          <w:tcPr>
            <w:tcW w:w="1530" w:type="dxa"/>
            <w:vAlign w:val="center"/>
          </w:tcPr>
          <w:p w14:paraId="0741C2B3" w14:textId="77777777" w:rsidR="00020810" w:rsidRPr="00E86B87" w:rsidRDefault="00020810" w:rsidP="00CE6B4E">
            <w:pPr>
              <w:spacing w:after="0"/>
              <w:jc w:val="left"/>
              <w:rPr>
                <w:sz w:val="20"/>
                <w:szCs w:val="20"/>
              </w:rPr>
            </w:pPr>
            <w:r w:rsidRPr="00E86B87">
              <w:rPr>
                <w:sz w:val="20"/>
                <w:szCs w:val="20"/>
              </w:rPr>
              <w:t>Yes</w:t>
            </w:r>
          </w:p>
        </w:tc>
        <w:tc>
          <w:tcPr>
            <w:tcW w:w="2250" w:type="dxa"/>
            <w:vAlign w:val="center"/>
          </w:tcPr>
          <w:p w14:paraId="00D6F15F" w14:textId="33FDA826" w:rsidR="00020810" w:rsidRPr="00E86B87" w:rsidRDefault="00841E49" w:rsidP="00CE6B4E">
            <w:pPr>
              <w:spacing w:after="0"/>
              <w:jc w:val="left"/>
              <w:rPr>
                <w:sz w:val="20"/>
                <w:szCs w:val="20"/>
              </w:rPr>
            </w:pPr>
            <w:r>
              <w:rPr>
                <w:sz w:val="20"/>
                <w:szCs w:val="20"/>
              </w:rPr>
              <w:t>undecided</w:t>
            </w:r>
          </w:p>
        </w:tc>
      </w:tr>
    </w:tbl>
    <w:p w14:paraId="144FD007" w14:textId="77777777" w:rsidR="00911B04" w:rsidRPr="002F6885" w:rsidRDefault="00911B04" w:rsidP="00A7624F"/>
    <w:p w14:paraId="038BBE1E" w14:textId="40770D89" w:rsidR="00982140" w:rsidRPr="002F6885" w:rsidRDefault="00683F53" w:rsidP="00A7624F">
      <w:r w:rsidRPr="002F6885">
        <w:t>From the table, we can see</w:t>
      </w:r>
      <w:r w:rsidR="00982140" w:rsidRPr="002F6885">
        <w:t xml:space="preserve"> </w:t>
      </w:r>
      <w:r w:rsidR="00384CCD" w:rsidRPr="002F6885">
        <w:t xml:space="preserve">that </w:t>
      </w:r>
      <w:r w:rsidR="00982140" w:rsidRPr="002F6885">
        <w:t>whether</w:t>
      </w:r>
      <w:r w:rsidRPr="002F6885">
        <w:t xml:space="preserve"> even</w:t>
      </w:r>
      <w:r w:rsidR="00982140" w:rsidRPr="002F6885">
        <w:t>t-based/triggered reporting is supported has not been decided.</w:t>
      </w:r>
    </w:p>
    <w:p w14:paraId="06439E30" w14:textId="0D419B42" w:rsidR="00FC3D6E" w:rsidRPr="002F6885" w:rsidRDefault="00E23241" w:rsidP="00A7624F">
      <w:r w:rsidRPr="002F6885">
        <w:t>However</w:t>
      </w:r>
      <w:r w:rsidR="0067322D" w:rsidRPr="002F6885">
        <w:t>,</w:t>
      </w:r>
      <w:r w:rsidR="00B56401" w:rsidRPr="002F6885">
        <w:t xml:space="preserve"> </w:t>
      </w:r>
      <w:r w:rsidR="00797054" w:rsidRPr="002F6885">
        <w:t>t</w:t>
      </w:r>
      <w:r w:rsidR="00B56401" w:rsidRPr="002F6885">
        <w:t>he TR</w:t>
      </w:r>
      <w:r w:rsidR="00E8402B" w:rsidRPr="002F6885">
        <w:t xml:space="preserve"> </w:t>
      </w:r>
      <w:r w:rsidR="00E205EE" w:rsidRPr="002F6885">
        <w:fldChar w:fldCharType="begin"/>
      </w:r>
      <w:r w:rsidR="00E205EE" w:rsidRPr="002F6885">
        <w:instrText xml:space="preserve"> REF _Ref162613293 \r \h </w:instrText>
      </w:r>
      <w:r w:rsidR="00E205EE" w:rsidRPr="002F6885">
        <w:fldChar w:fldCharType="separate"/>
      </w:r>
      <w:r w:rsidR="00E205EE" w:rsidRPr="002F6885">
        <w:t>[2]</w:t>
      </w:r>
      <w:r w:rsidR="00E205EE" w:rsidRPr="002F6885">
        <w:fldChar w:fldCharType="end"/>
      </w:r>
      <w:r w:rsidR="00797054" w:rsidRPr="002F6885">
        <w:t xml:space="preserve"> </w:t>
      </w:r>
      <w:r w:rsidR="00112AA0" w:rsidRPr="002F6885">
        <w:t xml:space="preserve"> clearly says</w:t>
      </w:r>
      <w:r w:rsidR="006516F7">
        <w:t xml:space="preserve"> </w:t>
      </w:r>
      <w:r w:rsidR="005B5F78">
        <w:t>e</w:t>
      </w:r>
      <w:r w:rsidR="005B5F78" w:rsidRPr="005B5F78">
        <w:t>vent/</w:t>
      </w:r>
      <w:r w:rsidR="005B5F78">
        <w:t>t</w:t>
      </w:r>
      <w:r w:rsidR="005B5F78" w:rsidRPr="005B5F78">
        <w:t xml:space="preserve">rigger-based </w:t>
      </w:r>
      <w:r w:rsidR="004340E5" w:rsidRPr="002F6885">
        <w:t xml:space="preserve">reporting approach </w:t>
      </w:r>
      <w:r w:rsidR="005B5F78">
        <w:t>is</w:t>
      </w:r>
      <w:r w:rsidR="004340E5" w:rsidRPr="002F6885">
        <w:t xml:space="preserve"> </w:t>
      </w:r>
      <w:r w:rsidR="00C978C7" w:rsidRPr="002F6885">
        <w:t xml:space="preserve">part of the </w:t>
      </w:r>
      <w:r w:rsidR="00B93AD2" w:rsidRPr="002F6885">
        <w:t>“</w:t>
      </w:r>
      <w:r w:rsidR="00C978C7" w:rsidRPr="002F6885">
        <w:rPr>
          <w:b/>
          <w:bCs/>
          <w:i/>
          <w:iCs/>
        </w:rPr>
        <w:t>general data collections princip</w:t>
      </w:r>
      <w:r w:rsidR="00963DDE" w:rsidRPr="002F6885">
        <w:rPr>
          <w:b/>
          <w:bCs/>
          <w:i/>
          <w:iCs/>
        </w:rPr>
        <w:t>le</w:t>
      </w:r>
      <w:r w:rsidR="00C978C7" w:rsidRPr="002F6885">
        <w:rPr>
          <w:b/>
          <w:bCs/>
          <w:i/>
          <w:iCs/>
        </w:rPr>
        <w:t>s</w:t>
      </w:r>
      <w:r w:rsidR="00B93AD2" w:rsidRPr="002F6885">
        <w:rPr>
          <w:b/>
          <w:bCs/>
          <w:i/>
          <w:iCs/>
        </w:rPr>
        <w:t>”</w:t>
      </w:r>
      <w:r w:rsidR="00797054" w:rsidRPr="002F6885">
        <w:t>, as shown below.</w:t>
      </w:r>
    </w:p>
    <w:p w14:paraId="1A3CFD86" w14:textId="77777777" w:rsidR="00C978C7" w:rsidRPr="00B405DF" w:rsidRDefault="00C978C7" w:rsidP="00C978C7">
      <w:pPr>
        <w:ind w:left="360"/>
        <w:rPr>
          <w:i/>
          <w:iCs/>
          <w:color w:val="0070C0"/>
          <w:sz w:val="21"/>
          <w:szCs w:val="21"/>
        </w:rPr>
      </w:pPr>
      <w:r w:rsidRPr="00B405DF">
        <w:rPr>
          <w:i/>
          <w:iCs/>
          <w:color w:val="0070C0"/>
          <w:sz w:val="21"/>
          <w:szCs w:val="21"/>
        </w:rPr>
        <w:t>A set of general data collection principles is expected to be considered for network-side model training. These include:</w:t>
      </w:r>
    </w:p>
    <w:p w14:paraId="30D6B8A6" w14:textId="77777777" w:rsidR="00C978C7"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UE to support data logging,</w:t>
      </w:r>
    </w:p>
    <w:p w14:paraId="38769045" w14:textId="77777777" w:rsidR="00C978C7" w:rsidRPr="005B5F78" w:rsidRDefault="00C978C7" w:rsidP="000C374E">
      <w:pPr>
        <w:pStyle w:val="ListParagraph"/>
        <w:numPr>
          <w:ilvl w:val="0"/>
          <w:numId w:val="21"/>
        </w:numPr>
        <w:spacing w:after="180"/>
        <w:rPr>
          <w:rFonts w:ascii="Times New Roman" w:hAnsi="Times New Roman"/>
          <w:i/>
          <w:iCs/>
          <w:color w:val="0070C0"/>
          <w:sz w:val="21"/>
          <w:szCs w:val="21"/>
        </w:rPr>
      </w:pPr>
      <w:r w:rsidRPr="005B5F78">
        <w:rPr>
          <w:rFonts w:ascii="Times New Roman" w:hAnsi="Times New Roman"/>
          <w:i/>
          <w:iCs/>
          <w:color w:val="0070C0"/>
          <w:sz w:val="21"/>
          <w:szCs w:val="21"/>
        </w:rPr>
        <w:t xml:space="preserve">UE to report the collected data periodically, </w:t>
      </w:r>
      <w:r w:rsidRPr="005B5F78">
        <w:rPr>
          <w:rFonts w:ascii="Times New Roman" w:hAnsi="Times New Roman"/>
          <w:b/>
          <w:bCs/>
          <w:i/>
          <w:iCs/>
          <w:color w:val="0070C0"/>
          <w:sz w:val="21"/>
          <w:szCs w:val="21"/>
        </w:rPr>
        <w:t>event-based</w:t>
      </w:r>
      <w:r w:rsidRPr="005B5F78">
        <w:rPr>
          <w:rFonts w:ascii="Times New Roman" w:hAnsi="Times New Roman"/>
          <w:i/>
          <w:iCs/>
          <w:color w:val="0070C0"/>
          <w:sz w:val="21"/>
          <w:szCs w:val="21"/>
        </w:rPr>
        <w:t>, and on-demand,</w:t>
      </w:r>
    </w:p>
    <w:p w14:paraId="79888FD4" w14:textId="3A9CFC6C" w:rsidR="00462746"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The UE memory, processing power, energy consumption, signalling overhead should be considered.</w:t>
      </w:r>
    </w:p>
    <w:p w14:paraId="28498753" w14:textId="325171D4" w:rsidR="00A445AB" w:rsidRPr="002F6885" w:rsidRDefault="00FC3D6E" w:rsidP="00406AE2">
      <w:r w:rsidRPr="002F6885">
        <w:t xml:space="preserve">In addition, </w:t>
      </w:r>
      <w:r w:rsidR="0067322D" w:rsidRPr="002F6885">
        <w:t xml:space="preserve">if we looked at the data collection methods identified in R18 (Table </w:t>
      </w:r>
      <w:r w:rsidR="00ED54E1" w:rsidRPr="002F6885">
        <w:t>7.3.1.2-1</w:t>
      </w:r>
      <w:r w:rsidR="0067322D" w:rsidRPr="002F6885">
        <w:t xml:space="preserve"> in Section </w:t>
      </w:r>
      <w:r w:rsidR="0067322D" w:rsidRPr="002F6885">
        <w:fldChar w:fldCharType="begin"/>
      </w:r>
      <w:r w:rsidR="0067322D" w:rsidRPr="002F6885">
        <w:instrText xml:space="preserve"> REF _Ref173918047 \r \h </w:instrText>
      </w:r>
      <w:r w:rsidR="0067322D" w:rsidRPr="002F6885">
        <w:fldChar w:fldCharType="separate"/>
      </w:r>
      <w:r w:rsidR="0067322D" w:rsidRPr="002F6885">
        <w:t>2</w:t>
      </w:r>
      <w:r w:rsidR="0067322D" w:rsidRPr="002F6885">
        <w:fldChar w:fldCharType="end"/>
      </w:r>
      <w:r w:rsidR="0067322D" w:rsidRPr="002F6885">
        <w:t xml:space="preserve"> of this </w:t>
      </w:r>
      <w:proofErr w:type="spellStart"/>
      <w:r w:rsidR="0064033B" w:rsidRPr="002F6885">
        <w:t>TDoc</w:t>
      </w:r>
      <w:proofErr w:type="spellEnd"/>
      <w:r w:rsidR="0067322D" w:rsidRPr="002F6885">
        <w:t>)</w:t>
      </w:r>
      <w:r w:rsidR="00ED54E1" w:rsidRPr="002F6885">
        <w:t>, we can see event-based reporting mechanisms</w:t>
      </w:r>
      <w:r w:rsidR="00344129" w:rsidRPr="002F6885">
        <w:t xml:space="preserve"> </w:t>
      </w:r>
      <w:r w:rsidR="00406AE2" w:rsidRPr="002F6885">
        <w:t>is</w:t>
      </w:r>
      <w:r w:rsidR="00344129" w:rsidRPr="002F6885">
        <w:t xml:space="preserve"> identified as </w:t>
      </w:r>
      <w:r w:rsidR="00406AE2" w:rsidRPr="002F6885">
        <w:t xml:space="preserve">one of the </w:t>
      </w:r>
      <w:r w:rsidR="00344129" w:rsidRPr="002F6885">
        <w:t>reporting types.</w:t>
      </w:r>
      <w:r w:rsidR="00A445AB" w:rsidRPr="002F6885">
        <w:t xml:space="preserve"> For example,</w:t>
      </w:r>
      <w:r w:rsidR="00406AE2" w:rsidRPr="002F6885">
        <w:t xml:space="preserve"> e</w:t>
      </w:r>
      <w:r w:rsidR="00A445AB" w:rsidRPr="002F6885">
        <w:t xml:space="preserve">vent-triggered reporting is </w:t>
      </w:r>
      <w:r w:rsidR="00E674E6" w:rsidRPr="002F6885">
        <w:t>identified</w:t>
      </w:r>
      <w:r w:rsidR="00A445AB" w:rsidRPr="002F6885">
        <w:t xml:space="preserve"> for</w:t>
      </w:r>
    </w:p>
    <w:p w14:paraId="2FD4B5BE" w14:textId="1E94C435" w:rsidR="00A445AB" w:rsidRPr="002F6885" w:rsidRDefault="00FA7DE5" w:rsidP="000C374E">
      <w:pPr>
        <w:pStyle w:val="ListParagraph"/>
        <w:numPr>
          <w:ilvl w:val="0"/>
          <w:numId w:val="19"/>
        </w:numPr>
        <w:rPr>
          <w:rFonts w:ascii="Times New Roman" w:hAnsi="Times New Roman"/>
        </w:rPr>
      </w:pPr>
      <w:r w:rsidRPr="002F6885">
        <w:rPr>
          <w:rFonts w:ascii="Times New Roman" w:hAnsi="Times New Roman"/>
        </w:rPr>
        <w:t>Immediate</w:t>
      </w:r>
      <w:r w:rsidR="00A445AB" w:rsidRPr="002F6885">
        <w:rPr>
          <w:rFonts w:ascii="Times New Roman" w:hAnsi="Times New Roman"/>
        </w:rPr>
        <w:t xml:space="preserve"> MDT: </w:t>
      </w:r>
      <w:r w:rsidRPr="002F6885">
        <w:rPr>
          <w:rFonts w:ascii="Times New Roman" w:hAnsi="Times New Roman"/>
        </w:rPr>
        <w:t>collected by TEC/OAM</w:t>
      </w:r>
    </w:p>
    <w:p w14:paraId="78F008E4" w14:textId="66F20FF0" w:rsidR="00FA7DE5" w:rsidRPr="002F6885" w:rsidRDefault="00904C02" w:rsidP="000C374E">
      <w:pPr>
        <w:pStyle w:val="ListParagraph"/>
        <w:numPr>
          <w:ilvl w:val="0"/>
          <w:numId w:val="19"/>
        </w:numPr>
        <w:rPr>
          <w:rFonts w:ascii="Times New Roman" w:hAnsi="Times New Roman"/>
        </w:rPr>
      </w:pPr>
      <w:r w:rsidRPr="002F6885">
        <w:rPr>
          <w:rFonts w:ascii="Times New Roman" w:hAnsi="Times New Roman"/>
        </w:rPr>
        <w:t>L3 measurement: collected by gNB</w:t>
      </w:r>
    </w:p>
    <w:p w14:paraId="75F066B4" w14:textId="3CF5FC84" w:rsidR="00904C02" w:rsidRPr="002F6885" w:rsidRDefault="00B82D43" w:rsidP="000C374E">
      <w:pPr>
        <w:pStyle w:val="ListParagraph"/>
        <w:numPr>
          <w:ilvl w:val="0"/>
          <w:numId w:val="19"/>
        </w:numPr>
        <w:rPr>
          <w:rFonts w:ascii="Times New Roman" w:hAnsi="Times New Roman"/>
        </w:rPr>
      </w:pPr>
      <w:r w:rsidRPr="002F6885">
        <w:rPr>
          <w:rFonts w:ascii="Times New Roman" w:hAnsi="Times New Roman"/>
        </w:rPr>
        <w:t>LPP: collected by LMF</w:t>
      </w:r>
    </w:p>
    <w:p w14:paraId="65D46A95" w14:textId="294F9D7D" w:rsidR="00005A32" w:rsidRPr="002F6885" w:rsidRDefault="00437D89" w:rsidP="00A7624F">
      <w:r w:rsidRPr="002F6885">
        <w:t xml:space="preserve">In fact, for some use cases, </w:t>
      </w:r>
      <w:r w:rsidR="00AE095D" w:rsidRPr="002F6885">
        <w:t>such as positioning, event-triggered reporting can be more efficient</w:t>
      </w:r>
      <w:r w:rsidR="00B5408D" w:rsidRPr="002F6885">
        <w:t xml:space="preserve"> and </w:t>
      </w:r>
      <w:r w:rsidR="00A96A76" w:rsidRPr="002F6885">
        <w:t>up</w:t>
      </w:r>
      <w:r w:rsidR="00B74F12" w:rsidRPr="002F6885">
        <w:t>-</w:t>
      </w:r>
      <w:r w:rsidR="00A96A76" w:rsidRPr="002F6885">
        <w:t>to</w:t>
      </w:r>
      <w:r w:rsidR="00B74F12" w:rsidRPr="002F6885">
        <w:t>-</w:t>
      </w:r>
      <w:r w:rsidR="00A96A76" w:rsidRPr="002F6885">
        <w:t>date</w:t>
      </w:r>
      <w:r w:rsidR="00B74F12" w:rsidRPr="002F6885">
        <w:t>,</w:t>
      </w:r>
      <w:r w:rsidR="00FF66CB" w:rsidRPr="002F6885">
        <w:t xml:space="preserve"> because measurements only </w:t>
      </w:r>
      <w:r w:rsidR="00B85093" w:rsidRPr="002F6885">
        <w:t xml:space="preserve">needs to </w:t>
      </w:r>
      <w:r w:rsidR="00FF66CB" w:rsidRPr="002F6885">
        <w:t xml:space="preserve">be done when the </w:t>
      </w:r>
      <w:r w:rsidR="00013275" w:rsidRPr="002F6885">
        <w:t xml:space="preserve">UE </w:t>
      </w:r>
      <w:r w:rsidR="00C60AAA" w:rsidRPr="002F6885">
        <w:t xml:space="preserve">starts to </w:t>
      </w:r>
      <w:r w:rsidR="00013275" w:rsidRPr="002F6885">
        <w:t xml:space="preserve">move, which saves the traffic </w:t>
      </w:r>
      <w:r w:rsidR="00C60AAA" w:rsidRPr="002F6885">
        <w:t>generated by periodic</w:t>
      </w:r>
      <w:r w:rsidR="00C8198E" w:rsidRPr="002F6885">
        <w:t>al</w:t>
      </w:r>
      <w:r w:rsidR="00C60AAA" w:rsidRPr="002F6885">
        <w:t xml:space="preserve"> reporting. </w:t>
      </w:r>
      <w:r w:rsidR="006C5E1A" w:rsidRPr="002F6885">
        <w:t xml:space="preserve">In addition, </w:t>
      </w:r>
      <w:r w:rsidR="006147BB" w:rsidRPr="002F6885">
        <w:t xml:space="preserve">allowing </w:t>
      </w:r>
      <w:r w:rsidR="00E3246B" w:rsidRPr="002F6885">
        <w:t>event-based reporting provides flexibility</w:t>
      </w:r>
      <w:r w:rsidR="00A970DF" w:rsidRPr="002F6885">
        <w:t xml:space="preserve"> of control and reporting</w:t>
      </w:r>
      <w:r w:rsidR="00E3246B" w:rsidRPr="002F6885">
        <w:t xml:space="preserve">. </w:t>
      </w:r>
    </w:p>
    <w:p w14:paraId="2A33804D" w14:textId="38D01224" w:rsidR="00A96A76" w:rsidRPr="002F6885" w:rsidRDefault="00A96A76" w:rsidP="00A7624F">
      <w:r w:rsidRPr="002F6885">
        <w:t xml:space="preserve">Based on this consideration, we </w:t>
      </w:r>
      <w:r w:rsidR="00275465" w:rsidRPr="002F6885">
        <w:t>propose to support event-based reporting mechanisms.</w:t>
      </w:r>
    </w:p>
    <w:p w14:paraId="00FCE8C7" w14:textId="0E79A6D2" w:rsidR="00D336EE" w:rsidRPr="002F6885" w:rsidRDefault="00563DFC" w:rsidP="00D336EE">
      <w:pPr>
        <w:rPr>
          <w:b/>
          <w:bCs/>
          <w:i/>
          <w:iCs/>
        </w:rPr>
      </w:pPr>
      <w:r w:rsidRPr="002F6885">
        <w:rPr>
          <w:b/>
          <w:bCs/>
          <w:i/>
          <w:iCs/>
        </w:rPr>
        <w:t xml:space="preserve">Proposal </w:t>
      </w:r>
      <w:r w:rsidR="00AB39D0">
        <w:rPr>
          <w:b/>
          <w:bCs/>
          <w:i/>
          <w:iCs/>
        </w:rPr>
        <w:t>3</w:t>
      </w:r>
      <w:r w:rsidRPr="002F6885">
        <w:rPr>
          <w:b/>
          <w:bCs/>
          <w:i/>
          <w:iCs/>
        </w:rPr>
        <w:t xml:space="preserve">: Support event/trigger-based reporting mechanisms </w:t>
      </w:r>
      <w:r w:rsidR="00BA7CE7" w:rsidRPr="002F6885">
        <w:rPr>
          <w:b/>
          <w:bCs/>
          <w:i/>
          <w:iCs/>
        </w:rPr>
        <w:t>in addition to</w:t>
      </w:r>
      <w:r w:rsidR="003B1DCF" w:rsidRPr="002F6885">
        <w:rPr>
          <w:b/>
          <w:bCs/>
          <w:i/>
          <w:iCs/>
        </w:rPr>
        <w:t xml:space="preserve"> </w:t>
      </w:r>
      <w:r w:rsidR="00E032B2" w:rsidRPr="002F6885">
        <w:rPr>
          <w:b/>
          <w:bCs/>
          <w:i/>
          <w:iCs/>
        </w:rPr>
        <w:t xml:space="preserve">on-demand request </w:t>
      </w:r>
      <w:r w:rsidR="00217B8D" w:rsidRPr="002F6885">
        <w:rPr>
          <w:b/>
          <w:bCs/>
          <w:i/>
          <w:iCs/>
        </w:rPr>
        <w:t>reporting</w:t>
      </w:r>
      <w:r w:rsidR="00582D70" w:rsidRPr="002F6885">
        <w:rPr>
          <w:b/>
          <w:bCs/>
          <w:i/>
          <w:iCs/>
        </w:rPr>
        <w:t xml:space="preserve"> for NW-side data collection</w:t>
      </w:r>
      <w:r w:rsidRPr="002F6885">
        <w:rPr>
          <w:b/>
          <w:bCs/>
          <w:i/>
          <w:iCs/>
        </w:rPr>
        <w:t>.</w:t>
      </w:r>
    </w:p>
    <w:p w14:paraId="4C2AC6D1" w14:textId="77777777" w:rsidR="00540949" w:rsidRPr="00B97B38" w:rsidRDefault="00540949" w:rsidP="00164702">
      <w:pPr>
        <w:rPr>
          <w:b/>
          <w:bCs/>
          <w:color w:val="7F7F7F" w:themeColor="text1" w:themeTint="80"/>
        </w:rPr>
      </w:pPr>
    </w:p>
    <w:p w14:paraId="1AA840F9" w14:textId="1A68E656" w:rsidR="00182134" w:rsidRPr="00570953" w:rsidRDefault="00182134" w:rsidP="00182134">
      <w:pPr>
        <w:pStyle w:val="Heading3"/>
      </w:pPr>
      <w:r w:rsidRPr="00570953">
        <w:lastRenderedPageBreak/>
        <w:t>SRB Selection</w:t>
      </w:r>
    </w:p>
    <w:p w14:paraId="4A257938" w14:textId="66F7A7C6" w:rsidR="00182134" w:rsidRPr="00570953" w:rsidRDefault="00301B3E" w:rsidP="00164702">
      <w:r w:rsidRPr="00570953">
        <w:t>In RAN2 meeting #127bis</w:t>
      </w:r>
      <w:r w:rsidR="000C374E" w:rsidRPr="00570953">
        <w:t xml:space="preserve"> </w:t>
      </w:r>
      <w:r w:rsidR="000C374E" w:rsidRPr="00570953">
        <w:fldChar w:fldCharType="begin"/>
      </w:r>
      <w:r w:rsidR="000C374E" w:rsidRPr="00570953">
        <w:instrText xml:space="preserve"> REF _Ref181888924 \r \h </w:instrText>
      </w:r>
      <w:r w:rsidR="000C374E" w:rsidRPr="00570953">
        <w:fldChar w:fldCharType="separate"/>
      </w:r>
      <w:r w:rsidR="000C374E" w:rsidRPr="00570953">
        <w:t>[6]</w:t>
      </w:r>
      <w:r w:rsidR="000C374E" w:rsidRPr="00570953">
        <w:fldChar w:fldCharType="end"/>
      </w:r>
      <w:r w:rsidRPr="00570953">
        <w:t>, it was agreed th</w:t>
      </w:r>
      <w:r w:rsidR="006F3B60" w:rsidRPr="00570953">
        <w:t xml:space="preserve">at low-priority SRB will be used for </w:t>
      </w:r>
      <w:r w:rsidR="00641554" w:rsidRPr="00570953">
        <w:t>NW-side data collection</w:t>
      </w:r>
      <w:r w:rsidR="006F3B60" w:rsidRPr="00570953">
        <w:t xml:space="preserve">.  </w:t>
      </w:r>
      <w:r w:rsidR="00641554" w:rsidRPr="00570953">
        <w:t>However, it was not decided whether</w:t>
      </w:r>
      <w:r w:rsidR="006F3B60" w:rsidRPr="00570953">
        <w:t xml:space="preserve"> </w:t>
      </w:r>
      <w:r w:rsidR="00012AFC" w:rsidRPr="00570953">
        <w:t xml:space="preserve">a </w:t>
      </w:r>
      <w:r w:rsidR="006F3B60" w:rsidRPr="00570953">
        <w:t>new SRB or SRB4</w:t>
      </w:r>
      <w:r w:rsidR="00641554" w:rsidRPr="00570953">
        <w:t xml:space="preserve"> </w:t>
      </w:r>
      <w:r w:rsidR="00B75F4D" w:rsidRPr="00570953">
        <w:t>should be used.</w:t>
      </w:r>
    </w:p>
    <w:p w14:paraId="7BC7BD1A" w14:textId="11DB999D" w:rsidR="00B75F4D" w:rsidRPr="00570953" w:rsidRDefault="00B75F4D" w:rsidP="00164702">
      <w:r w:rsidRPr="00570953">
        <w:t>According to the standard</w:t>
      </w:r>
      <w:r w:rsidR="00971ED6" w:rsidRPr="00570953">
        <w:t xml:space="preserve"> (TS 38.331), </w:t>
      </w:r>
      <w:r w:rsidR="004A03FE" w:rsidRPr="00570953">
        <w:t>SRB4 is used for transmitting RRC messages containing application layer measurement reporting information on the DCCH.</w:t>
      </w:r>
      <w:r w:rsidR="007731D7" w:rsidRPr="00570953">
        <w:t xml:space="preserve"> From </w:t>
      </w:r>
      <w:r w:rsidR="00EE1011" w:rsidRPr="00570953">
        <w:t xml:space="preserve">the </w:t>
      </w:r>
      <w:r w:rsidR="00933B25" w:rsidRPr="00570953">
        <w:t>usage</w:t>
      </w:r>
      <w:r w:rsidR="00EE1011" w:rsidRPr="00570953">
        <w:t xml:space="preserve"> it was design</w:t>
      </w:r>
      <w:r w:rsidR="00A21854" w:rsidRPr="00570953">
        <w:t>ed</w:t>
      </w:r>
      <w:r w:rsidR="00EE1011" w:rsidRPr="00570953">
        <w:t xml:space="preserve"> for</w:t>
      </w:r>
      <w:r w:rsidR="00933B25" w:rsidRPr="00570953">
        <w:t xml:space="preserve">, it matches the data collection purpose </w:t>
      </w:r>
      <w:r w:rsidR="00EE1011" w:rsidRPr="00570953">
        <w:t>very</w:t>
      </w:r>
      <w:r w:rsidR="00933B25" w:rsidRPr="00570953">
        <w:t xml:space="preserve"> well. </w:t>
      </w:r>
      <w:r w:rsidR="00EE1011" w:rsidRPr="00570953">
        <w:t xml:space="preserve">To </w:t>
      </w:r>
      <w:r w:rsidR="00152826" w:rsidRPr="00570953">
        <w:t xml:space="preserve">determine whether </w:t>
      </w:r>
      <w:r w:rsidR="00610B6A" w:rsidRPr="00570953">
        <w:t>SRB4</w:t>
      </w:r>
      <w:r w:rsidR="00152826" w:rsidRPr="00570953">
        <w:t xml:space="preserve"> can be used for data collection for NW-side model training, we should look at its limitations</w:t>
      </w:r>
      <w:r w:rsidR="00CB3300" w:rsidRPr="00570953">
        <w:t xml:space="preserve"> and, if there are any, see if these </w:t>
      </w:r>
      <w:r w:rsidR="001C4ADC" w:rsidRPr="00570953">
        <w:t xml:space="preserve">limitations will impact the </w:t>
      </w:r>
      <w:r w:rsidR="00CC5231" w:rsidRPr="00570953">
        <w:t xml:space="preserve">performance of </w:t>
      </w:r>
      <w:r w:rsidR="001C4ADC" w:rsidRPr="00570953">
        <w:t>data collection for AI/ML</w:t>
      </w:r>
      <w:r w:rsidR="000C63B6" w:rsidRPr="00570953">
        <w:t xml:space="preserve"> </w:t>
      </w:r>
      <w:r w:rsidR="00CC5231" w:rsidRPr="00570953">
        <w:t>functionalities/models.</w:t>
      </w:r>
    </w:p>
    <w:p w14:paraId="7DA17181" w14:textId="1F169851" w:rsidR="001C4ADC" w:rsidRPr="00570953" w:rsidRDefault="00171246" w:rsidP="00164702">
      <w:r w:rsidRPr="00570953">
        <w:t xml:space="preserve">The first thing to consider would be the </w:t>
      </w:r>
      <w:r w:rsidR="00A24086" w:rsidRPr="00570953">
        <w:t>SRB priority. Currently</w:t>
      </w:r>
      <w:r w:rsidR="00C03BD0" w:rsidRPr="00570953">
        <w:t>, while there isn't a strict, fixed priority order for SRBs in 5G NR, the general priority can be inferred from their roles and the criticality of the messages they carry, from SRB</w:t>
      </w:r>
      <w:r w:rsidR="00247833" w:rsidRPr="00570953">
        <w:t xml:space="preserve">0 to SRB4. SRB4 carries RRC messages containing application layer measurement reports. While important for network optimization, it </w:t>
      </w:r>
      <w:r w:rsidR="00F12F73" w:rsidRPr="00570953">
        <w:t>has</w:t>
      </w:r>
      <w:r w:rsidR="00247833" w:rsidRPr="00570953">
        <w:t xml:space="preserve"> a lower priority compared to the other SRBs, as its traffic is not as time-critical as control signaling or user data.</w:t>
      </w:r>
      <w:r w:rsidR="00F12F73" w:rsidRPr="00570953">
        <w:t xml:space="preserve"> </w:t>
      </w:r>
      <w:r w:rsidR="00F8092A" w:rsidRPr="00570953">
        <w:t xml:space="preserve">We think the data collection for </w:t>
      </w:r>
      <w:r w:rsidR="00836840" w:rsidRPr="00570953">
        <w:t xml:space="preserve">AI/ML applications </w:t>
      </w:r>
      <w:r w:rsidR="00250F14" w:rsidRPr="00570953">
        <w:t xml:space="preserve">should be at the same level </w:t>
      </w:r>
      <w:r w:rsidR="00F75BC8" w:rsidRPr="00570953">
        <w:t xml:space="preserve">as what SRB4 was designed for </w:t>
      </w:r>
      <w:r w:rsidR="00250F14" w:rsidRPr="00570953">
        <w:t xml:space="preserve">(or even higher </w:t>
      </w:r>
      <w:r w:rsidR="00F75BC8" w:rsidRPr="00570953">
        <w:t xml:space="preserve">if later on </w:t>
      </w:r>
      <w:r w:rsidR="008761AA" w:rsidRPr="00570953">
        <w:t xml:space="preserve">other types of AI/ML approaches are introduced, e.g., reinforcement learning). </w:t>
      </w:r>
      <w:r w:rsidR="001B6AAD" w:rsidRPr="00570953">
        <w:t xml:space="preserve">Therefore, from the </w:t>
      </w:r>
      <w:r w:rsidR="00050AA1" w:rsidRPr="00570953">
        <w:t xml:space="preserve">priority aspect, </w:t>
      </w:r>
      <w:r w:rsidR="003E2E5B" w:rsidRPr="00570953">
        <w:t xml:space="preserve">data collection </w:t>
      </w:r>
      <w:r w:rsidR="00050AA1" w:rsidRPr="00570953">
        <w:t xml:space="preserve">should </w:t>
      </w:r>
      <w:r w:rsidR="003E2E5B" w:rsidRPr="00570953">
        <w:t>at least</w:t>
      </w:r>
      <w:r w:rsidR="00050AA1" w:rsidRPr="00570953">
        <w:t xml:space="preserve"> use</w:t>
      </w:r>
      <w:r w:rsidR="003E2E5B" w:rsidRPr="00570953">
        <w:t xml:space="preserve"> SRB4</w:t>
      </w:r>
      <w:r w:rsidR="003E3761" w:rsidRPr="00570953">
        <w:t>; an SRB lower than SRB4</w:t>
      </w:r>
      <w:r w:rsidR="008761AA" w:rsidRPr="00570953">
        <w:t xml:space="preserve"> </w:t>
      </w:r>
      <w:r w:rsidR="00890CA5" w:rsidRPr="00570953">
        <w:t xml:space="preserve">(e.g., if we </w:t>
      </w:r>
      <w:r w:rsidR="003B1D97" w:rsidRPr="00570953">
        <w:t xml:space="preserve">choose a new SRB5) </w:t>
      </w:r>
      <w:r w:rsidR="003E3761" w:rsidRPr="00570953">
        <w:t xml:space="preserve">may impact the performance of </w:t>
      </w:r>
      <w:r w:rsidR="0090583F" w:rsidRPr="00570953">
        <w:t>data collection.</w:t>
      </w:r>
    </w:p>
    <w:p w14:paraId="0449A736" w14:textId="6E887E21" w:rsidR="001309B1" w:rsidRPr="00570953" w:rsidRDefault="00536330" w:rsidP="004A23D9">
      <w:r w:rsidRPr="00570953">
        <w:t xml:space="preserve">We then look at the limitations of SRB4 and see if </w:t>
      </w:r>
      <w:r w:rsidR="004A23D9" w:rsidRPr="00570953">
        <w:t xml:space="preserve">it is suitable for data collection for model training. </w:t>
      </w:r>
      <w:r w:rsidR="001A6DE9" w:rsidRPr="00570953">
        <w:t>SRB4 has the following limitations.</w:t>
      </w:r>
    </w:p>
    <w:p w14:paraId="0FF31539" w14:textId="5D1D4CFD" w:rsidR="004A23D9"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Security Dependency:</w:t>
      </w:r>
      <w:r w:rsidRPr="00570953">
        <w:rPr>
          <w:rFonts w:ascii="Times New Roman" w:hAnsi="Times New Roman"/>
        </w:rPr>
        <w:t xml:space="preserve"> SRB4 can only be configured after security activation. This means it cannot be used for initial setup or in scenarios where security is not yet established.   </w:t>
      </w:r>
    </w:p>
    <w:p w14:paraId="7B81EBB1" w14:textId="29A6A450" w:rsidR="004A23D9"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Not Applicable to NB-IoT:</w:t>
      </w:r>
      <w:r w:rsidRPr="00570953">
        <w:rPr>
          <w:rFonts w:ascii="Times New Roman" w:hAnsi="Times New Roman"/>
        </w:rPr>
        <w:t xml:space="preserve"> SRB4 is not applicable for Narrowband IoT (NB-IoT) devices, which have specific requirements and limitations. </w:t>
      </w:r>
    </w:p>
    <w:p w14:paraId="423BEA26" w14:textId="4C2D26F3" w:rsidR="004A23D9"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Resource Consumption:</w:t>
      </w:r>
      <w:r w:rsidRPr="00570953">
        <w:rPr>
          <w:rFonts w:ascii="Times New Roman" w:hAnsi="Times New Roman"/>
        </w:rPr>
        <w:t xml:space="preserve"> Using SRB4 for measurement reporting can consume additional network resources, potentially impacting overall system performance. </w:t>
      </w:r>
    </w:p>
    <w:p w14:paraId="587A9EC7" w14:textId="799143E0" w:rsidR="0090583F"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Delay Sensitivity:</w:t>
      </w:r>
      <w:r w:rsidRPr="00570953">
        <w:rPr>
          <w:rFonts w:ascii="Times New Roman" w:hAnsi="Times New Roman"/>
        </w:rPr>
        <w:t xml:space="preserve"> Timely delivery of measurement reports is crucial for network optimization. </w:t>
      </w:r>
      <w:r w:rsidR="002E6BC1" w:rsidRPr="00570953">
        <w:rPr>
          <w:rFonts w:ascii="Times New Roman" w:hAnsi="Times New Roman"/>
        </w:rPr>
        <w:t xml:space="preserve">Due to its lower priority, </w:t>
      </w:r>
      <w:r w:rsidR="0064172C" w:rsidRPr="00570953">
        <w:rPr>
          <w:rFonts w:ascii="Times New Roman" w:hAnsi="Times New Roman"/>
        </w:rPr>
        <w:t xml:space="preserve">SRB4 may not be suitable for some </w:t>
      </w:r>
      <w:r w:rsidR="000557EA" w:rsidRPr="00570953">
        <w:rPr>
          <w:rFonts w:ascii="Times New Roman" w:hAnsi="Times New Roman"/>
        </w:rPr>
        <w:t xml:space="preserve">delay-sensitive </w:t>
      </w:r>
      <w:r w:rsidR="0064172C" w:rsidRPr="00570953">
        <w:rPr>
          <w:rFonts w:ascii="Times New Roman" w:hAnsi="Times New Roman"/>
        </w:rPr>
        <w:t>measurements</w:t>
      </w:r>
      <w:r w:rsidR="000557EA" w:rsidRPr="00570953">
        <w:rPr>
          <w:rFonts w:ascii="Times New Roman" w:hAnsi="Times New Roman"/>
        </w:rPr>
        <w:t>.</w:t>
      </w:r>
    </w:p>
    <w:p w14:paraId="5CB4F73D" w14:textId="35818C4D" w:rsidR="00882F0F" w:rsidRPr="00570953" w:rsidRDefault="00CB6B82" w:rsidP="00CB6B82">
      <w:r w:rsidRPr="00570953">
        <w:t xml:space="preserve">Based on our </w:t>
      </w:r>
      <w:r w:rsidR="000358C0" w:rsidRPr="00570953">
        <w:t xml:space="preserve">understanding, none of these limitations </w:t>
      </w:r>
      <w:r w:rsidR="00E75C89" w:rsidRPr="00570953">
        <w:t xml:space="preserve">will impact the performance of SRB4 for the purpose of data collection. </w:t>
      </w:r>
      <w:r w:rsidR="003B1D97" w:rsidRPr="00570953">
        <w:t xml:space="preserve">We therefore propose to use SRB4 for </w:t>
      </w:r>
      <w:r w:rsidR="00882F0F" w:rsidRPr="00570953">
        <w:t>data collection for NW-side model training.</w:t>
      </w:r>
    </w:p>
    <w:p w14:paraId="67005AB3" w14:textId="715B6A4E" w:rsidR="00882F0F" w:rsidRPr="00570953" w:rsidRDefault="00882F0F" w:rsidP="00CB6B82">
      <w:pPr>
        <w:rPr>
          <w:b/>
          <w:bCs/>
          <w:i/>
          <w:iCs/>
        </w:rPr>
      </w:pPr>
      <w:r w:rsidRPr="00570953">
        <w:rPr>
          <w:b/>
          <w:bCs/>
          <w:i/>
          <w:iCs/>
        </w:rPr>
        <w:t xml:space="preserve">Proposal </w:t>
      </w:r>
      <w:r w:rsidR="00AB39D0">
        <w:rPr>
          <w:b/>
          <w:bCs/>
          <w:i/>
          <w:iCs/>
        </w:rPr>
        <w:t>4</w:t>
      </w:r>
      <w:r w:rsidRPr="00570953">
        <w:rPr>
          <w:b/>
          <w:bCs/>
          <w:i/>
          <w:iCs/>
        </w:rPr>
        <w:t xml:space="preserve">: </w:t>
      </w:r>
      <w:r w:rsidR="005C39FC" w:rsidRPr="00570953">
        <w:rPr>
          <w:b/>
          <w:bCs/>
          <w:i/>
          <w:iCs/>
        </w:rPr>
        <w:t xml:space="preserve">SRB4 </w:t>
      </w:r>
      <w:r w:rsidR="000E7F48" w:rsidRPr="00570953">
        <w:rPr>
          <w:b/>
          <w:bCs/>
          <w:i/>
          <w:iCs/>
        </w:rPr>
        <w:t xml:space="preserve">can be used </w:t>
      </w:r>
      <w:r w:rsidR="005C39FC" w:rsidRPr="00570953">
        <w:rPr>
          <w:b/>
          <w:bCs/>
          <w:i/>
          <w:iCs/>
        </w:rPr>
        <w:t>for data collection for NW-side model training</w:t>
      </w:r>
      <w:r w:rsidR="000E7F48" w:rsidRPr="00570953">
        <w:rPr>
          <w:b/>
          <w:bCs/>
          <w:i/>
          <w:iCs/>
        </w:rPr>
        <w:t>.</w:t>
      </w:r>
    </w:p>
    <w:p w14:paraId="5A672B63" w14:textId="2EE825DF" w:rsidR="00D04FD6" w:rsidRPr="00570953" w:rsidRDefault="00D04FD6" w:rsidP="00164702">
      <w:pPr>
        <w:rPr>
          <w:b/>
          <w:bCs/>
        </w:rPr>
      </w:pPr>
    </w:p>
    <w:p w14:paraId="2583588E" w14:textId="72E042F0" w:rsidR="00540949" w:rsidRPr="00570953" w:rsidRDefault="00B83143" w:rsidP="00164702">
      <w:pPr>
        <w:pStyle w:val="Heading2"/>
      </w:pPr>
      <w:r w:rsidRPr="00570953">
        <w:t>UE capability</w:t>
      </w:r>
      <w:r w:rsidR="00001D48" w:rsidRPr="00570953">
        <w:t>/</w:t>
      </w:r>
      <w:r w:rsidRPr="00570953">
        <w:t>capacity for data</w:t>
      </w:r>
      <w:r w:rsidR="00B91AC2" w:rsidRPr="00570953">
        <w:t xml:space="preserve"> processing and storage</w:t>
      </w:r>
    </w:p>
    <w:p w14:paraId="6DE65F2D" w14:textId="77777777" w:rsidR="00DC3C2E" w:rsidRPr="00570953" w:rsidRDefault="00DC3C2E" w:rsidP="00DC3C2E">
      <w:r w:rsidRPr="00570953">
        <w:t xml:space="preserve">In the TR </w:t>
      </w:r>
      <w:r w:rsidRPr="00570953">
        <w:fldChar w:fldCharType="begin"/>
      </w:r>
      <w:r w:rsidRPr="00570953">
        <w:instrText xml:space="preserve"> REF _Ref162613293 \r \h </w:instrText>
      </w:r>
      <w:r w:rsidRPr="00570953">
        <w:fldChar w:fldCharType="separate"/>
      </w:r>
      <w:r w:rsidRPr="00570953">
        <w:t>[2]</w:t>
      </w:r>
      <w:r w:rsidRPr="00570953">
        <w:fldChar w:fldCharType="end"/>
      </w:r>
      <w:r w:rsidRPr="00570953">
        <w:t>, the “</w:t>
      </w:r>
      <w:r w:rsidRPr="00570953">
        <w:rPr>
          <w:b/>
          <w:bCs/>
          <w:i/>
          <w:iCs/>
        </w:rPr>
        <w:t>general data collections principles”</w:t>
      </w:r>
      <w:r w:rsidRPr="00570953">
        <w:t xml:space="preserve"> include principles regarding UE’s capability and capacity for data collection for NW-side models.</w:t>
      </w:r>
    </w:p>
    <w:p w14:paraId="39DE3F87" w14:textId="77777777" w:rsidR="00DC3C2E" w:rsidRPr="00570953" w:rsidRDefault="00DC3C2E" w:rsidP="00DC3C2E">
      <w:pPr>
        <w:ind w:left="360"/>
        <w:rPr>
          <w:i/>
          <w:iCs/>
          <w:sz w:val="21"/>
          <w:szCs w:val="21"/>
        </w:rPr>
      </w:pPr>
      <w:r w:rsidRPr="00570953">
        <w:rPr>
          <w:i/>
          <w:iCs/>
          <w:sz w:val="21"/>
          <w:szCs w:val="21"/>
        </w:rPr>
        <w:t>A set of general data collection principles is expected to be considered for network-side model training. These include:</w:t>
      </w:r>
    </w:p>
    <w:p w14:paraId="1E37F364"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support data logging,</w:t>
      </w:r>
    </w:p>
    <w:p w14:paraId="6380F288"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report the collected data periodically, event-based, and on-demand,</w:t>
      </w:r>
    </w:p>
    <w:p w14:paraId="19D7EDD6" w14:textId="18C4D448" w:rsidR="00891903" w:rsidRPr="00570953" w:rsidRDefault="00DC3C2E" w:rsidP="000C374E">
      <w:pPr>
        <w:pStyle w:val="ListParagraph"/>
        <w:numPr>
          <w:ilvl w:val="0"/>
          <w:numId w:val="17"/>
        </w:numPr>
        <w:spacing w:after="180"/>
        <w:ind w:left="1080"/>
        <w:rPr>
          <w:rFonts w:ascii="Times New Roman" w:hAnsi="Times New Roman"/>
          <w:b/>
          <w:bCs/>
          <w:i/>
          <w:iCs/>
          <w:sz w:val="21"/>
          <w:szCs w:val="21"/>
        </w:rPr>
      </w:pPr>
      <w:r w:rsidRPr="00570953">
        <w:rPr>
          <w:rFonts w:ascii="Times New Roman" w:hAnsi="Times New Roman"/>
          <w:b/>
          <w:bCs/>
          <w:i/>
          <w:iCs/>
          <w:sz w:val="21"/>
          <w:szCs w:val="21"/>
        </w:rPr>
        <w:t>The UE memory, processing power, energy consumption, signalling overhead should be considered.</w:t>
      </w:r>
    </w:p>
    <w:p w14:paraId="5A23D35D" w14:textId="2D42F160" w:rsidR="00626800" w:rsidRPr="003E25A0" w:rsidRDefault="00374C16" w:rsidP="001F38F3">
      <w:r w:rsidRPr="00570953">
        <w:t>We consider t</w:t>
      </w:r>
      <w:r w:rsidR="008B34BA" w:rsidRPr="00570953">
        <w:t>his a practical concern because the resource</w:t>
      </w:r>
      <w:r w:rsidR="00762297" w:rsidRPr="00570953">
        <w:t>s</w:t>
      </w:r>
      <w:r w:rsidR="008B34BA" w:rsidRPr="00570953">
        <w:t xml:space="preserve"> at the UE side </w:t>
      </w:r>
      <w:r w:rsidR="00762297" w:rsidRPr="00570953">
        <w:t>are</w:t>
      </w:r>
      <w:r w:rsidR="008B34BA" w:rsidRPr="00570953">
        <w:t xml:space="preserve"> limited, for example, the computational power and memory</w:t>
      </w:r>
      <w:r w:rsidR="00762297" w:rsidRPr="00570953">
        <w:t xml:space="preserve"> (the collected </w:t>
      </w:r>
      <w:r w:rsidR="00A84BA1" w:rsidRPr="00570953">
        <w:t>data will be in the memory for the BM and Positioning use cases, unlike some of the application</w:t>
      </w:r>
      <w:r w:rsidR="009549D4" w:rsidRPr="00570953">
        <w:t>-</w:t>
      </w:r>
      <w:r w:rsidR="00A84BA1" w:rsidRPr="00570953">
        <w:t xml:space="preserve">level </w:t>
      </w:r>
      <w:r w:rsidR="009549D4" w:rsidRPr="00570953">
        <w:t>use cases</w:t>
      </w:r>
      <w:r w:rsidR="00A84BA1" w:rsidRPr="00570953">
        <w:t>)</w:t>
      </w:r>
      <w:r w:rsidR="008B34BA" w:rsidRPr="00570953">
        <w:t xml:space="preserve">. </w:t>
      </w:r>
      <w:r w:rsidR="002C2B1B" w:rsidRPr="00570953">
        <w:t xml:space="preserve">We believe </w:t>
      </w:r>
      <w:r w:rsidR="007C4ED8" w:rsidRPr="00570953">
        <w:t xml:space="preserve">it </w:t>
      </w:r>
      <w:r w:rsidR="002C2B1B" w:rsidRPr="00570953">
        <w:t xml:space="preserve">is </w:t>
      </w:r>
      <w:r w:rsidR="007C4ED8" w:rsidRPr="00570953">
        <w:t xml:space="preserve">necessary to provide a mechanism to report </w:t>
      </w:r>
      <w:r w:rsidR="008241DD" w:rsidRPr="00570953">
        <w:t xml:space="preserve">a </w:t>
      </w:r>
      <w:r w:rsidR="007C4ED8" w:rsidRPr="00570953">
        <w:t xml:space="preserve">UE’s capability/capacity </w:t>
      </w:r>
      <w:r w:rsidR="002C2B1B" w:rsidRPr="00570953">
        <w:t>for</w:t>
      </w:r>
      <w:r w:rsidR="007C4ED8" w:rsidRPr="00570953">
        <w:t xml:space="preserve"> storing measured data </w:t>
      </w:r>
      <w:r w:rsidR="002C2B1B" w:rsidRPr="00570953">
        <w:t xml:space="preserve">temporarily </w:t>
      </w:r>
      <w:r w:rsidR="007C4ED8" w:rsidRPr="00570953">
        <w:t>for NW-side model trainin</w:t>
      </w:r>
      <w:r w:rsidR="002C2B1B" w:rsidRPr="00570953">
        <w:t xml:space="preserve">g. </w:t>
      </w:r>
      <w:r w:rsidR="00A66950" w:rsidRPr="00570953">
        <w:t>Logged MDT may only be used when the UE has enough available resources to support it. Otherwise, immediate MDT should be used for data collection.</w:t>
      </w:r>
    </w:p>
    <w:p w14:paraId="4495262A" w14:textId="31898693" w:rsidR="001F38F3" w:rsidRPr="00570953" w:rsidRDefault="001F38F3" w:rsidP="001F38F3">
      <w:pPr>
        <w:rPr>
          <w:b/>
          <w:bCs/>
          <w:i/>
          <w:iCs/>
        </w:rPr>
      </w:pPr>
      <w:r w:rsidRPr="00570953">
        <w:rPr>
          <w:b/>
          <w:bCs/>
          <w:i/>
          <w:iCs/>
        </w:rPr>
        <w:lastRenderedPageBreak/>
        <w:t xml:space="preserve">Proposal </w:t>
      </w:r>
      <w:r w:rsidR="00AB39D0">
        <w:rPr>
          <w:b/>
          <w:bCs/>
          <w:i/>
          <w:iCs/>
        </w:rPr>
        <w:t>5</w:t>
      </w:r>
      <w:r w:rsidRPr="00570953">
        <w:rPr>
          <w:b/>
          <w:bCs/>
          <w:i/>
          <w:iCs/>
        </w:rPr>
        <w:t>:</w:t>
      </w:r>
      <w:r w:rsidR="00626800" w:rsidRPr="00570953">
        <w:rPr>
          <w:b/>
          <w:bCs/>
          <w:i/>
          <w:iCs/>
        </w:rPr>
        <w:t xml:space="preserve"> </w:t>
      </w:r>
      <w:r w:rsidR="00144C99" w:rsidRPr="00570953">
        <w:rPr>
          <w:b/>
          <w:bCs/>
          <w:i/>
          <w:iCs/>
        </w:rPr>
        <w:t>Design a mechanism for a UE to report its capability an</w:t>
      </w:r>
      <w:r w:rsidR="008241DD" w:rsidRPr="00570953">
        <w:rPr>
          <w:b/>
          <w:bCs/>
          <w:i/>
          <w:iCs/>
        </w:rPr>
        <w:t>d/or capacity to the NW</w:t>
      </w:r>
      <w:r w:rsidR="00C45613" w:rsidRPr="00570953">
        <w:rPr>
          <w:b/>
          <w:bCs/>
          <w:i/>
          <w:iCs/>
        </w:rPr>
        <w:t>, such as computational power</w:t>
      </w:r>
      <w:r w:rsidR="008E7B21" w:rsidRPr="00570953">
        <w:rPr>
          <w:b/>
          <w:bCs/>
          <w:i/>
          <w:iCs/>
        </w:rPr>
        <w:t>,</w:t>
      </w:r>
      <w:r w:rsidR="00C45613" w:rsidRPr="00570953">
        <w:rPr>
          <w:b/>
          <w:bCs/>
          <w:i/>
          <w:iCs/>
        </w:rPr>
        <w:t xml:space="preserve"> available memory</w:t>
      </w:r>
      <w:r w:rsidR="008E7B21" w:rsidRPr="00570953">
        <w:rPr>
          <w:b/>
          <w:bCs/>
          <w:i/>
          <w:iCs/>
        </w:rPr>
        <w:t xml:space="preserve"> and storage space</w:t>
      </w:r>
      <w:r w:rsidR="004A4872" w:rsidRPr="00570953">
        <w:rPr>
          <w:b/>
          <w:bCs/>
          <w:i/>
          <w:iCs/>
        </w:rPr>
        <w:t>.</w:t>
      </w:r>
      <w:r w:rsidR="008241DD" w:rsidRPr="00570953">
        <w:rPr>
          <w:b/>
          <w:bCs/>
          <w:i/>
          <w:iCs/>
        </w:rPr>
        <w:t xml:space="preserve"> </w:t>
      </w:r>
      <w:r w:rsidR="00985827" w:rsidRPr="00570953">
        <w:rPr>
          <w:b/>
          <w:bCs/>
          <w:i/>
          <w:iCs/>
        </w:rPr>
        <w:t xml:space="preserve">NW </w:t>
      </w:r>
      <w:r w:rsidR="008241DD" w:rsidRPr="00570953">
        <w:rPr>
          <w:b/>
          <w:bCs/>
          <w:i/>
          <w:iCs/>
        </w:rPr>
        <w:t>decide</w:t>
      </w:r>
      <w:r w:rsidR="00985827" w:rsidRPr="00570953">
        <w:rPr>
          <w:b/>
          <w:bCs/>
          <w:i/>
          <w:iCs/>
        </w:rPr>
        <w:t xml:space="preserve">s on whether immediate MDT or logged MDT to be used based on </w:t>
      </w:r>
      <w:r w:rsidR="007973A5" w:rsidRPr="00570953">
        <w:rPr>
          <w:b/>
          <w:bCs/>
          <w:i/>
          <w:iCs/>
        </w:rPr>
        <w:t>the UE’s capability and capacity</w:t>
      </w:r>
      <w:r w:rsidR="00985827" w:rsidRPr="00570953">
        <w:rPr>
          <w:b/>
          <w:bCs/>
          <w:i/>
          <w:iCs/>
        </w:rPr>
        <w:t>.</w:t>
      </w:r>
      <w:r w:rsidR="008241DD" w:rsidRPr="00570953">
        <w:rPr>
          <w:b/>
          <w:bCs/>
          <w:i/>
          <w:iCs/>
        </w:rPr>
        <w:t xml:space="preserve"> </w:t>
      </w:r>
      <w:r w:rsidR="00EC1BD8" w:rsidRPr="00570953">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29A01336" w14:textId="77777777" w:rsidR="00611AB2" w:rsidRPr="008440EC" w:rsidRDefault="00611AB2" w:rsidP="00611AB2">
      <w:pPr>
        <w:rPr>
          <w:b/>
          <w:bCs/>
          <w:i/>
          <w:iCs/>
          <w:lang w:eastAsia="zh-CN"/>
        </w:rPr>
      </w:pPr>
      <w:r w:rsidRPr="008440EC">
        <w:rPr>
          <w:b/>
          <w:bCs/>
          <w:i/>
          <w:iCs/>
        </w:rPr>
        <w:t>Proposal 1:</w:t>
      </w:r>
      <w:r w:rsidRPr="008440EC">
        <w:t xml:space="preserve"> </w:t>
      </w:r>
      <w:r w:rsidRPr="008440EC">
        <w:rPr>
          <w:b/>
          <w:bCs/>
          <w:i/>
          <w:iCs/>
        </w:rPr>
        <w:t>Support on-demand data logging and enhancement to logged MDT for data collection for NW-side models.</w:t>
      </w:r>
    </w:p>
    <w:p w14:paraId="46750151" w14:textId="77777777" w:rsidR="00611AB2" w:rsidRPr="0033313A" w:rsidRDefault="00611AB2" w:rsidP="00611AB2">
      <w:pPr>
        <w:rPr>
          <w:b/>
          <w:bCs/>
          <w:i/>
          <w:iCs/>
        </w:rPr>
      </w:pPr>
      <w:r w:rsidRPr="0033313A">
        <w:rPr>
          <w:b/>
          <w:bCs/>
          <w:i/>
          <w:iCs/>
        </w:rPr>
        <w:t xml:space="preserve">Proposal 2: </w:t>
      </w:r>
      <w:r>
        <w:rPr>
          <w:b/>
          <w:bCs/>
          <w:i/>
          <w:iCs/>
        </w:rPr>
        <w:t>Further periodic measurement logging after a one-time triggering event should have a predetermined stopping trigger.</w:t>
      </w:r>
    </w:p>
    <w:p w14:paraId="5DC0D109" w14:textId="77777777" w:rsidR="008F2C8D" w:rsidRPr="002F6885" w:rsidRDefault="008F2C8D" w:rsidP="008F2C8D">
      <w:pPr>
        <w:rPr>
          <w:b/>
          <w:bCs/>
          <w:i/>
          <w:iCs/>
        </w:rPr>
      </w:pPr>
      <w:r w:rsidRPr="002F6885">
        <w:rPr>
          <w:b/>
          <w:bCs/>
          <w:i/>
          <w:iCs/>
        </w:rPr>
        <w:t xml:space="preserve">Proposal </w:t>
      </w:r>
      <w:r>
        <w:rPr>
          <w:b/>
          <w:bCs/>
          <w:i/>
          <w:iCs/>
        </w:rPr>
        <w:t>3</w:t>
      </w:r>
      <w:r w:rsidRPr="002F6885">
        <w:rPr>
          <w:b/>
          <w:bCs/>
          <w:i/>
          <w:iCs/>
        </w:rPr>
        <w:t>: Support event/trigger-based reporting mechanisms in addition to on-demand request reporting for NW-side data collection.</w:t>
      </w:r>
    </w:p>
    <w:p w14:paraId="2132B5BC" w14:textId="77777777" w:rsidR="008F2C8D" w:rsidRPr="00570953" w:rsidRDefault="008F2C8D" w:rsidP="008F2C8D">
      <w:pPr>
        <w:rPr>
          <w:b/>
          <w:bCs/>
          <w:i/>
          <w:iCs/>
        </w:rPr>
      </w:pPr>
      <w:r w:rsidRPr="00570953">
        <w:rPr>
          <w:b/>
          <w:bCs/>
          <w:i/>
          <w:iCs/>
        </w:rPr>
        <w:t xml:space="preserve">Proposal </w:t>
      </w:r>
      <w:r>
        <w:rPr>
          <w:b/>
          <w:bCs/>
          <w:i/>
          <w:iCs/>
        </w:rPr>
        <w:t>4</w:t>
      </w:r>
      <w:r w:rsidRPr="00570953">
        <w:rPr>
          <w:b/>
          <w:bCs/>
          <w:i/>
          <w:iCs/>
        </w:rPr>
        <w:t>: SRB4 can be used for data collection for NW-side model training.</w:t>
      </w:r>
    </w:p>
    <w:p w14:paraId="6849EAAF" w14:textId="6A9C8F79" w:rsidR="00611AB2" w:rsidRPr="005B79D5" w:rsidRDefault="005B79D5" w:rsidP="00977C28">
      <w:pPr>
        <w:rPr>
          <w:b/>
          <w:bCs/>
          <w:i/>
          <w:iCs/>
        </w:rPr>
      </w:pPr>
      <w:r w:rsidRPr="00570953">
        <w:rPr>
          <w:b/>
          <w:bCs/>
          <w:i/>
          <w:iCs/>
        </w:rPr>
        <w:t xml:space="preserve">Proposal </w:t>
      </w:r>
      <w:r>
        <w:rPr>
          <w:b/>
          <w:bCs/>
          <w:i/>
          <w:iCs/>
        </w:rPr>
        <w:t>5</w:t>
      </w:r>
      <w:r w:rsidRPr="00570953">
        <w:rPr>
          <w:b/>
          <w:bCs/>
          <w:i/>
          <w:iCs/>
        </w:rPr>
        <w:t xml:space="preserve">: Design a mechanism for a UE to report its capability and/or capacity to the NW, such as computational power, available memory and storage space. NW decides on whether immediate MDT or logged MDT to be used based on the UE’s capability and capacity.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2750B3"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p w14:paraId="4358CB8F" w14:textId="47099605" w:rsidR="002750B3" w:rsidRPr="00016138" w:rsidRDefault="002750B3" w:rsidP="009553B4">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009553B4" w:rsidRPr="009553B4">
        <w:t xml:space="preserve"> </w:t>
      </w:r>
      <w:r w:rsidR="009553B4"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sidR="009553B4">
        <w:rPr>
          <w:sz w:val="22"/>
          <w:szCs w:val="22"/>
        </w:rPr>
        <w:t>7</w:t>
      </w:r>
      <w:r w:rsidRPr="00AB7D8D">
        <w:rPr>
          <w:sz w:val="22"/>
          <w:szCs w:val="22"/>
        </w:rPr>
        <w:t xml:space="preserve">, </w:t>
      </w:r>
      <w:r w:rsidR="009553B4">
        <w:rPr>
          <w:sz w:val="22"/>
          <w:szCs w:val="22"/>
        </w:rPr>
        <w:t>Maastricht</w:t>
      </w:r>
      <w:r w:rsidRPr="00AB7D8D">
        <w:rPr>
          <w:sz w:val="22"/>
          <w:szCs w:val="22"/>
        </w:rPr>
        <w:t xml:space="preserve">, </w:t>
      </w:r>
      <w:r w:rsidR="009553B4">
        <w:rPr>
          <w:sz w:val="22"/>
          <w:szCs w:val="22"/>
        </w:rPr>
        <w:t>Aug</w:t>
      </w:r>
      <w:r w:rsidRPr="00AB7D8D">
        <w:rPr>
          <w:sz w:val="22"/>
          <w:szCs w:val="22"/>
        </w:rPr>
        <w:t xml:space="preserve"> 20</w:t>
      </w:r>
      <w:r>
        <w:rPr>
          <w:sz w:val="22"/>
          <w:szCs w:val="22"/>
        </w:rPr>
        <w:t>2</w:t>
      </w:r>
      <w:r w:rsidRPr="00AB7D8D">
        <w:rPr>
          <w:sz w:val="22"/>
          <w:szCs w:val="22"/>
        </w:rPr>
        <w:t>4</w:t>
      </w:r>
      <w:bookmarkEnd w:id="14"/>
    </w:p>
    <w:p w14:paraId="4E052A50" w14:textId="3E7461B4" w:rsidR="00016138" w:rsidRPr="00474CA6" w:rsidRDefault="00016138" w:rsidP="00016138">
      <w:pPr>
        <w:pStyle w:val="References"/>
        <w:rPr>
          <w:color w:val="000000" w:themeColor="text1"/>
          <w:sz w:val="22"/>
          <w:szCs w:val="22"/>
        </w:rPr>
      </w:pPr>
      <w:bookmarkStart w:id="15"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sidR="00CD5108">
        <w:rPr>
          <w:sz w:val="22"/>
          <w:szCs w:val="22"/>
        </w:rPr>
        <w:t>10</w:t>
      </w:r>
      <w:r w:rsidRPr="009553B4">
        <w:rPr>
          <w:sz w:val="22"/>
          <w:szCs w:val="22"/>
        </w:rPr>
        <w:t>-</w:t>
      </w:r>
      <w:r w:rsidR="00FF315F">
        <w:rPr>
          <w:sz w:val="22"/>
          <w:szCs w:val="22"/>
        </w:rPr>
        <w:t>18</w:t>
      </w:r>
      <w:r w:rsidRPr="009553B4">
        <w:rPr>
          <w:sz w:val="22"/>
          <w:szCs w:val="22"/>
        </w:rPr>
        <w:t>_</w:t>
      </w:r>
      <w:r w:rsidR="00FF315F">
        <w:rPr>
          <w:sz w:val="22"/>
          <w:szCs w:val="22"/>
        </w:rPr>
        <w:t>15-45</w:t>
      </w:r>
      <w:r w:rsidRPr="009553B4">
        <w:rPr>
          <w:sz w:val="22"/>
          <w:szCs w:val="22"/>
        </w:rPr>
        <w:t>-_eom</w:t>
      </w:r>
      <w:r w:rsidR="00FF315F">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w:t>
      </w:r>
      <w:r w:rsidR="0084214B">
        <w:rPr>
          <w:sz w:val="22"/>
          <w:szCs w:val="22"/>
        </w:rPr>
        <w:t>bis</w:t>
      </w:r>
      <w:r w:rsidRPr="00AB7D8D">
        <w:rPr>
          <w:sz w:val="22"/>
          <w:szCs w:val="22"/>
        </w:rPr>
        <w:t xml:space="preserve">, </w:t>
      </w:r>
      <w:r w:rsidR="0084214B">
        <w:rPr>
          <w:sz w:val="22"/>
          <w:szCs w:val="22"/>
        </w:rPr>
        <w:t>Hefei</w:t>
      </w:r>
      <w:r w:rsidRPr="00AB7D8D">
        <w:rPr>
          <w:sz w:val="22"/>
          <w:szCs w:val="22"/>
        </w:rPr>
        <w:t xml:space="preserve">, </w:t>
      </w:r>
      <w:r w:rsidR="0084214B">
        <w:rPr>
          <w:sz w:val="22"/>
          <w:szCs w:val="22"/>
        </w:rPr>
        <w:t>Oct</w:t>
      </w:r>
      <w:r w:rsidRPr="00AB7D8D">
        <w:rPr>
          <w:sz w:val="22"/>
          <w:szCs w:val="22"/>
        </w:rPr>
        <w:t xml:space="preserve"> 20</w:t>
      </w:r>
      <w:r>
        <w:rPr>
          <w:sz w:val="22"/>
          <w:szCs w:val="22"/>
        </w:rPr>
        <w:t>2</w:t>
      </w:r>
      <w:r w:rsidRPr="00AB7D8D">
        <w:rPr>
          <w:sz w:val="22"/>
          <w:szCs w:val="22"/>
        </w:rPr>
        <w:t>4</w:t>
      </w:r>
      <w:bookmarkEnd w:id="15"/>
    </w:p>
    <w:p w14:paraId="24735C45" w14:textId="658FE9E9" w:rsidR="00474CA6" w:rsidRPr="005B3438" w:rsidRDefault="00474CA6" w:rsidP="00B537A3">
      <w:pPr>
        <w:pStyle w:val="References"/>
        <w:rPr>
          <w:color w:val="000000" w:themeColor="text1"/>
          <w:sz w:val="22"/>
          <w:szCs w:val="22"/>
        </w:rPr>
      </w:pPr>
      <w:bookmarkStart w:id="16" w:name="_Ref189477930"/>
      <w:r w:rsidRPr="00AB7D8D">
        <w:rPr>
          <w:sz w:val="22"/>
          <w:szCs w:val="22"/>
        </w:rPr>
        <w:t xml:space="preserve">Chair’s notes, </w:t>
      </w:r>
      <w:r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6"/>
    </w:p>
    <w:p w14:paraId="750A12F1" w14:textId="6A96D0F5" w:rsidR="005B3438" w:rsidRPr="00856709" w:rsidRDefault="00856709" w:rsidP="00856709">
      <w:pPr>
        <w:pStyle w:val="References"/>
        <w:rPr>
          <w:color w:val="000000" w:themeColor="text1"/>
          <w:sz w:val="22"/>
          <w:szCs w:val="22"/>
        </w:rPr>
      </w:pPr>
      <w:bookmarkStart w:id="17" w:name="_Ref193121106"/>
      <w:r w:rsidRPr="00AB7D8D">
        <w:rPr>
          <w:sz w:val="22"/>
          <w:szCs w:val="22"/>
        </w:rPr>
        <w:t xml:space="preserve">Chair’s notes, </w:t>
      </w:r>
      <w:r w:rsidRPr="002E130F">
        <w:rPr>
          <w:sz w:val="22"/>
          <w:szCs w:val="22"/>
        </w:rPr>
        <w:t>R2_12</w:t>
      </w:r>
      <w:r>
        <w:rPr>
          <w:sz w:val="22"/>
          <w:szCs w:val="22"/>
        </w:rPr>
        <w:t>9</w:t>
      </w:r>
      <w:r w:rsidRPr="002E130F">
        <w:rPr>
          <w:sz w:val="22"/>
          <w:szCs w:val="22"/>
        </w:rPr>
        <w:t>_ChairNotes_2</w:t>
      </w:r>
      <w:r>
        <w:rPr>
          <w:sz w:val="22"/>
          <w:szCs w:val="22"/>
        </w:rPr>
        <w:t>5-02</w:t>
      </w:r>
      <w:r w:rsidRPr="002E130F">
        <w:rPr>
          <w:sz w:val="22"/>
          <w:szCs w:val="22"/>
        </w:rPr>
        <w:t>-2</w:t>
      </w:r>
      <w:r>
        <w:rPr>
          <w:sz w:val="22"/>
          <w:szCs w:val="22"/>
        </w:rPr>
        <w:t>1_final.docx</w:t>
      </w:r>
      <w:r w:rsidRPr="00AB7D8D">
        <w:rPr>
          <w:sz w:val="22"/>
          <w:szCs w:val="22"/>
        </w:rPr>
        <w:t>,</w:t>
      </w:r>
      <w:r>
        <w:rPr>
          <w:sz w:val="22"/>
          <w:szCs w:val="22"/>
        </w:rPr>
        <w:t xml:space="preserve"> </w:t>
      </w:r>
      <w:r w:rsidRPr="00AB7D8D">
        <w:rPr>
          <w:sz w:val="22"/>
          <w:szCs w:val="22"/>
        </w:rPr>
        <w:t>RAN2 meeting #12</w:t>
      </w:r>
      <w:r>
        <w:rPr>
          <w:sz w:val="22"/>
          <w:szCs w:val="22"/>
        </w:rPr>
        <w:t>9</w:t>
      </w:r>
      <w:r w:rsidRPr="00AB7D8D">
        <w:rPr>
          <w:sz w:val="22"/>
          <w:szCs w:val="22"/>
        </w:rPr>
        <w:t xml:space="preserve">, </w:t>
      </w:r>
      <w:r>
        <w:rPr>
          <w:sz w:val="22"/>
          <w:szCs w:val="22"/>
        </w:rPr>
        <w:t>Athens</w:t>
      </w:r>
      <w:r w:rsidRPr="00AB7D8D">
        <w:rPr>
          <w:sz w:val="22"/>
          <w:szCs w:val="22"/>
        </w:rPr>
        <w:t xml:space="preserve">, </w:t>
      </w:r>
      <w:r>
        <w:rPr>
          <w:sz w:val="22"/>
          <w:szCs w:val="22"/>
        </w:rPr>
        <w:t>Feb</w:t>
      </w:r>
      <w:r w:rsidRPr="00AB7D8D">
        <w:rPr>
          <w:sz w:val="22"/>
          <w:szCs w:val="22"/>
        </w:rPr>
        <w:t xml:space="preserve"> 20</w:t>
      </w:r>
      <w:r>
        <w:rPr>
          <w:sz w:val="22"/>
          <w:szCs w:val="22"/>
        </w:rPr>
        <w:t>25</w:t>
      </w:r>
      <w:bookmarkEnd w:id="17"/>
    </w:p>
    <w:sectPr w:rsidR="005B3438" w:rsidRPr="00856709"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30906" w14:textId="77777777" w:rsidR="0084095B" w:rsidRDefault="0084095B">
      <w:r>
        <w:separator/>
      </w:r>
    </w:p>
  </w:endnote>
  <w:endnote w:type="continuationSeparator" w:id="0">
    <w:p w14:paraId="063F4366" w14:textId="77777777" w:rsidR="0084095B" w:rsidRDefault="0084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141E" w14:textId="77777777" w:rsidR="0084095B" w:rsidRDefault="0084095B">
      <w:r>
        <w:separator/>
      </w:r>
    </w:p>
  </w:footnote>
  <w:footnote w:type="continuationSeparator" w:id="0">
    <w:p w14:paraId="73957E50" w14:textId="77777777" w:rsidR="0084095B" w:rsidRDefault="00840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9D2C92"/>
    <w:multiLevelType w:val="hybridMultilevel"/>
    <w:tmpl w:val="1794DFF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F142DF2"/>
    <w:multiLevelType w:val="hybridMultilevel"/>
    <w:tmpl w:val="C1C4F2CA"/>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216FD"/>
    <w:multiLevelType w:val="hybridMultilevel"/>
    <w:tmpl w:val="0524A1FA"/>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3D676B7"/>
    <w:multiLevelType w:val="hybridMultilevel"/>
    <w:tmpl w:val="536E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972D7"/>
    <w:multiLevelType w:val="multilevel"/>
    <w:tmpl w:val="F6C0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9445D"/>
    <w:multiLevelType w:val="hybridMultilevel"/>
    <w:tmpl w:val="B5FE8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9571B"/>
    <w:multiLevelType w:val="hybridMultilevel"/>
    <w:tmpl w:val="FC48245C"/>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8D0641B"/>
    <w:multiLevelType w:val="hybridMultilevel"/>
    <w:tmpl w:val="3FAE413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D7E7654"/>
    <w:multiLevelType w:val="hybridMultilevel"/>
    <w:tmpl w:val="A558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F319C"/>
    <w:multiLevelType w:val="hybridMultilevel"/>
    <w:tmpl w:val="B5562E2A"/>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FB74442"/>
    <w:multiLevelType w:val="hybridMultilevel"/>
    <w:tmpl w:val="CB88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DC19EC"/>
    <w:multiLevelType w:val="hybridMultilevel"/>
    <w:tmpl w:val="3148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57C77"/>
    <w:multiLevelType w:val="hybridMultilevel"/>
    <w:tmpl w:val="7602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706C8"/>
    <w:multiLevelType w:val="hybridMultilevel"/>
    <w:tmpl w:val="AD0E7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0F92810"/>
    <w:multiLevelType w:val="hybridMultilevel"/>
    <w:tmpl w:val="0152EB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84842"/>
    <w:multiLevelType w:val="hybridMultilevel"/>
    <w:tmpl w:val="C3263D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58A878AE"/>
    <w:multiLevelType w:val="multilevel"/>
    <w:tmpl w:val="214EF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E3456F"/>
    <w:multiLevelType w:val="hybridMultilevel"/>
    <w:tmpl w:val="35B6D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FD02EF"/>
    <w:multiLevelType w:val="hybridMultilevel"/>
    <w:tmpl w:val="8FE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E3F09AE"/>
    <w:multiLevelType w:val="hybridMultilevel"/>
    <w:tmpl w:val="55A29E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19"/>
  </w:num>
  <w:num w:numId="2" w16cid:durableId="1704403851">
    <w:abstractNumId w:val="16"/>
  </w:num>
  <w:num w:numId="3" w16cid:durableId="18167879">
    <w:abstractNumId w:val="33"/>
  </w:num>
  <w:num w:numId="4" w16cid:durableId="319432781">
    <w:abstractNumId w:val="37"/>
  </w:num>
  <w:num w:numId="5" w16cid:durableId="1218468722">
    <w:abstractNumId w:val="32"/>
  </w:num>
  <w:num w:numId="6" w16cid:durableId="14968472">
    <w:abstractNumId w:val="0"/>
  </w:num>
  <w:num w:numId="7" w16cid:durableId="703018466">
    <w:abstractNumId w:val="3"/>
  </w:num>
  <w:num w:numId="8" w16cid:durableId="1430005984">
    <w:abstractNumId w:val="2"/>
  </w:num>
  <w:num w:numId="9" w16cid:durableId="1311639668">
    <w:abstractNumId w:val="26"/>
  </w:num>
  <w:num w:numId="10" w16cid:durableId="1758862930">
    <w:abstractNumId w:val="25"/>
  </w:num>
  <w:num w:numId="11" w16cid:durableId="1507094241">
    <w:abstractNumId w:val="39"/>
  </w:num>
  <w:num w:numId="12" w16cid:durableId="1940482149">
    <w:abstractNumId w:val="5"/>
  </w:num>
  <w:num w:numId="13" w16cid:durableId="754205244">
    <w:abstractNumId w:val="24"/>
  </w:num>
  <w:num w:numId="14" w16cid:durableId="1202746591">
    <w:abstractNumId w:val="23"/>
  </w:num>
  <w:num w:numId="15" w16cid:durableId="1487473826">
    <w:abstractNumId w:val="41"/>
  </w:num>
  <w:num w:numId="16" w16cid:durableId="1358310375">
    <w:abstractNumId w:val="31"/>
  </w:num>
  <w:num w:numId="17" w16cid:durableId="950431627">
    <w:abstractNumId w:val="34"/>
  </w:num>
  <w:num w:numId="18" w16cid:durableId="1643999597">
    <w:abstractNumId w:val="17"/>
  </w:num>
  <w:num w:numId="19" w16cid:durableId="1366951098">
    <w:abstractNumId w:val="6"/>
  </w:num>
  <w:num w:numId="20" w16cid:durableId="882057487">
    <w:abstractNumId w:val="27"/>
  </w:num>
  <w:num w:numId="21" w16cid:durableId="1558324410">
    <w:abstractNumId w:val="18"/>
  </w:num>
  <w:num w:numId="22" w16cid:durableId="126627630">
    <w:abstractNumId w:val="40"/>
  </w:num>
  <w:num w:numId="23" w16cid:durableId="314603235">
    <w:abstractNumId w:val="12"/>
  </w:num>
  <w:num w:numId="24" w16cid:durableId="365523329">
    <w:abstractNumId w:val="21"/>
  </w:num>
  <w:num w:numId="25" w16cid:durableId="229732413">
    <w:abstractNumId w:val="8"/>
  </w:num>
  <w:num w:numId="26" w16cid:durableId="1959221567">
    <w:abstractNumId w:val="38"/>
  </w:num>
  <w:num w:numId="27" w16cid:durableId="699087297">
    <w:abstractNumId w:val="13"/>
  </w:num>
  <w:num w:numId="28" w16cid:durableId="1345085366">
    <w:abstractNumId w:val="35"/>
  </w:num>
  <w:num w:numId="29" w16cid:durableId="469136458">
    <w:abstractNumId w:val="1"/>
  </w:num>
  <w:num w:numId="30" w16cid:durableId="1471901598">
    <w:abstractNumId w:val="22"/>
  </w:num>
  <w:num w:numId="31" w16cid:durableId="1207989253">
    <w:abstractNumId w:val="15"/>
  </w:num>
  <w:num w:numId="32" w16cid:durableId="1585070143">
    <w:abstractNumId w:val="28"/>
  </w:num>
  <w:num w:numId="33" w16cid:durableId="1466700709">
    <w:abstractNumId w:val="4"/>
  </w:num>
  <w:num w:numId="34" w16cid:durableId="271206892">
    <w:abstractNumId w:val="10"/>
  </w:num>
  <w:num w:numId="35" w16cid:durableId="476993741">
    <w:abstractNumId w:val="36"/>
  </w:num>
  <w:num w:numId="36" w16cid:durableId="1015232369">
    <w:abstractNumId w:val="20"/>
  </w:num>
  <w:num w:numId="37" w16cid:durableId="1327707073">
    <w:abstractNumId w:val="11"/>
  </w:num>
  <w:num w:numId="38" w16cid:durableId="1879775941">
    <w:abstractNumId w:val="14"/>
  </w:num>
  <w:num w:numId="39" w16cid:durableId="1887832528">
    <w:abstractNumId w:val="7"/>
  </w:num>
  <w:num w:numId="40" w16cid:durableId="2013949528">
    <w:abstractNumId w:val="30"/>
  </w:num>
  <w:num w:numId="41" w16cid:durableId="1994022533">
    <w:abstractNumId w:val="9"/>
  </w:num>
  <w:num w:numId="42" w16cid:durableId="95637614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492"/>
    <w:rsid w:val="00001677"/>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57"/>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FC"/>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138"/>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810"/>
    <w:rsid w:val="00020897"/>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5EB"/>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35"/>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112"/>
    <w:rsid w:val="000352B3"/>
    <w:rsid w:val="0003538C"/>
    <w:rsid w:val="000358C0"/>
    <w:rsid w:val="00035CF6"/>
    <w:rsid w:val="00035D5C"/>
    <w:rsid w:val="000365DB"/>
    <w:rsid w:val="00036660"/>
    <w:rsid w:val="00036728"/>
    <w:rsid w:val="0003680A"/>
    <w:rsid w:val="000368E2"/>
    <w:rsid w:val="00036EC7"/>
    <w:rsid w:val="00036FC0"/>
    <w:rsid w:val="000371DD"/>
    <w:rsid w:val="00037967"/>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0A"/>
    <w:rsid w:val="00046796"/>
    <w:rsid w:val="000467FD"/>
    <w:rsid w:val="0004682C"/>
    <w:rsid w:val="00046AAF"/>
    <w:rsid w:val="00047225"/>
    <w:rsid w:val="00047BD1"/>
    <w:rsid w:val="00047C8E"/>
    <w:rsid w:val="00047D21"/>
    <w:rsid w:val="00047D47"/>
    <w:rsid w:val="00047E60"/>
    <w:rsid w:val="00047E68"/>
    <w:rsid w:val="00047FCB"/>
    <w:rsid w:val="00050133"/>
    <w:rsid w:val="0005018D"/>
    <w:rsid w:val="00050439"/>
    <w:rsid w:val="0005056B"/>
    <w:rsid w:val="00050A8C"/>
    <w:rsid w:val="00050AA1"/>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611"/>
    <w:rsid w:val="00053CFF"/>
    <w:rsid w:val="000543DD"/>
    <w:rsid w:val="000546AA"/>
    <w:rsid w:val="00054938"/>
    <w:rsid w:val="00054BBB"/>
    <w:rsid w:val="00054E0C"/>
    <w:rsid w:val="0005541D"/>
    <w:rsid w:val="0005563B"/>
    <w:rsid w:val="00055700"/>
    <w:rsid w:val="000557EA"/>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3A6"/>
    <w:rsid w:val="000666ED"/>
    <w:rsid w:val="0006694E"/>
    <w:rsid w:val="00066DB5"/>
    <w:rsid w:val="00067168"/>
    <w:rsid w:val="000673B1"/>
    <w:rsid w:val="00067756"/>
    <w:rsid w:val="00067B4F"/>
    <w:rsid w:val="00067CD0"/>
    <w:rsid w:val="00067DAA"/>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027"/>
    <w:rsid w:val="00072372"/>
    <w:rsid w:val="000723BD"/>
    <w:rsid w:val="0007258D"/>
    <w:rsid w:val="000725AE"/>
    <w:rsid w:val="000725CD"/>
    <w:rsid w:val="0007272F"/>
    <w:rsid w:val="00072786"/>
    <w:rsid w:val="00072A80"/>
    <w:rsid w:val="00072B93"/>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3D8"/>
    <w:rsid w:val="00090946"/>
    <w:rsid w:val="000909EE"/>
    <w:rsid w:val="000910D7"/>
    <w:rsid w:val="000911AE"/>
    <w:rsid w:val="00091219"/>
    <w:rsid w:val="0009127C"/>
    <w:rsid w:val="00091422"/>
    <w:rsid w:val="00091846"/>
    <w:rsid w:val="000918E1"/>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69"/>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A58"/>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4C"/>
    <w:rsid w:val="000B2985"/>
    <w:rsid w:val="000B2C88"/>
    <w:rsid w:val="000B3017"/>
    <w:rsid w:val="000B3091"/>
    <w:rsid w:val="000B3342"/>
    <w:rsid w:val="000B346C"/>
    <w:rsid w:val="000B354E"/>
    <w:rsid w:val="000B3905"/>
    <w:rsid w:val="000B3975"/>
    <w:rsid w:val="000B3A59"/>
    <w:rsid w:val="000B3AA9"/>
    <w:rsid w:val="000B3B37"/>
    <w:rsid w:val="000B3D2A"/>
    <w:rsid w:val="000B3E96"/>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46C"/>
    <w:rsid w:val="000C055B"/>
    <w:rsid w:val="000C0C76"/>
    <w:rsid w:val="000C1012"/>
    <w:rsid w:val="000C115D"/>
    <w:rsid w:val="000C13D8"/>
    <w:rsid w:val="000C1535"/>
    <w:rsid w:val="000C1634"/>
    <w:rsid w:val="000C175C"/>
    <w:rsid w:val="000C17E6"/>
    <w:rsid w:val="000C1BFF"/>
    <w:rsid w:val="000C1C89"/>
    <w:rsid w:val="000C1F4B"/>
    <w:rsid w:val="000C252B"/>
    <w:rsid w:val="000C28DD"/>
    <w:rsid w:val="000C2EBF"/>
    <w:rsid w:val="000C2FBD"/>
    <w:rsid w:val="000C374E"/>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3B6"/>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48"/>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CF1"/>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106"/>
    <w:rsid w:val="000E7403"/>
    <w:rsid w:val="000E76C6"/>
    <w:rsid w:val="000E7970"/>
    <w:rsid w:val="000E7A84"/>
    <w:rsid w:val="000E7AF7"/>
    <w:rsid w:val="000E7C40"/>
    <w:rsid w:val="000E7E06"/>
    <w:rsid w:val="000E7F48"/>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8"/>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AD6"/>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1C05"/>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35"/>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9B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7BB"/>
    <w:rsid w:val="00133BF7"/>
    <w:rsid w:val="00133CCA"/>
    <w:rsid w:val="00133DEC"/>
    <w:rsid w:val="0013413D"/>
    <w:rsid w:val="001341A4"/>
    <w:rsid w:val="001341EB"/>
    <w:rsid w:val="00134489"/>
    <w:rsid w:val="0013492F"/>
    <w:rsid w:val="00134ABD"/>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4F2"/>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26"/>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B22"/>
    <w:rsid w:val="00157C2D"/>
    <w:rsid w:val="00157D0F"/>
    <w:rsid w:val="00157E1F"/>
    <w:rsid w:val="00157FC3"/>
    <w:rsid w:val="001600EA"/>
    <w:rsid w:val="0016067F"/>
    <w:rsid w:val="00160739"/>
    <w:rsid w:val="00160B30"/>
    <w:rsid w:val="00160CAD"/>
    <w:rsid w:val="00160DED"/>
    <w:rsid w:val="00160EE1"/>
    <w:rsid w:val="00160F38"/>
    <w:rsid w:val="001610EE"/>
    <w:rsid w:val="00161331"/>
    <w:rsid w:val="001613A8"/>
    <w:rsid w:val="0016141C"/>
    <w:rsid w:val="0016159D"/>
    <w:rsid w:val="001615B0"/>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246"/>
    <w:rsid w:val="001713AC"/>
    <w:rsid w:val="00171549"/>
    <w:rsid w:val="0017154B"/>
    <w:rsid w:val="00171567"/>
    <w:rsid w:val="001718A8"/>
    <w:rsid w:val="00171AB3"/>
    <w:rsid w:val="00171C9F"/>
    <w:rsid w:val="00171CED"/>
    <w:rsid w:val="00172864"/>
    <w:rsid w:val="00172B82"/>
    <w:rsid w:val="00172D5B"/>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134"/>
    <w:rsid w:val="0018230C"/>
    <w:rsid w:val="00182665"/>
    <w:rsid w:val="0018270C"/>
    <w:rsid w:val="001828DE"/>
    <w:rsid w:val="00182F13"/>
    <w:rsid w:val="00183034"/>
    <w:rsid w:val="001830F7"/>
    <w:rsid w:val="0018314A"/>
    <w:rsid w:val="001831AF"/>
    <w:rsid w:val="001834BC"/>
    <w:rsid w:val="00183605"/>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060"/>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4"/>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AFE"/>
    <w:rsid w:val="001A6CED"/>
    <w:rsid w:val="001A6DE9"/>
    <w:rsid w:val="001A73C4"/>
    <w:rsid w:val="001A75A9"/>
    <w:rsid w:val="001A7763"/>
    <w:rsid w:val="001A7AF5"/>
    <w:rsid w:val="001B0340"/>
    <w:rsid w:val="001B03DF"/>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952"/>
    <w:rsid w:val="001B4F34"/>
    <w:rsid w:val="001B5041"/>
    <w:rsid w:val="001B52EC"/>
    <w:rsid w:val="001B5419"/>
    <w:rsid w:val="001B546D"/>
    <w:rsid w:val="001B554A"/>
    <w:rsid w:val="001B5907"/>
    <w:rsid w:val="001B5CC6"/>
    <w:rsid w:val="001B62C6"/>
    <w:rsid w:val="001B64C4"/>
    <w:rsid w:val="001B6564"/>
    <w:rsid w:val="001B66FF"/>
    <w:rsid w:val="001B691A"/>
    <w:rsid w:val="001B6AAD"/>
    <w:rsid w:val="001B6B4F"/>
    <w:rsid w:val="001B6BA7"/>
    <w:rsid w:val="001B72E7"/>
    <w:rsid w:val="001B74B8"/>
    <w:rsid w:val="001B7520"/>
    <w:rsid w:val="001B7934"/>
    <w:rsid w:val="001B7A1D"/>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ADC"/>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54"/>
    <w:rsid w:val="001D38CD"/>
    <w:rsid w:val="001D399B"/>
    <w:rsid w:val="001D3A6F"/>
    <w:rsid w:val="001D3C42"/>
    <w:rsid w:val="001D457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A48"/>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AC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5D4"/>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DE"/>
    <w:rsid w:val="00213B5D"/>
    <w:rsid w:val="002140FF"/>
    <w:rsid w:val="00214854"/>
    <w:rsid w:val="0021513F"/>
    <w:rsid w:val="002153B2"/>
    <w:rsid w:val="00215414"/>
    <w:rsid w:val="00215A2C"/>
    <w:rsid w:val="00215C05"/>
    <w:rsid w:val="00215C7D"/>
    <w:rsid w:val="00216336"/>
    <w:rsid w:val="0021641D"/>
    <w:rsid w:val="002164D8"/>
    <w:rsid w:val="00216631"/>
    <w:rsid w:val="00216D90"/>
    <w:rsid w:val="00216F4A"/>
    <w:rsid w:val="00216F50"/>
    <w:rsid w:val="00217282"/>
    <w:rsid w:val="00217915"/>
    <w:rsid w:val="00217B8D"/>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633"/>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7D5"/>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AD"/>
    <w:rsid w:val="002463C5"/>
    <w:rsid w:val="00246539"/>
    <w:rsid w:val="0024663B"/>
    <w:rsid w:val="00246F24"/>
    <w:rsid w:val="00247015"/>
    <w:rsid w:val="00247103"/>
    <w:rsid w:val="00247188"/>
    <w:rsid w:val="00247236"/>
    <w:rsid w:val="002475FD"/>
    <w:rsid w:val="0024762C"/>
    <w:rsid w:val="00247833"/>
    <w:rsid w:val="00247EA0"/>
    <w:rsid w:val="00250067"/>
    <w:rsid w:val="002500D6"/>
    <w:rsid w:val="00250686"/>
    <w:rsid w:val="00250BE5"/>
    <w:rsid w:val="00250EC9"/>
    <w:rsid w:val="00250F14"/>
    <w:rsid w:val="00250FCC"/>
    <w:rsid w:val="002513AE"/>
    <w:rsid w:val="002513BE"/>
    <w:rsid w:val="002516DE"/>
    <w:rsid w:val="0025196A"/>
    <w:rsid w:val="00251C99"/>
    <w:rsid w:val="00251EF5"/>
    <w:rsid w:val="00251F81"/>
    <w:rsid w:val="002520B0"/>
    <w:rsid w:val="002522D5"/>
    <w:rsid w:val="00252787"/>
    <w:rsid w:val="00252B43"/>
    <w:rsid w:val="00252BE0"/>
    <w:rsid w:val="002532D1"/>
    <w:rsid w:val="002532D5"/>
    <w:rsid w:val="0025344E"/>
    <w:rsid w:val="00253504"/>
    <w:rsid w:val="00253588"/>
    <w:rsid w:val="002535E4"/>
    <w:rsid w:val="00253694"/>
    <w:rsid w:val="00253769"/>
    <w:rsid w:val="0025387B"/>
    <w:rsid w:val="00253C1D"/>
    <w:rsid w:val="00254192"/>
    <w:rsid w:val="00254543"/>
    <w:rsid w:val="002546F4"/>
    <w:rsid w:val="002549AB"/>
    <w:rsid w:val="00254B42"/>
    <w:rsid w:val="0025519D"/>
    <w:rsid w:val="002551D0"/>
    <w:rsid w:val="002551D1"/>
    <w:rsid w:val="00255374"/>
    <w:rsid w:val="00255780"/>
    <w:rsid w:val="00255999"/>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64"/>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3FD"/>
    <w:rsid w:val="00272481"/>
    <w:rsid w:val="002724CE"/>
    <w:rsid w:val="00272B03"/>
    <w:rsid w:val="00273344"/>
    <w:rsid w:val="002733E2"/>
    <w:rsid w:val="00273455"/>
    <w:rsid w:val="002737DA"/>
    <w:rsid w:val="00274A5D"/>
    <w:rsid w:val="002750B1"/>
    <w:rsid w:val="002750B3"/>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B1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001"/>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BDE"/>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277"/>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43"/>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12"/>
    <w:rsid w:val="002E67AF"/>
    <w:rsid w:val="002E6811"/>
    <w:rsid w:val="002E6949"/>
    <w:rsid w:val="002E6BC1"/>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BD2"/>
    <w:rsid w:val="002F5DD6"/>
    <w:rsid w:val="002F5F29"/>
    <w:rsid w:val="002F5FEA"/>
    <w:rsid w:val="002F613F"/>
    <w:rsid w:val="002F6147"/>
    <w:rsid w:val="002F6370"/>
    <w:rsid w:val="002F63A8"/>
    <w:rsid w:val="002F63E7"/>
    <w:rsid w:val="002F6497"/>
    <w:rsid w:val="002F671D"/>
    <w:rsid w:val="002F6885"/>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1B3E"/>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0C5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84"/>
    <w:rsid w:val="003228DA"/>
    <w:rsid w:val="00322B78"/>
    <w:rsid w:val="00322E06"/>
    <w:rsid w:val="00323176"/>
    <w:rsid w:val="003231C9"/>
    <w:rsid w:val="00323242"/>
    <w:rsid w:val="00323315"/>
    <w:rsid w:val="0032377E"/>
    <w:rsid w:val="00323B2D"/>
    <w:rsid w:val="00323BD5"/>
    <w:rsid w:val="00323D6B"/>
    <w:rsid w:val="00324484"/>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39"/>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13A"/>
    <w:rsid w:val="00333689"/>
    <w:rsid w:val="003336B3"/>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AA"/>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55F"/>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780"/>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16"/>
    <w:rsid w:val="00374E44"/>
    <w:rsid w:val="0037535B"/>
    <w:rsid w:val="00375366"/>
    <w:rsid w:val="00375394"/>
    <w:rsid w:val="0037552D"/>
    <w:rsid w:val="003756DB"/>
    <w:rsid w:val="003758B0"/>
    <w:rsid w:val="00375A41"/>
    <w:rsid w:val="00375A67"/>
    <w:rsid w:val="00375A77"/>
    <w:rsid w:val="00375FC8"/>
    <w:rsid w:val="003764E3"/>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4CCD"/>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7F1"/>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972"/>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B80"/>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45E"/>
    <w:rsid w:val="003A550C"/>
    <w:rsid w:val="003A559C"/>
    <w:rsid w:val="003A55D4"/>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D97"/>
    <w:rsid w:val="003B1DCF"/>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17"/>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430"/>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5A0"/>
    <w:rsid w:val="003E28FB"/>
    <w:rsid w:val="003E2976"/>
    <w:rsid w:val="003E2E5B"/>
    <w:rsid w:val="003E3151"/>
    <w:rsid w:val="003E33B8"/>
    <w:rsid w:val="003E349D"/>
    <w:rsid w:val="003E3761"/>
    <w:rsid w:val="003E3803"/>
    <w:rsid w:val="003E390F"/>
    <w:rsid w:val="003E3B8E"/>
    <w:rsid w:val="003E3D6D"/>
    <w:rsid w:val="003E3E85"/>
    <w:rsid w:val="003E429D"/>
    <w:rsid w:val="003E4858"/>
    <w:rsid w:val="003E4AB1"/>
    <w:rsid w:val="003E4B59"/>
    <w:rsid w:val="003E4BD7"/>
    <w:rsid w:val="003E544C"/>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29"/>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9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DE6"/>
    <w:rsid w:val="00405E4E"/>
    <w:rsid w:val="00405ED0"/>
    <w:rsid w:val="00405EDB"/>
    <w:rsid w:val="00405FB1"/>
    <w:rsid w:val="004062DC"/>
    <w:rsid w:val="0040639A"/>
    <w:rsid w:val="00406460"/>
    <w:rsid w:val="004066BB"/>
    <w:rsid w:val="00406A59"/>
    <w:rsid w:val="00406AE2"/>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515"/>
    <w:rsid w:val="00427738"/>
    <w:rsid w:val="00430001"/>
    <w:rsid w:val="00430753"/>
    <w:rsid w:val="004308FC"/>
    <w:rsid w:val="0043099A"/>
    <w:rsid w:val="00430A2D"/>
    <w:rsid w:val="00430CB5"/>
    <w:rsid w:val="004312B0"/>
    <w:rsid w:val="00431505"/>
    <w:rsid w:val="0043190D"/>
    <w:rsid w:val="00431A62"/>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02F"/>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65A"/>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6C8"/>
    <w:rsid w:val="00453BB6"/>
    <w:rsid w:val="00453CAA"/>
    <w:rsid w:val="00454358"/>
    <w:rsid w:val="00454624"/>
    <w:rsid w:val="00454774"/>
    <w:rsid w:val="00454841"/>
    <w:rsid w:val="00454BDA"/>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746"/>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993"/>
    <w:rsid w:val="00465B27"/>
    <w:rsid w:val="00465FB9"/>
    <w:rsid w:val="00466128"/>
    <w:rsid w:val="00466500"/>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78"/>
    <w:rsid w:val="004740FC"/>
    <w:rsid w:val="00474220"/>
    <w:rsid w:val="004743C8"/>
    <w:rsid w:val="0047461B"/>
    <w:rsid w:val="00474686"/>
    <w:rsid w:val="004746B7"/>
    <w:rsid w:val="004748A1"/>
    <w:rsid w:val="00474CA6"/>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0EBC"/>
    <w:rsid w:val="004911BC"/>
    <w:rsid w:val="0049162F"/>
    <w:rsid w:val="00492469"/>
    <w:rsid w:val="00492D44"/>
    <w:rsid w:val="004931AD"/>
    <w:rsid w:val="004935D5"/>
    <w:rsid w:val="00493820"/>
    <w:rsid w:val="00493895"/>
    <w:rsid w:val="00493996"/>
    <w:rsid w:val="00493C77"/>
    <w:rsid w:val="00494242"/>
    <w:rsid w:val="0049445E"/>
    <w:rsid w:val="0049446C"/>
    <w:rsid w:val="004946EB"/>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6F06"/>
    <w:rsid w:val="0049731D"/>
    <w:rsid w:val="00497370"/>
    <w:rsid w:val="004973F3"/>
    <w:rsid w:val="00497767"/>
    <w:rsid w:val="004977FD"/>
    <w:rsid w:val="00497A90"/>
    <w:rsid w:val="00497F2A"/>
    <w:rsid w:val="004A03FE"/>
    <w:rsid w:val="004A0675"/>
    <w:rsid w:val="004A0F39"/>
    <w:rsid w:val="004A126F"/>
    <w:rsid w:val="004A144F"/>
    <w:rsid w:val="004A152B"/>
    <w:rsid w:val="004A1D93"/>
    <w:rsid w:val="004A1EB5"/>
    <w:rsid w:val="004A23D9"/>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0B4"/>
    <w:rsid w:val="004C31B6"/>
    <w:rsid w:val="004C3209"/>
    <w:rsid w:val="004C320A"/>
    <w:rsid w:val="004C34EE"/>
    <w:rsid w:val="004C3678"/>
    <w:rsid w:val="004C3BBB"/>
    <w:rsid w:val="004C4A79"/>
    <w:rsid w:val="004C4CB7"/>
    <w:rsid w:val="004C4EEF"/>
    <w:rsid w:val="004C4F2B"/>
    <w:rsid w:val="004C5019"/>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C7FD1"/>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6CE"/>
    <w:rsid w:val="004E1A31"/>
    <w:rsid w:val="004E1C6F"/>
    <w:rsid w:val="004E20E6"/>
    <w:rsid w:val="004E21C7"/>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A2C"/>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556"/>
    <w:rsid w:val="004F176E"/>
    <w:rsid w:val="004F1C3B"/>
    <w:rsid w:val="004F1C8E"/>
    <w:rsid w:val="004F2438"/>
    <w:rsid w:val="004F25EF"/>
    <w:rsid w:val="004F2910"/>
    <w:rsid w:val="004F2F7E"/>
    <w:rsid w:val="004F31BD"/>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05"/>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A7B"/>
    <w:rsid w:val="00512D58"/>
    <w:rsid w:val="00512DA7"/>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345"/>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6C5"/>
    <w:rsid w:val="00527802"/>
    <w:rsid w:val="0052799B"/>
    <w:rsid w:val="00527A0C"/>
    <w:rsid w:val="00530157"/>
    <w:rsid w:val="0053056C"/>
    <w:rsid w:val="00530BBB"/>
    <w:rsid w:val="00530FEB"/>
    <w:rsid w:val="00531491"/>
    <w:rsid w:val="0053170D"/>
    <w:rsid w:val="00531986"/>
    <w:rsid w:val="00531EBE"/>
    <w:rsid w:val="0053217E"/>
    <w:rsid w:val="005322B3"/>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330"/>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936"/>
    <w:rsid w:val="00541A08"/>
    <w:rsid w:val="00541B25"/>
    <w:rsid w:val="00541CEB"/>
    <w:rsid w:val="005420DC"/>
    <w:rsid w:val="00542849"/>
    <w:rsid w:val="00542FA8"/>
    <w:rsid w:val="00542FEE"/>
    <w:rsid w:val="00543281"/>
    <w:rsid w:val="005432B4"/>
    <w:rsid w:val="0054343A"/>
    <w:rsid w:val="0054346B"/>
    <w:rsid w:val="005434F4"/>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681"/>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72E"/>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3F"/>
    <w:rsid w:val="00561FC4"/>
    <w:rsid w:val="00562152"/>
    <w:rsid w:val="0056228F"/>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4FB0"/>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953"/>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C72"/>
    <w:rsid w:val="00575E3E"/>
    <w:rsid w:val="00575FE7"/>
    <w:rsid w:val="00576015"/>
    <w:rsid w:val="00576307"/>
    <w:rsid w:val="005763B2"/>
    <w:rsid w:val="005765F5"/>
    <w:rsid w:val="00576A1E"/>
    <w:rsid w:val="00576D6C"/>
    <w:rsid w:val="00576D9F"/>
    <w:rsid w:val="00576E69"/>
    <w:rsid w:val="00576F17"/>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1E"/>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9CB"/>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2E7"/>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3B"/>
    <w:rsid w:val="005B26E5"/>
    <w:rsid w:val="005B2799"/>
    <w:rsid w:val="005B296D"/>
    <w:rsid w:val="005B2AF5"/>
    <w:rsid w:val="005B2B77"/>
    <w:rsid w:val="005B2C2B"/>
    <w:rsid w:val="005B3330"/>
    <w:rsid w:val="005B3400"/>
    <w:rsid w:val="005B3438"/>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5F78"/>
    <w:rsid w:val="005B6111"/>
    <w:rsid w:val="005B64C3"/>
    <w:rsid w:val="005B654E"/>
    <w:rsid w:val="005B663B"/>
    <w:rsid w:val="005B6AA5"/>
    <w:rsid w:val="005B6F9A"/>
    <w:rsid w:val="005B6FBC"/>
    <w:rsid w:val="005B708C"/>
    <w:rsid w:val="005B75AB"/>
    <w:rsid w:val="005B75DD"/>
    <w:rsid w:val="005B76AB"/>
    <w:rsid w:val="005B79D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9FC"/>
    <w:rsid w:val="005C3ADC"/>
    <w:rsid w:val="005C3C23"/>
    <w:rsid w:val="005C40F2"/>
    <w:rsid w:val="005C40F4"/>
    <w:rsid w:val="005C43BE"/>
    <w:rsid w:val="005C44F3"/>
    <w:rsid w:val="005C487A"/>
    <w:rsid w:val="005C4BBD"/>
    <w:rsid w:val="005C51AE"/>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E30"/>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686"/>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0B6A"/>
    <w:rsid w:val="00611645"/>
    <w:rsid w:val="006119B0"/>
    <w:rsid w:val="00611AB2"/>
    <w:rsid w:val="00611AEF"/>
    <w:rsid w:val="00612288"/>
    <w:rsid w:val="006122C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8F0"/>
    <w:rsid w:val="00614AED"/>
    <w:rsid w:val="00614E71"/>
    <w:rsid w:val="00615B09"/>
    <w:rsid w:val="00615CEF"/>
    <w:rsid w:val="00615F36"/>
    <w:rsid w:val="00615FB8"/>
    <w:rsid w:val="00616029"/>
    <w:rsid w:val="006160FC"/>
    <w:rsid w:val="00616112"/>
    <w:rsid w:val="00617374"/>
    <w:rsid w:val="006173CF"/>
    <w:rsid w:val="006174D1"/>
    <w:rsid w:val="006175A0"/>
    <w:rsid w:val="006175C4"/>
    <w:rsid w:val="00617811"/>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58"/>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AC2"/>
    <w:rsid w:val="00637CF7"/>
    <w:rsid w:val="00637DE6"/>
    <w:rsid w:val="00637E8D"/>
    <w:rsid w:val="0064027C"/>
    <w:rsid w:val="0064033B"/>
    <w:rsid w:val="00640467"/>
    <w:rsid w:val="006405AF"/>
    <w:rsid w:val="0064070A"/>
    <w:rsid w:val="00640715"/>
    <w:rsid w:val="00640B08"/>
    <w:rsid w:val="006411E1"/>
    <w:rsid w:val="00641554"/>
    <w:rsid w:val="00641620"/>
    <w:rsid w:val="0064172C"/>
    <w:rsid w:val="006418FB"/>
    <w:rsid w:val="00641B0F"/>
    <w:rsid w:val="00641CBD"/>
    <w:rsid w:val="0064238C"/>
    <w:rsid w:val="00642595"/>
    <w:rsid w:val="00642F0D"/>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6F7"/>
    <w:rsid w:val="00651704"/>
    <w:rsid w:val="0065185B"/>
    <w:rsid w:val="00651931"/>
    <w:rsid w:val="00651A18"/>
    <w:rsid w:val="00651A93"/>
    <w:rsid w:val="00651AD2"/>
    <w:rsid w:val="00651F4A"/>
    <w:rsid w:val="006520D2"/>
    <w:rsid w:val="00652287"/>
    <w:rsid w:val="00652756"/>
    <w:rsid w:val="0065290E"/>
    <w:rsid w:val="006529DB"/>
    <w:rsid w:val="00652AB0"/>
    <w:rsid w:val="00652AD8"/>
    <w:rsid w:val="00652B79"/>
    <w:rsid w:val="00652CF1"/>
    <w:rsid w:val="00652D0D"/>
    <w:rsid w:val="00652D90"/>
    <w:rsid w:val="00653037"/>
    <w:rsid w:val="006530A1"/>
    <w:rsid w:val="006531CA"/>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D2A"/>
    <w:rsid w:val="00661E09"/>
    <w:rsid w:val="00662026"/>
    <w:rsid w:val="00662111"/>
    <w:rsid w:val="00662118"/>
    <w:rsid w:val="00662599"/>
    <w:rsid w:val="0066281E"/>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25"/>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7C"/>
    <w:rsid w:val="006763D2"/>
    <w:rsid w:val="006763D7"/>
    <w:rsid w:val="006764B1"/>
    <w:rsid w:val="0067697E"/>
    <w:rsid w:val="006769D1"/>
    <w:rsid w:val="006769FC"/>
    <w:rsid w:val="00676B9C"/>
    <w:rsid w:val="00676C90"/>
    <w:rsid w:val="00677443"/>
    <w:rsid w:val="0067769A"/>
    <w:rsid w:val="00677714"/>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53"/>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EA6"/>
    <w:rsid w:val="00685FD4"/>
    <w:rsid w:val="006860A2"/>
    <w:rsid w:val="00686612"/>
    <w:rsid w:val="0068661E"/>
    <w:rsid w:val="00686D7D"/>
    <w:rsid w:val="00686F95"/>
    <w:rsid w:val="00687084"/>
    <w:rsid w:val="00687100"/>
    <w:rsid w:val="006873CD"/>
    <w:rsid w:val="00687B1E"/>
    <w:rsid w:val="00687B7A"/>
    <w:rsid w:val="00687D49"/>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362"/>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8D1"/>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6FBF"/>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372"/>
    <w:rsid w:val="006C1427"/>
    <w:rsid w:val="006C1C9D"/>
    <w:rsid w:val="006C1D39"/>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94B"/>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5A0"/>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3B60"/>
    <w:rsid w:val="006F425E"/>
    <w:rsid w:val="006F4755"/>
    <w:rsid w:val="006F47B2"/>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0C8"/>
    <w:rsid w:val="0071245A"/>
    <w:rsid w:val="0071255E"/>
    <w:rsid w:val="0071261E"/>
    <w:rsid w:val="00712C42"/>
    <w:rsid w:val="00712CD7"/>
    <w:rsid w:val="00712CDA"/>
    <w:rsid w:val="0071312C"/>
    <w:rsid w:val="007132F5"/>
    <w:rsid w:val="007135D1"/>
    <w:rsid w:val="007136E0"/>
    <w:rsid w:val="00713835"/>
    <w:rsid w:val="00713DE4"/>
    <w:rsid w:val="00713E53"/>
    <w:rsid w:val="0071409B"/>
    <w:rsid w:val="0071436D"/>
    <w:rsid w:val="00714A97"/>
    <w:rsid w:val="00714C47"/>
    <w:rsid w:val="00715169"/>
    <w:rsid w:val="007151B5"/>
    <w:rsid w:val="00715277"/>
    <w:rsid w:val="0071540A"/>
    <w:rsid w:val="00715759"/>
    <w:rsid w:val="007157CD"/>
    <w:rsid w:val="00715A2D"/>
    <w:rsid w:val="00715B8B"/>
    <w:rsid w:val="00715BDF"/>
    <w:rsid w:val="00716102"/>
    <w:rsid w:val="00716462"/>
    <w:rsid w:val="007164DB"/>
    <w:rsid w:val="0071669C"/>
    <w:rsid w:val="0071674E"/>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33"/>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8C1"/>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1D7"/>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3C5"/>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7EC"/>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054"/>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59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B7FD3"/>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C7F95"/>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936"/>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57A"/>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C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8FB"/>
    <w:rsid w:val="00813089"/>
    <w:rsid w:val="0081375E"/>
    <w:rsid w:val="00813FD5"/>
    <w:rsid w:val="008140FE"/>
    <w:rsid w:val="008143FB"/>
    <w:rsid w:val="00814532"/>
    <w:rsid w:val="00814AF9"/>
    <w:rsid w:val="00814B18"/>
    <w:rsid w:val="00814E3E"/>
    <w:rsid w:val="00814E64"/>
    <w:rsid w:val="00814F60"/>
    <w:rsid w:val="00815026"/>
    <w:rsid w:val="00815424"/>
    <w:rsid w:val="00815661"/>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40"/>
    <w:rsid w:val="0083689A"/>
    <w:rsid w:val="0083721F"/>
    <w:rsid w:val="008376F6"/>
    <w:rsid w:val="00837940"/>
    <w:rsid w:val="00837D5B"/>
    <w:rsid w:val="00840607"/>
    <w:rsid w:val="0084095B"/>
    <w:rsid w:val="00840A16"/>
    <w:rsid w:val="00840CC5"/>
    <w:rsid w:val="008411CC"/>
    <w:rsid w:val="00841297"/>
    <w:rsid w:val="00841563"/>
    <w:rsid w:val="00841CD2"/>
    <w:rsid w:val="00841E49"/>
    <w:rsid w:val="0084214B"/>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0EC"/>
    <w:rsid w:val="00844873"/>
    <w:rsid w:val="0084556E"/>
    <w:rsid w:val="0084592F"/>
    <w:rsid w:val="00845A4C"/>
    <w:rsid w:val="00845B5C"/>
    <w:rsid w:val="00845B6D"/>
    <w:rsid w:val="00845C12"/>
    <w:rsid w:val="008463FE"/>
    <w:rsid w:val="008469D9"/>
    <w:rsid w:val="00846C2C"/>
    <w:rsid w:val="00846DC0"/>
    <w:rsid w:val="00846FAA"/>
    <w:rsid w:val="00847413"/>
    <w:rsid w:val="00847464"/>
    <w:rsid w:val="008474A7"/>
    <w:rsid w:val="00847A75"/>
    <w:rsid w:val="00847BE3"/>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498"/>
    <w:rsid w:val="00855CB0"/>
    <w:rsid w:val="00855F56"/>
    <w:rsid w:val="00855F57"/>
    <w:rsid w:val="0085640A"/>
    <w:rsid w:val="00856441"/>
    <w:rsid w:val="00856709"/>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0A4"/>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A31"/>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AA"/>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2F0F"/>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CA5"/>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A27"/>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87C"/>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1BC"/>
    <w:rsid w:val="008B72FD"/>
    <w:rsid w:val="008B7B08"/>
    <w:rsid w:val="008C00C9"/>
    <w:rsid w:val="008C02F5"/>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B2"/>
    <w:rsid w:val="008C3487"/>
    <w:rsid w:val="008C376C"/>
    <w:rsid w:val="008C38EB"/>
    <w:rsid w:val="008C3EEB"/>
    <w:rsid w:val="008C3EF7"/>
    <w:rsid w:val="008C4291"/>
    <w:rsid w:val="008C442E"/>
    <w:rsid w:val="008C455C"/>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E8"/>
    <w:rsid w:val="008D03B3"/>
    <w:rsid w:val="008D05F5"/>
    <w:rsid w:val="008D078D"/>
    <w:rsid w:val="008D0808"/>
    <w:rsid w:val="008D0863"/>
    <w:rsid w:val="008D0AFB"/>
    <w:rsid w:val="008D10A1"/>
    <w:rsid w:val="008D14D1"/>
    <w:rsid w:val="008D1511"/>
    <w:rsid w:val="008D1D70"/>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E7B21"/>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758"/>
    <w:rsid w:val="008F291D"/>
    <w:rsid w:val="008F2C8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83F"/>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E34"/>
    <w:rsid w:val="00910F66"/>
    <w:rsid w:val="00910FC9"/>
    <w:rsid w:val="009111D0"/>
    <w:rsid w:val="0091126A"/>
    <w:rsid w:val="0091140D"/>
    <w:rsid w:val="00911789"/>
    <w:rsid w:val="009118C3"/>
    <w:rsid w:val="00911AEC"/>
    <w:rsid w:val="00911B04"/>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8BD"/>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B25"/>
    <w:rsid w:val="00933C76"/>
    <w:rsid w:val="00933F56"/>
    <w:rsid w:val="0093484C"/>
    <w:rsid w:val="009349A8"/>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5F"/>
    <w:rsid w:val="009444E4"/>
    <w:rsid w:val="009446D2"/>
    <w:rsid w:val="00944856"/>
    <w:rsid w:val="00944D8C"/>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363"/>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4E0"/>
    <w:rsid w:val="0095380C"/>
    <w:rsid w:val="00953C0B"/>
    <w:rsid w:val="00954000"/>
    <w:rsid w:val="009542F8"/>
    <w:rsid w:val="00954353"/>
    <w:rsid w:val="009546ED"/>
    <w:rsid w:val="0095472F"/>
    <w:rsid w:val="009547F6"/>
    <w:rsid w:val="00954867"/>
    <w:rsid w:val="009549D4"/>
    <w:rsid w:val="009549D6"/>
    <w:rsid w:val="00954D4E"/>
    <w:rsid w:val="00955129"/>
    <w:rsid w:val="00955221"/>
    <w:rsid w:val="009553B4"/>
    <w:rsid w:val="0095545E"/>
    <w:rsid w:val="0095589B"/>
    <w:rsid w:val="009558B1"/>
    <w:rsid w:val="0095590D"/>
    <w:rsid w:val="00955C0A"/>
    <w:rsid w:val="00955C4F"/>
    <w:rsid w:val="00955CED"/>
    <w:rsid w:val="00955E30"/>
    <w:rsid w:val="00956109"/>
    <w:rsid w:val="0095630A"/>
    <w:rsid w:val="0095637D"/>
    <w:rsid w:val="00956748"/>
    <w:rsid w:val="00956AEA"/>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3FEB"/>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268"/>
    <w:rsid w:val="009709F8"/>
    <w:rsid w:val="00970DB1"/>
    <w:rsid w:val="00970DF7"/>
    <w:rsid w:val="00970E97"/>
    <w:rsid w:val="00971085"/>
    <w:rsid w:val="009717D1"/>
    <w:rsid w:val="00971ED6"/>
    <w:rsid w:val="00971FE5"/>
    <w:rsid w:val="009720B9"/>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45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140"/>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495"/>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AF5"/>
    <w:rsid w:val="009A6CF0"/>
    <w:rsid w:val="009A7113"/>
    <w:rsid w:val="009A725D"/>
    <w:rsid w:val="009A7716"/>
    <w:rsid w:val="009A7A10"/>
    <w:rsid w:val="009A7DAA"/>
    <w:rsid w:val="009A7DE6"/>
    <w:rsid w:val="009A7F47"/>
    <w:rsid w:val="009B0315"/>
    <w:rsid w:val="009B03F6"/>
    <w:rsid w:val="009B052E"/>
    <w:rsid w:val="009B136D"/>
    <w:rsid w:val="009B160F"/>
    <w:rsid w:val="009B1874"/>
    <w:rsid w:val="009B1EF9"/>
    <w:rsid w:val="009B20E1"/>
    <w:rsid w:val="009B247B"/>
    <w:rsid w:val="009B248C"/>
    <w:rsid w:val="009B24E0"/>
    <w:rsid w:val="009B25E9"/>
    <w:rsid w:val="009B26AC"/>
    <w:rsid w:val="009B29EF"/>
    <w:rsid w:val="009B2F09"/>
    <w:rsid w:val="009B37E2"/>
    <w:rsid w:val="009B4055"/>
    <w:rsid w:val="009B4176"/>
    <w:rsid w:val="009B4445"/>
    <w:rsid w:val="009B4519"/>
    <w:rsid w:val="009B4547"/>
    <w:rsid w:val="009B45A3"/>
    <w:rsid w:val="009B4612"/>
    <w:rsid w:val="009B46F7"/>
    <w:rsid w:val="009B4703"/>
    <w:rsid w:val="009B4930"/>
    <w:rsid w:val="009B49B0"/>
    <w:rsid w:val="009B4B86"/>
    <w:rsid w:val="009B4C81"/>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585"/>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6FA5"/>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2A"/>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DC"/>
    <w:rsid w:val="009E61E8"/>
    <w:rsid w:val="009E62A4"/>
    <w:rsid w:val="009E63FB"/>
    <w:rsid w:val="009E64DB"/>
    <w:rsid w:val="009E6794"/>
    <w:rsid w:val="009E6A59"/>
    <w:rsid w:val="009E6C61"/>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38"/>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5AC"/>
    <w:rsid w:val="00A027C7"/>
    <w:rsid w:val="00A028DD"/>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75"/>
    <w:rsid w:val="00A10BB7"/>
    <w:rsid w:val="00A10BB8"/>
    <w:rsid w:val="00A10C43"/>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854"/>
    <w:rsid w:val="00A21A36"/>
    <w:rsid w:val="00A21B27"/>
    <w:rsid w:val="00A21DF7"/>
    <w:rsid w:val="00A22079"/>
    <w:rsid w:val="00A22108"/>
    <w:rsid w:val="00A22401"/>
    <w:rsid w:val="00A22436"/>
    <w:rsid w:val="00A2275C"/>
    <w:rsid w:val="00A22990"/>
    <w:rsid w:val="00A22A44"/>
    <w:rsid w:val="00A22B73"/>
    <w:rsid w:val="00A22DF4"/>
    <w:rsid w:val="00A23025"/>
    <w:rsid w:val="00A23432"/>
    <w:rsid w:val="00A234FB"/>
    <w:rsid w:val="00A237DB"/>
    <w:rsid w:val="00A23AC2"/>
    <w:rsid w:val="00A23B45"/>
    <w:rsid w:val="00A23C0B"/>
    <w:rsid w:val="00A23DED"/>
    <w:rsid w:val="00A24086"/>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A2A"/>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C8"/>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61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539"/>
    <w:rsid w:val="00A569B9"/>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3F4"/>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813"/>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599"/>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4B7"/>
    <w:rsid w:val="00A82760"/>
    <w:rsid w:val="00A8283F"/>
    <w:rsid w:val="00A829EE"/>
    <w:rsid w:val="00A82A0C"/>
    <w:rsid w:val="00A82BC3"/>
    <w:rsid w:val="00A82D58"/>
    <w:rsid w:val="00A82EFD"/>
    <w:rsid w:val="00A8363B"/>
    <w:rsid w:val="00A83863"/>
    <w:rsid w:val="00A8399D"/>
    <w:rsid w:val="00A83A8F"/>
    <w:rsid w:val="00A83E3D"/>
    <w:rsid w:val="00A8419D"/>
    <w:rsid w:val="00A842AA"/>
    <w:rsid w:val="00A843CE"/>
    <w:rsid w:val="00A8443A"/>
    <w:rsid w:val="00A844BE"/>
    <w:rsid w:val="00A845AF"/>
    <w:rsid w:val="00A8479C"/>
    <w:rsid w:val="00A84B91"/>
    <w:rsid w:val="00A84BA1"/>
    <w:rsid w:val="00A84D0D"/>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43"/>
    <w:rsid w:val="00A87797"/>
    <w:rsid w:val="00A87E3C"/>
    <w:rsid w:val="00A87EA6"/>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14E"/>
    <w:rsid w:val="00AB2249"/>
    <w:rsid w:val="00AB2778"/>
    <w:rsid w:val="00AB27D0"/>
    <w:rsid w:val="00AB29CF"/>
    <w:rsid w:val="00AB3113"/>
    <w:rsid w:val="00AB32D8"/>
    <w:rsid w:val="00AB348A"/>
    <w:rsid w:val="00AB37C4"/>
    <w:rsid w:val="00AB39D0"/>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D3"/>
    <w:rsid w:val="00AD3DF7"/>
    <w:rsid w:val="00AD3E05"/>
    <w:rsid w:val="00AD4168"/>
    <w:rsid w:val="00AD477E"/>
    <w:rsid w:val="00AD49F1"/>
    <w:rsid w:val="00AD4A78"/>
    <w:rsid w:val="00AD4ACC"/>
    <w:rsid w:val="00AD4D2A"/>
    <w:rsid w:val="00AD5110"/>
    <w:rsid w:val="00AD51BF"/>
    <w:rsid w:val="00AD5253"/>
    <w:rsid w:val="00AD53BC"/>
    <w:rsid w:val="00AD542F"/>
    <w:rsid w:val="00AD5710"/>
    <w:rsid w:val="00AD5DF4"/>
    <w:rsid w:val="00AD5F3E"/>
    <w:rsid w:val="00AD5F62"/>
    <w:rsid w:val="00AD5FBE"/>
    <w:rsid w:val="00AD5FC7"/>
    <w:rsid w:val="00AD60D0"/>
    <w:rsid w:val="00AD61A1"/>
    <w:rsid w:val="00AD6598"/>
    <w:rsid w:val="00AD6A26"/>
    <w:rsid w:val="00AD71B3"/>
    <w:rsid w:val="00AD727F"/>
    <w:rsid w:val="00AD7305"/>
    <w:rsid w:val="00AD75A6"/>
    <w:rsid w:val="00AD75B2"/>
    <w:rsid w:val="00AD77D5"/>
    <w:rsid w:val="00AD77EA"/>
    <w:rsid w:val="00AD7AA5"/>
    <w:rsid w:val="00AD7D6C"/>
    <w:rsid w:val="00AD7E64"/>
    <w:rsid w:val="00AE0527"/>
    <w:rsid w:val="00AE0538"/>
    <w:rsid w:val="00AE0623"/>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960"/>
    <w:rsid w:val="00AF3ABE"/>
    <w:rsid w:val="00AF3DBB"/>
    <w:rsid w:val="00AF4296"/>
    <w:rsid w:val="00AF437D"/>
    <w:rsid w:val="00AF476A"/>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A3B"/>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935"/>
    <w:rsid w:val="00B06A14"/>
    <w:rsid w:val="00B07115"/>
    <w:rsid w:val="00B07150"/>
    <w:rsid w:val="00B0766C"/>
    <w:rsid w:val="00B10558"/>
    <w:rsid w:val="00B1094C"/>
    <w:rsid w:val="00B10D73"/>
    <w:rsid w:val="00B111DF"/>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587"/>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3D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BDD"/>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591"/>
    <w:rsid w:val="00B405DF"/>
    <w:rsid w:val="00B40A25"/>
    <w:rsid w:val="00B40BC3"/>
    <w:rsid w:val="00B40CF0"/>
    <w:rsid w:val="00B40F79"/>
    <w:rsid w:val="00B411BD"/>
    <w:rsid w:val="00B41559"/>
    <w:rsid w:val="00B41833"/>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396"/>
    <w:rsid w:val="00B454E4"/>
    <w:rsid w:val="00B45679"/>
    <w:rsid w:val="00B45876"/>
    <w:rsid w:val="00B45FBE"/>
    <w:rsid w:val="00B46082"/>
    <w:rsid w:val="00B46351"/>
    <w:rsid w:val="00B46587"/>
    <w:rsid w:val="00B467B2"/>
    <w:rsid w:val="00B467ED"/>
    <w:rsid w:val="00B468D5"/>
    <w:rsid w:val="00B46976"/>
    <w:rsid w:val="00B46A48"/>
    <w:rsid w:val="00B46AD5"/>
    <w:rsid w:val="00B46BEA"/>
    <w:rsid w:val="00B46F29"/>
    <w:rsid w:val="00B471D1"/>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EBE"/>
    <w:rsid w:val="00B5310E"/>
    <w:rsid w:val="00B5321B"/>
    <w:rsid w:val="00B537A3"/>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DB1"/>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2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04C"/>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3A0"/>
    <w:rsid w:val="00B75665"/>
    <w:rsid w:val="00B75AE9"/>
    <w:rsid w:val="00B75B36"/>
    <w:rsid w:val="00B75BF8"/>
    <w:rsid w:val="00B75F31"/>
    <w:rsid w:val="00B75F4D"/>
    <w:rsid w:val="00B75F64"/>
    <w:rsid w:val="00B75FC2"/>
    <w:rsid w:val="00B7604C"/>
    <w:rsid w:val="00B760E0"/>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B38"/>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65"/>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13A"/>
    <w:rsid w:val="00BE6264"/>
    <w:rsid w:val="00BE65AF"/>
    <w:rsid w:val="00BE660D"/>
    <w:rsid w:val="00BE6C02"/>
    <w:rsid w:val="00BE6EA1"/>
    <w:rsid w:val="00BE702B"/>
    <w:rsid w:val="00BE74A4"/>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06"/>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BD0"/>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9C7"/>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07A"/>
    <w:rsid w:val="00C156BC"/>
    <w:rsid w:val="00C15AD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37C"/>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8C5"/>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7C0"/>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2F4B"/>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EC4"/>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131"/>
    <w:rsid w:val="00C852A9"/>
    <w:rsid w:val="00C852BA"/>
    <w:rsid w:val="00C8576A"/>
    <w:rsid w:val="00C858B3"/>
    <w:rsid w:val="00C85914"/>
    <w:rsid w:val="00C85E7C"/>
    <w:rsid w:val="00C85F67"/>
    <w:rsid w:val="00C8619E"/>
    <w:rsid w:val="00C861DC"/>
    <w:rsid w:val="00C86429"/>
    <w:rsid w:val="00C8646D"/>
    <w:rsid w:val="00C864DD"/>
    <w:rsid w:val="00C86739"/>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AE1"/>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CDD"/>
    <w:rsid w:val="00CA403B"/>
    <w:rsid w:val="00CA46C8"/>
    <w:rsid w:val="00CA48E5"/>
    <w:rsid w:val="00CA4B42"/>
    <w:rsid w:val="00CA4C87"/>
    <w:rsid w:val="00CA4F1B"/>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A61"/>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300"/>
    <w:rsid w:val="00CB3A0A"/>
    <w:rsid w:val="00CB3D73"/>
    <w:rsid w:val="00CB3EB4"/>
    <w:rsid w:val="00CB416E"/>
    <w:rsid w:val="00CB4793"/>
    <w:rsid w:val="00CB4991"/>
    <w:rsid w:val="00CB522D"/>
    <w:rsid w:val="00CB537C"/>
    <w:rsid w:val="00CB5AB6"/>
    <w:rsid w:val="00CB5B1E"/>
    <w:rsid w:val="00CB63CF"/>
    <w:rsid w:val="00CB67AC"/>
    <w:rsid w:val="00CB6B82"/>
    <w:rsid w:val="00CB6BEA"/>
    <w:rsid w:val="00CB6FD9"/>
    <w:rsid w:val="00CB745F"/>
    <w:rsid w:val="00CB787A"/>
    <w:rsid w:val="00CB7CF4"/>
    <w:rsid w:val="00CB7D9E"/>
    <w:rsid w:val="00CC0213"/>
    <w:rsid w:val="00CC0309"/>
    <w:rsid w:val="00CC0442"/>
    <w:rsid w:val="00CC0C4A"/>
    <w:rsid w:val="00CC10CE"/>
    <w:rsid w:val="00CC12E2"/>
    <w:rsid w:val="00CC15CA"/>
    <w:rsid w:val="00CC15CD"/>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231"/>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10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6B4E"/>
    <w:rsid w:val="00CE73ED"/>
    <w:rsid w:val="00CE7602"/>
    <w:rsid w:val="00CE7648"/>
    <w:rsid w:val="00CE78AE"/>
    <w:rsid w:val="00CE79A2"/>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37D"/>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B1C"/>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D6"/>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C49"/>
    <w:rsid w:val="00D15E3B"/>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3BB"/>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BC5"/>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EA5"/>
    <w:rsid w:val="00D60410"/>
    <w:rsid w:val="00D6064A"/>
    <w:rsid w:val="00D60834"/>
    <w:rsid w:val="00D60C5A"/>
    <w:rsid w:val="00D60C8D"/>
    <w:rsid w:val="00D60D35"/>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856"/>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8D"/>
    <w:rsid w:val="00D754D6"/>
    <w:rsid w:val="00D75657"/>
    <w:rsid w:val="00D75B44"/>
    <w:rsid w:val="00D75C6E"/>
    <w:rsid w:val="00D75D2F"/>
    <w:rsid w:val="00D75F44"/>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AA2"/>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1EF8"/>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218"/>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21"/>
    <w:rsid w:val="00DC1B77"/>
    <w:rsid w:val="00DC1D63"/>
    <w:rsid w:val="00DC25B2"/>
    <w:rsid w:val="00DC2B90"/>
    <w:rsid w:val="00DC31F6"/>
    <w:rsid w:val="00DC3237"/>
    <w:rsid w:val="00DC367A"/>
    <w:rsid w:val="00DC36F3"/>
    <w:rsid w:val="00DC3C2E"/>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0F4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99C"/>
    <w:rsid w:val="00DE4B8D"/>
    <w:rsid w:val="00DE4EE4"/>
    <w:rsid w:val="00DE525D"/>
    <w:rsid w:val="00DE52E3"/>
    <w:rsid w:val="00DE59AE"/>
    <w:rsid w:val="00DE6C4E"/>
    <w:rsid w:val="00DE6D27"/>
    <w:rsid w:val="00DE70CB"/>
    <w:rsid w:val="00DE72BC"/>
    <w:rsid w:val="00DE75A7"/>
    <w:rsid w:val="00DE7692"/>
    <w:rsid w:val="00DE7ACA"/>
    <w:rsid w:val="00DE7C00"/>
    <w:rsid w:val="00DE7D90"/>
    <w:rsid w:val="00DE7DB4"/>
    <w:rsid w:val="00DF00F3"/>
    <w:rsid w:val="00DF03E9"/>
    <w:rsid w:val="00DF03ED"/>
    <w:rsid w:val="00DF0418"/>
    <w:rsid w:val="00DF04EE"/>
    <w:rsid w:val="00DF079F"/>
    <w:rsid w:val="00DF08A9"/>
    <w:rsid w:val="00DF0ABA"/>
    <w:rsid w:val="00DF0AE0"/>
    <w:rsid w:val="00DF0BF4"/>
    <w:rsid w:val="00DF0D3C"/>
    <w:rsid w:val="00DF10B2"/>
    <w:rsid w:val="00DF179D"/>
    <w:rsid w:val="00DF1BD5"/>
    <w:rsid w:val="00DF1D4B"/>
    <w:rsid w:val="00DF1E9C"/>
    <w:rsid w:val="00DF2168"/>
    <w:rsid w:val="00DF2907"/>
    <w:rsid w:val="00DF2917"/>
    <w:rsid w:val="00DF2A00"/>
    <w:rsid w:val="00DF2D2C"/>
    <w:rsid w:val="00DF32F0"/>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2B2"/>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693"/>
    <w:rsid w:val="00E10708"/>
    <w:rsid w:val="00E10725"/>
    <w:rsid w:val="00E10EBE"/>
    <w:rsid w:val="00E112CA"/>
    <w:rsid w:val="00E1151D"/>
    <w:rsid w:val="00E118FB"/>
    <w:rsid w:val="00E11BB9"/>
    <w:rsid w:val="00E12353"/>
    <w:rsid w:val="00E12478"/>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24"/>
    <w:rsid w:val="00E3117A"/>
    <w:rsid w:val="00E311C3"/>
    <w:rsid w:val="00E31457"/>
    <w:rsid w:val="00E31A54"/>
    <w:rsid w:val="00E31D2A"/>
    <w:rsid w:val="00E32086"/>
    <w:rsid w:val="00E320D3"/>
    <w:rsid w:val="00E32299"/>
    <w:rsid w:val="00E32462"/>
    <w:rsid w:val="00E3246B"/>
    <w:rsid w:val="00E326C4"/>
    <w:rsid w:val="00E32791"/>
    <w:rsid w:val="00E32A28"/>
    <w:rsid w:val="00E32A3B"/>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3F55"/>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AE6"/>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050"/>
    <w:rsid w:val="00E6125A"/>
    <w:rsid w:val="00E61864"/>
    <w:rsid w:val="00E61A21"/>
    <w:rsid w:val="00E61CC0"/>
    <w:rsid w:val="00E61E92"/>
    <w:rsid w:val="00E61FB1"/>
    <w:rsid w:val="00E6277B"/>
    <w:rsid w:val="00E62987"/>
    <w:rsid w:val="00E62A62"/>
    <w:rsid w:val="00E62A84"/>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C89"/>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9AC"/>
    <w:rsid w:val="00E83AD8"/>
    <w:rsid w:val="00E83F8A"/>
    <w:rsid w:val="00E8402B"/>
    <w:rsid w:val="00E84409"/>
    <w:rsid w:val="00E8449A"/>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5EFA"/>
    <w:rsid w:val="00E8608B"/>
    <w:rsid w:val="00E8644A"/>
    <w:rsid w:val="00E86781"/>
    <w:rsid w:val="00E86B87"/>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257"/>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49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95F"/>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AD3"/>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11"/>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AF5"/>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168"/>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2F73"/>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A91"/>
    <w:rsid w:val="00F23D43"/>
    <w:rsid w:val="00F2418A"/>
    <w:rsid w:val="00F245A3"/>
    <w:rsid w:val="00F245A9"/>
    <w:rsid w:val="00F24788"/>
    <w:rsid w:val="00F24B53"/>
    <w:rsid w:val="00F24DA7"/>
    <w:rsid w:val="00F25529"/>
    <w:rsid w:val="00F258CF"/>
    <w:rsid w:val="00F25A20"/>
    <w:rsid w:val="00F26252"/>
    <w:rsid w:val="00F2640F"/>
    <w:rsid w:val="00F26CF4"/>
    <w:rsid w:val="00F26CF6"/>
    <w:rsid w:val="00F26D4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906"/>
    <w:rsid w:val="00F44A8B"/>
    <w:rsid w:val="00F44EC5"/>
    <w:rsid w:val="00F450D6"/>
    <w:rsid w:val="00F45645"/>
    <w:rsid w:val="00F457AF"/>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D09"/>
    <w:rsid w:val="00F53EE5"/>
    <w:rsid w:val="00F53FBA"/>
    <w:rsid w:val="00F54266"/>
    <w:rsid w:val="00F543EC"/>
    <w:rsid w:val="00F54767"/>
    <w:rsid w:val="00F54B50"/>
    <w:rsid w:val="00F54CB0"/>
    <w:rsid w:val="00F55043"/>
    <w:rsid w:val="00F55209"/>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4C"/>
    <w:rsid w:val="00F74078"/>
    <w:rsid w:val="00F741BA"/>
    <w:rsid w:val="00F747BD"/>
    <w:rsid w:val="00F749CD"/>
    <w:rsid w:val="00F75228"/>
    <w:rsid w:val="00F753D6"/>
    <w:rsid w:val="00F75419"/>
    <w:rsid w:val="00F7541E"/>
    <w:rsid w:val="00F75860"/>
    <w:rsid w:val="00F7586B"/>
    <w:rsid w:val="00F75BC8"/>
    <w:rsid w:val="00F75D45"/>
    <w:rsid w:val="00F75F2F"/>
    <w:rsid w:val="00F76445"/>
    <w:rsid w:val="00F76700"/>
    <w:rsid w:val="00F76BB2"/>
    <w:rsid w:val="00F76D0C"/>
    <w:rsid w:val="00F76EBB"/>
    <w:rsid w:val="00F76ECC"/>
    <w:rsid w:val="00F778AC"/>
    <w:rsid w:val="00F779FD"/>
    <w:rsid w:val="00F8009C"/>
    <w:rsid w:val="00F8036D"/>
    <w:rsid w:val="00F80396"/>
    <w:rsid w:val="00F80399"/>
    <w:rsid w:val="00F80549"/>
    <w:rsid w:val="00F8092A"/>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A75"/>
    <w:rsid w:val="00F86EC6"/>
    <w:rsid w:val="00F86F07"/>
    <w:rsid w:val="00F87117"/>
    <w:rsid w:val="00F871E4"/>
    <w:rsid w:val="00F8736C"/>
    <w:rsid w:val="00F8777D"/>
    <w:rsid w:val="00F87A0D"/>
    <w:rsid w:val="00F87D9F"/>
    <w:rsid w:val="00F87ECD"/>
    <w:rsid w:val="00F90167"/>
    <w:rsid w:val="00F9030E"/>
    <w:rsid w:val="00F90649"/>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B39"/>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37"/>
    <w:rsid w:val="00FD0572"/>
    <w:rsid w:val="00FD0B0A"/>
    <w:rsid w:val="00FD0F4B"/>
    <w:rsid w:val="00FD1264"/>
    <w:rsid w:val="00FD1295"/>
    <w:rsid w:val="00FD1764"/>
    <w:rsid w:val="00FD1A97"/>
    <w:rsid w:val="00FD1D73"/>
    <w:rsid w:val="00FD1F26"/>
    <w:rsid w:val="00FD2BC3"/>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404"/>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15F"/>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Doc-text2">
    <w:name w:val="Doc-text2"/>
    <w:basedOn w:val="Normal"/>
    <w:link w:val="Doc-text2Char"/>
    <w:qFormat/>
    <w:rsid w:val="00A84D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4D0D"/>
    <w:rPr>
      <w:rFonts w:ascii="Arial" w:eastAsia="MS Mincho" w:hAnsi="Arial"/>
      <w:szCs w:val="24"/>
      <w:lang w:val="en-GB" w:eastAsia="en-GB"/>
    </w:rPr>
  </w:style>
  <w:style w:type="paragraph" w:customStyle="1" w:styleId="Comments">
    <w:name w:val="Comments"/>
    <w:basedOn w:val="Normal"/>
    <w:link w:val="CommentsChar"/>
    <w:qFormat/>
    <w:rsid w:val="00A2299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A22990"/>
    <w:rPr>
      <w:rFonts w:ascii="Arial" w:eastAsia="MS Mincho" w:hAnsi="Arial"/>
      <w:i/>
      <w:noProof/>
      <w:sz w:val="18"/>
      <w:szCs w:val="24"/>
      <w:lang w:val="en-GB" w:eastAsia="en-GB"/>
    </w:rPr>
  </w:style>
  <w:style w:type="paragraph" w:customStyle="1" w:styleId="EmailDiscussion">
    <w:name w:val="EmailDiscussion"/>
    <w:basedOn w:val="Normal"/>
    <w:next w:val="Normal"/>
    <w:link w:val="EmailDiscussionChar"/>
    <w:qFormat/>
    <w:rsid w:val="001615B0"/>
    <w:pPr>
      <w:numPr>
        <w:numId w:val="32"/>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1615B0"/>
    <w:rPr>
      <w:rFonts w:ascii="Arial" w:eastAsia="MS Mincho" w:hAnsi="Arial"/>
      <w:b/>
      <w:szCs w:val="24"/>
      <w:lang w:val="en-GB" w:eastAsia="en-GB"/>
    </w:rPr>
  </w:style>
  <w:style w:type="paragraph" w:customStyle="1" w:styleId="EmailDiscussion2">
    <w:name w:val="EmailDiscussion2"/>
    <w:basedOn w:val="Doc-text2"/>
    <w:qFormat/>
    <w:rsid w:val="00161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602822">
      <w:bodyDiv w:val="1"/>
      <w:marLeft w:val="0"/>
      <w:marRight w:val="0"/>
      <w:marTop w:val="0"/>
      <w:marBottom w:val="0"/>
      <w:divBdr>
        <w:top w:val="none" w:sz="0" w:space="0" w:color="auto"/>
        <w:left w:val="none" w:sz="0" w:space="0" w:color="auto"/>
        <w:bottom w:val="none" w:sz="0" w:space="0" w:color="auto"/>
        <w:right w:val="none" w:sz="0" w:space="0" w:color="auto"/>
      </w:divBdr>
      <w:divsChild>
        <w:div w:id="1542397192">
          <w:marLeft w:val="0"/>
          <w:marRight w:val="0"/>
          <w:marTop w:val="0"/>
          <w:marBottom w:val="240"/>
          <w:divBdr>
            <w:top w:val="none" w:sz="0" w:space="0" w:color="auto"/>
            <w:left w:val="none" w:sz="0" w:space="0" w:color="auto"/>
            <w:bottom w:val="none" w:sz="0" w:space="0" w:color="auto"/>
            <w:right w:val="none" w:sz="0" w:space="0" w:color="auto"/>
          </w:divBdr>
        </w:div>
      </w:divsChild>
    </w:div>
    <w:div w:id="995767638">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2961</Words>
  <Characters>16950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2025-03-27T15:27:00Z</dcterms:created>
  <dcterms:modified xsi:type="dcterms:W3CDTF">2025-03-27T15:27:00Z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