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D4DB8" w14:textId="5B86C012" w:rsidR="00AB1D24" w:rsidRDefault="00AB1D24" w:rsidP="00AB1D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134728972"/>
      <w:r>
        <w:rPr>
          <w:b/>
          <w:noProof/>
          <w:sz w:val="24"/>
        </w:rPr>
        <w:t>3GPP TSG-RAN-WG2 Meeting #</w:t>
      </w:r>
      <w:r w:rsidR="003E4B0B">
        <w:rPr>
          <w:b/>
          <w:noProof/>
          <w:sz w:val="24"/>
        </w:rPr>
        <w:t>12</w:t>
      </w:r>
      <w:r w:rsidR="00DF606F">
        <w:rPr>
          <w:b/>
          <w:noProof/>
          <w:sz w:val="24"/>
        </w:rPr>
        <w:t>9</w:t>
      </w:r>
      <w:r w:rsidR="0021110D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00C20" w:rsidRPr="00100C20">
        <w:rPr>
          <w:b/>
          <w:i/>
          <w:noProof/>
          <w:sz w:val="28"/>
        </w:rPr>
        <w:t>R2-</w:t>
      </w:r>
      <w:r w:rsidR="005417A4" w:rsidRPr="005417A4">
        <w:t xml:space="preserve"> </w:t>
      </w:r>
      <w:r w:rsidR="00181BC4" w:rsidRPr="00181BC4">
        <w:rPr>
          <w:b/>
          <w:i/>
          <w:noProof/>
          <w:sz w:val="28"/>
        </w:rPr>
        <w:t>250</w:t>
      </w:r>
      <w:r w:rsidR="00886596">
        <w:rPr>
          <w:rFonts w:hint="eastAsia"/>
          <w:b/>
          <w:i/>
          <w:noProof/>
          <w:sz w:val="28"/>
          <w:lang w:eastAsia="ja-JP"/>
        </w:rPr>
        <w:t>2</w:t>
      </w:r>
      <w:r w:rsidR="00886596">
        <w:rPr>
          <w:b/>
          <w:i/>
          <w:noProof/>
          <w:sz w:val="28"/>
          <w:lang w:eastAsia="ja-JP"/>
        </w:rPr>
        <w:t>377</w:t>
      </w:r>
    </w:p>
    <w:p w14:paraId="5A0B80CE" w14:textId="22D5E5FA" w:rsidR="00AB1D24" w:rsidRPr="009D57DF" w:rsidRDefault="0021110D" w:rsidP="00AB1D24">
      <w:pPr>
        <w:pStyle w:val="a3"/>
        <w:spacing w:beforeLines="50" w:before="180" w:after="0"/>
        <w:rPr>
          <w:sz w:val="24"/>
          <w:szCs w:val="24"/>
          <w:lang w:val="en-GB" w:eastAsia="zh-CN"/>
        </w:rPr>
      </w:pPr>
      <w:r w:rsidRPr="0021110D">
        <w:rPr>
          <w:noProof/>
          <w:sz w:val="24"/>
        </w:rPr>
        <w:t>Wuhan, China, Apr. 7th – 11th , 2</w:t>
      </w:r>
      <w:r w:rsidR="00DF606F" w:rsidRPr="00DF606F">
        <w:rPr>
          <w:noProof/>
          <w:sz w:val="24"/>
        </w:rPr>
        <w:t>025</w:t>
      </w:r>
    </w:p>
    <w:bookmarkEnd w:id="0"/>
    <w:p w14:paraId="06594D82" w14:textId="6447AF47" w:rsidR="00AB1D24" w:rsidRPr="00AA4F17" w:rsidRDefault="00AB1D24" w:rsidP="00AB1D24">
      <w:pPr>
        <w:tabs>
          <w:tab w:val="left" w:pos="1988"/>
          <w:tab w:val="left" w:pos="2272"/>
          <w:tab w:val="left" w:pos="2556"/>
          <w:tab w:val="left" w:pos="2840"/>
        </w:tabs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Agenda item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1" w:name="Source"/>
      <w:bookmarkEnd w:id="1"/>
      <w:r w:rsidR="00402DFA">
        <w:rPr>
          <w:rFonts w:ascii="Arial" w:hAnsi="Arial"/>
          <w:sz w:val="24"/>
        </w:rPr>
        <w:tab/>
      </w:r>
      <w:r w:rsidR="00DC0FE3">
        <w:rPr>
          <w:rFonts w:ascii="Arial" w:hAnsi="Arial" w:hint="eastAsia"/>
          <w:sz w:val="24"/>
        </w:rPr>
        <w:t>8.8.</w:t>
      </w:r>
      <w:r w:rsidR="00F4770C">
        <w:rPr>
          <w:rFonts w:ascii="Arial" w:hAnsi="Arial"/>
          <w:sz w:val="24"/>
        </w:rPr>
        <w:t>2</w:t>
      </w:r>
    </w:p>
    <w:p w14:paraId="2AFF3292" w14:textId="77777777" w:rsidR="00AB1D24" w:rsidRPr="00AA4F17" w:rsidRDefault="00AB1D24" w:rsidP="00AB1D24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Source</w:t>
      </w:r>
      <w:r w:rsidRPr="00AA4F17">
        <w:rPr>
          <w:rFonts w:ascii="Arial" w:hAnsi="Arial"/>
          <w:b/>
          <w:sz w:val="24"/>
        </w:rPr>
        <w:tab/>
        <w:t xml:space="preserve">: </w:t>
      </w:r>
      <w:r w:rsidRPr="00AA4F17">
        <w:rPr>
          <w:rFonts w:ascii="Arial" w:hAnsi="Arial"/>
          <w:b/>
          <w:sz w:val="24"/>
        </w:rPr>
        <w:tab/>
      </w:r>
      <w:r w:rsidRPr="00AA4F17">
        <w:rPr>
          <w:rFonts w:ascii="Arial" w:hAnsi="Arial"/>
          <w:sz w:val="24"/>
        </w:rPr>
        <w:t>Sharp</w:t>
      </w:r>
    </w:p>
    <w:p w14:paraId="1B43C350" w14:textId="2B65FF31" w:rsidR="00AB1D24" w:rsidRPr="00AA4F17" w:rsidRDefault="00AB1D24" w:rsidP="00AB1D24">
      <w:pPr>
        <w:tabs>
          <w:tab w:val="left" w:pos="1985"/>
        </w:tabs>
        <w:ind w:left="1980" w:hanging="1980"/>
        <w:rPr>
          <w:rFonts w:ascii="Arial" w:eastAsia="ＭＳ 明朝" w:hAnsi="Arial"/>
          <w:sz w:val="24"/>
        </w:rPr>
      </w:pPr>
      <w:r w:rsidRPr="00AA4F17">
        <w:rPr>
          <w:rFonts w:ascii="Arial" w:hAnsi="Arial"/>
          <w:b/>
          <w:sz w:val="24"/>
        </w:rPr>
        <w:t>Title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 xml:space="preserve"> </w:t>
      </w:r>
      <w:r w:rsidRPr="00AA4F17">
        <w:rPr>
          <w:rFonts w:ascii="Arial" w:hAnsi="Arial"/>
          <w:sz w:val="24"/>
        </w:rPr>
        <w:tab/>
      </w:r>
      <w:r w:rsidR="00DC0FE3">
        <w:rPr>
          <w:rFonts w:ascii="Arial" w:hAnsi="Arial"/>
          <w:sz w:val="24"/>
        </w:rPr>
        <w:t>Discussion</w:t>
      </w:r>
      <w:r w:rsidR="00CF6833">
        <w:rPr>
          <w:rFonts w:ascii="Arial" w:hAnsi="Arial"/>
          <w:sz w:val="24"/>
        </w:rPr>
        <w:t xml:space="preserve"> </w:t>
      </w:r>
      <w:r w:rsidR="00181BC4">
        <w:rPr>
          <w:rFonts w:ascii="Arial" w:hAnsi="Arial"/>
          <w:sz w:val="24"/>
        </w:rPr>
        <w:t>on</w:t>
      </w:r>
      <w:r w:rsidR="00CF6833">
        <w:rPr>
          <w:rFonts w:ascii="Arial" w:hAnsi="Arial"/>
          <w:sz w:val="24"/>
        </w:rPr>
        <w:t xml:space="preserve"> </w:t>
      </w:r>
      <w:r w:rsidR="0007065D">
        <w:rPr>
          <w:rFonts w:ascii="Arial" w:hAnsi="Arial"/>
          <w:sz w:val="24"/>
        </w:rPr>
        <w:t>DL coverage enhancement</w:t>
      </w:r>
    </w:p>
    <w:p w14:paraId="11A8975A" w14:textId="77777777" w:rsidR="00AB1D24" w:rsidRPr="00AA4F17" w:rsidRDefault="00AB1D24" w:rsidP="00AB1D24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Document for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2" w:name="DocumentFor"/>
      <w:bookmarkEnd w:id="2"/>
      <w:r w:rsidRPr="00AA4F17">
        <w:rPr>
          <w:rFonts w:ascii="Arial" w:hAnsi="Arial"/>
          <w:sz w:val="24"/>
          <w:lang w:eastAsia="zh-CN"/>
        </w:rPr>
        <w:t>Discussion and Decision</w:t>
      </w:r>
    </w:p>
    <w:p w14:paraId="0BC30F85" w14:textId="77777777" w:rsidR="00AB1D24" w:rsidRDefault="00AB1D24" w:rsidP="00AB1D24">
      <w:pPr>
        <w:pStyle w:val="1"/>
        <w:spacing w:after="0"/>
        <w:rPr>
          <w:lang w:val="en-US" w:eastAsia="zh-CN"/>
        </w:rPr>
      </w:pPr>
      <w:r>
        <w:t>Introduction</w:t>
      </w:r>
    </w:p>
    <w:p w14:paraId="231BE830" w14:textId="1CE4AD16" w:rsidR="00A47C63" w:rsidRDefault="00124BCE" w:rsidP="003E4B0B">
      <w:pPr>
        <w:rPr>
          <w:rFonts w:ascii="Times New Roman" w:hAnsi="Times New Roman" w:cs="Times New Roman"/>
        </w:rPr>
      </w:pPr>
      <w:r w:rsidRPr="00124BCE">
        <w:rPr>
          <w:rFonts w:ascii="Times New Roman" w:hAnsi="Times New Roman" w:cs="Times New Roman"/>
        </w:rPr>
        <w:t>In the RAN2 #</w:t>
      </w:r>
      <w:r w:rsidR="003E4B0B" w:rsidRPr="00124BCE">
        <w:rPr>
          <w:rFonts w:ascii="Times New Roman" w:hAnsi="Times New Roman" w:cs="Times New Roman"/>
        </w:rPr>
        <w:t>12</w:t>
      </w:r>
      <w:r w:rsidR="0021110D">
        <w:rPr>
          <w:rFonts w:ascii="Times New Roman" w:hAnsi="Times New Roman" w:cs="Times New Roman"/>
        </w:rPr>
        <w:t>9</w:t>
      </w:r>
      <w:r w:rsidR="003E4B0B" w:rsidRPr="00124BCE">
        <w:rPr>
          <w:rFonts w:ascii="Times New Roman" w:hAnsi="Times New Roman" w:cs="Times New Roman"/>
        </w:rPr>
        <w:t xml:space="preserve"> </w:t>
      </w:r>
      <w:r w:rsidRPr="00124BCE">
        <w:rPr>
          <w:rFonts w:ascii="Times New Roman" w:hAnsi="Times New Roman" w:cs="Times New Roman"/>
        </w:rPr>
        <w:t xml:space="preserve">meeting, </w:t>
      </w:r>
      <w:r w:rsidR="003E4B0B" w:rsidRPr="003E4B0B">
        <w:rPr>
          <w:rFonts w:ascii="Times New Roman" w:hAnsi="Times New Roman" w:cs="Times New Roman"/>
        </w:rPr>
        <w:t>RAN2</w:t>
      </w:r>
      <w:r w:rsidR="003E4B0B">
        <w:rPr>
          <w:rFonts w:ascii="Times New Roman" w:hAnsi="Times New Roman" w:cs="Times New Roman" w:hint="eastAsia"/>
        </w:rPr>
        <w:t xml:space="preserve"> </w:t>
      </w:r>
      <w:r w:rsidR="003E4B0B" w:rsidRPr="003E4B0B">
        <w:rPr>
          <w:rFonts w:ascii="Times New Roman" w:hAnsi="Times New Roman" w:cs="Times New Roman"/>
        </w:rPr>
        <w:t xml:space="preserve">made </w:t>
      </w:r>
      <w:r w:rsidR="003E4B0B">
        <w:rPr>
          <w:rFonts w:ascii="Times New Roman" w:hAnsi="Times New Roman" w:cs="Times New Roman"/>
        </w:rPr>
        <w:t xml:space="preserve">some </w:t>
      </w:r>
      <w:r w:rsidR="003E4B0B" w:rsidRPr="003E4B0B">
        <w:rPr>
          <w:rFonts w:ascii="Times New Roman" w:hAnsi="Times New Roman" w:cs="Times New Roman"/>
        </w:rPr>
        <w:t>agreements</w:t>
      </w:r>
      <w:r w:rsidR="00C97364">
        <w:rPr>
          <w:rFonts w:ascii="Times New Roman" w:hAnsi="Times New Roman" w:cs="Times New Roman"/>
        </w:rPr>
        <w:t>/conclusions</w:t>
      </w:r>
      <w:r w:rsidR="003E4B0B" w:rsidRPr="003E4B0B">
        <w:rPr>
          <w:rFonts w:ascii="Times New Roman" w:hAnsi="Times New Roman" w:cs="Times New Roman"/>
        </w:rPr>
        <w:t xml:space="preserve"> as follows </w:t>
      </w:r>
      <w:r w:rsidRPr="00124BCE">
        <w:rPr>
          <w:rFonts w:ascii="Times New Roman" w:hAnsi="Times New Roman" w:cs="Times New Roman"/>
        </w:rPr>
        <w:t>[1].</w:t>
      </w:r>
    </w:p>
    <w:p w14:paraId="2437A122" w14:textId="77777777" w:rsidR="00C97364" w:rsidRDefault="00C97364" w:rsidP="00C973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52D4D2D" w14:textId="77777777" w:rsidR="00C97364" w:rsidRDefault="00C97364" w:rsidP="00C97364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>
        <w:t xml:space="preserve">RAN2 assumes it will be possible to have different SSB periodicity among neighbour cells in the same frequency </w:t>
      </w:r>
      <w:proofErr w:type="gramStart"/>
      <w:r>
        <w:t>layer</w:t>
      </w:r>
      <w:proofErr w:type="gramEnd"/>
    </w:p>
    <w:p w14:paraId="35F67730" w14:textId="77777777" w:rsidR="00C97364" w:rsidRDefault="00C97364" w:rsidP="00C97364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>
        <w:t>RAN2 assumes that in a NR NTN cell, SSB beam sweeping in different spatial directions is possible as in a NR TN cell: the whole cell is covered by the different SSB beams in half-</w:t>
      </w:r>
      <w:proofErr w:type="gramStart"/>
      <w:r>
        <w:t>frame</w:t>
      </w:r>
      <w:proofErr w:type="gramEnd"/>
    </w:p>
    <w:p w14:paraId="4B473CFC" w14:textId="77777777" w:rsidR="00C97364" w:rsidRDefault="00C97364" w:rsidP="00C97364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>
        <w:t xml:space="preserve">RAN2 also assumes that, with the </w:t>
      </w:r>
      <w:proofErr w:type="gramStart"/>
      <w:r>
        <w:t>current status</w:t>
      </w:r>
      <w:proofErr w:type="gramEnd"/>
      <w:r>
        <w:t xml:space="preserve"> of RAN1 discussion, if one cell is defined by multiple “satellite beams”, the satellite beams are all simultaneously active or inactive (“beam hopping” applies equally to all the satellite beams of a given cell)</w:t>
      </w:r>
    </w:p>
    <w:p w14:paraId="5293C77F" w14:textId="41FA2D3F" w:rsidR="00C97364" w:rsidRDefault="00C97364" w:rsidP="00A413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number of SMTC/gaps a UE needs to consider at any time will not be increased further</w:t>
      </w:r>
      <w:r w:rsidR="00452CB1">
        <w:t>.</w:t>
      </w:r>
    </w:p>
    <w:p w14:paraId="2AE0CDCA" w14:textId="5E240ABC" w:rsidR="00C97364" w:rsidRDefault="00C97364" w:rsidP="00886596">
      <w:pPr>
        <w:pStyle w:val="Agreement"/>
        <w:numPr>
          <w:ilvl w:val="0"/>
          <w:numId w:val="0"/>
        </w:numPr>
        <w:autoSpaceDN w:val="0"/>
        <w:ind w:left="1259"/>
      </w:pPr>
    </w:p>
    <w:tbl>
      <w:tblPr>
        <w:tblW w:w="8563" w:type="dxa"/>
        <w:tblInd w:w="1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63"/>
      </w:tblGrid>
      <w:tr w:rsidR="00C97364" w14:paraId="78B9C61A" w14:textId="77777777" w:rsidTr="00C97364">
        <w:trPr>
          <w:trHeight w:val="1106"/>
        </w:trPr>
        <w:tc>
          <w:tcPr>
            <w:tcW w:w="8563" w:type="dxa"/>
          </w:tcPr>
          <w:p w14:paraId="0D084286" w14:textId="77777777" w:rsidR="00C97364" w:rsidRDefault="00C97364" w:rsidP="00C97364">
            <w:pPr>
              <w:pStyle w:val="Agreement"/>
              <w:numPr>
                <w:ilvl w:val="0"/>
                <w:numId w:val="24"/>
              </w:numPr>
              <w:tabs>
                <w:tab w:val="num" w:pos="9990"/>
              </w:tabs>
              <w:autoSpaceDN w:val="0"/>
              <w:ind w:left="385"/>
            </w:pPr>
            <w:r w:rsidRPr="00C97364">
              <w:t>From RAN2 perspective, we support option a (clustered cells illuminated) and option b (scattered cells illuminated) for further discussion on SMTC. No LS is sent to RAN1.</w:t>
            </w:r>
          </w:p>
          <w:p w14:paraId="0555782E" w14:textId="208E8B28" w:rsidR="00C97364" w:rsidRPr="00C97364" w:rsidRDefault="00C97364" w:rsidP="00886596">
            <w:pPr>
              <w:pStyle w:val="Agreement"/>
              <w:numPr>
                <w:ilvl w:val="0"/>
                <w:numId w:val="24"/>
              </w:numPr>
              <w:tabs>
                <w:tab w:val="clear" w:pos="1619"/>
                <w:tab w:val="left" w:pos="399"/>
                <w:tab w:val="num" w:pos="9990"/>
              </w:tabs>
              <w:autoSpaceDN w:val="0"/>
              <w:ind w:left="385"/>
            </w:pPr>
            <w:r w:rsidRPr="00C97364">
              <w:tab/>
              <w:t>RAN2 observes that if the cells active simultaneously are in clusters, existing SMTC mechanism (a maximum of 4 SMTCs per frequency) may be sufficient (FFS if any solution identified for option b applies to option a as well).</w:t>
            </w:r>
          </w:p>
          <w:p w14:paraId="7295D282" w14:textId="703D7E7C" w:rsidR="00C97364" w:rsidRPr="00C97364" w:rsidRDefault="00C97364" w:rsidP="00886596">
            <w:pPr>
              <w:pStyle w:val="Agreement"/>
              <w:numPr>
                <w:ilvl w:val="0"/>
                <w:numId w:val="24"/>
              </w:numPr>
              <w:tabs>
                <w:tab w:val="clear" w:pos="1619"/>
                <w:tab w:val="num" w:pos="9990"/>
              </w:tabs>
              <w:autoSpaceDN w:val="0"/>
              <w:ind w:left="385"/>
            </w:pPr>
            <w:r w:rsidRPr="00C97364">
              <w:t>RAN2 observes that if the cells active simultaneously are scattered, (for the case of intra-frequency neighbouring cells), the SSBs of surrounding neighbour cells may be transmitted at different times and existing SMTC mechanism may not be enough.</w:t>
            </w:r>
          </w:p>
        </w:tc>
      </w:tr>
    </w:tbl>
    <w:p w14:paraId="6F30182A" w14:textId="77777777" w:rsidR="00A47C63" w:rsidRPr="00A413CE" w:rsidRDefault="00A47C63" w:rsidP="00AB1D24">
      <w:pPr>
        <w:rPr>
          <w:rFonts w:ascii="Times New Roman" w:hAnsi="Times New Roman" w:cs="Times New Roman"/>
          <w:lang w:val="en-GB"/>
        </w:rPr>
      </w:pPr>
    </w:p>
    <w:p w14:paraId="3EFFCC14" w14:textId="1AFF8BDA" w:rsidR="00AB1D24" w:rsidRPr="00C27BAB" w:rsidRDefault="00534007" w:rsidP="00AB1D24">
      <w:pPr>
        <w:rPr>
          <w:rFonts w:ascii="Times New Roman" w:hAnsi="Times New Roman" w:cs="Times New Roman"/>
        </w:rPr>
      </w:pPr>
      <w:r w:rsidRPr="00534007">
        <w:rPr>
          <w:rFonts w:ascii="Times New Roman" w:hAnsi="Times New Roman" w:cs="Times New Roman"/>
        </w:rPr>
        <w:t>In this paper</w:t>
      </w:r>
      <w:r>
        <w:rPr>
          <w:rFonts w:ascii="Times New Roman" w:hAnsi="Times New Roman" w:cs="Times New Roman"/>
        </w:rPr>
        <w:t xml:space="preserve">, we </w:t>
      </w:r>
      <w:r w:rsidR="005B7B58">
        <w:rPr>
          <w:rFonts w:ascii="Times New Roman" w:hAnsi="Times New Roman" w:cs="Times New Roman"/>
        </w:rPr>
        <w:t xml:space="preserve">further </w:t>
      </w:r>
      <w:r w:rsidR="00404881">
        <w:rPr>
          <w:rFonts w:ascii="Times New Roman" w:hAnsi="Times New Roman" w:cs="Times New Roman"/>
        </w:rPr>
        <w:t xml:space="preserve">discuss the </w:t>
      </w:r>
      <w:r w:rsidR="00835716">
        <w:rPr>
          <w:rFonts w:ascii="Times New Roman" w:hAnsi="Times New Roman" w:cs="Times New Roman"/>
        </w:rPr>
        <w:t xml:space="preserve">impacts for </w:t>
      </w:r>
      <w:r w:rsidR="00835716" w:rsidRPr="00835716">
        <w:rPr>
          <w:rFonts w:ascii="Times New Roman" w:hAnsi="Times New Roman" w:cs="Times New Roman"/>
        </w:rPr>
        <w:t xml:space="preserve">SSB periodicity </w:t>
      </w:r>
      <w:r w:rsidR="00835716">
        <w:rPr>
          <w:rFonts w:ascii="Times New Roman" w:hAnsi="Times New Roman" w:cs="Times New Roman"/>
        </w:rPr>
        <w:t xml:space="preserve">and </w:t>
      </w:r>
      <w:r w:rsidR="0021110D">
        <w:rPr>
          <w:rFonts w:ascii="Times New Roman" w:hAnsi="Times New Roman" w:cs="Times New Roman"/>
        </w:rPr>
        <w:t xml:space="preserve">SMTC </w:t>
      </w:r>
      <w:r w:rsidR="00835716">
        <w:rPr>
          <w:rFonts w:ascii="Times New Roman" w:hAnsi="Times New Roman" w:cs="Times New Roman"/>
        </w:rPr>
        <w:t>configuration</w:t>
      </w:r>
      <w:r w:rsidR="00404881">
        <w:rPr>
          <w:rFonts w:ascii="Times New Roman" w:hAnsi="Times New Roman" w:cs="Times New Roman"/>
        </w:rPr>
        <w:t>.</w:t>
      </w:r>
    </w:p>
    <w:p w14:paraId="7644FF38" w14:textId="77777777" w:rsidR="004606DC" w:rsidRPr="004606DC" w:rsidRDefault="00AB1D24" w:rsidP="004606DC">
      <w:pPr>
        <w:pStyle w:val="1"/>
        <w:spacing w:before="0"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Discussion</w:t>
      </w:r>
    </w:p>
    <w:p w14:paraId="6A86F157" w14:textId="22DBF2AA" w:rsidR="000D44C8" w:rsidRDefault="00444EBA" w:rsidP="000D44C8">
      <w:pPr>
        <w:ind w:firstLineChars="50" w:firstLine="10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[</w:t>
      </w:r>
      <w:r w:rsidRPr="00444EBA">
        <w:rPr>
          <w:rFonts w:ascii="Times New Roman" w:hAnsi="Times New Roman" w:cs="Times New Roman"/>
          <w:lang w:val="en-GB"/>
        </w:rPr>
        <w:t>Access Control</w:t>
      </w:r>
      <w:r>
        <w:rPr>
          <w:rFonts w:ascii="Times New Roman" w:hAnsi="Times New Roman" w:cs="Times New Roman"/>
          <w:lang w:val="en-GB"/>
        </w:rPr>
        <w:t>]</w:t>
      </w:r>
      <w:r w:rsidR="00A91DA4">
        <w:rPr>
          <w:rFonts w:ascii="Times New Roman" w:hAnsi="Times New Roman" w:cs="Times New Roman" w:hint="eastAsia"/>
          <w:lang w:val="en-GB"/>
        </w:rPr>
        <w:t xml:space="preserve"> </w:t>
      </w:r>
    </w:p>
    <w:p w14:paraId="0C07754D" w14:textId="58A4DECB" w:rsidR="000D44C8" w:rsidRDefault="00945273" w:rsidP="001E00A5">
      <w:pPr>
        <w:ind w:firstLineChars="100" w:firstLine="21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the </w:t>
      </w:r>
      <w:r w:rsidR="0021110D">
        <w:rPr>
          <w:rFonts w:ascii="Times New Roman" w:hAnsi="Times New Roman" w:cs="Times New Roman"/>
          <w:lang w:val="en-GB"/>
        </w:rPr>
        <w:t xml:space="preserve">previous </w:t>
      </w:r>
      <w:r>
        <w:rPr>
          <w:rFonts w:ascii="Times New Roman" w:hAnsi="Times New Roman" w:cs="Times New Roman"/>
          <w:lang w:val="en-GB"/>
        </w:rPr>
        <w:t xml:space="preserve">meeting, </w:t>
      </w:r>
      <w:r w:rsidR="0043406C">
        <w:rPr>
          <w:rFonts w:ascii="Times New Roman" w:hAnsi="Times New Roman" w:cs="Times New Roman"/>
          <w:lang w:val="en-GB"/>
        </w:rPr>
        <w:t>RAN2</w:t>
      </w:r>
      <w:r w:rsidR="000D44C8">
        <w:rPr>
          <w:rFonts w:ascii="Times New Roman" w:hAnsi="Times New Roman" w:cs="Times New Roman"/>
          <w:lang w:val="en-GB"/>
        </w:rPr>
        <w:t xml:space="preserve"> agreed </w:t>
      </w:r>
      <w:r w:rsidR="0043406C">
        <w:rPr>
          <w:rFonts w:ascii="Times New Roman" w:hAnsi="Times New Roman" w:cs="Times New Roman"/>
          <w:lang w:val="en-GB"/>
        </w:rPr>
        <w:t>to introduce</w:t>
      </w:r>
      <w:r w:rsidR="0043406C" w:rsidRPr="00C6010B">
        <w:rPr>
          <w:rFonts w:ascii="Times New Roman" w:hAnsi="Times New Roman" w:cs="Times New Roman"/>
          <w:lang w:val="en-GB"/>
        </w:rPr>
        <w:t xml:space="preserve"> </w:t>
      </w:r>
      <w:r w:rsidR="0043406C">
        <w:rPr>
          <w:rFonts w:ascii="Times New Roman" w:hAnsi="Times New Roman" w:cs="Times New Roman"/>
          <w:lang w:val="en-GB"/>
        </w:rPr>
        <w:t xml:space="preserve">new barring in SIB1 </w:t>
      </w:r>
      <w:r w:rsidR="0043406C" w:rsidRPr="00C6010B">
        <w:rPr>
          <w:rFonts w:ascii="Times New Roman" w:hAnsi="Times New Roman" w:cs="Times New Roman"/>
          <w:lang w:val="en-GB"/>
        </w:rPr>
        <w:t xml:space="preserve">to </w:t>
      </w:r>
      <w:r w:rsidR="0043406C">
        <w:rPr>
          <w:rFonts w:ascii="Times New Roman" w:hAnsi="Times New Roman" w:cs="Times New Roman"/>
          <w:lang w:val="en-GB"/>
        </w:rPr>
        <w:t xml:space="preserve">be able to selectively bar </w:t>
      </w:r>
      <w:r w:rsidR="0043406C" w:rsidRPr="00C6010B">
        <w:rPr>
          <w:rFonts w:ascii="Times New Roman" w:hAnsi="Times New Roman" w:cs="Times New Roman"/>
          <w:lang w:val="en-GB"/>
        </w:rPr>
        <w:t xml:space="preserve">UEs </w:t>
      </w:r>
      <w:r w:rsidR="0043406C" w:rsidRPr="00C6010B">
        <w:rPr>
          <w:rFonts w:ascii="Times New Roman" w:hAnsi="Times New Roman" w:cs="Times New Roman"/>
          <w:lang w:val="en-GB"/>
        </w:rPr>
        <w:lastRenderedPageBreak/>
        <w:t>supporting DL CE</w:t>
      </w:r>
      <w:r w:rsidR="0043406C">
        <w:rPr>
          <w:rFonts w:ascii="Times New Roman" w:hAnsi="Times New Roman" w:cs="Times New Roman"/>
          <w:lang w:val="en-GB"/>
        </w:rPr>
        <w:t xml:space="preserve"> if it is needed to bar </w:t>
      </w:r>
      <w:r w:rsidR="00156F7A">
        <w:rPr>
          <w:rFonts w:ascii="Times New Roman" w:hAnsi="Times New Roman" w:cs="Times New Roman"/>
          <w:lang w:val="en-GB"/>
        </w:rPr>
        <w:t>UEs not supporting DL-CE</w:t>
      </w:r>
      <w:r w:rsidR="0043406C">
        <w:rPr>
          <w:rFonts w:ascii="Times New Roman" w:hAnsi="Times New Roman" w:cs="Times New Roman"/>
          <w:lang w:val="en-GB"/>
        </w:rPr>
        <w:t xml:space="preserve"> via legacy mechanism.</w:t>
      </w:r>
      <w:r w:rsidR="00C6010B">
        <w:rPr>
          <w:rFonts w:ascii="Times New Roman" w:hAnsi="Times New Roman" w:cs="Times New Roman"/>
          <w:lang w:val="en-GB"/>
        </w:rPr>
        <w:t xml:space="preserve"> </w:t>
      </w:r>
      <w:r w:rsidR="00045AA8">
        <w:rPr>
          <w:rFonts w:ascii="Times New Roman" w:hAnsi="Times New Roman" w:cs="Times New Roman"/>
          <w:lang w:val="en-GB"/>
        </w:rPr>
        <w:t xml:space="preserve">In this case, </w:t>
      </w:r>
      <w:r w:rsidR="008D0517">
        <w:rPr>
          <w:rFonts w:ascii="Times New Roman" w:hAnsi="Times New Roman" w:cs="Times New Roman"/>
          <w:lang w:val="en-GB"/>
        </w:rPr>
        <w:t xml:space="preserve">to avoid the useless cell </w:t>
      </w:r>
      <w:r w:rsidR="0090268B">
        <w:rPr>
          <w:rFonts w:ascii="Times New Roman" w:hAnsi="Times New Roman" w:cs="Times New Roman"/>
          <w:lang w:val="en-GB"/>
        </w:rPr>
        <w:t>detection/</w:t>
      </w:r>
      <w:r w:rsidR="008D0517">
        <w:rPr>
          <w:rFonts w:ascii="Times New Roman" w:hAnsi="Times New Roman" w:cs="Times New Roman"/>
          <w:lang w:val="en-GB"/>
        </w:rPr>
        <w:t xml:space="preserve">reselection of legacy UE, </w:t>
      </w:r>
      <w:r w:rsidR="00045AA8">
        <w:rPr>
          <w:rFonts w:ascii="Times New Roman" w:hAnsi="Times New Roman" w:cs="Times New Roman"/>
          <w:lang w:val="en-GB"/>
        </w:rPr>
        <w:t xml:space="preserve">NW should </w:t>
      </w:r>
      <w:r w:rsidR="0043406C">
        <w:rPr>
          <w:rFonts w:ascii="Times New Roman" w:hAnsi="Times New Roman" w:cs="Times New Roman"/>
          <w:lang w:val="en-GB"/>
        </w:rPr>
        <w:t xml:space="preserve">also </w:t>
      </w:r>
      <w:r w:rsidR="00045AA8">
        <w:rPr>
          <w:rFonts w:ascii="Times New Roman" w:hAnsi="Times New Roman" w:cs="Times New Roman"/>
          <w:lang w:val="en-GB"/>
        </w:rPr>
        <w:t xml:space="preserve">broadcast </w:t>
      </w:r>
      <w:r w:rsidR="0043406C">
        <w:rPr>
          <w:rFonts w:ascii="Times New Roman" w:hAnsi="Times New Roman" w:cs="Times New Roman"/>
          <w:lang w:val="en-GB"/>
        </w:rPr>
        <w:t>barring</w:t>
      </w:r>
      <w:r w:rsidR="00045AA8">
        <w:rPr>
          <w:rFonts w:ascii="Times New Roman" w:hAnsi="Times New Roman" w:cs="Times New Roman"/>
          <w:lang w:val="en-GB"/>
        </w:rPr>
        <w:t xml:space="preserve"> information for neighbour cells</w:t>
      </w:r>
      <w:r w:rsidR="000155CD">
        <w:rPr>
          <w:rFonts w:ascii="Times New Roman" w:hAnsi="Times New Roman" w:cs="Times New Roman"/>
          <w:lang w:val="en-GB"/>
        </w:rPr>
        <w:t xml:space="preserve">. In the current spec, </w:t>
      </w:r>
      <w:r w:rsidR="00D1705C">
        <w:rPr>
          <w:rFonts w:ascii="Times New Roman" w:hAnsi="Times New Roman" w:cs="Times New Roman"/>
          <w:lang w:val="en-GB"/>
        </w:rPr>
        <w:t>SIB3/SIB4 includes the exclude</w:t>
      </w:r>
      <w:r>
        <w:rPr>
          <w:rFonts w:ascii="Times New Roman" w:hAnsi="Times New Roman" w:cs="Times New Roman"/>
          <w:lang w:val="en-GB"/>
        </w:rPr>
        <w:t xml:space="preserve">d cell </w:t>
      </w:r>
      <w:r w:rsidR="00D1705C">
        <w:rPr>
          <w:rFonts w:ascii="Times New Roman" w:hAnsi="Times New Roman" w:cs="Times New Roman"/>
          <w:lang w:val="en-GB"/>
        </w:rPr>
        <w:t>list</w:t>
      </w:r>
      <w:r>
        <w:rPr>
          <w:rFonts w:ascii="Times New Roman" w:hAnsi="Times New Roman" w:cs="Times New Roman"/>
          <w:lang w:val="en-GB"/>
        </w:rPr>
        <w:t xml:space="preserve"> for</w:t>
      </w:r>
      <w:r w:rsidR="00D1705C">
        <w:rPr>
          <w:rFonts w:ascii="Times New Roman" w:hAnsi="Times New Roman" w:cs="Times New Roman"/>
          <w:lang w:val="en-GB"/>
        </w:rPr>
        <w:t xml:space="preserve"> </w:t>
      </w:r>
      <w:r w:rsidR="000155CD">
        <w:rPr>
          <w:rFonts w:ascii="Times New Roman" w:hAnsi="Times New Roman" w:cs="Times New Roman"/>
          <w:lang w:val="en-GB"/>
        </w:rPr>
        <w:t>intra-frequency</w:t>
      </w:r>
      <w:r w:rsidR="00D1705C">
        <w:rPr>
          <w:rFonts w:ascii="Times New Roman" w:hAnsi="Times New Roman" w:cs="Times New Roman"/>
          <w:lang w:val="en-GB"/>
        </w:rPr>
        <w:t>/inter-frequency</w:t>
      </w:r>
      <w:r w:rsidR="000155CD">
        <w:rPr>
          <w:rFonts w:ascii="Times New Roman" w:hAnsi="Times New Roman" w:cs="Times New Roman"/>
          <w:lang w:val="en-GB"/>
        </w:rPr>
        <w:t xml:space="preserve"> </w:t>
      </w:r>
      <w:r w:rsidR="00D1705C">
        <w:rPr>
          <w:rFonts w:ascii="Times New Roman" w:hAnsi="Times New Roman" w:cs="Times New Roman"/>
          <w:lang w:val="en-GB"/>
        </w:rPr>
        <w:t xml:space="preserve">neighbouring cells. </w:t>
      </w:r>
      <w:r w:rsidR="0043406C">
        <w:rPr>
          <w:rFonts w:ascii="Times New Roman" w:hAnsi="Times New Roman" w:cs="Times New Roman"/>
          <w:lang w:val="en-GB"/>
        </w:rPr>
        <w:t xml:space="preserve">To prevent re-selection of legacy UE, it is natural to include </w:t>
      </w:r>
      <w:r w:rsidR="0043406C" w:rsidRPr="009B7E20">
        <w:rPr>
          <w:rFonts w:ascii="Times New Roman" w:hAnsi="Times New Roman" w:cs="Times New Roman"/>
          <w:lang w:val="en-GB"/>
        </w:rPr>
        <w:t>cells operating with DL CE</w:t>
      </w:r>
      <w:r w:rsidR="0043406C">
        <w:rPr>
          <w:rFonts w:ascii="Times New Roman" w:hAnsi="Times New Roman" w:cs="Times New Roman"/>
          <w:lang w:val="en-GB"/>
        </w:rPr>
        <w:t xml:space="preserve"> into </w:t>
      </w:r>
      <w:proofErr w:type="spellStart"/>
      <w:r w:rsidR="0043406C" w:rsidRPr="009B7E20">
        <w:rPr>
          <w:rFonts w:ascii="Times New Roman" w:hAnsi="Times New Roman" w:cs="Times New Roman"/>
          <w:lang w:val="en-GB"/>
        </w:rPr>
        <w:t>intraFreqExcludedCellList</w:t>
      </w:r>
      <w:proofErr w:type="spellEnd"/>
      <w:r w:rsidR="0043406C">
        <w:rPr>
          <w:rFonts w:ascii="Times New Roman" w:hAnsi="Times New Roman" w:cs="Times New Roman" w:hint="eastAsia"/>
          <w:lang w:val="en-GB"/>
        </w:rPr>
        <w:t xml:space="preserve"> </w:t>
      </w:r>
      <w:r w:rsidR="0043406C">
        <w:rPr>
          <w:rFonts w:ascii="Times New Roman" w:hAnsi="Times New Roman" w:cs="Times New Roman"/>
          <w:lang w:val="en-GB"/>
        </w:rPr>
        <w:t xml:space="preserve">(in SIB3) and </w:t>
      </w:r>
      <w:proofErr w:type="spellStart"/>
      <w:r w:rsidR="0043406C" w:rsidRPr="009B7E20">
        <w:rPr>
          <w:rFonts w:ascii="Times New Roman" w:hAnsi="Times New Roman" w:cs="Times New Roman"/>
          <w:lang w:val="en-GB"/>
        </w:rPr>
        <w:t>interFreqExcludedCellList</w:t>
      </w:r>
      <w:proofErr w:type="spellEnd"/>
      <w:r w:rsidR="0043406C">
        <w:rPr>
          <w:rFonts w:ascii="Times New Roman" w:hAnsi="Times New Roman" w:cs="Times New Roman" w:hint="eastAsia"/>
          <w:lang w:val="en-GB"/>
        </w:rPr>
        <w:t xml:space="preserve"> </w:t>
      </w:r>
      <w:r w:rsidR="0043406C">
        <w:rPr>
          <w:rFonts w:ascii="Times New Roman" w:hAnsi="Times New Roman" w:cs="Times New Roman"/>
          <w:lang w:val="en-GB"/>
        </w:rPr>
        <w:t xml:space="preserve">(in SIB4). In addition, new information to </w:t>
      </w:r>
      <w:r w:rsidR="008D0517">
        <w:rPr>
          <w:rFonts w:ascii="Times New Roman" w:hAnsi="Times New Roman" w:cs="Times New Roman"/>
          <w:lang w:val="en-GB"/>
        </w:rPr>
        <w:t xml:space="preserve">indicate whether </w:t>
      </w:r>
      <w:r>
        <w:rPr>
          <w:rFonts w:ascii="Times New Roman" w:hAnsi="Times New Roman" w:cs="Times New Roman"/>
          <w:lang w:val="en-GB"/>
        </w:rPr>
        <w:t>listed cell is barred or not for UEs supporting DL CE</w:t>
      </w:r>
      <w:r w:rsidR="00105AB9">
        <w:rPr>
          <w:rFonts w:ascii="Times New Roman" w:hAnsi="Times New Roman" w:cs="Times New Roman"/>
          <w:lang w:val="en-GB"/>
        </w:rPr>
        <w:t xml:space="preserve"> should be introduced</w:t>
      </w:r>
      <w:r>
        <w:rPr>
          <w:rFonts w:ascii="Times New Roman" w:hAnsi="Times New Roman" w:cs="Times New Roman"/>
          <w:lang w:val="en-GB"/>
        </w:rPr>
        <w:t xml:space="preserve">. </w:t>
      </w:r>
    </w:p>
    <w:p w14:paraId="3A5BA662" w14:textId="77777777" w:rsidR="00365893" w:rsidRDefault="00365893" w:rsidP="000D44C8">
      <w:pPr>
        <w:ind w:firstLineChars="50" w:firstLine="105"/>
        <w:rPr>
          <w:rFonts w:ascii="Times New Roman" w:hAnsi="Times New Roman" w:cs="Times New Roman"/>
          <w:lang w:val="en-GB"/>
        </w:rPr>
      </w:pPr>
    </w:p>
    <w:p w14:paraId="4966BD04" w14:textId="65CA6E34" w:rsidR="008237DA" w:rsidRDefault="008237DA" w:rsidP="00C6010B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Observation 1: </w:t>
      </w:r>
      <w:r w:rsidR="00945273">
        <w:rPr>
          <w:rFonts w:ascii="Times New Roman" w:hAnsi="Times New Roman" w:cs="Times New Roman"/>
          <w:b/>
          <w:bCs/>
          <w:lang w:val="en-GB"/>
        </w:rPr>
        <w:t>T</w:t>
      </w:r>
      <w:r w:rsidR="00945273" w:rsidRPr="00945273">
        <w:rPr>
          <w:rFonts w:ascii="Times New Roman" w:hAnsi="Times New Roman" w:cs="Times New Roman"/>
          <w:b/>
          <w:bCs/>
          <w:lang w:val="en-GB"/>
        </w:rPr>
        <w:t xml:space="preserve">o avoid the useless cell </w:t>
      </w:r>
      <w:r w:rsidR="0026775C">
        <w:rPr>
          <w:rFonts w:ascii="Times New Roman" w:hAnsi="Times New Roman" w:cs="Times New Roman"/>
          <w:b/>
          <w:bCs/>
          <w:lang w:val="en-GB"/>
        </w:rPr>
        <w:t>detection/</w:t>
      </w:r>
      <w:r w:rsidR="00945273" w:rsidRPr="00945273">
        <w:rPr>
          <w:rFonts w:ascii="Times New Roman" w:hAnsi="Times New Roman" w:cs="Times New Roman"/>
          <w:b/>
          <w:bCs/>
          <w:lang w:val="en-GB"/>
        </w:rPr>
        <w:t>reselection of legacy UE, NW should also broadcast barring information for neighbour cells.</w:t>
      </w:r>
    </w:p>
    <w:p w14:paraId="5CAC6A26" w14:textId="1C68F80E" w:rsidR="00C6010B" w:rsidRPr="00B20B7E" w:rsidRDefault="00C6010B" w:rsidP="00C6010B">
      <w:pPr>
        <w:rPr>
          <w:rFonts w:ascii="Times New Roman" w:hAnsi="Times New Roman" w:cs="Times New Roman"/>
          <w:b/>
          <w:bCs/>
          <w:lang w:val="en-GB"/>
        </w:rPr>
      </w:pPr>
      <w:r w:rsidRPr="00B20B7E">
        <w:rPr>
          <w:rFonts w:ascii="Times New Roman" w:hAnsi="Times New Roman" w:cs="Times New Roman" w:hint="eastAsia"/>
          <w:b/>
          <w:bCs/>
          <w:lang w:val="en-GB"/>
        </w:rPr>
        <w:t>P</w:t>
      </w:r>
      <w:r w:rsidRPr="00B20B7E">
        <w:rPr>
          <w:rFonts w:ascii="Times New Roman" w:hAnsi="Times New Roman" w:cs="Times New Roman"/>
          <w:b/>
          <w:bCs/>
          <w:lang w:val="en-GB"/>
        </w:rPr>
        <w:t>roposal.1</w:t>
      </w:r>
      <w:r>
        <w:rPr>
          <w:rFonts w:ascii="Times New Roman" w:hAnsi="Times New Roman" w:cs="Times New Roman"/>
          <w:b/>
          <w:bCs/>
          <w:lang w:val="en-GB"/>
        </w:rPr>
        <w:t>:</w:t>
      </w:r>
      <w:r w:rsidRPr="00B20B7E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105AB9" w:rsidRPr="00105AB9">
        <w:rPr>
          <w:rFonts w:ascii="Times New Roman" w:hAnsi="Times New Roman" w:cs="Times New Roman"/>
          <w:b/>
          <w:bCs/>
          <w:lang w:val="en-GB"/>
        </w:rPr>
        <w:t xml:space="preserve">If </w:t>
      </w:r>
      <w:r w:rsidR="00105AB9">
        <w:rPr>
          <w:rFonts w:ascii="Times New Roman" w:hAnsi="Times New Roman" w:cs="Times New Roman"/>
          <w:b/>
          <w:bCs/>
          <w:lang w:val="en-GB"/>
        </w:rPr>
        <w:t>it is needed</w:t>
      </w:r>
      <w:r w:rsidR="00105AB9" w:rsidRPr="00105AB9">
        <w:rPr>
          <w:rFonts w:ascii="Times New Roman" w:hAnsi="Times New Roman" w:cs="Times New Roman"/>
          <w:b/>
          <w:bCs/>
          <w:lang w:val="en-GB"/>
        </w:rPr>
        <w:t xml:space="preserve"> to bar UEs not supporting DL-CE (via legacy mechanism), </w:t>
      </w:r>
      <w:r w:rsidR="00945273" w:rsidRPr="00945273">
        <w:rPr>
          <w:rFonts w:ascii="Times New Roman" w:hAnsi="Times New Roman" w:cs="Times New Roman"/>
          <w:b/>
          <w:bCs/>
          <w:lang w:val="en-GB"/>
        </w:rPr>
        <w:t xml:space="preserve">cells operating with DL CE </w:t>
      </w:r>
      <w:r w:rsidR="00105AB9">
        <w:rPr>
          <w:rFonts w:ascii="Times New Roman" w:hAnsi="Times New Roman" w:cs="Times New Roman"/>
          <w:b/>
          <w:bCs/>
          <w:lang w:val="en-GB"/>
        </w:rPr>
        <w:t xml:space="preserve">are included </w:t>
      </w:r>
      <w:r w:rsidR="00945273" w:rsidRPr="00945273">
        <w:rPr>
          <w:rFonts w:ascii="Times New Roman" w:hAnsi="Times New Roman" w:cs="Times New Roman"/>
          <w:b/>
          <w:bCs/>
          <w:lang w:val="en-GB"/>
        </w:rPr>
        <w:t xml:space="preserve">into </w:t>
      </w:r>
      <w:proofErr w:type="spellStart"/>
      <w:r w:rsidR="00945273" w:rsidRPr="00945273">
        <w:rPr>
          <w:rFonts w:ascii="Times New Roman" w:hAnsi="Times New Roman" w:cs="Times New Roman"/>
          <w:b/>
          <w:bCs/>
          <w:lang w:val="en-GB"/>
        </w:rPr>
        <w:t>intraFreqExcludedCellList</w:t>
      </w:r>
      <w:proofErr w:type="spellEnd"/>
      <w:r w:rsidR="00945273" w:rsidRPr="00945273">
        <w:rPr>
          <w:rFonts w:ascii="Times New Roman" w:hAnsi="Times New Roman" w:cs="Times New Roman"/>
          <w:b/>
          <w:bCs/>
          <w:lang w:val="en-GB"/>
        </w:rPr>
        <w:t xml:space="preserve"> (in SIB3) and </w:t>
      </w:r>
      <w:proofErr w:type="spellStart"/>
      <w:r w:rsidR="00945273" w:rsidRPr="00945273">
        <w:rPr>
          <w:rFonts w:ascii="Times New Roman" w:hAnsi="Times New Roman" w:cs="Times New Roman"/>
          <w:b/>
          <w:bCs/>
          <w:lang w:val="en-GB"/>
        </w:rPr>
        <w:t>interFreqExcludedCellList</w:t>
      </w:r>
      <w:proofErr w:type="spellEnd"/>
      <w:r w:rsidR="00945273" w:rsidRPr="00945273">
        <w:rPr>
          <w:rFonts w:ascii="Times New Roman" w:hAnsi="Times New Roman" w:cs="Times New Roman"/>
          <w:b/>
          <w:bCs/>
          <w:lang w:val="en-GB"/>
        </w:rPr>
        <w:t xml:space="preserve"> (in SIB4). In addition, new information to indicate whether listed cell is barred or not for UEs supporting DL CE</w:t>
      </w:r>
      <w:r w:rsidR="00105AB9">
        <w:rPr>
          <w:rFonts w:ascii="Times New Roman" w:hAnsi="Times New Roman" w:cs="Times New Roman"/>
          <w:b/>
          <w:bCs/>
          <w:lang w:val="en-GB"/>
        </w:rPr>
        <w:t xml:space="preserve"> is introduced</w:t>
      </w:r>
      <w:r w:rsidR="00945273" w:rsidRPr="00945273">
        <w:rPr>
          <w:rFonts w:ascii="Times New Roman" w:hAnsi="Times New Roman" w:cs="Times New Roman"/>
          <w:b/>
          <w:bCs/>
          <w:lang w:val="en-GB"/>
        </w:rPr>
        <w:t>.</w:t>
      </w:r>
    </w:p>
    <w:p w14:paraId="7D2B546A" w14:textId="77777777" w:rsidR="00AF494F" w:rsidRPr="00886596" w:rsidRDefault="00AF494F" w:rsidP="00555264">
      <w:pPr>
        <w:rPr>
          <w:rFonts w:ascii="Times New Roman" w:hAnsi="Times New Roman" w:cs="Times New Roman"/>
          <w:b/>
          <w:bCs/>
          <w:lang w:val="en-GB"/>
        </w:rPr>
      </w:pPr>
    </w:p>
    <w:p w14:paraId="734576C0" w14:textId="5EA8540A" w:rsidR="00444EBA" w:rsidRPr="00C6010B" w:rsidRDefault="00444EBA" w:rsidP="00047ECF">
      <w:pPr>
        <w:ind w:firstLineChars="50" w:firstLine="10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[</w:t>
      </w:r>
      <w:r w:rsidRPr="00444EBA">
        <w:rPr>
          <w:rFonts w:ascii="Times New Roman" w:hAnsi="Times New Roman" w:cs="Times New Roman"/>
          <w:lang w:val="en-GB"/>
        </w:rPr>
        <w:t>SMTC</w:t>
      </w:r>
      <w:r>
        <w:rPr>
          <w:rFonts w:ascii="Times New Roman" w:hAnsi="Times New Roman" w:cs="Times New Roman"/>
          <w:lang w:val="en-GB"/>
        </w:rPr>
        <w:t>]</w:t>
      </w:r>
      <w:r w:rsidR="00A91DA4">
        <w:rPr>
          <w:rFonts w:ascii="Times New Roman" w:hAnsi="Times New Roman" w:cs="Times New Roman"/>
          <w:lang w:val="en-GB"/>
        </w:rPr>
        <w:t xml:space="preserve"> </w:t>
      </w:r>
    </w:p>
    <w:p w14:paraId="0FE53D30" w14:textId="1684D7DF" w:rsidR="001E00A5" w:rsidRDefault="00835716" w:rsidP="001E00A5">
      <w:pPr>
        <w:ind w:firstLineChars="50" w:firstLine="10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I</w:t>
      </w:r>
      <w:r>
        <w:rPr>
          <w:rFonts w:ascii="Times New Roman" w:hAnsi="Times New Roman" w:cs="Times New Roman"/>
          <w:lang w:val="en-GB"/>
        </w:rPr>
        <w:t xml:space="preserve">t was agreed that </w:t>
      </w:r>
      <w:r w:rsidRPr="00835716">
        <w:rPr>
          <w:rFonts w:ascii="Times New Roman" w:hAnsi="Times New Roman" w:cs="Times New Roman"/>
          <w:lang w:val="en-GB"/>
        </w:rPr>
        <w:t>RAN2 can further consider SMTC impacts due to beam-hopping / larger SSB periodicity</w:t>
      </w:r>
      <w:r>
        <w:rPr>
          <w:rFonts w:ascii="Times New Roman" w:hAnsi="Times New Roman" w:cs="Times New Roman"/>
          <w:lang w:val="en-GB"/>
        </w:rPr>
        <w:t xml:space="preserve">. </w:t>
      </w:r>
      <w:r w:rsidRPr="00835716">
        <w:rPr>
          <w:rFonts w:ascii="Times New Roman" w:hAnsi="Times New Roman" w:cs="Times New Roman"/>
          <w:lang w:val="en-GB"/>
        </w:rPr>
        <w:t xml:space="preserve">SMTC is a parameter used to </w:t>
      </w:r>
      <w:r>
        <w:rPr>
          <w:rFonts w:ascii="Times New Roman" w:hAnsi="Times New Roman" w:cs="Times New Roman"/>
          <w:lang w:val="en-GB"/>
        </w:rPr>
        <w:t>neighbour</w:t>
      </w:r>
      <w:r w:rsidRPr="00835716">
        <w:rPr>
          <w:rFonts w:ascii="Times New Roman" w:hAnsi="Times New Roman" w:cs="Times New Roman"/>
          <w:lang w:val="en-GB"/>
        </w:rPr>
        <w:t xml:space="preserve"> cell</w:t>
      </w:r>
      <w:r w:rsidR="00141BEB">
        <w:rPr>
          <w:rFonts w:ascii="Times New Roman" w:hAnsi="Times New Roman" w:cs="Times New Roman" w:hint="eastAsia"/>
          <w:lang w:val="en-GB"/>
        </w:rPr>
        <w:t xml:space="preserve"> </w:t>
      </w:r>
      <w:r w:rsidR="00141BEB">
        <w:rPr>
          <w:rFonts w:ascii="Times New Roman" w:hAnsi="Times New Roman" w:cs="Times New Roman"/>
          <w:lang w:val="en-GB"/>
        </w:rPr>
        <w:t>measurements</w:t>
      </w:r>
      <w:r w:rsidRPr="00835716">
        <w:rPr>
          <w:rFonts w:ascii="Times New Roman" w:hAnsi="Times New Roman" w:cs="Times New Roman"/>
          <w:lang w:val="en-GB"/>
        </w:rPr>
        <w:t xml:space="preserve"> and can specify the </w:t>
      </w:r>
      <w:r>
        <w:rPr>
          <w:rFonts w:ascii="Times New Roman" w:hAnsi="Times New Roman" w:cs="Times New Roman"/>
          <w:lang w:val="en-GB"/>
        </w:rPr>
        <w:t>window</w:t>
      </w:r>
      <w:r w:rsidRPr="00835716">
        <w:rPr>
          <w:rFonts w:ascii="Times New Roman" w:hAnsi="Times New Roman" w:cs="Times New Roman"/>
          <w:lang w:val="en-GB"/>
        </w:rPr>
        <w:t xml:space="preserve"> of the SSB to be measured </w:t>
      </w:r>
      <w:r>
        <w:rPr>
          <w:rFonts w:ascii="Times New Roman" w:hAnsi="Times New Roman" w:cs="Times New Roman"/>
          <w:lang w:val="en-GB"/>
        </w:rPr>
        <w:t>per</w:t>
      </w:r>
      <w:r w:rsidRPr="00835716">
        <w:rPr>
          <w:rFonts w:ascii="Times New Roman" w:hAnsi="Times New Roman" w:cs="Times New Roman"/>
          <w:lang w:val="en-GB"/>
        </w:rPr>
        <w:t xml:space="preserve"> </w:t>
      </w:r>
      <w:r w:rsidR="00264704">
        <w:rPr>
          <w:rFonts w:ascii="Times New Roman" w:hAnsi="Times New Roman" w:cs="Times New Roman"/>
          <w:lang w:val="en-GB"/>
        </w:rPr>
        <w:t>frequency/</w:t>
      </w:r>
      <w:r>
        <w:rPr>
          <w:rFonts w:ascii="Times New Roman" w:hAnsi="Times New Roman" w:cs="Times New Roman"/>
          <w:lang w:val="en-GB"/>
        </w:rPr>
        <w:t>cell</w:t>
      </w:r>
      <w:r w:rsidR="0060663E">
        <w:rPr>
          <w:rFonts w:ascii="Times New Roman" w:hAnsi="Times New Roman" w:cs="Times New Roman"/>
          <w:lang w:val="en-GB"/>
        </w:rPr>
        <w:t xml:space="preserve"> by using the parameters of periodicity, offset, and duration</w:t>
      </w:r>
      <w:r w:rsidRPr="00835716">
        <w:rPr>
          <w:rFonts w:ascii="Times New Roman" w:hAnsi="Times New Roman" w:cs="Times New Roman"/>
          <w:lang w:val="en-GB"/>
        </w:rPr>
        <w:t>.</w:t>
      </w:r>
      <w:r w:rsidR="001E00A5">
        <w:rPr>
          <w:rFonts w:ascii="Times New Roman" w:hAnsi="Times New Roman" w:cs="Times New Roman" w:hint="eastAsia"/>
          <w:lang w:val="en-GB"/>
        </w:rPr>
        <w:t xml:space="preserve"> </w:t>
      </w:r>
    </w:p>
    <w:p w14:paraId="7EE17E4A" w14:textId="6DCE6EAF" w:rsidR="007B439E" w:rsidRDefault="00690304" w:rsidP="007B439E">
      <w:pPr>
        <w:ind w:firstLineChars="50" w:firstLine="10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</w:t>
      </w:r>
      <w:r w:rsidR="00264704">
        <w:rPr>
          <w:rFonts w:ascii="Times New Roman" w:hAnsi="Times New Roman" w:cs="Times New Roman"/>
          <w:lang w:val="en-GB"/>
        </w:rPr>
        <w:t>he maximum measurement window for one SSB burst is currently 5ms,</w:t>
      </w:r>
      <w:r>
        <w:rPr>
          <w:rFonts w:ascii="Times New Roman" w:hAnsi="Times New Roman" w:cs="Times New Roman"/>
          <w:lang w:val="en-GB"/>
        </w:rPr>
        <w:t xml:space="preserve"> and </w:t>
      </w:r>
      <w:r w:rsidR="00835716">
        <w:rPr>
          <w:rFonts w:ascii="Times New Roman" w:hAnsi="Times New Roman" w:cs="Times New Roman"/>
          <w:lang w:val="en-GB"/>
        </w:rPr>
        <w:t>SSB</w:t>
      </w:r>
      <w:r w:rsidR="00835716" w:rsidRPr="00835716">
        <w:rPr>
          <w:rFonts w:ascii="Times New Roman" w:hAnsi="Times New Roman" w:cs="Times New Roman"/>
          <w:lang w:val="en-GB"/>
        </w:rPr>
        <w:t xml:space="preserve"> periodicity</w:t>
      </w:r>
      <w:r w:rsidR="003603F1">
        <w:rPr>
          <w:rFonts w:ascii="Times New Roman" w:hAnsi="Times New Roman" w:cs="Times New Roman"/>
          <w:lang w:val="en-GB"/>
        </w:rPr>
        <w:t xml:space="preserve"> and offset</w:t>
      </w:r>
      <w:r w:rsidR="00835716">
        <w:rPr>
          <w:rFonts w:ascii="Times New Roman" w:hAnsi="Times New Roman" w:cs="Times New Roman"/>
          <w:lang w:val="en-GB"/>
        </w:rPr>
        <w:t xml:space="preserve"> can be supported</w:t>
      </w:r>
      <w:r w:rsidR="00835716" w:rsidRPr="00835716">
        <w:rPr>
          <w:rFonts w:ascii="Times New Roman" w:hAnsi="Times New Roman" w:cs="Times New Roman"/>
          <w:lang w:val="en-GB"/>
        </w:rPr>
        <w:t xml:space="preserve"> up to 160ms</w:t>
      </w:r>
      <w:r w:rsidR="00835716">
        <w:rPr>
          <w:rFonts w:ascii="Times New Roman" w:hAnsi="Times New Roman" w:cs="Times New Roman"/>
          <w:lang w:val="en-GB"/>
        </w:rPr>
        <w:t xml:space="preserve"> in the current specification</w:t>
      </w:r>
      <w:r w:rsidR="00835716" w:rsidRPr="00835716">
        <w:rPr>
          <w:rFonts w:ascii="Times New Roman" w:hAnsi="Times New Roman" w:cs="Times New Roman"/>
          <w:lang w:val="en-GB"/>
        </w:rPr>
        <w:t>.</w:t>
      </w:r>
      <w:r w:rsidR="00A9052D">
        <w:rPr>
          <w:rFonts w:ascii="Times New Roman" w:hAnsi="Times New Roman" w:cs="Times New Roman"/>
          <w:lang w:val="en-GB"/>
        </w:rPr>
        <w:t xml:space="preserve"> </w:t>
      </w:r>
      <w:r w:rsidR="0060663E">
        <w:rPr>
          <w:rFonts w:ascii="Times New Roman" w:hAnsi="Times New Roman" w:cs="Times New Roman"/>
          <w:lang w:val="en-GB"/>
        </w:rPr>
        <w:t xml:space="preserve">For DL CE, </w:t>
      </w:r>
      <w:r>
        <w:rPr>
          <w:rFonts w:ascii="Times New Roman" w:hAnsi="Times New Roman" w:cs="Times New Roman"/>
          <w:lang w:val="en-GB"/>
        </w:rPr>
        <w:t>there is no requirements to extend the number of SSB index (</w:t>
      </w:r>
      <w:proofErr w:type="gramStart"/>
      <w:r>
        <w:rPr>
          <w:rFonts w:ascii="Times New Roman" w:hAnsi="Times New Roman" w:cs="Times New Roman"/>
          <w:lang w:val="en-GB"/>
        </w:rPr>
        <w:t>i.e.</w:t>
      </w:r>
      <w:proofErr w:type="gramEnd"/>
      <w:r>
        <w:rPr>
          <w:rFonts w:ascii="Times New Roman" w:hAnsi="Times New Roman" w:cs="Times New Roman"/>
          <w:lang w:val="en-GB"/>
        </w:rPr>
        <w:t xml:space="preserve"> extension of duration), and </w:t>
      </w:r>
      <w:r w:rsidR="00264704">
        <w:rPr>
          <w:rFonts w:ascii="Times New Roman" w:hAnsi="Times New Roman" w:cs="Times New Roman"/>
          <w:lang w:val="en-GB"/>
        </w:rPr>
        <w:t xml:space="preserve">current </w:t>
      </w:r>
      <w:r w:rsidR="0060663E">
        <w:rPr>
          <w:rFonts w:ascii="Times New Roman" w:hAnsi="Times New Roman" w:cs="Times New Roman"/>
          <w:lang w:val="en-GB"/>
        </w:rPr>
        <w:t xml:space="preserve">assumed extended </w:t>
      </w:r>
      <w:r w:rsidR="0060663E" w:rsidRPr="0060663E">
        <w:rPr>
          <w:rFonts w:ascii="Times New Roman" w:hAnsi="Times New Roman" w:cs="Times New Roman"/>
          <w:lang w:val="en-GB"/>
        </w:rPr>
        <w:t xml:space="preserve">SSB periodicity </w:t>
      </w:r>
      <w:r w:rsidR="0060663E">
        <w:rPr>
          <w:rFonts w:ascii="Times New Roman" w:hAnsi="Times New Roman" w:cs="Times New Roman"/>
          <w:lang w:val="en-GB"/>
        </w:rPr>
        <w:t xml:space="preserve">is </w:t>
      </w:r>
      <w:r w:rsidR="0060663E" w:rsidRPr="0060663E">
        <w:rPr>
          <w:rFonts w:ascii="Times New Roman" w:hAnsi="Times New Roman" w:cs="Times New Roman"/>
          <w:lang w:val="en-GB"/>
        </w:rPr>
        <w:t>160ms</w:t>
      </w:r>
      <w:r w:rsidR="0060663E">
        <w:rPr>
          <w:rFonts w:ascii="Times New Roman" w:hAnsi="Times New Roman" w:cs="Times New Roman"/>
          <w:lang w:val="en-GB"/>
        </w:rPr>
        <w:t>.</w:t>
      </w:r>
      <w:r w:rsidR="00371355">
        <w:rPr>
          <w:rFonts w:ascii="Times New Roman" w:hAnsi="Times New Roman" w:cs="Times New Roman"/>
          <w:lang w:val="en-GB"/>
        </w:rPr>
        <w:t xml:space="preserve"> In the current spec, 4 SMTCs (smtc1 + 3 x smtc4) can be configured per frequency</w:t>
      </w:r>
      <w:r w:rsidR="009B75EF">
        <w:rPr>
          <w:rFonts w:ascii="Times New Roman" w:hAnsi="Times New Roman" w:cs="Times New Roman"/>
          <w:lang w:val="en-GB"/>
        </w:rPr>
        <w:t xml:space="preserve"> for NR NTN</w:t>
      </w:r>
      <w:r w:rsidR="00371355">
        <w:rPr>
          <w:rFonts w:ascii="Times New Roman" w:hAnsi="Times New Roman" w:cs="Times New Roman"/>
          <w:lang w:val="en-GB"/>
        </w:rPr>
        <w:t>.</w:t>
      </w:r>
      <w:r w:rsidR="00011648">
        <w:rPr>
          <w:rFonts w:ascii="Times New Roman" w:hAnsi="Times New Roman" w:cs="Times New Roman"/>
          <w:lang w:val="en-GB"/>
        </w:rPr>
        <w:t xml:space="preserve"> </w:t>
      </w:r>
      <w:r w:rsidR="00E10EBF">
        <w:rPr>
          <w:rFonts w:ascii="Times New Roman" w:hAnsi="Times New Roman" w:cs="Times New Roman"/>
          <w:lang w:val="en-GB"/>
        </w:rPr>
        <w:t>Though t</w:t>
      </w:r>
      <w:r w:rsidR="00371355">
        <w:rPr>
          <w:rFonts w:ascii="Times New Roman" w:hAnsi="Times New Roman" w:cs="Times New Roman"/>
          <w:lang w:val="en-GB"/>
        </w:rPr>
        <w:t xml:space="preserve">his is </w:t>
      </w:r>
      <w:r w:rsidR="00141BEB">
        <w:rPr>
          <w:rFonts w:ascii="Times New Roman" w:hAnsi="Times New Roman" w:cs="Times New Roman"/>
          <w:lang w:val="en-GB"/>
        </w:rPr>
        <w:t xml:space="preserve">originally </w:t>
      </w:r>
      <w:r w:rsidR="00371355">
        <w:rPr>
          <w:rFonts w:ascii="Times New Roman" w:hAnsi="Times New Roman" w:cs="Times New Roman"/>
          <w:lang w:val="en-GB"/>
        </w:rPr>
        <w:t xml:space="preserve">introduced to cover </w:t>
      </w:r>
      <w:r w:rsidR="00371355" w:rsidRPr="00371355">
        <w:rPr>
          <w:rFonts w:ascii="Times New Roman" w:hAnsi="Times New Roman" w:cs="Times New Roman"/>
          <w:lang w:val="en-GB"/>
        </w:rPr>
        <w:t>differential propagation delay</w:t>
      </w:r>
      <w:r w:rsidR="00371355">
        <w:rPr>
          <w:rFonts w:ascii="Times New Roman" w:hAnsi="Times New Roman" w:cs="Times New Roman"/>
          <w:lang w:val="en-GB"/>
        </w:rPr>
        <w:t xml:space="preserve"> between satellites</w:t>
      </w:r>
      <w:r w:rsidR="0000142E">
        <w:rPr>
          <w:rFonts w:ascii="Times New Roman" w:hAnsi="Times New Roman" w:cs="Times New Roman"/>
          <w:lang w:val="en-GB"/>
        </w:rPr>
        <w:t xml:space="preserve">, </w:t>
      </w:r>
      <w:r w:rsidR="00122DD8">
        <w:rPr>
          <w:rFonts w:ascii="Times New Roman" w:hAnsi="Times New Roman" w:cs="Times New Roman"/>
          <w:lang w:val="en-GB"/>
        </w:rPr>
        <w:t xml:space="preserve">if the hopping pattern is as shown in Figure.1, </w:t>
      </w:r>
      <w:r w:rsidR="009B75EF">
        <w:rPr>
          <w:rFonts w:ascii="Times New Roman" w:hAnsi="Times New Roman" w:cs="Times New Roman"/>
          <w:lang w:val="en-GB"/>
        </w:rPr>
        <w:t xml:space="preserve">4 SMTC configuration </w:t>
      </w:r>
      <w:r w:rsidR="00E10EBF">
        <w:rPr>
          <w:rFonts w:ascii="Times New Roman" w:hAnsi="Times New Roman" w:cs="Times New Roman"/>
          <w:lang w:val="en-GB"/>
        </w:rPr>
        <w:t>should be</w:t>
      </w:r>
      <w:r w:rsidR="009B75EF">
        <w:rPr>
          <w:rFonts w:ascii="Times New Roman" w:hAnsi="Times New Roman" w:cs="Times New Roman"/>
          <w:lang w:val="en-GB"/>
        </w:rPr>
        <w:t xml:space="preserve"> enough</w:t>
      </w:r>
      <w:r w:rsidR="00E10EBF">
        <w:rPr>
          <w:rFonts w:ascii="Times New Roman" w:hAnsi="Times New Roman" w:cs="Times New Roman"/>
          <w:lang w:val="en-GB"/>
        </w:rPr>
        <w:t xml:space="preserve"> even if UE is located among multiple satellites</w:t>
      </w:r>
      <w:r w:rsidR="009B75EF">
        <w:rPr>
          <w:rFonts w:ascii="Times New Roman" w:hAnsi="Times New Roman" w:cs="Times New Roman"/>
          <w:lang w:val="en-GB"/>
        </w:rPr>
        <w:t xml:space="preserve">. </w:t>
      </w:r>
      <w:r w:rsidR="007B439E">
        <w:rPr>
          <w:rFonts w:ascii="Times New Roman" w:hAnsi="Times New Roman" w:cs="Times New Roman"/>
          <w:lang w:val="en-GB"/>
        </w:rPr>
        <w:t>Therefore, SMTC parameters (periodicity, offset, and duration) are not needed to extend for option a (</w:t>
      </w:r>
      <w:r w:rsidR="007B439E" w:rsidRPr="00B50C0A">
        <w:rPr>
          <w:rFonts w:ascii="Times New Roman" w:hAnsi="Times New Roman" w:cs="Times New Roman"/>
          <w:lang w:val="en-GB"/>
        </w:rPr>
        <w:t>clustered cells illuminated</w:t>
      </w:r>
      <w:r w:rsidR="007B439E">
        <w:rPr>
          <w:rFonts w:ascii="Times New Roman" w:hAnsi="Times New Roman" w:cs="Times New Roman"/>
          <w:lang w:val="en-GB"/>
        </w:rPr>
        <w:t>) case</w:t>
      </w:r>
      <w:r w:rsidR="007B439E" w:rsidRPr="00835716">
        <w:rPr>
          <w:rFonts w:ascii="Times New Roman" w:hAnsi="Times New Roman" w:cs="Times New Roman"/>
          <w:lang w:val="en-GB"/>
        </w:rPr>
        <w:t>.</w:t>
      </w:r>
    </w:p>
    <w:p w14:paraId="36F1563D" w14:textId="77777777" w:rsidR="005A22EB" w:rsidRPr="00881512" w:rsidRDefault="005A22EB" w:rsidP="00881512">
      <w:pPr>
        <w:ind w:firstLineChars="50" w:firstLine="105"/>
        <w:rPr>
          <w:rFonts w:ascii="Times New Roman" w:hAnsi="Times New Roman" w:cs="Times New Roman"/>
          <w:lang w:val="en-GB"/>
        </w:rPr>
      </w:pPr>
    </w:p>
    <w:p w14:paraId="512E1D38" w14:textId="38A3AF80" w:rsidR="007B45C7" w:rsidRDefault="007B45C7" w:rsidP="007B45C7">
      <w:pPr>
        <w:ind w:firstLineChars="50" w:firstLine="105"/>
        <w:jc w:val="center"/>
        <w:rPr>
          <w:rFonts w:ascii="Times New Roman" w:hAnsi="Times New Roman" w:cs="Times New Roman"/>
          <w:lang w:val="en-GB"/>
        </w:rPr>
      </w:pPr>
      <w:r w:rsidRPr="007B45C7">
        <w:rPr>
          <w:noProof/>
        </w:rPr>
        <w:drawing>
          <wp:inline distT="0" distB="0" distL="0" distR="0" wp14:anchorId="4397DA0A" wp14:editId="24BE6E8C">
            <wp:extent cx="2231390" cy="1821815"/>
            <wp:effectExtent l="0" t="0" r="0" b="698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82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9B41C" w14:textId="1F42784F" w:rsidR="007B45C7" w:rsidRDefault="007B45C7" w:rsidP="007B45C7">
      <w:pPr>
        <w:ind w:firstLineChars="50" w:firstLine="105"/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F</w:t>
      </w:r>
      <w:r>
        <w:rPr>
          <w:rFonts w:ascii="Times New Roman" w:hAnsi="Times New Roman" w:cs="Times New Roman"/>
          <w:lang w:val="en-GB"/>
        </w:rPr>
        <w:t>igure 1</w:t>
      </w:r>
    </w:p>
    <w:p w14:paraId="0DFE58B1" w14:textId="77777777" w:rsidR="00365893" w:rsidRDefault="00365893" w:rsidP="004233CA">
      <w:pPr>
        <w:rPr>
          <w:rFonts w:ascii="Times New Roman" w:hAnsi="Times New Roman" w:cs="Times New Roman"/>
          <w:lang w:val="en-GB"/>
        </w:rPr>
      </w:pPr>
    </w:p>
    <w:p w14:paraId="17B248A6" w14:textId="769B35F4" w:rsidR="00881512" w:rsidRDefault="00881512" w:rsidP="00886596">
      <w:pPr>
        <w:ind w:firstLineChars="50" w:firstLine="10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On the other hand, </w:t>
      </w:r>
      <w:r w:rsidRPr="00B50C0A">
        <w:rPr>
          <w:rFonts w:ascii="Times New Roman" w:hAnsi="Times New Roman" w:cs="Times New Roman"/>
          <w:lang w:val="en-GB"/>
        </w:rPr>
        <w:t xml:space="preserve">option b (scattered cells illuminated) </w:t>
      </w:r>
      <w:r>
        <w:rPr>
          <w:rFonts w:ascii="Times New Roman" w:hAnsi="Times New Roman" w:cs="Times New Roman"/>
          <w:lang w:val="en-GB"/>
        </w:rPr>
        <w:t xml:space="preserve">was also discussed, and </w:t>
      </w:r>
      <w:r w:rsidR="002402C8">
        <w:rPr>
          <w:rFonts w:ascii="Times New Roman" w:hAnsi="Times New Roman" w:cs="Times New Roman"/>
          <w:lang w:val="en-GB"/>
        </w:rPr>
        <w:t xml:space="preserve">it was suggested for this option that </w:t>
      </w:r>
      <w:r w:rsidR="002402C8" w:rsidRPr="002402C8">
        <w:rPr>
          <w:rFonts w:ascii="Times New Roman" w:hAnsi="Times New Roman" w:cs="Times New Roman"/>
          <w:lang w:val="en-GB"/>
        </w:rPr>
        <w:t xml:space="preserve">the SSBs of surrounding neighbour cells may be transmitted at different times and existing SMTC mechanism </w:t>
      </w:r>
      <w:r w:rsidR="002402C8" w:rsidRPr="002402C8">
        <w:rPr>
          <w:rFonts w:ascii="Times New Roman" w:hAnsi="Times New Roman" w:cs="Times New Roman"/>
          <w:lang w:val="en-GB"/>
        </w:rPr>
        <w:lastRenderedPageBreak/>
        <w:t>may not be enough</w:t>
      </w:r>
      <w:r w:rsidR="002402C8">
        <w:rPr>
          <w:rFonts w:ascii="Times New Roman" w:hAnsi="Times New Roman" w:cs="Times New Roman"/>
          <w:lang w:val="en-GB"/>
        </w:rPr>
        <w:t>.</w:t>
      </w:r>
    </w:p>
    <w:p w14:paraId="6B35103B" w14:textId="262ED0BC" w:rsidR="00881512" w:rsidRDefault="002402C8" w:rsidP="0088151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F</w:t>
      </w:r>
      <w:r>
        <w:rPr>
          <w:rFonts w:ascii="Times New Roman" w:hAnsi="Times New Roman" w:cs="Times New Roman"/>
          <w:lang w:val="en-GB"/>
        </w:rPr>
        <w:t>or option b, i</w:t>
      </w:r>
      <w:r w:rsidR="0057601A">
        <w:rPr>
          <w:rFonts w:ascii="Times New Roman" w:hAnsi="Times New Roman" w:cs="Times New Roman" w:hint="eastAsia"/>
          <w:lang w:val="en-GB"/>
        </w:rPr>
        <w:t xml:space="preserve">n the </w:t>
      </w:r>
      <w:r w:rsidR="0057601A">
        <w:rPr>
          <w:rFonts w:ascii="Times New Roman" w:hAnsi="Times New Roman" w:cs="Times New Roman"/>
          <w:lang w:val="en-GB"/>
        </w:rPr>
        <w:t>current spec, location-based measurement report</w:t>
      </w:r>
      <w:r w:rsidR="00C70219">
        <w:rPr>
          <w:rFonts w:ascii="Times New Roman" w:hAnsi="Times New Roman" w:cs="Times New Roman"/>
          <w:lang w:val="en-GB"/>
        </w:rPr>
        <w:t>ing</w:t>
      </w:r>
      <w:r w:rsidR="0057601A">
        <w:rPr>
          <w:rFonts w:ascii="Times New Roman" w:hAnsi="Times New Roman" w:cs="Times New Roman"/>
          <w:lang w:val="en-GB"/>
        </w:rPr>
        <w:t xml:space="preserve"> / conditional reconfiguration</w:t>
      </w:r>
      <w:r>
        <w:rPr>
          <w:rFonts w:ascii="Times New Roman" w:hAnsi="Times New Roman" w:cs="Times New Roman"/>
          <w:lang w:val="en-GB"/>
        </w:rPr>
        <w:t xml:space="preserve"> mechanism</w:t>
      </w:r>
      <w:r w:rsidR="0057601A">
        <w:rPr>
          <w:rFonts w:ascii="Times New Roman" w:hAnsi="Times New Roman" w:cs="Times New Roman"/>
          <w:lang w:val="en-GB"/>
        </w:rPr>
        <w:t xml:space="preserve"> </w:t>
      </w:r>
      <w:r w:rsidR="00C70219">
        <w:rPr>
          <w:rFonts w:ascii="Times New Roman" w:hAnsi="Times New Roman" w:cs="Times New Roman"/>
          <w:lang w:val="en-GB"/>
        </w:rPr>
        <w:t>is</w:t>
      </w:r>
      <w:r w:rsidR="0057601A">
        <w:rPr>
          <w:rFonts w:ascii="Times New Roman" w:hAnsi="Times New Roman" w:cs="Times New Roman"/>
          <w:lang w:val="en-GB"/>
        </w:rPr>
        <w:t xml:space="preserve"> specified, and the location of the serving cell and the target cell can be recognized</w:t>
      </w:r>
      <w:r w:rsidR="00C70219">
        <w:rPr>
          <w:rFonts w:ascii="Times New Roman" w:hAnsi="Times New Roman" w:cs="Times New Roman"/>
          <w:lang w:val="en-GB"/>
        </w:rPr>
        <w:t xml:space="preserve"> by UE</w:t>
      </w:r>
      <w:r w:rsidR="0057601A">
        <w:rPr>
          <w:rFonts w:ascii="Times New Roman" w:hAnsi="Times New Roman" w:cs="Times New Roman"/>
          <w:lang w:val="en-GB"/>
        </w:rPr>
        <w:t xml:space="preserve"> </w:t>
      </w:r>
      <w:r w:rsidR="00C70219">
        <w:rPr>
          <w:rFonts w:ascii="Times New Roman" w:hAnsi="Times New Roman" w:cs="Times New Roman"/>
          <w:lang w:val="en-GB"/>
        </w:rPr>
        <w:t>using</w:t>
      </w:r>
      <w:r w:rsidR="0057601A">
        <w:rPr>
          <w:rFonts w:ascii="Times New Roman" w:hAnsi="Times New Roman" w:cs="Times New Roman"/>
          <w:lang w:val="en-GB"/>
        </w:rPr>
        <w:t xml:space="preserve"> SIB19.</w:t>
      </w:r>
      <w:r w:rsidR="00354EA7">
        <w:rPr>
          <w:rFonts w:ascii="Times New Roman" w:hAnsi="Times New Roman" w:cs="Times New Roman"/>
          <w:lang w:val="en-GB"/>
        </w:rPr>
        <w:t xml:space="preserve"> So</w:t>
      </w:r>
      <w:r w:rsidR="0057601A">
        <w:rPr>
          <w:rFonts w:ascii="Times New Roman" w:hAnsi="Times New Roman" w:cs="Times New Roman"/>
          <w:lang w:val="en-GB"/>
        </w:rPr>
        <w:t xml:space="preserve">, if the relation info between neighbour cell (physical cell id and frequency) and SMTC pattern is informed to UE, UE </w:t>
      </w:r>
      <w:r w:rsidR="00BF7EEA">
        <w:rPr>
          <w:rFonts w:ascii="Times New Roman" w:hAnsi="Times New Roman" w:cs="Times New Roman"/>
          <w:lang w:val="en-GB"/>
        </w:rPr>
        <w:t>can</w:t>
      </w:r>
      <w:r w:rsidR="0057601A">
        <w:rPr>
          <w:rFonts w:ascii="Times New Roman" w:hAnsi="Times New Roman" w:cs="Times New Roman"/>
          <w:lang w:val="en-GB"/>
        </w:rPr>
        <w:t xml:space="preserve"> </w:t>
      </w:r>
      <w:r w:rsidR="00BF7EEA">
        <w:rPr>
          <w:rFonts w:ascii="Times New Roman" w:hAnsi="Times New Roman" w:cs="Times New Roman"/>
          <w:lang w:val="en-GB"/>
        </w:rPr>
        <w:t xml:space="preserve">determine </w:t>
      </w:r>
      <w:r w:rsidR="0057601A">
        <w:rPr>
          <w:rFonts w:ascii="Times New Roman" w:hAnsi="Times New Roman" w:cs="Times New Roman"/>
          <w:lang w:val="en-GB"/>
        </w:rPr>
        <w:t>the SMTC</w:t>
      </w:r>
      <w:r w:rsidR="00BF7EEA">
        <w:rPr>
          <w:rFonts w:ascii="Times New Roman" w:hAnsi="Times New Roman" w:cs="Times New Roman"/>
          <w:lang w:val="en-GB"/>
        </w:rPr>
        <w:t xml:space="preserve"> to use</w:t>
      </w:r>
      <w:r w:rsidR="0057601A">
        <w:rPr>
          <w:rFonts w:ascii="Times New Roman" w:hAnsi="Times New Roman" w:cs="Times New Roman"/>
          <w:lang w:val="en-GB"/>
        </w:rPr>
        <w:t>.</w:t>
      </w:r>
      <w:r w:rsidR="00354EA7">
        <w:rPr>
          <w:rFonts w:ascii="Times New Roman" w:hAnsi="Times New Roman" w:cs="Times New Roman"/>
          <w:lang w:val="en-GB"/>
        </w:rPr>
        <w:t xml:space="preserve"> </w:t>
      </w:r>
      <w:r w:rsidR="00BF7EEA">
        <w:rPr>
          <w:rFonts w:ascii="Times New Roman" w:hAnsi="Times New Roman" w:cs="Times New Roman"/>
          <w:lang w:val="en-GB"/>
        </w:rPr>
        <w:t xml:space="preserve">In this case, more than 4 SMTC patterns </w:t>
      </w:r>
      <w:r w:rsidR="005D0F70">
        <w:rPr>
          <w:rFonts w:ascii="Times New Roman" w:hAnsi="Times New Roman" w:cs="Times New Roman"/>
          <w:lang w:val="en-GB"/>
        </w:rPr>
        <w:t>are</w:t>
      </w:r>
      <w:r w:rsidR="00BF7EEA">
        <w:rPr>
          <w:rFonts w:ascii="Times New Roman" w:hAnsi="Times New Roman" w:cs="Times New Roman"/>
          <w:lang w:val="en-GB"/>
        </w:rPr>
        <w:t xml:space="preserve"> </w:t>
      </w:r>
      <w:r w:rsidR="005D0F70">
        <w:rPr>
          <w:rFonts w:ascii="Times New Roman" w:hAnsi="Times New Roman" w:cs="Times New Roman"/>
          <w:lang w:val="en-GB"/>
        </w:rPr>
        <w:t xml:space="preserve">used for neighbour cells. However, </w:t>
      </w:r>
      <w:r w:rsidR="00354EA7">
        <w:rPr>
          <w:rFonts w:ascii="Times New Roman" w:hAnsi="Times New Roman" w:cs="Times New Roman"/>
          <w:lang w:val="en-GB"/>
        </w:rPr>
        <w:t xml:space="preserve">they are linked to the location, and it is possible NW configures SMTCs </w:t>
      </w:r>
      <w:r w:rsidR="007D5D43">
        <w:rPr>
          <w:rFonts w:ascii="Times New Roman" w:hAnsi="Times New Roman" w:cs="Times New Roman"/>
          <w:lang w:val="en-GB"/>
        </w:rPr>
        <w:t>not to exceed four</w:t>
      </w:r>
      <w:r w:rsidR="00354EA7">
        <w:rPr>
          <w:rFonts w:ascii="Times New Roman" w:hAnsi="Times New Roman" w:cs="Times New Roman"/>
          <w:lang w:val="en-GB"/>
        </w:rPr>
        <w:t xml:space="preserve"> for any locations.</w:t>
      </w:r>
    </w:p>
    <w:p w14:paraId="05FA94B1" w14:textId="41FD2FDA" w:rsidR="00354EA7" w:rsidRPr="00BF7EEA" w:rsidRDefault="00354EA7" w:rsidP="0088151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Therefore, we think the </w:t>
      </w:r>
      <w:proofErr w:type="gramStart"/>
      <w:r w:rsidRPr="00354EA7">
        <w:rPr>
          <w:rFonts w:ascii="Times New Roman" w:hAnsi="Times New Roman" w:cs="Times New Roman"/>
          <w:lang w:val="en-GB"/>
        </w:rPr>
        <w:t>location-based</w:t>
      </w:r>
      <w:proofErr w:type="gramEnd"/>
      <w:r w:rsidRPr="00354EA7">
        <w:rPr>
          <w:rFonts w:ascii="Times New Roman" w:hAnsi="Times New Roman" w:cs="Times New Roman"/>
          <w:lang w:val="en-GB"/>
        </w:rPr>
        <w:t xml:space="preserve"> SMTC selection</w:t>
      </w:r>
      <w:r>
        <w:rPr>
          <w:rFonts w:ascii="Times New Roman" w:hAnsi="Times New Roman" w:cs="Times New Roman"/>
          <w:lang w:val="en-GB"/>
        </w:rPr>
        <w:t xml:space="preserve"> is </w:t>
      </w:r>
      <w:r w:rsidRPr="00354EA7">
        <w:rPr>
          <w:rFonts w:ascii="Times New Roman" w:hAnsi="Times New Roman" w:cs="Times New Roman"/>
          <w:lang w:val="en-GB"/>
        </w:rPr>
        <w:t>appropriate</w:t>
      </w:r>
      <w:r>
        <w:rPr>
          <w:rFonts w:ascii="Times New Roman" w:hAnsi="Times New Roman" w:cs="Times New Roman"/>
          <w:lang w:val="en-GB"/>
        </w:rPr>
        <w:t>. In addition, a</w:t>
      </w:r>
      <w:r w:rsidRPr="00354EA7">
        <w:rPr>
          <w:rFonts w:ascii="Times New Roman" w:hAnsi="Times New Roman" w:cs="Times New Roman"/>
          <w:lang w:val="en-GB"/>
        </w:rPr>
        <w:t>ll necessary information can be notified by SIB</w:t>
      </w:r>
      <w:r>
        <w:rPr>
          <w:rFonts w:ascii="Times New Roman" w:hAnsi="Times New Roman" w:cs="Times New Roman"/>
          <w:lang w:val="en-GB"/>
        </w:rPr>
        <w:t>, this can be adopted not only to connected mode UEs but also to idle/inactive mode UEs.</w:t>
      </w:r>
    </w:p>
    <w:p w14:paraId="3AF8FD4A" w14:textId="77777777" w:rsidR="00354EA7" w:rsidRDefault="00354EA7" w:rsidP="004233CA">
      <w:pPr>
        <w:rPr>
          <w:rFonts w:ascii="Times New Roman" w:hAnsi="Times New Roman" w:cs="Times New Roman"/>
          <w:b/>
          <w:bCs/>
          <w:lang w:val="en-GB"/>
        </w:rPr>
      </w:pPr>
    </w:p>
    <w:p w14:paraId="7CF73B55" w14:textId="2B50C849" w:rsidR="00CB0F1D" w:rsidRDefault="00CB0F1D" w:rsidP="004233CA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Observation 2:</w:t>
      </w:r>
      <w:r w:rsidR="007B45C7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7D5D43">
        <w:rPr>
          <w:rFonts w:ascii="Times New Roman" w:hAnsi="Times New Roman" w:cs="Times New Roman"/>
          <w:b/>
          <w:bCs/>
          <w:lang w:val="en-GB"/>
        </w:rPr>
        <w:t xml:space="preserve">For the </w:t>
      </w:r>
      <w:proofErr w:type="gramStart"/>
      <w:r w:rsidR="007D5D43">
        <w:rPr>
          <w:rFonts w:ascii="Times New Roman" w:hAnsi="Times New Roman" w:cs="Times New Roman"/>
          <w:b/>
          <w:bCs/>
          <w:lang w:val="en-GB"/>
        </w:rPr>
        <w:t>location-based</w:t>
      </w:r>
      <w:proofErr w:type="gramEnd"/>
      <w:r w:rsidR="007D5D43">
        <w:rPr>
          <w:rFonts w:ascii="Times New Roman" w:hAnsi="Times New Roman" w:cs="Times New Roman"/>
          <w:b/>
          <w:bCs/>
          <w:lang w:val="en-GB"/>
        </w:rPr>
        <w:t xml:space="preserve"> SMTC, NW can configure SMTCs not to exceed 4 for any locations</w:t>
      </w:r>
      <w:r w:rsidRPr="00CB0F1D">
        <w:rPr>
          <w:rFonts w:ascii="Times New Roman" w:hAnsi="Times New Roman" w:cs="Times New Roman"/>
          <w:b/>
          <w:bCs/>
          <w:lang w:val="en-GB"/>
        </w:rPr>
        <w:t>.</w:t>
      </w:r>
    </w:p>
    <w:p w14:paraId="4DB198E2" w14:textId="129ACB3E" w:rsidR="00F15CCE" w:rsidRPr="00B20B7E" w:rsidRDefault="00F15CCE" w:rsidP="00174BEA">
      <w:pPr>
        <w:rPr>
          <w:rFonts w:ascii="Times New Roman" w:hAnsi="Times New Roman" w:cs="Times New Roman"/>
          <w:b/>
          <w:bCs/>
          <w:lang w:val="en-GB"/>
        </w:rPr>
      </w:pPr>
      <w:r w:rsidRPr="00B20B7E">
        <w:rPr>
          <w:rFonts w:ascii="Times New Roman" w:hAnsi="Times New Roman" w:cs="Times New Roman" w:hint="eastAsia"/>
          <w:b/>
          <w:bCs/>
          <w:lang w:val="en-GB"/>
        </w:rPr>
        <w:t>P</w:t>
      </w:r>
      <w:r w:rsidRPr="00B20B7E">
        <w:rPr>
          <w:rFonts w:ascii="Times New Roman" w:hAnsi="Times New Roman" w:cs="Times New Roman"/>
          <w:b/>
          <w:bCs/>
          <w:lang w:val="en-GB"/>
        </w:rPr>
        <w:t>roposal.</w:t>
      </w:r>
      <w:r w:rsidR="002C321C">
        <w:rPr>
          <w:rFonts w:ascii="Times New Roman" w:hAnsi="Times New Roman" w:cs="Times New Roman"/>
          <w:b/>
          <w:bCs/>
          <w:lang w:val="en-GB"/>
        </w:rPr>
        <w:t>2</w:t>
      </w:r>
      <w:r w:rsidR="00B20B7E">
        <w:rPr>
          <w:rFonts w:ascii="Times New Roman" w:hAnsi="Times New Roman" w:cs="Times New Roman"/>
          <w:b/>
          <w:bCs/>
          <w:lang w:val="en-GB"/>
        </w:rPr>
        <w:t>:</w:t>
      </w:r>
      <w:r w:rsidRPr="00B20B7E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7D5D43">
        <w:rPr>
          <w:rFonts w:ascii="Times New Roman" w:hAnsi="Times New Roman" w:cs="Times New Roman"/>
          <w:b/>
          <w:bCs/>
          <w:lang w:val="en-GB"/>
        </w:rPr>
        <w:t>T</w:t>
      </w:r>
      <w:r w:rsidR="007D5D43" w:rsidRPr="007D5D43">
        <w:rPr>
          <w:rFonts w:ascii="Times New Roman" w:hAnsi="Times New Roman" w:cs="Times New Roman"/>
          <w:b/>
          <w:bCs/>
          <w:lang w:val="en-GB"/>
        </w:rPr>
        <w:t xml:space="preserve">he </w:t>
      </w:r>
      <w:proofErr w:type="gramStart"/>
      <w:r w:rsidR="007D5D43" w:rsidRPr="007D5D43">
        <w:rPr>
          <w:rFonts w:ascii="Times New Roman" w:hAnsi="Times New Roman" w:cs="Times New Roman"/>
          <w:b/>
          <w:bCs/>
          <w:lang w:val="en-GB"/>
        </w:rPr>
        <w:t>location-based</w:t>
      </w:r>
      <w:proofErr w:type="gramEnd"/>
      <w:r w:rsidR="007D5D43" w:rsidRPr="007D5D43">
        <w:rPr>
          <w:rFonts w:ascii="Times New Roman" w:hAnsi="Times New Roman" w:cs="Times New Roman"/>
          <w:b/>
          <w:bCs/>
          <w:lang w:val="en-GB"/>
        </w:rPr>
        <w:t xml:space="preserve"> SMTC selection is appropriate</w:t>
      </w:r>
      <w:r w:rsidR="007D5D43" w:rsidRPr="007D5D43" w:rsidDel="007D5D43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7D5D43">
        <w:rPr>
          <w:rFonts w:ascii="Times New Roman" w:hAnsi="Times New Roman" w:cs="Times New Roman"/>
          <w:b/>
          <w:bCs/>
          <w:lang w:val="en-GB"/>
        </w:rPr>
        <w:t>for option b</w:t>
      </w:r>
      <w:r w:rsidRPr="00B20B7E">
        <w:rPr>
          <w:rFonts w:ascii="Times New Roman" w:hAnsi="Times New Roman" w:cs="Times New Roman"/>
          <w:b/>
          <w:bCs/>
          <w:lang w:val="en-GB"/>
        </w:rPr>
        <w:t>.</w:t>
      </w:r>
    </w:p>
    <w:p w14:paraId="474AB4B0" w14:textId="43A42A7A" w:rsidR="00D36D8C" w:rsidRPr="003441B0" w:rsidRDefault="00D36D8C" w:rsidP="00D36D8C">
      <w:pPr>
        <w:rPr>
          <w:rFonts w:ascii="Times New Roman" w:hAnsi="Times New Roman" w:cs="Times New Roman"/>
          <w:b/>
          <w:lang w:val="en-GB"/>
        </w:rPr>
      </w:pPr>
    </w:p>
    <w:p w14:paraId="01F6AD53" w14:textId="77777777" w:rsidR="001300A7" w:rsidRDefault="001300A7" w:rsidP="001300A7">
      <w:pPr>
        <w:pStyle w:val="1"/>
        <w:spacing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Conclusion</w:t>
      </w:r>
    </w:p>
    <w:p w14:paraId="11D99A52" w14:textId="4A3F1A47" w:rsidR="00A94C1F" w:rsidRDefault="00A94C1F" w:rsidP="00A94C1F">
      <w:pPr>
        <w:rPr>
          <w:rFonts w:ascii="Times New Roman" w:eastAsia="游明朝" w:hAnsi="Times New Roman" w:cs="Times New Roman"/>
          <w:bCs/>
          <w:kern w:val="0"/>
          <w:lang w:val="en-GB"/>
        </w:rPr>
      </w:pPr>
      <w:r w:rsidRPr="00EA1DBB">
        <w:rPr>
          <w:rFonts w:ascii="Times New Roman" w:eastAsia="游明朝" w:hAnsi="Times New Roman" w:cs="Times New Roman"/>
          <w:bCs/>
          <w:kern w:val="0"/>
          <w:lang w:val="en-GB"/>
        </w:rPr>
        <w:t>In this paper, we made following observation</w:t>
      </w:r>
      <w:r>
        <w:rPr>
          <w:rFonts w:ascii="Times New Roman" w:eastAsia="游明朝" w:hAnsi="Times New Roman" w:cs="Times New Roman"/>
          <w:bCs/>
          <w:kern w:val="0"/>
          <w:lang w:val="en-GB"/>
        </w:rPr>
        <w:t>s</w:t>
      </w:r>
      <w:r w:rsidRPr="00EA1DBB">
        <w:rPr>
          <w:rFonts w:ascii="Times New Roman" w:eastAsia="游明朝" w:hAnsi="Times New Roman" w:cs="Times New Roman"/>
          <w:bCs/>
          <w:kern w:val="0"/>
          <w:lang w:val="en-GB"/>
        </w:rPr>
        <w:t xml:space="preserve"> and </w:t>
      </w:r>
      <w:proofErr w:type="gramStart"/>
      <w:r w:rsidRPr="00EA1DBB">
        <w:rPr>
          <w:rFonts w:ascii="Times New Roman" w:eastAsia="游明朝" w:hAnsi="Times New Roman" w:cs="Times New Roman"/>
          <w:bCs/>
          <w:kern w:val="0"/>
          <w:lang w:val="en-GB"/>
        </w:rPr>
        <w:t>proposal</w:t>
      </w:r>
      <w:r>
        <w:rPr>
          <w:rFonts w:ascii="Times New Roman" w:eastAsia="游明朝" w:hAnsi="Times New Roman" w:cs="Times New Roman"/>
          <w:bCs/>
          <w:kern w:val="0"/>
          <w:lang w:val="en-GB"/>
        </w:rPr>
        <w:t>s</w:t>
      </w:r>
      <w:r w:rsidRPr="00EA1DBB">
        <w:rPr>
          <w:rFonts w:ascii="Times New Roman" w:eastAsia="游明朝" w:hAnsi="Times New Roman" w:cs="Times New Roman"/>
          <w:bCs/>
          <w:kern w:val="0"/>
          <w:lang w:val="en-GB"/>
        </w:rPr>
        <w:t>;</w:t>
      </w:r>
      <w:proofErr w:type="gramEnd"/>
    </w:p>
    <w:p w14:paraId="6722F7A0" w14:textId="1D725090" w:rsidR="005E45E8" w:rsidRDefault="0006565A" w:rsidP="00A94C1F">
      <w:pPr>
        <w:rPr>
          <w:rFonts w:ascii="Times New Roman" w:eastAsia="游明朝" w:hAnsi="Times New Roman" w:cs="Times New Roman"/>
          <w:bCs/>
          <w:kern w:val="0"/>
          <w:lang w:val="en-GB"/>
        </w:rPr>
      </w:pPr>
      <w:r>
        <w:rPr>
          <w:rFonts w:ascii="Times New Roman" w:hAnsi="Times New Roman" w:cs="Times New Roman" w:hint="eastAsia"/>
          <w:lang w:val="en-GB"/>
        </w:rPr>
        <w:t>[</w:t>
      </w:r>
      <w:r w:rsidRPr="00444EBA">
        <w:rPr>
          <w:rFonts w:ascii="Times New Roman" w:hAnsi="Times New Roman" w:cs="Times New Roman"/>
          <w:lang w:val="en-GB"/>
        </w:rPr>
        <w:t>Access Control</w:t>
      </w:r>
      <w:r>
        <w:rPr>
          <w:rFonts w:ascii="Times New Roman" w:hAnsi="Times New Roman" w:cs="Times New Roman"/>
          <w:lang w:val="en-GB"/>
        </w:rPr>
        <w:t>]</w:t>
      </w:r>
    </w:p>
    <w:p w14:paraId="161230A4" w14:textId="45218F5D" w:rsidR="00FC5B08" w:rsidRDefault="00FC5B08" w:rsidP="00FC5B08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Observation 1: T</w:t>
      </w:r>
      <w:r w:rsidRPr="00945273">
        <w:rPr>
          <w:rFonts w:ascii="Times New Roman" w:hAnsi="Times New Roman" w:cs="Times New Roman"/>
          <w:b/>
          <w:bCs/>
          <w:lang w:val="en-GB"/>
        </w:rPr>
        <w:t xml:space="preserve">o avoid the useless cell </w:t>
      </w:r>
      <w:r w:rsidR="006B3F2A">
        <w:rPr>
          <w:rFonts w:ascii="Times New Roman" w:hAnsi="Times New Roman" w:cs="Times New Roman"/>
          <w:b/>
          <w:bCs/>
          <w:lang w:val="en-GB"/>
        </w:rPr>
        <w:t>detection/</w:t>
      </w:r>
      <w:r w:rsidRPr="00945273">
        <w:rPr>
          <w:rFonts w:ascii="Times New Roman" w:hAnsi="Times New Roman" w:cs="Times New Roman"/>
          <w:b/>
          <w:bCs/>
          <w:lang w:val="en-GB"/>
        </w:rPr>
        <w:t>reselection of legacy UE, NW should also broadcast barring information for neighbour cells.</w:t>
      </w:r>
    </w:p>
    <w:p w14:paraId="47422C3E" w14:textId="52E0CB22" w:rsidR="00202F0A" w:rsidRPr="00B20B7E" w:rsidRDefault="00FC5B08" w:rsidP="00FC5B08">
      <w:pPr>
        <w:rPr>
          <w:rFonts w:ascii="Times New Roman" w:hAnsi="Times New Roman" w:cs="Times New Roman"/>
          <w:b/>
          <w:bCs/>
          <w:lang w:val="en-GB"/>
        </w:rPr>
      </w:pPr>
      <w:r w:rsidRPr="00B20B7E">
        <w:rPr>
          <w:rFonts w:ascii="Times New Roman" w:hAnsi="Times New Roman" w:cs="Times New Roman" w:hint="eastAsia"/>
          <w:b/>
          <w:bCs/>
          <w:lang w:val="en-GB"/>
        </w:rPr>
        <w:t>P</w:t>
      </w:r>
      <w:r w:rsidRPr="00B20B7E">
        <w:rPr>
          <w:rFonts w:ascii="Times New Roman" w:hAnsi="Times New Roman" w:cs="Times New Roman"/>
          <w:b/>
          <w:bCs/>
          <w:lang w:val="en-GB"/>
        </w:rPr>
        <w:t>roposal.1</w:t>
      </w:r>
      <w:r>
        <w:rPr>
          <w:rFonts w:ascii="Times New Roman" w:hAnsi="Times New Roman" w:cs="Times New Roman"/>
          <w:b/>
          <w:bCs/>
          <w:lang w:val="en-GB"/>
        </w:rPr>
        <w:t>:</w:t>
      </w:r>
      <w:r w:rsidRPr="00B20B7E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105AB9">
        <w:rPr>
          <w:rFonts w:ascii="Times New Roman" w:hAnsi="Times New Roman" w:cs="Times New Roman"/>
          <w:b/>
          <w:bCs/>
          <w:lang w:val="en-GB"/>
        </w:rPr>
        <w:t xml:space="preserve">If </w:t>
      </w:r>
      <w:r>
        <w:rPr>
          <w:rFonts w:ascii="Times New Roman" w:hAnsi="Times New Roman" w:cs="Times New Roman"/>
          <w:b/>
          <w:bCs/>
          <w:lang w:val="en-GB"/>
        </w:rPr>
        <w:t>it is needed</w:t>
      </w:r>
      <w:r w:rsidRPr="00105AB9">
        <w:rPr>
          <w:rFonts w:ascii="Times New Roman" w:hAnsi="Times New Roman" w:cs="Times New Roman"/>
          <w:b/>
          <w:bCs/>
          <w:lang w:val="en-GB"/>
        </w:rPr>
        <w:t xml:space="preserve"> to bar UEs not supporting DL-CE (via legacy mechanism), </w:t>
      </w:r>
      <w:r w:rsidRPr="00945273">
        <w:rPr>
          <w:rFonts w:ascii="Times New Roman" w:hAnsi="Times New Roman" w:cs="Times New Roman"/>
          <w:b/>
          <w:bCs/>
          <w:lang w:val="en-GB"/>
        </w:rPr>
        <w:t xml:space="preserve">cells operating with DL CE </w:t>
      </w:r>
      <w:r>
        <w:rPr>
          <w:rFonts w:ascii="Times New Roman" w:hAnsi="Times New Roman" w:cs="Times New Roman"/>
          <w:b/>
          <w:bCs/>
          <w:lang w:val="en-GB"/>
        </w:rPr>
        <w:t xml:space="preserve">are included </w:t>
      </w:r>
      <w:r w:rsidRPr="00945273">
        <w:rPr>
          <w:rFonts w:ascii="Times New Roman" w:hAnsi="Times New Roman" w:cs="Times New Roman"/>
          <w:b/>
          <w:bCs/>
          <w:lang w:val="en-GB"/>
        </w:rPr>
        <w:t xml:space="preserve">into </w:t>
      </w:r>
      <w:proofErr w:type="spellStart"/>
      <w:r w:rsidRPr="00945273">
        <w:rPr>
          <w:rFonts w:ascii="Times New Roman" w:hAnsi="Times New Roman" w:cs="Times New Roman"/>
          <w:b/>
          <w:bCs/>
          <w:lang w:val="en-GB"/>
        </w:rPr>
        <w:t>intraFreqExcludedCellList</w:t>
      </w:r>
      <w:proofErr w:type="spellEnd"/>
      <w:r w:rsidRPr="00945273">
        <w:rPr>
          <w:rFonts w:ascii="Times New Roman" w:hAnsi="Times New Roman" w:cs="Times New Roman"/>
          <w:b/>
          <w:bCs/>
          <w:lang w:val="en-GB"/>
        </w:rPr>
        <w:t xml:space="preserve"> (in SIB3) and </w:t>
      </w:r>
      <w:proofErr w:type="spellStart"/>
      <w:r w:rsidRPr="00945273">
        <w:rPr>
          <w:rFonts w:ascii="Times New Roman" w:hAnsi="Times New Roman" w:cs="Times New Roman"/>
          <w:b/>
          <w:bCs/>
          <w:lang w:val="en-GB"/>
        </w:rPr>
        <w:t>interFreqExcludedCellList</w:t>
      </w:r>
      <w:proofErr w:type="spellEnd"/>
      <w:r w:rsidRPr="00945273">
        <w:rPr>
          <w:rFonts w:ascii="Times New Roman" w:hAnsi="Times New Roman" w:cs="Times New Roman"/>
          <w:b/>
          <w:bCs/>
          <w:lang w:val="en-GB"/>
        </w:rPr>
        <w:t xml:space="preserve"> (in SIB4). In addition, new information to indicate whether listed cell is barred or not for UEs supporting DL CE</w:t>
      </w:r>
      <w:r>
        <w:rPr>
          <w:rFonts w:ascii="Times New Roman" w:hAnsi="Times New Roman" w:cs="Times New Roman"/>
          <w:b/>
          <w:bCs/>
          <w:lang w:val="en-GB"/>
        </w:rPr>
        <w:t xml:space="preserve"> is introduced</w:t>
      </w:r>
      <w:r w:rsidRPr="00945273">
        <w:rPr>
          <w:rFonts w:ascii="Times New Roman" w:hAnsi="Times New Roman" w:cs="Times New Roman"/>
          <w:b/>
          <w:bCs/>
          <w:lang w:val="en-GB"/>
        </w:rPr>
        <w:t>.</w:t>
      </w:r>
    </w:p>
    <w:p w14:paraId="536679C0" w14:textId="7A39BA9F" w:rsidR="002C321C" w:rsidRPr="00202F0A" w:rsidRDefault="002C321C" w:rsidP="002C321C">
      <w:pPr>
        <w:rPr>
          <w:rFonts w:ascii="Times New Roman" w:hAnsi="Times New Roman" w:cs="Times New Roman"/>
          <w:b/>
          <w:bCs/>
          <w:lang w:val="en-GB"/>
        </w:rPr>
      </w:pPr>
    </w:p>
    <w:p w14:paraId="01561D49" w14:textId="2FCCE537" w:rsidR="0006565A" w:rsidRDefault="0006565A" w:rsidP="00A94C1F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 w:hint="eastAsia"/>
          <w:lang w:val="en-GB"/>
        </w:rPr>
        <w:t>[</w:t>
      </w:r>
      <w:r w:rsidRPr="00444EBA">
        <w:rPr>
          <w:rFonts w:ascii="Times New Roman" w:hAnsi="Times New Roman" w:cs="Times New Roman"/>
          <w:lang w:val="en-GB"/>
        </w:rPr>
        <w:t>SMTC</w:t>
      </w:r>
      <w:r>
        <w:rPr>
          <w:rFonts w:ascii="Times New Roman" w:hAnsi="Times New Roman" w:cs="Times New Roman"/>
          <w:lang w:val="en-GB"/>
        </w:rPr>
        <w:t>]</w:t>
      </w:r>
    </w:p>
    <w:p w14:paraId="0F401AA4" w14:textId="77777777" w:rsidR="007D5D43" w:rsidRDefault="007D5D43" w:rsidP="007D5D43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Observation 2: For the </w:t>
      </w:r>
      <w:proofErr w:type="gramStart"/>
      <w:r>
        <w:rPr>
          <w:rFonts w:ascii="Times New Roman" w:hAnsi="Times New Roman" w:cs="Times New Roman"/>
          <w:b/>
          <w:bCs/>
          <w:lang w:val="en-GB"/>
        </w:rPr>
        <w:t>location-based</w:t>
      </w:r>
      <w:proofErr w:type="gramEnd"/>
      <w:r>
        <w:rPr>
          <w:rFonts w:ascii="Times New Roman" w:hAnsi="Times New Roman" w:cs="Times New Roman"/>
          <w:b/>
          <w:bCs/>
          <w:lang w:val="en-GB"/>
        </w:rPr>
        <w:t xml:space="preserve"> SMTC, NW can configure SMTCs not to exceed 4 for any locations</w:t>
      </w:r>
      <w:r w:rsidRPr="00CB0F1D">
        <w:rPr>
          <w:rFonts w:ascii="Times New Roman" w:hAnsi="Times New Roman" w:cs="Times New Roman"/>
          <w:b/>
          <w:bCs/>
          <w:lang w:val="en-GB"/>
        </w:rPr>
        <w:t>.</w:t>
      </w:r>
    </w:p>
    <w:p w14:paraId="6C2F6948" w14:textId="6ED68C46" w:rsidR="004233CA" w:rsidRDefault="007D5D43" w:rsidP="00FC5B08">
      <w:pPr>
        <w:rPr>
          <w:rFonts w:ascii="Times New Roman" w:hAnsi="Times New Roman" w:cs="Times New Roman"/>
          <w:b/>
          <w:bCs/>
          <w:lang w:val="en-GB"/>
        </w:rPr>
      </w:pPr>
      <w:r w:rsidRPr="00B20B7E">
        <w:rPr>
          <w:rFonts w:ascii="Times New Roman" w:hAnsi="Times New Roman" w:cs="Times New Roman" w:hint="eastAsia"/>
          <w:b/>
          <w:bCs/>
          <w:lang w:val="en-GB"/>
        </w:rPr>
        <w:t>P</w:t>
      </w:r>
      <w:r w:rsidRPr="00B20B7E">
        <w:rPr>
          <w:rFonts w:ascii="Times New Roman" w:hAnsi="Times New Roman" w:cs="Times New Roman"/>
          <w:b/>
          <w:bCs/>
          <w:lang w:val="en-GB"/>
        </w:rPr>
        <w:t>roposal.</w:t>
      </w:r>
      <w:r>
        <w:rPr>
          <w:rFonts w:ascii="Times New Roman" w:hAnsi="Times New Roman" w:cs="Times New Roman"/>
          <w:b/>
          <w:bCs/>
          <w:lang w:val="en-GB"/>
        </w:rPr>
        <w:t>2:</w:t>
      </w:r>
      <w:r w:rsidRPr="00B20B7E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T</w:t>
      </w:r>
      <w:r w:rsidRPr="007D5D43">
        <w:rPr>
          <w:rFonts w:ascii="Times New Roman" w:hAnsi="Times New Roman" w:cs="Times New Roman"/>
          <w:b/>
          <w:bCs/>
          <w:lang w:val="en-GB"/>
        </w:rPr>
        <w:t xml:space="preserve">he </w:t>
      </w:r>
      <w:proofErr w:type="gramStart"/>
      <w:r w:rsidRPr="007D5D43">
        <w:rPr>
          <w:rFonts w:ascii="Times New Roman" w:hAnsi="Times New Roman" w:cs="Times New Roman"/>
          <w:b/>
          <w:bCs/>
          <w:lang w:val="en-GB"/>
        </w:rPr>
        <w:t>location-based</w:t>
      </w:r>
      <w:proofErr w:type="gramEnd"/>
      <w:r w:rsidRPr="007D5D43">
        <w:rPr>
          <w:rFonts w:ascii="Times New Roman" w:hAnsi="Times New Roman" w:cs="Times New Roman"/>
          <w:b/>
          <w:bCs/>
          <w:lang w:val="en-GB"/>
        </w:rPr>
        <w:t xml:space="preserve"> SMTC selection is appropriate</w:t>
      </w:r>
      <w:r w:rsidRPr="007D5D43" w:rsidDel="007D5D43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for option b</w:t>
      </w:r>
      <w:r w:rsidRPr="00B20B7E">
        <w:rPr>
          <w:rFonts w:ascii="Times New Roman" w:hAnsi="Times New Roman" w:cs="Times New Roman"/>
          <w:b/>
          <w:bCs/>
          <w:lang w:val="en-GB"/>
        </w:rPr>
        <w:t>.</w:t>
      </w:r>
    </w:p>
    <w:p w14:paraId="7FEAD221" w14:textId="457BAFBF" w:rsidR="004233CA" w:rsidRPr="004233CA" w:rsidRDefault="004233CA" w:rsidP="00A94C1F">
      <w:pPr>
        <w:rPr>
          <w:rFonts w:ascii="Times New Roman" w:hAnsi="Times New Roman" w:cs="Times New Roman"/>
          <w:b/>
          <w:bCs/>
          <w:lang w:val="en-GB"/>
        </w:rPr>
      </w:pPr>
    </w:p>
    <w:p w14:paraId="56AADE7D" w14:textId="3C88A24C" w:rsidR="00A94C1F" w:rsidRPr="0007065D" w:rsidRDefault="00A94C1F" w:rsidP="00A94C1F">
      <w:pPr>
        <w:rPr>
          <w:rFonts w:ascii="Times New Roman" w:hAnsi="Times New Roman" w:cs="Times New Roman"/>
          <w:b/>
          <w:bCs/>
          <w:lang w:val="en-GB"/>
        </w:rPr>
      </w:pPr>
    </w:p>
    <w:p w14:paraId="225D1C3D" w14:textId="77777777" w:rsidR="001300A7" w:rsidRPr="001300A7" w:rsidRDefault="001300A7" w:rsidP="001300A7">
      <w:pPr>
        <w:pStyle w:val="1"/>
        <w:spacing w:after="0"/>
      </w:pPr>
      <w:r>
        <w:rPr>
          <w:rFonts w:eastAsiaTheme="minorEastAsia"/>
          <w:lang w:eastAsia="ja-JP"/>
        </w:rPr>
        <w:t>Reference</w:t>
      </w:r>
    </w:p>
    <w:p w14:paraId="7AA4C76B" w14:textId="09672B9B" w:rsidR="007348C7" w:rsidRPr="004233CA" w:rsidRDefault="00A413CE" w:rsidP="00941655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Draft </w:t>
      </w:r>
      <w:r w:rsidR="004233CA" w:rsidRPr="004233CA">
        <w:rPr>
          <w:rFonts w:ascii="Times New Roman" w:hAnsi="Times New Roman" w:cs="Times New Roman"/>
          <w:lang w:val="en-GB"/>
        </w:rPr>
        <w:t>Report of 3GPP TSG RAN WG2 meeting #</w:t>
      </w:r>
      <w:r w:rsidR="0021110D" w:rsidRPr="004233CA">
        <w:rPr>
          <w:rFonts w:ascii="Times New Roman" w:hAnsi="Times New Roman" w:cs="Times New Roman"/>
          <w:lang w:val="en-GB"/>
        </w:rPr>
        <w:t>12</w:t>
      </w:r>
      <w:r w:rsidR="0021110D">
        <w:rPr>
          <w:rFonts w:ascii="Times New Roman" w:hAnsi="Times New Roman" w:cs="Times New Roman"/>
          <w:lang w:val="en-GB"/>
        </w:rPr>
        <w:t>9</w:t>
      </w:r>
    </w:p>
    <w:p w14:paraId="46EE0467" w14:textId="236A3903" w:rsidR="000773E5" w:rsidRPr="00886596" w:rsidRDefault="007348C7" w:rsidP="00886596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lang w:val="en-GB"/>
        </w:rPr>
      </w:pPr>
      <w:r w:rsidRPr="007348C7">
        <w:rPr>
          <w:rFonts w:ascii="Times New Roman" w:hAnsi="Times New Roman" w:cs="Times New Roman"/>
          <w:lang w:val="en-GB"/>
        </w:rPr>
        <w:t>R2-2501415</w:t>
      </w:r>
      <w:r>
        <w:rPr>
          <w:rFonts w:ascii="Times New Roman" w:hAnsi="Times New Roman" w:cs="Times New Roman"/>
          <w:lang w:val="en-GB"/>
        </w:rPr>
        <w:t xml:space="preserve"> </w:t>
      </w:r>
      <w:r w:rsidRPr="007348C7">
        <w:rPr>
          <w:rFonts w:ascii="Times New Roman" w:hAnsi="Times New Roman" w:cs="Times New Roman"/>
          <w:lang w:val="en-GB"/>
        </w:rPr>
        <w:t>Report of [AT129][304][R19 NR NTN] LS to RAN1 on DL coverage enhancements (Huawei)</w:t>
      </w:r>
    </w:p>
    <w:sectPr w:rsidR="000773E5" w:rsidRPr="00886596" w:rsidSect="00484B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F61AC" w14:textId="77777777" w:rsidR="004579FD" w:rsidRDefault="004579FD" w:rsidP="00F97DD8">
      <w:r>
        <w:separator/>
      </w:r>
    </w:p>
  </w:endnote>
  <w:endnote w:type="continuationSeparator" w:id="0">
    <w:p w14:paraId="6135934A" w14:textId="77777777" w:rsidR="004579FD" w:rsidRDefault="004579FD" w:rsidP="00F9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ACBC3" w14:textId="77777777" w:rsidR="004579FD" w:rsidRDefault="004579FD" w:rsidP="00F97DD8">
      <w:r>
        <w:separator/>
      </w:r>
    </w:p>
  </w:footnote>
  <w:footnote w:type="continuationSeparator" w:id="0">
    <w:p w14:paraId="5800E79C" w14:textId="77777777" w:rsidR="004579FD" w:rsidRDefault="004579FD" w:rsidP="00F9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E4995"/>
    <w:multiLevelType w:val="hybridMultilevel"/>
    <w:tmpl w:val="17487218"/>
    <w:lvl w:ilvl="0" w:tplc="304A01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39" w:hanging="440"/>
      </w:pPr>
    </w:lvl>
    <w:lvl w:ilvl="2" w:tplc="04090011" w:tentative="1">
      <w:start w:val="1"/>
      <w:numFmt w:val="decimalEnclosedCircle"/>
      <w:lvlText w:val="%3"/>
      <w:lvlJc w:val="lef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7" w:tentative="1">
      <w:start w:val="1"/>
      <w:numFmt w:val="aiueoFullWidth"/>
      <w:lvlText w:val="(%5)"/>
      <w:lvlJc w:val="left"/>
      <w:pPr>
        <w:ind w:left="3459" w:hanging="440"/>
      </w:pPr>
    </w:lvl>
    <w:lvl w:ilvl="5" w:tplc="04090011" w:tentative="1">
      <w:start w:val="1"/>
      <w:numFmt w:val="decimalEnclosedCircle"/>
      <w:lvlText w:val="%6"/>
      <w:lvlJc w:val="lef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7" w:tentative="1">
      <w:start w:val="1"/>
      <w:numFmt w:val="aiueoFullWidth"/>
      <w:lvlText w:val="(%8)"/>
      <w:lvlJc w:val="left"/>
      <w:pPr>
        <w:ind w:left="4779" w:hanging="440"/>
      </w:pPr>
    </w:lvl>
    <w:lvl w:ilvl="8" w:tplc="04090011" w:tentative="1">
      <w:start w:val="1"/>
      <w:numFmt w:val="decimalEnclosedCircle"/>
      <w:lvlText w:val="%9"/>
      <w:lvlJc w:val="left"/>
      <w:pPr>
        <w:ind w:left="5219" w:hanging="440"/>
      </w:p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4250F4"/>
    <w:multiLevelType w:val="hybridMultilevel"/>
    <w:tmpl w:val="DED675C6"/>
    <w:lvl w:ilvl="0" w:tplc="04090001">
      <w:start w:val="1"/>
      <w:numFmt w:val="bullet"/>
      <w:lvlText w:val=""/>
      <w:lvlJc w:val="left"/>
      <w:pPr>
        <w:ind w:left="1699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3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5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77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3" w15:restartNumberingAfterBreak="0">
    <w:nsid w:val="0DC3158B"/>
    <w:multiLevelType w:val="multilevel"/>
    <w:tmpl w:val="0DC3158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4104B95"/>
    <w:multiLevelType w:val="hybridMultilevel"/>
    <w:tmpl w:val="B7AA7E1C"/>
    <w:lvl w:ilvl="0" w:tplc="342CFF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2153D"/>
    <w:multiLevelType w:val="hybridMultilevel"/>
    <w:tmpl w:val="EDD813B2"/>
    <w:lvl w:ilvl="0" w:tplc="BB4A933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2B43C4"/>
    <w:multiLevelType w:val="multilevel"/>
    <w:tmpl w:val="D5A49468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7" w15:restartNumberingAfterBreak="0">
    <w:nsid w:val="2C7F49F6"/>
    <w:multiLevelType w:val="hybridMultilevel"/>
    <w:tmpl w:val="5D24BAB0"/>
    <w:lvl w:ilvl="0" w:tplc="7FA67E22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43420"/>
    <w:multiLevelType w:val="hybridMultilevel"/>
    <w:tmpl w:val="7BE8E6D8"/>
    <w:lvl w:ilvl="0" w:tplc="340897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7E2C9E"/>
    <w:multiLevelType w:val="hybridMultilevel"/>
    <w:tmpl w:val="99549AFA"/>
    <w:lvl w:ilvl="0" w:tplc="44ACEC7A"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545E717F"/>
    <w:multiLevelType w:val="hybridMultilevel"/>
    <w:tmpl w:val="99EEEBE8"/>
    <w:lvl w:ilvl="0" w:tplc="19F66DF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2644F1F"/>
    <w:multiLevelType w:val="hybridMultilevel"/>
    <w:tmpl w:val="35D6DD6C"/>
    <w:lvl w:ilvl="0" w:tplc="04090001">
      <w:start w:val="1"/>
      <w:numFmt w:val="bullet"/>
      <w:lvlText w:val=""/>
      <w:lvlJc w:val="left"/>
      <w:pPr>
        <w:ind w:left="1699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3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5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77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15" w15:restartNumberingAfterBreak="0">
    <w:nsid w:val="67CB258F"/>
    <w:multiLevelType w:val="hybridMultilevel"/>
    <w:tmpl w:val="A830E1A4"/>
    <w:lvl w:ilvl="0" w:tplc="6BF04ABE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A4B120D"/>
    <w:multiLevelType w:val="hybridMultilevel"/>
    <w:tmpl w:val="D48EED06"/>
    <w:lvl w:ilvl="0" w:tplc="80FCADF6">
      <w:start w:val="2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E8408AD"/>
    <w:multiLevelType w:val="multilevel"/>
    <w:tmpl w:val="2A9E6940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F40E7F"/>
    <w:multiLevelType w:val="hybridMultilevel"/>
    <w:tmpl w:val="9AB80B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E264040"/>
    <w:multiLevelType w:val="hybridMultilevel"/>
    <w:tmpl w:val="2E2A7DAE"/>
    <w:lvl w:ilvl="0" w:tplc="DF44E6BC">
      <w:start w:val="1"/>
      <w:numFmt w:val="decimal"/>
      <w:lvlText w:val="proposal %1. "/>
      <w:lvlJc w:val="left"/>
      <w:pPr>
        <w:ind w:left="420" w:hanging="42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F897DDD"/>
    <w:multiLevelType w:val="hybridMultilevel"/>
    <w:tmpl w:val="A6464972"/>
    <w:lvl w:ilvl="0" w:tplc="80FCADF6">
      <w:start w:val="2"/>
      <w:numFmt w:val="bullet"/>
      <w:lvlText w:val="-"/>
      <w:lvlJc w:val="left"/>
      <w:pPr>
        <w:ind w:left="988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7FB06750"/>
    <w:multiLevelType w:val="multilevel"/>
    <w:tmpl w:val="7FB06750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0479677">
    <w:abstractNumId w:val="10"/>
  </w:num>
  <w:num w:numId="2" w16cid:durableId="1068305365">
    <w:abstractNumId w:val="7"/>
  </w:num>
  <w:num w:numId="3" w16cid:durableId="1974560304">
    <w:abstractNumId w:val="21"/>
  </w:num>
  <w:num w:numId="4" w16cid:durableId="12501888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2424433">
    <w:abstractNumId w:val="23"/>
  </w:num>
  <w:num w:numId="6" w16cid:durableId="1741319741">
    <w:abstractNumId w:val="17"/>
  </w:num>
  <w:num w:numId="7" w16cid:durableId="1158615669">
    <w:abstractNumId w:val="13"/>
  </w:num>
  <w:num w:numId="8" w16cid:durableId="1620456000">
    <w:abstractNumId w:val="15"/>
  </w:num>
  <w:num w:numId="9" w16cid:durableId="1151290813">
    <w:abstractNumId w:val="6"/>
  </w:num>
  <w:num w:numId="10" w16cid:durableId="7602234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6027136">
    <w:abstractNumId w:val="22"/>
  </w:num>
  <w:num w:numId="12" w16cid:durableId="484053820">
    <w:abstractNumId w:val="3"/>
  </w:num>
  <w:num w:numId="13" w16cid:durableId="1623656919">
    <w:abstractNumId w:val="4"/>
  </w:num>
  <w:num w:numId="14" w16cid:durableId="919485225">
    <w:abstractNumId w:val="1"/>
  </w:num>
  <w:num w:numId="15" w16cid:durableId="950093496">
    <w:abstractNumId w:val="11"/>
  </w:num>
  <w:num w:numId="16" w16cid:durableId="533856835">
    <w:abstractNumId w:val="5"/>
  </w:num>
  <w:num w:numId="17" w16cid:durableId="64228158">
    <w:abstractNumId w:val="19"/>
  </w:num>
  <w:num w:numId="18" w16cid:durableId="1969823378">
    <w:abstractNumId w:val="8"/>
  </w:num>
  <w:num w:numId="19" w16cid:durableId="1279147519">
    <w:abstractNumId w:val="18"/>
  </w:num>
  <w:num w:numId="20" w16cid:durableId="1564952725">
    <w:abstractNumId w:val="20"/>
  </w:num>
  <w:num w:numId="21" w16cid:durableId="1213036856">
    <w:abstractNumId w:val="16"/>
  </w:num>
  <w:num w:numId="22" w16cid:durableId="760182559">
    <w:abstractNumId w:val="0"/>
  </w:num>
  <w:num w:numId="23" w16cid:durableId="7237994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94882581">
    <w:abstractNumId w:val="18"/>
  </w:num>
  <w:num w:numId="25" w16cid:durableId="1439982391">
    <w:abstractNumId w:val="9"/>
  </w:num>
  <w:num w:numId="26" w16cid:durableId="29572829">
    <w:abstractNumId w:val="14"/>
  </w:num>
  <w:num w:numId="27" w16cid:durableId="21370871">
    <w:abstractNumId w:val="2"/>
  </w:num>
  <w:num w:numId="28" w16cid:durableId="532311029">
    <w:abstractNumId w:val="18"/>
  </w:num>
  <w:num w:numId="29" w16cid:durableId="165910958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24"/>
    <w:rsid w:val="000003F2"/>
    <w:rsid w:val="0000142E"/>
    <w:rsid w:val="00011648"/>
    <w:rsid w:val="000121F5"/>
    <w:rsid w:val="000155CD"/>
    <w:rsid w:val="00035DC5"/>
    <w:rsid w:val="0004185B"/>
    <w:rsid w:val="00044CB9"/>
    <w:rsid w:val="0004593D"/>
    <w:rsid w:val="00045AA8"/>
    <w:rsid w:val="00047ECF"/>
    <w:rsid w:val="00050A93"/>
    <w:rsid w:val="0005387D"/>
    <w:rsid w:val="00055F55"/>
    <w:rsid w:val="0006565A"/>
    <w:rsid w:val="00067DFA"/>
    <w:rsid w:val="0007065D"/>
    <w:rsid w:val="000773E5"/>
    <w:rsid w:val="000A24B3"/>
    <w:rsid w:val="000B3E6F"/>
    <w:rsid w:val="000D14E9"/>
    <w:rsid w:val="000D44C8"/>
    <w:rsid w:val="000D75B4"/>
    <w:rsid w:val="000E0D63"/>
    <w:rsid w:val="00100C20"/>
    <w:rsid w:val="00105AB9"/>
    <w:rsid w:val="00112651"/>
    <w:rsid w:val="00122DD8"/>
    <w:rsid w:val="00124BCE"/>
    <w:rsid w:val="00127A24"/>
    <w:rsid w:val="001300A7"/>
    <w:rsid w:val="00141BEB"/>
    <w:rsid w:val="00156F7A"/>
    <w:rsid w:val="00165811"/>
    <w:rsid w:val="001717C8"/>
    <w:rsid w:val="00174BEA"/>
    <w:rsid w:val="001760B1"/>
    <w:rsid w:val="00181BC4"/>
    <w:rsid w:val="0018617C"/>
    <w:rsid w:val="001905F5"/>
    <w:rsid w:val="00196BC2"/>
    <w:rsid w:val="001B328B"/>
    <w:rsid w:val="001C22DA"/>
    <w:rsid w:val="001E00A5"/>
    <w:rsid w:val="001E56AF"/>
    <w:rsid w:val="00202467"/>
    <w:rsid w:val="00202F0A"/>
    <w:rsid w:val="00204B0B"/>
    <w:rsid w:val="00204C21"/>
    <w:rsid w:val="0021110D"/>
    <w:rsid w:val="002234EC"/>
    <w:rsid w:val="002304FD"/>
    <w:rsid w:val="002402C8"/>
    <w:rsid w:val="00253577"/>
    <w:rsid w:val="0025646F"/>
    <w:rsid w:val="00264704"/>
    <w:rsid w:val="0026775C"/>
    <w:rsid w:val="002702BE"/>
    <w:rsid w:val="00295B4F"/>
    <w:rsid w:val="00295B5D"/>
    <w:rsid w:val="002B391D"/>
    <w:rsid w:val="002C14CE"/>
    <w:rsid w:val="002C2846"/>
    <w:rsid w:val="002C321C"/>
    <w:rsid w:val="002C3717"/>
    <w:rsid w:val="002D0F62"/>
    <w:rsid w:val="002F12B2"/>
    <w:rsid w:val="00302EAB"/>
    <w:rsid w:val="00303192"/>
    <w:rsid w:val="003074C8"/>
    <w:rsid w:val="00317220"/>
    <w:rsid w:val="003441B0"/>
    <w:rsid w:val="00353EF6"/>
    <w:rsid w:val="00354EA7"/>
    <w:rsid w:val="00356504"/>
    <w:rsid w:val="003603F1"/>
    <w:rsid w:val="003642CB"/>
    <w:rsid w:val="00365893"/>
    <w:rsid w:val="00366DDA"/>
    <w:rsid w:val="00366E38"/>
    <w:rsid w:val="0036765D"/>
    <w:rsid w:val="00371355"/>
    <w:rsid w:val="00397870"/>
    <w:rsid w:val="003A2109"/>
    <w:rsid w:val="003A6398"/>
    <w:rsid w:val="003B35D0"/>
    <w:rsid w:val="003D772D"/>
    <w:rsid w:val="003D78E8"/>
    <w:rsid w:val="003E3611"/>
    <w:rsid w:val="003E4B0B"/>
    <w:rsid w:val="00402DFA"/>
    <w:rsid w:val="00403D29"/>
    <w:rsid w:val="00404881"/>
    <w:rsid w:val="0042194B"/>
    <w:rsid w:val="004233CA"/>
    <w:rsid w:val="00425E23"/>
    <w:rsid w:val="0043406C"/>
    <w:rsid w:val="00444EBA"/>
    <w:rsid w:val="00452CB1"/>
    <w:rsid w:val="004579FD"/>
    <w:rsid w:val="004606DC"/>
    <w:rsid w:val="004731E6"/>
    <w:rsid w:val="004739F9"/>
    <w:rsid w:val="004801B4"/>
    <w:rsid w:val="00484BA7"/>
    <w:rsid w:val="0049030A"/>
    <w:rsid w:val="00490F1B"/>
    <w:rsid w:val="00495678"/>
    <w:rsid w:val="004A5A41"/>
    <w:rsid w:val="004B316E"/>
    <w:rsid w:val="004B3299"/>
    <w:rsid w:val="004B3E9C"/>
    <w:rsid w:val="004C4771"/>
    <w:rsid w:val="004D5FA4"/>
    <w:rsid w:val="00503602"/>
    <w:rsid w:val="00506516"/>
    <w:rsid w:val="00522D5C"/>
    <w:rsid w:val="0052321C"/>
    <w:rsid w:val="00530348"/>
    <w:rsid w:val="00534007"/>
    <w:rsid w:val="005417A4"/>
    <w:rsid w:val="005446D4"/>
    <w:rsid w:val="00555264"/>
    <w:rsid w:val="00561E41"/>
    <w:rsid w:val="00562B6D"/>
    <w:rsid w:val="0056326E"/>
    <w:rsid w:val="00565EBD"/>
    <w:rsid w:val="00571A8F"/>
    <w:rsid w:val="00572B00"/>
    <w:rsid w:val="00572EA8"/>
    <w:rsid w:val="005740E5"/>
    <w:rsid w:val="00574447"/>
    <w:rsid w:val="0057601A"/>
    <w:rsid w:val="00594B50"/>
    <w:rsid w:val="00594C41"/>
    <w:rsid w:val="005A22EB"/>
    <w:rsid w:val="005A788D"/>
    <w:rsid w:val="005B167F"/>
    <w:rsid w:val="005B7B58"/>
    <w:rsid w:val="005B7C41"/>
    <w:rsid w:val="005D0F70"/>
    <w:rsid w:val="005E15FC"/>
    <w:rsid w:val="005E3085"/>
    <w:rsid w:val="005E45E8"/>
    <w:rsid w:val="005E656A"/>
    <w:rsid w:val="00602BB0"/>
    <w:rsid w:val="0060663E"/>
    <w:rsid w:val="00647408"/>
    <w:rsid w:val="00651380"/>
    <w:rsid w:val="00651406"/>
    <w:rsid w:val="00656F9D"/>
    <w:rsid w:val="00680CBA"/>
    <w:rsid w:val="006811A7"/>
    <w:rsid w:val="00690304"/>
    <w:rsid w:val="006918CF"/>
    <w:rsid w:val="00691E97"/>
    <w:rsid w:val="00696B8D"/>
    <w:rsid w:val="006A5776"/>
    <w:rsid w:val="006A59B1"/>
    <w:rsid w:val="006B3F2A"/>
    <w:rsid w:val="006C534F"/>
    <w:rsid w:val="006C6E2E"/>
    <w:rsid w:val="006D14CC"/>
    <w:rsid w:val="006D2613"/>
    <w:rsid w:val="006E3753"/>
    <w:rsid w:val="006F27F1"/>
    <w:rsid w:val="006F6BDB"/>
    <w:rsid w:val="007348C7"/>
    <w:rsid w:val="00771EA3"/>
    <w:rsid w:val="00793AFA"/>
    <w:rsid w:val="007A3ACD"/>
    <w:rsid w:val="007B439E"/>
    <w:rsid w:val="007B45C7"/>
    <w:rsid w:val="007D5D43"/>
    <w:rsid w:val="007E7882"/>
    <w:rsid w:val="007F1B4E"/>
    <w:rsid w:val="007F49EE"/>
    <w:rsid w:val="007F758A"/>
    <w:rsid w:val="008139FB"/>
    <w:rsid w:val="00813DE2"/>
    <w:rsid w:val="0081428E"/>
    <w:rsid w:val="00822F7B"/>
    <w:rsid w:val="008237DA"/>
    <w:rsid w:val="00827C2C"/>
    <w:rsid w:val="00830288"/>
    <w:rsid w:val="008325A2"/>
    <w:rsid w:val="00835716"/>
    <w:rsid w:val="008564A1"/>
    <w:rsid w:val="008600FF"/>
    <w:rsid w:val="00872176"/>
    <w:rsid w:val="008723D7"/>
    <w:rsid w:val="008755C0"/>
    <w:rsid w:val="00881512"/>
    <w:rsid w:val="00886596"/>
    <w:rsid w:val="0089025D"/>
    <w:rsid w:val="00892A6F"/>
    <w:rsid w:val="008A47CB"/>
    <w:rsid w:val="008B677D"/>
    <w:rsid w:val="008C3E84"/>
    <w:rsid w:val="008D0517"/>
    <w:rsid w:val="008F2C59"/>
    <w:rsid w:val="008F6A96"/>
    <w:rsid w:val="0090268B"/>
    <w:rsid w:val="00913169"/>
    <w:rsid w:val="00916381"/>
    <w:rsid w:val="00931945"/>
    <w:rsid w:val="00941655"/>
    <w:rsid w:val="00945273"/>
    <w:rsid w:val="00946094"/>
    <w:rsid w:val="00955FBA"/>
    <w:rsid w:val="009620C2"/>
    <w:rsid w:val="009968DA"/>
    <w:rsid w:val="00997C8A"/>
    <w:rsid w:val="009B1F8D"/>
    <w:rsid w:val="009B75EF"/>
    <w:rsid w:val="009B7E20"/>
    <w:rsid w:val="009D3CD7"/>
    <w:rsid w:val="009E116E"/>
    <w:rsid w:val="009F13D6"/>
    <w:rsid w:val="009F1410"/>
    <w:rsid w:val="009F684B"/>
    <w:rsid w:val="00A10A9F"/>
    <w:rsid w:val="00A15F9A"/>
    <w:rsid w:val="00A26F6C"/>
    <w:rsid w:val="00A413CE"/>
    <w:rsid w:val="00A43797"/>
    <w:rsid w:val="00A47C63"/>
    <w:rsid w:val="00A50C4E"/>
    <w:rsid w:val="00A704EE"/>
    <w:rsid w:val="00A80757"/>
    <w:rsid w:val="00A8087F"/>
    <w:rsid w:val="00A8422A"/>
    <w:rsid w:val="00A9052D"/>
    <w:rsid w:val="00A91DA4"/>
    <w:rsid w:val="00A94C1F"/>
    <w:rsid w:val="00A9744F"/>
    <w:rsid w:val="00AA40A9"/>
    <w:rsid w:val="00AA6072"/>
    <w:rsid w:val="00AB1D24"/>
    <w:rsid w:val="00AC00D7"/>
    <w:rsid w:val="00AD6595"/>
    <w:rsid w:val="00AE1D0B"/>
    <w:rsid w:val="00AF494F"/>
    <w:rsid w:val="00AF4F74"/>
    <w:rsid w:val="00AF5A27"/>
    <w:rsid w:val="00B10CC5"/>
    <w:rsid w:val="00B17B6F"/>
    <w:rsid w:val="00B20B7E"/>
    <w:rsid w:val="00B21D39"/>
    <w:rsid w:val="00B2276E"/>
    <w:rsid w:val="00B237C0"/>
    <w:rsid w:val="00B436A4"/>
    <w:rsid w:val="00B50C0A"/>
    <w:rsid w:val="00B810C1"/>
    <w:rsid w:val="00B9003C"/>
    <w:rsid w:val="00B941BB"/>
    <w:rsid w:val="00BA11E8"/>
    <w:rsid w:val="00BA487D"/>
    <w:rsid w:val="00BB011B"/>
    <w:rsid w:val="00BD1471"/>
    <w:rsid w:val="00BE7B7B"/>
    <w:rsid w:val="00BF4B32"/>
    <w:rsid w:val="00BF71F6"/>
    <w:rsid w:val="00BF7EEA"/>
    <w:rsid w:val="00C04939"/>
    <w:rsid w:val="00C04B33"/>
    <w:rsid w:val="00C121D8"/>
    <w:rsid w:val="00C13AB3"/>
    <w:rsid w:val="00C143A9"/>
    <w:rsid w:val="00C1594C"/>
    <w:rsid w:val="00C16388"/>
    <w:rsid w:val="00C25BBC"/>
    <w:rsid w:val="00C27BAB"/>
    <w:rsid w:val="00C3542B"/>
    <w:rsid w:val="00C6010B"/>
    <w:rsid w:val="00C612B7"/>
    <w:rsid w:val="00C65ED9"/>
    <w:rsid w:val="00C70219"/>
    <w:rsid w:val="00C7417A"/>
    <w:rsid w:val="00C94EA1"/>
    <w:rsid w:val="00C97364"/>
    <w:rsid w:val="00CA4A57"/>
    <w:rsid w:val="00CB07B3"/>
    <w:rsid w:val="00CB0F1D"/>
    <w:rsid w:val="00CB2BC4"/>
    <w:rsid w:val="00CB3B1A"/>
    <w:rsid w:val="00CE11B1"/>
    <w:rsid w:val="00CF6833"/>
    <w:rsid w:val="00D072C5"/>
    <w:rsid w:val="00D1106D"/>
    <w:rsid w:val="00D11210"/>
    <w:rsid w:val="00D13685"/>
    <w:rsid w:val="00D1417A"/>
    <w:rsid w:val="00D1705C"/>
    <w:rsid w:val="00D23A72"/>
    <w:rsid w:val="00D32B2C"/>
    <w:rsid w:val="00D36D8C"/>
    <w:rsid w:val="00D440D0"/>
    <w:rsid w:val="00D801DE"/>
    <w:rsid w:val="00D97919"/>
    <w:rsid w:val="00DB1735"/>
    <w:rsid w:val="00DC0FE3"/>
    <w:rsid w:val="00DC5BB4"/>
    <w:rsid w:val="00DD0B4A"/>
    <w:rsid w:val="00DE44AF"/>
    <w:rsid w:val="00DE5807"/>
    <w:rsid w:val="00DE59FC"/>
    <w:rsid w:val="00DF0EA7"/>
    <w:rsid w:val="00DF0FAA"/>
    <w:rsid w:val="00DF2211"/>
    <w:rsid w:val="00DF287A"/>
    <w:rsid w:val="00DF606F"/>
    <w:rsid w:val="00E03EF7"/>
    <w:rsid w:val="00E0492F"/>
    <w:rsid w:val="00E10EBF"/>
    <w:rsid w:val="00E226B8"/>
    <w:rsid w:val="00E31705"/>
    <w:rsid w:val="00E37939"/>
    <w:rsid w:val="00E44576"/>
    <w:rsid w:val="00E462DE"/>
    <w:rsid w:val="00E61626"/>
    <w:rsid w:val="00E65DD5"/>
    <w:rsid w:val="00E70D04"/>
    <w:rsid w:val="00E77C76"/>
    <w:rsid w:val="00E8511D"/>
    <w:rsid w:val="00EA5792"/>
    <w:rsid w:val="00ED5248"/>
    <w:rsid w:val="00ED7698"/>
    <w:rsid w:val="00F001E1"/>
    <w:rsid w:val="00F00D6D"/>
    <w:rsid w:val="00F14140"/>
    <w:rsid w:val="00F15CCE"/>
    <w:rsid w:val="00F23587"/>
    <w:rsid w:val="00F23D0A"/>
    <w:rsid w:val="00F42506"/>
    <w:rsid w:val="00F4770C"/>
    <w:rsid w:val="00F61E6B"/>
    <w:rsid w:val="00F66F3E"/>
    <w:rsid w:val="00F82915"/>
    <w:rsid w:val="00F94247"/>
    <w:rsid w:val="00F97DD8"/>
    <w:rsid w:val="00FB14F3"/>
    <w:rsid w:val="00FB323D"/>
    <w:rsid w:val="00FB73A2"/>
    <w:rsid w:val="00FC4A56"/>
    <w:rsid w:val="00FC5B08"/>
    <w:rsid w:val="00FD445E"/>
    <w:rsid w:val="00FE4922"/>
    <w:rsid w:val="00FF61ED"/>
    <w:rsid w:val="00FF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CC57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D43"/>
    <w:pPr>
      <w:widowControl w:val="0"/>
      <w:jc w:val="both"/>
    </w:pPr>
  </w:style>
  <w:style w:type="paragraph" w:styleId="1">
    <w:name w:val="heading 1"/>
    <w:next w:val="a"/>
    <w:link w:val="10"/>
    <w:qFormat/>
    <w:rsid w:val="00AB1D2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B1D24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B1D24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B1D24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B1D24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AB1D24"/>
    <w:pPr>
      <w:keepNext/>
      <w:keepLines/>
      <w:widowControl/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AB1D24"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AB1D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AB1D2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B1D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B1D2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B1D2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B1D2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B1D24"/>
    <w:rPr>
      <w:rFonts w:ascii="Arial" w:hAnsi="Arial"/>
      <w:lang w:val="en-GB" w:eastAsia="en-US"/>
    </w:rPr>
  </w:style>
  <w:style w:type="paragraph" w:styleId="a3">
    <w:name w:val="header"/>
    <w:basedOn w:val="a"/>
    <w:link w:val="a4"/>
    <w:rsid w:val="00AB1D24"/>
    <w:pPr>
      <w:spacing w:after="180"/>
      <w:jc w:val="left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a4">
    <w:name w:val="ヘッダー (文字)"/>
    <w:basedOn w:val="a0"/>
    <w:link w:val="a3"/>
    <w:rsid w:val="00AB1D24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AB1D24"/>
    <w:pPr>
      <w:spacing w:after="120"/>
    </w:pPr>
    <w:rPr>
      <w:rFonts w:ascii="Arial" w:hAnsi="Arial"/>
      <w:lang w:val="en-GB" w:eastAsia="en-US"/>
    </w:rPr>
  </w:style>
  <w:style w:type="paragraph" w:styleId="a5">
    <w:name w:val="No Spacing"/>
    <w:uiPriority w:val="1"/>
    <w:qFormat/>
    <w:rsid w:val="00AB1D24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941655"/>
    <w:pPr>
      <w:ind w:leftChars="400" w:left="840"/>
    </w:pPr>
  </w:style>
  <w:style w:type="paragraph" w:customStyle="1" w:styleId="Proposal">
    <w:name w:val="Proposal"/>
    <w:basedOn w:val="a"/>
    <w:link w:val="Proposal0"/>
    <w:rsid w:val="00941655"/>
    <w:rPr>
      <w:lang w:val="en-GB"/>
    </w:rPr>
  </w:style>
  <w:style w:type="paragraph" w:customStyle="1" w:styleId="Observation">
    <w:name w:val="Observation"/>
    <w:basedOn w:val="a"/>
    <w:qFormat/>
    <w:rsid w:val="00941655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Proposal0">
    <w:name w:val="Proposal (文字)"/>
    <w:basedOn w:val="a0"/>
    <w:link w:val="Proposal"/>
    <w:rsid w:val="00941655"/>
    <w:rPr>
      <w:lang w:val="en-GB"/>
    </w:rPr>
  </w:style>
  <w:style w:type="character" w:styleId="a7">
    <w:name w:val="annotation reference"/>
    <w:basedOn w:val="a0"/>
    <w:unhideWhenUsed/>
    <w:qFormat/>
    <w:rsid w:val="000121F5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sid w:val="000121F5"/>
    <w:pPr>
      <w:jc w:val="left"/>
    </w:pPr>
  </w:style>
  <w:style w:type="character" w:customStyle="1" w:styleId="a9">
    <w:name w:val="コメント文字列 (文字)"/>
    <w:basedOn w:val="a0"/>
    <w:link w:val="a8"/>
    <w:uiPriority w:val="99"/>
    <w:qFormat/>
    <w:rsid w:val="000121F5"/>
  </w:style>
  <w:style w:type="paragraph" w:styleId="aa">
    <w:name w:val="annotation subject"/>
    <w:basedOn w:val="a8"/>
    <w:next w:val="a8"/>
    <w:link w:val="ab"/>
    <w:uiPriority w:val="99"/>
    <w:semiHidden/>
    <w:unhideWhenUsed/>
    <w:rsid w:val="000121F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121F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121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121F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97DD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97DD8"/>
  </w:style>
  <w:style w:type="table" w:styleId="af0">
    <w:name w:val="Table Grid"/>
    <w:basedOn w:val="a1"/>
    <w:uiPriority w:val="59"/>
    <w:qFormat/>
    <w:rsid w:val="0053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53400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">
    <w:name w:val="B1"/>
    <w:basedOn w:val="af1"/>
    <w:link w:val="B1Char1"/>
    <w:qFormat/>
    <w:rsid w:val="005340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Char1">
    <w:name w:val="B1 Char1"/>
    <w:link w:val="B1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534007"/>
    <w:rPr>
      <w:color w:val="FF0000"/>
    </w:rPr>
  </w:style>
  <w:style w:type="character" w:customStyle="1" w:styleId="EditorsNoteChar">
    <w:name w:val="Editor's Note Char"/>
    <w:link w:val="EditorsNote"/>
    <w:qFormat/>
    <w:rsid w:val="00534007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3Char2">
    <w:name w:val="B3 Char2"/>
    <w:link w:val="B3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4">
    <w:name w:val="B4"/>
    <w:basedOn w:val="41"/>
    <w:link w:val="B4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1">
    <w:name w:val="List"/>
    <w:basedOn w:val="a"/>
    <w:uiPriority w:val="99"/>
    <w:semiHidden/>
    <w:unhideWhenUsed/>
    <w:rsid w:val="00534007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34007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534007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534007"/>
    <w:pPr>
      <w:ind w:leftChars="600" w:left="100" w:hangingChars="200" w:hanging="200"/>
      <w:contextualSpacing/>
    </w:pPr>
  </w:style>
  <w:style w:type="paragraph" w:customStyle="1" w:styleId="TAL">
    <w:name w:val="TAL"/>
    <w:basedOn w:val="a"/>
    <w:link w:val="TAL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LCar">
    <w:name w:val="TAL Car"/>
    <w:link w:val="TAL"/>
    <w:qFormat/>
    <w:rsid w:val="00E31705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E31705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paragraph" w:customStyle="1" w:styleId="PL">
    <w:name w:val="PL"/>
    <w:link w:val="PLChar"/>
    <w:qFormat/>
    <w:rsid w:val="005E15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E15FC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484BA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rsid w:val="00484BA7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styleId="af2">
    <w:name w:val="Revision"/>
    <w:hidden/>
    <w:uiPriority w:val="99"/>
    <w:semiHidden/>
    <w:rsid w:val="00F42506"/>
  </w:style>
  <w:style w:type="paragraph" w:customStyle="1" w:styleId="Agreement">
    <w:name w:val="Agreement"/>
    <w:basedOn w:val="a"/>
    <w:next w:val="a"/>
    <w:uiPriority w:val="99"/>
    <w:qFormat/>
    <w:rsid w:val="003E4B0B"/>
    <w:pPr>
      <w:widowControl/>
      <w:numPr>
        <w:numId w:val="19"/>
      </w:numPr>
      <w:spacing w:before="60"/>
      <w:jc w:val="left"/>
    </w:pPr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3E4B0B"/>
    <w:pPr>
      <w:widowControl/>
      <w:tabs>
        <w:tab w:val="left" w:pos="1622"/>
      </w:tabs>
      <w:ind w:left="1622" w:hanging="363"/>
      <w:jc w:val="left"/>
    </w:pPr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3E4B0B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sid w:val="00C97364"/>
    <w:rPr>
      <w:rFonts w:ascii="Arial" w:eastAsia="Times New Roman" w:hAnsi="Arial" w:cs="Arial"/>
      <w:i/>
      <w:noProof/>
      <w:sz w:val="18"/>
    </w:rPr>
  </w:style>
  <w:style w:type="paragraph" w:customStyle="1" w:styleId="Comments">
    <w:name w:val="Comments"/>
    <w:basedOn w:val="a"/>
    <w:link w:val="CommentsChar"/>
    <w:qFormat/>
    <w:rsid w:val="00C97364"/>
    <w:pPr>
      <w:widowControl/>
      <w:overflowPunct w:val="0"/>
      <w:autoSpaceDE w:val="0"/>
      <w:autoSpaceDN w:val="0"/>
      <w:adjustRightInd w:val="0"/>
      <w:spacing w:before="40"/>
      <w:jc w:val="left"/>
    </w:pPr>
    <w:rPr>
      <w:rFonts w:ascii="Arial" w:eastAsia="Times New Roman" w:hAnsi="Arial" w:cs="Arial"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2025-03-26T07:04:00Z</dcterms:created>
  <dcterms:modified xsi:type="dcterms:W3CDTF">2025-03-28T07:32:00Z</dcterms:modified>
</cp:coreProperties>
</file>