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2DD79" w14:textId="47D508D5" w:rsidR="00583DDE" w:rsidRPr="00A06D11" w:rsidRDefault="00583DDE" w:rsidP="00583DDE">
      <w:pPr>
        <w:overflowPunct w:val="0"/>
        <w:autoSpaceDE w:val="0"/>
        <w:autoSpaceDN w:val="0"/>
        <w:adjustRightInd w:val="0"/>
        <w:textAlignment w:val="baseline"/>
        <w:rPr>
          <w:rFonts w:ascii="Arial" w:eastAsia="Yu Gothic Medium" w:hAnsi="Arial" w:cs="Arial"/>
          <w:b/>
          <w:bCs/>
          <w:sz w:val="28"/>
          <w:szCs w:val="28"/>
        </w:rPr>
      </w:pPr>
      <w:r w:rsidRPr="00A06D11">
        <w:rPr>
          <w:rFonts w:ascii="Arial" w:eastAsia="Yu Gothic Medium" w:hAnsi="Arial" w:cs="Arial"/>
          <w:b/>
          <w:bCs/>
          <w:sz w:val="28"/>
          <w:szCs w:val="28"/>
        </w:rPr>
        <w:t>3GPP TSG-RAN WG2 Meeting #129bis</w:t>
      </w:r>
      <w:r w:rsidRPr="00A06D11">
        <w:rPr>
          <w:rFonts w:ascii="Arial" w:eastAsia="Yu Gothic Medium" w:hAnsi="Arial" w:cs="Arial"/>
          <w:b/>
          <w:bCs/>
          <w:sz w:val="28"/>
          <w:szCs w:val="28"/>
        </w:rPr>
        <w:tab/>
      </w:r>
      <w:r>
        <w:rPr>
          <w:rFonts w:ascii="Arial" w:eastAsia="Yu Gothic Medium" w:hAnsi="Arial" w:cs="Arial"/>
          <w:b/>
          <w:bCs/>
          <w:sz w:val="28"/>
          <w:szCs w:val="28"/>
        </w:rPr>
        <w:t xml:space="preserve">                   </w:t>
      </w:r>
      <w:r w:rsidRPr="00C771A6">
        <w:rPr>
          <w:rFonts w:ascii="Arial" w:eastAsia="Yu Gothic Medium" w:hAnsi="Arial" w:cs="Arial"/>
          <w:b/>
          <w:bCs/>
          <w:i/>
          <w:iCs/>
          <w:sz w:val="28"/>
          <w:szCs w:val="28"/>
        </w:rPr>
        <w:t>R2-25</w:t>
      </w:r>
      <w:r w:rsidR="00C771A6" w:rsidRPr="00C771A6">
        <w:rPr>
          <w:rFonts w:ascii="Arial" w:eastAsia="Yu Gothic Medium" w:hAnsi="Arial" w:cs="Arial"/>
          <w:b/>
          <w:bCs/>
          <w:i/>
          <w:iCs/>
          <w:sz w:val="28"/>
          <w:szCs w:val="28"/>
        </w:rPr>
        <w:t>01865</w:t>
      </w:r>
    </w:p>
    <w:p w14:paraId="7C9742EB" w14:textId="76954D80" w:rsidR="00583DDE" w:rsidRPr="00A06D11" w:rsidRDefault="00F314D8" w:rsidP="00583DDE">
      <w:pPr>
        <w:overflowPunct w:val="0"/>
        <w:autoSpaceDE w:val="0"/>
        <w:autoSpaceDN w:val="0"/>
        <w:adjustRightInd w:val="0"/>
        <w:textAlignment w:val="baseline"/>
        <w:rPr>
          <w:rFonts w:ascii="Arial" w:eastAsia="Yu Gothic Medium" w:hAnsi="Arial" w:cs="Arial"/>
          <w:b/>
          <w:bCs/>
          <w:sz w:val="28"/>
          <w:szCs w:val="28"/>
        </w:rPr>
      </w:pPr>
      <w:r>
        <w:rPr>
          <w:rFonts w:ascii="Arial" w:eastAsia="Yu Gothic Medium" w:hAnsi="Arial" w:cs="Arial"/>
          <w:b/>
          <w:bCs/>
          <w:sz w:val="28"/>
          <w:szCs w:val="28"/>
        </w:rPr>
        <w:t>Wuhan</w:t>
      </w:r>
      <w:r w:rsidR="00583DDE" w:rsidRPr="00A06D11">
        <w:rPr>
          <w:rFonts w:ascii="Arial" w:eastAsia="Yu Gothic Medium" w:hAnsi="Arial" w:cs="Arial"/>
          <w:b/>
          <w:bCs/>
          <w:sz w:val="28"/>
          <w:szCs w:val="28"/>
        </w:rPr>
        <w:t>, China, April 7th –11th,2025</w:t>
      </w:r>
    </w:p>
    <w:p w14:paraId="652D4836" w14:textId="77777777" w:rsidR="00F66574" w:rsidRDefault="00F66574" w:rsidP="009866A6">
      <w:pPr>
        <w:overflowPunct w:val="0"/>
        <w:autoSpaceDE w:val="0"/>
        <w:autoSpaceDN w:val="0"/>
        <w:adjustRightInd w:val="0"/>
        <w:jc w:val="both"/>
        <w:textAlignment w:val="baseline"/>
        <w:rPr>
          <w:rFonts w:ascii="Arial" w:eastAsia="Yu Gothic Medium" w:hAnsi="Arial"/>
          <w:b/>
          <w:bCs/>
          <w:sz w:val="24"/>
          <w:szCs w:val="20"/>
        </w:rPr>
      </w:pPr>
    </w:p>
    <w:p w14:paraId="1E59DEEA" w14:textId="42750DEA" w:rsidR="00B4038A" w:rsidRPr="00083C8D" w:rsidRDefault="00F66574" w:rsidP="001D2E8C">
      <w:pPr>
        <w:pStyle w:val="3GPPHeader"/>
        <w:rPr>
          <w:rFonts w:cs="Arial"/>
          <w:sz w:val="22"/>
          <w:szCs w:val="22"/>
        </w:rPr>
      </w:pPr>
      <w:r w:rsidRPr="00F66574">
        <w:rPr>
          <w:rFonts w:eastAsia="Yu Gothic Medium" w:cs="Arial"/>
          <w:lang w:eastAsia="en-US"/>
        </w:rPr>
        <w:t>Agenda item</w:t>
      </w:r>
      <w:r w:rsidR="00B4038A" w:rsidRPr="00083C8D">
        <w:rPr>
          <w:rFonts w:cs="Arial"/>
          <w:sz w:val="22"/>
          <w:szCs w:val="22"/>
        </w:rPr>
        <w:t>:</w:t>
      </w:r>
      <w:r w:rsidR="00B4038A" w:rsidRPr="00083C8D">
        <w:rPr>
          <w:rFonts w:cs="Arial"/>
          <w:sz w:val="22"/>
          <w:szCs w:val="22"/>
        </w:rPr>
        <w:tab/>
      </w:r>
      <w:r w:rsidR="006D6E8C">
        <w:rPr>
          <w:rFonts w:cs="Arial"/>
          <w:sz w:val="22"/>
          <w:szCs w:val="22"/>
        </w:rPr>
        <w:t>8</w:t>
      </w:r>
      <w:r w:rsidR="00344FC2" w:rsidRPr="00344FC2">
        <w:rPr>
          <w:rFonts w:cs="Arial"/>
          <w:sz w:val="22"/>
          <w:szCs w:val="22"/>
        </w:rPr>
        <w:t>.</w:t>
      </w:r>
      <w:r w:rsidR="00976864">
        <w:rPr>
          <w:rFonts w:cs="Arial"/>
          <w:sz w:val="22"/>
          <w:szCs w:val="22"/>
        </w:rPr>
        <w:t>5</w:t>
      </w:r>
      <w:r w:rsidR="00344FC2" w:rsidRPr="00344FC2">
        <w:rPr>
          <w:rFonts w:cs="Arial"/>
          <w:sz w:val="22"/>
          <w:szCs w:val="22"/>
        </w:rPr>
        <w:t>.</w:t>
      </w:r>
      <w:r w:rsidR="00976864">
        <w:rPr>
          <w:rFonts w:cs="Arial"/>
          <w:sz w:val="22"/>
          <w:szCs w:val="22"/>
        </w:rPr>
        <w:t>4</w:t>
      </w:r>
      <w:r w:rsidR="002B3B00">
        <w:rPr>
          <w:rFonts w:cs="Arial"/>
          <w:sz w:val="22"/>
          <w:szCs w:val="22"/>
        </w:rPr>
        <w:t xml:space="preserve"> </w:t>
      </w:r>
      <w:r w:rsidR="002B3B00" w:rsidRPr="002B3B00">
        <w:rPr>
          <w:rFonts w:cs="Arial"/>
          <w:sz w:val="22"/>
          <w:szCs w:val="22"/>
        </w:rPr>
        <w:t>Adaptation of common signal channel transmissions</w:t>
      </w:r>
    </w:p>
    <w:p w14:paraId="78C97439" w14:textId="0611EAD6" w:rsidR="00B4038A" w:rsidRPr="00083C8D" w:rsidRDefault="00B4038A" w:rsidP="001D2E8C">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27C6523F" w:rsidR="00B4038A" w:rsidRPr="00083C8D" w:rsidRDefault="00B4038A" w:rsidP="001D2E8C">
      <w:pPr>
        <w:pStyle w:val="3GPPHeader"/>
        <w:rPr>
          <w:rFonts w:cs="Arial"/>
          <w:sz w:val="22"/>
          <w:szCs w:val="22"/>
        </w:rPr>
      </w:pPr>
      <w:r w:rsidRPr="00083C8D">
        <w:rPr>
          <w:rFonts w:cs="Arial"/>
          <w:sz w:val="22"/>
          <w:szCs w:val="22"/>
        </w:rPr>
        <w:t>Title:</w:t>
      </w:r>
      <w:r w:rsidRPr="00083C8D">
        <w:rPr>
          <w:rFonts w:cs="Arial"/>
          <w:sz w:val="22"/>
          <w:szCs w:val="22"/>
        </w:rPr>
        <w:tab/>
      </w:r>
      <w:r w:rsidR="00CF3250" w:rsidRPr="00CF3250">
        <w:rPr>
          <w:rFonts w:cs="Arial"/>
          <w:sz w:val="22"/>
          <w:szCs w:val="22"/>
        </w:rPr>
        <w:t>PRACH</w:t>
      </w:r>
      <w:r w:rsidR="00D2365F">
        <w:rPr>
          <w:rFonts w:cs="Arial"/>
          <w:sz w:val="22"/>
          <w:szCs w:val="22"/>
        </w:rPr>
        <w:t xml:space="preserve">, </w:t>
      </w:r>
      <w:r w:rsidR="00CF3250" w:rsidRPr="00CF3250">
        <w:rPr>
          <w:rFonts w:cs="Arial"/>
          <w:sz w:val="22"/>
          <w:szCs w:val="22"/>
        </w:rPr>
        <w:t>paging</w:t>
      </w:r>
      <w:r w:rsidR="00D2365F">
        <w:rPr>
          <w:rFonts w:cs="Arial"/>
          <w:sz w:val="22"/>
          <w:szCs w:val="22"/>
        </w:rPr>
        <w:t xml:space="preserve"> and SSB</w:t>
      </w:r>
      <w:r w:rsidR="00CF3250" w:rsidRPr="00CF3250">
        <w:rPr>
          <w:rFonts w:cs="Arial"/>
          <w:sz w:val="22"/>
          <w:szCs w:val="22"/>
        </w:rPr>
        <w:t xml:space="preserve"> adaptation for NES</w:t>
      </w:r>
    </w:p>
    <w:p w14:paraId="3DDC7A05" w14:textId="77777777" w:rsidR="00B4038A" w:rsidRPr="00083C8D" w:rsidRDefault="00B4038A" w:rsidP="001D2E8C">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9866A6">
      <w:pPr>
        <w:jc w:val="both"/>
        <w:rPr>
          <w:rFonts w:ascii="Arial" w:hAnsi="Arial" w:cs="Arial"/>
        </w:rPr>
      </w:pPr>
    </w:p>
    <w:p w14:paraId="51C97FE7" w14:textId="77777777" w:rsidR="00B4038A" w:rsidRPr="00083C8D" w:rsidRDefault="00B4038A" w:rsidP="009866A6">
      <w:pPr>
        <w:pStyle w:val="Heading1"/>
        <w:jc w:val="both"/>
        <w:rPr>
          <w:rFonts w:cs="Arial"/>
        </w:rPr>
      </w:pPr>
      <w:bookmarkStart w:id="0" w:name="_Ref488331639"/>
      <w:r w:rsidRPr="00083C8D">
        <w:rPr>
          <w:rFonts w:cs="Arial"/>
        </w:rPr>
        <w:t>Introduction</w:t>
      </w:r>
      <w:bookmarkEnd w:id="0"/>
    </w:p>
    <w:tbl>
      <w:tblPr>
        <w:tblStyle w:val="PlainTable4"/>
        <w:tblW w:w="0" w:type="auto"/>
        <w:tblLook w:val="04A0" w:firstRow="1" w:lastRow="0" w:firstColumn="1" w:lastColumn="0" w:noHBand="0" w:noVBand="1"/>
      </w:tblPr>
      <w:tblGrid>
        <w:gridCol w:w="9629"/>
      </w:tblGrid>
      <w:tr w:rsidR="00633EEF" w:rsidRPr="00412B64" w14:paraId="2D86EC67" w14:textId="77777777" w:rsidTr="00E334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tcPr>
          <w:p w14:paraId="457B7D69" w14:textId="76A913CF" w:rsidR="00633EEF" w:rsidRPr="00E415FF" w:rsidRDefault="00633EEF" w:rsidP="00E33474">
            <w:pPr>
              <w:jc w:val="both"/>
              <w:rPr>
                <w:rFonts w:ascii="Arial" w:hAnsi="Arial" w:cs="Arial"/>
                <w:b w:val="0"/>
                <w:bCs w:val="0"/>
                <w:lang w:val="en-US"/>
              </w:rPr>
            </w:pPr>
            <w:bookmarkStart w:id="1" w:name="_Ref178064866"/>
            <w:r w:rsidRPr="00E415FF">
              <w:rPr>
                <w:rFonts w:ascii="Arial" w:hAnsi="Arial" w:cs="Arial"/>
                <w:b w:val="0"/>
                <w:bCs w:val="0"/>
                <w:lang w:val="en-US"/>
              </w:rPr>
              <w:t>Below is mentioned regarding the agreements on RACH adaptation in RAN2#129</w:t>
            </w:r>
            <w:r>
              <w:rPr>
                <w:rFonts w:ascii="Arial" w:hAnsi="Arial" w:cs="Arial"/>
                <w:b w:val="0"/>
                <w:bCs w:val="0"/>
                <w:lang w:val="en-US"/>
              </w:rPr>
              <w:t>,</w:t>
            </w:r>
          </w:p>
        </w:tc>
      </w:tr>
    </w:tbl>
    <w:p w14:paraId="2C27FB4B" w14:textId="77777777" w:rsidR="00633EEF" w:rsidRDefault="00633EEF" w:rsidP="003867DE">
      <w:pPr>
        <w:ind w:left="567"/>
        <w:jc w:val="both"/>
        <w:rPr>
          <w:rFonts w:ascii="Arial" w:hAnsi="Arial" w:cs="Arial"/>
          <w:b/>
          <w:bCs/>
        </w:rPr>
      </w:pPr>
    </w:p>
    <w:p w14:paraId="14E037DA" w14:textId="77777777" w:rsidR="00633EEF" w:rsidRPr="001F6BF1" w:rsidRDefault="00633EEF" w:rsidP="003867DE">
      <w:pPr>
        <w:ind w:left="567"/>
        <w:jc w:val="both"/>
        <w:rPr>
          <w:rFonts w:ascii="Times New Roman" w:hAnsi="Times New Roman"/>
          <w:i/>
          <w:iCs/>
          <w:szCs w:val="20"/>
          <w:lang w:eastAsia="ko-KR"/>
        </w:rPr>
      </w:pPr>
      <w:r w:rsidRPr="003867DE">
        <w:rPr>
          <w:rFonts w:ascii="Times New Roman" w:hAnsi="Times New Roman"/>
          <w:szCs w:val="20"/>
          <w:lang w:eastAsia="ko-KR"/>
        </w:rPr>
        <w:t>1.</w:t>
      </w:r>
      <w:r w:rsidRPr="001F6BF1">
        <w:rPr>
          <w:rFonts w:ascii="Times New Roman" w:hAnsi="Times New Roman"/>
          <w:i/>
          <w:iCs/>
          <w:szCs w:val="20"/>
          <w:lang w:eastAsia="ko-KR"/>
        </w:rPr>
        <w:tab/>
        <w:t>Legacy UEs and UEs non-capable of time domain PRACH adaptation are expected to use legacy PRACH resources per legacy configuration and procedures. No barring is needed.</w:t>
      </w:r>
    </w:p>
    <w:p w14:paraId="78CB643C" w14:textId="77777777" w:rsidR="00633EEF" w:rsidRPr="001F6BF1" w:rsidRDefault="00633EEF" w:rsidP="003867DE">
      <w:pPr>
        <w:ind w:left="567"/>
        <w:jc w:val="both"/>
        <w:rPr>
          <w:rFonts w:ascii="Times New Roman" w:hAnsi="Times New Roman"/>
          <w:i/>
          <w:iCs/>
          <w:szCs w:val="20"/>
          <w:lang w:eastAsia="ko-KR"/>
        </w:rPr>
      </w:pPr>
      <w:r w:rsidRPr="001F6BF1">
        <w:rPr>
          <w:rFonts w:ascii="Times New Roman" w:hAnsi="Times New Roman"/>
          <w:i/>
          <w:iCs/>
          <w:szCs w:val="20"/>
          <w:lang w:eastAsia="ko-KR"/>
        </w:rPr>
        <w:t>2a.</w:t>
      </w:r>
      <w:r w:rsidRPr="001F6BF1">
        <w:rPr>
          <w:rFonts w:ascii="Times New Roman" w:hAnsi="Times New Roman"/>
          <w:i/>
          <w:iCs/>
          <w:szCs w:val="20"/>
          <w:lang w:eastAsia="ko-KR"/>
        </w:rPr>
        <w:tab/>
        <w:t xml:space="preserve">RAN2 starts CBRA for RACH adaptation. </w:t>
      </w:r>
    </w:p>
    <w:p w14:paraId="2DD13AEC" w14:textId="77777777" w:rsidR="00633EEF" w:rsidRPr="001F6BF1" w:rsidRDefault="00633EEF" w:rsidP="003867DE">
      <w:pPr>
        <w:ind w:left="567"/>
        <w:jc w:val="both"/>
        <w:rPr>
          <w:rFonts w:ascii="Times New Roman" w:hAnsi="Times New Roman"/>
          <w:i/>
          <w:iCs/>
          <w:szCs w:val="20"/>
          <w:lang w:eastAsia="ko-KR"/>
        </w:rPr>
      </w:pPr>
      <w:r w:rsidRPr="001F6BF1">
        <w:rPr>
          <w:rFonts w:ascii="Times New Roman" w:hAnsi="Times New Roman"/>
          <w:i/>
          <w:iCs/>
          <w:szCs w:val="20"/>
          <w:lang w:eastAsia="ko-KR"/>
        </w:rPr>
        <w:t xml:space="preserve">2b. </w:t>
      </w:r>
      <w:r w:rsidRPr="001F6BF1">
        <w:rPr>
          <w:rFonts w:ascii="Times New Roman" w:hAnsi="Times New Roman"/>
          <w:i/>
          <w:iCs/>
          <w:szCs w:val="20"/>
          <w:lang w:eastAsia="ko-KR"/>
        </w:rPr>
        <w:tab/>
        <w:t>RAN2 starts 4-step RACH adaptation.</w:t>
      </w:r>
    </w:p>
    <w:p w14:paraId="4ECE4394" w14:textId="77777777" w:rsidR="00633EEF" w:rsidRPr="001F6BF1" w:rsidRDefault="00633EEF" w:rsidP="003867DE">
      <w:pPr>
        <w:ind w:left="567"/>
        <w:jc w:val="both"/>
        <w:rPr>
          <w:rFonts w:ascii="Times New Roman" w:hAnsi="Times New Roman"/>
          <w:i/>
          <w:iCs/>
          <w:szCs w:val="20"/>
          <w:lang w:eastAsia="ko-KR"/>
        </w:rPr>
      </w:pPr>
      <w:r w:rsidRPr="001F6BF1">
        <w:rPr>
          <w:rFonts w:ascii="Times New Roman" w:hAnsi="Times New Roman"/>
          <w:i/>
          <w:iCs/>
          <w:szCs w:val="20"/>
          <w:lang w:eastAsia="ko-KR"/>
        </w:rPr>
        <w:t xml:space="preserve">3. </w:t>
      </w:r>
      <w:r w:rsidRPr="001F6BF1">
        <w:rPr>
          <w:rFonts w:ascii="Times New Roman" w:hAnsi="Times New Roman"/>
          <w:i/>
          <w:iCs/>
          <w:szCs w:val="20"/>
          <w:lang w:eastAsia="ko-KR"/>
        </w:rPr>
        <w:tab/>
        <w:t>From R2 perspective, not apply time-domain RACH adaptation to RACH resources for MSG1-based SI request.</w:t>
      </w:r>
    </w:p>
    <w:p w14:paraId="5A03686B" w14:textId="77777777" w:rsidR="00633EEF" w:rsidRPr="001F6BF1" w:rsidRDefault="00633EEF" w:rsidP="003867DE">
      <w:pPr>
        <w:ind w:left="567"/>
        <w:jc w:val="both"/>
        <w:rPr>
          <w:rFonts w:ascii="Times New Roman" w:hAnsi="Times New Roman"/>
          <w:i/>
          <w:iCs/>
          <w:szCs w:val="20"/>
          <w:lang w:eastAsia="ko-KR"/>
        </w:rPr>
      </w:pPr>
      <w:r w:rsidRPr="001F6BF1">
        <w:rPr>
          <w:rFonts w:ascii="Times New Roman" w:hAnsi="Times New Roman"/>
          <w:i/>
          <w:iCs/>
          <w:szCs w:val="20"/>
          <w:lang w:eastAsia="ko-KR"/>
        </w:rPr>
        <w:t>4.</w:t>
      </w:r>
      <w:r w:rsidRPr="001F6BF1">
        <w:rPr>
          <w:rFonts w:ascii="Times New Roman" w:hAnsi="Times New Roman"/>
          <w:i/>
          <w:iCs/>
          <w:szCs w:val="20"/>
          <w:lang w:eastAsia="ko-KR"/>
        </w:rPr>
        <w:tab/>
        <w:t>From R2 perspective, not apply time-domain RACH adaptation to IAB RACH resources.</w:t>
      </w:r>
    </w:p>
    <w:p w14:paraId="4FC9C10A" w14:textId="77777777" w:rsidR="00633EEF" w:rsidRPr="001F6BF1" w:rsidRDefault="00633EEF" w:rsidP="003867DE">
      <w:pPr>
        <w:ind w:left="567"/>
        <w:jc w:val="both"/>
        <w:rPr>
          <w:rFonts w:ascii="Times New Roman" w:hAnsi="Times New Roman"/>
          <w:i/>
          <w:iCs/>
          <w:szCs w:val="20"/>
          <w:lang w:eastAsia="ko-KR"/>
        </w:rPr>
      </w:pPr>
      <w:r w:rsidRPr="001F6BF1">
        <w:rPr>
          <w:rFonts w:ascii="Times New Roman" w:hAnsi="Times New Roman"/>
          <w:i/>
          <w:iCs/>
          <w:szCs w:val="20"/>
          <w:lang w:eastAsia="ko-KR"/>
        </w:rPr>
        <w:t xml:space="preserve">5a. </w:t>
      </w:r>
      <w:r w:rsidRPr="001F6BF1">
        <w:rPr>
          <w:rFonts w:ascii="Times New Roman" w:hAnsi="Times New Roman"/>
          <w:i/>
          <w:iCs/>
          <w:szCs w:val="20"/>
          <w:lang w:eastAsia="ko-KR"/>
        </w:rPr>
        <w:tab/>
        <w:t>From R2 perspective, RACH adaptation is not modelled as RA feature(s).</w:t>
      </w:r>
    </w:p>
    <w:p w14:paraId="09FF7341" w14:textId="77777777" w:rsidR="00633EEF" w:rsidRPr="001F6BF1" w:rsidRDefault="00633EEF" w:rsidP="003867DE">
      <w:pPr>
        <w:ind w:left="567"/>
        <w:jc w:val="both"/>
        <w:rPr>
          <w:rFonts w:ascii="Times New Roman" w:hAnsi="Times New Roman"/>
          <w:i/>
          <w:iCs/>
          <w:szCs w:val="20"/>
          <w:lang w:eastAsia="ko-KR"/>
        </w:rPr>
      </w:pPr>
      <w:r w:rsidRPr="001F6BF1">
        <w:rPr>
          <w:rFonts w:ascii="Times New Roman" w:hAnsi="Times New Roman"/>
          <w:i/>
          <w:iCs/>
          <w:szCs w:val="20"/>
          <w:lang w:eastAsia="ko-KR"/>
        </w:rPr>
        <w:t>5b.</w:t>
      </w:r>
      <w:r w:rsidRPr="001F6BF1">
        <w:rPr>
          <w:rFonts w:ascii="Times New Roman" w:hAnsi="Times New Roman"/>
          <w:i/>
          <w:iCs/>
          <w:szCs w:val="20"/>
          <w:lang w:eastAsia="ko-KR"/>
        </w:rPr>
        <w:tab/>
        <w:t>From R2 perspective, RACH partitioning with all the features, i.e. RedCap, SDT, and Slicing, and feature combinations, are supported for PRACH adaption in time domain.</w:t>
      </w:r>
    </w:p>
    <w:p w14:paraId="5F6C62DE" w14:textId="319AD72B" w:rsidR="004C1E31" w:rsidRPr="00633EEF" w:rsidRDefault="00633EEF" w:rsidP="003867DE">
      <w:pPr>
        <w:ind w:left="567"/>
        <w:jc w:val="both"/>
        <w:rPr>
          <w:rFonts w:ascii="Times New Roman" w:hAnsi="Times New Roman"/>
          <w:szCs w:val="20"/>
          <w:highlight w:val="green"/>
          <w:lang w:eastAsia="ko-KR"/>
        </w:rPr>
      </w:pPr>
      <w:r w:rsidRPr="001F6BF1">
        <w:rPr>
          <w:rFonts w:ascii="Times New Roman" w:hAnsi="Times New Roman"/>
          <w:i/>
          <w:iCs/>
          <w:szCs w:val="20"/>
          <w:lang w:eastAsia="ko-KR"/>
        </w:rPr>
        <w:t>6.</w:t>
      </w:r>
      <w:r w:rsidRPr="001F6BF1">
        <w:rPr>
          <w:rFonts w:ascii="Times New Roman" w:hAnsi="Times New Roman"/>
          <w:i/>
          <w:iCs/>
          <w:szCs w:val="20"/>
          <w:lang w:eastAsia="ko-KR"/>
        </w:rPr>
        <w:tab/>
        <w:t>Will follow legacy mechanism regarding how to select RACH resource</w:t>
      </w:r>
      <w:r w:rsidRPr="006D0AC0">
        <w:rPr>
          <w:rFonts w:ascii="Times New Roman" w:hAnsi="Times New Roman"/>
          <w:szCs w:val="20"/>
          <w:lang w:eastAsia="ko-KR"/>
        </w:rPr>
        <w:t>.</w:t>
      </w:r>
    </w:p>
    <w:p w14:paraId="1310F368" w14:textId="17D0DA13" w:rsidR="0053411A" w:rsidRPr="001C4044" w:rsidRDefault="00551D5D" w:rsidP="009866A6">
      <w:pPr>
        <w:pStyle w:val="BodyText"/>
        <w:overflowPunct/>
        <w:autoSpaceDE/>
        <w:autoSpaceDN/>
        <w:adjustRightInd/>
        <w:spacing w:before="120" w:after="0"/>
        <w:textAlignment w:val="auto"/>
        <w:rPr>
          <w:rFonts w:cs="Arial"/>
          <w:lang w:eastAsia="ko-KR"/>
        </w:rPr>
      </w:pPr>
      <w:r>
        <w:rPr>
          <w:rFonts w:cs="Arial"/>
          <w:lang w:eastAsia="ko-KR"/>
        </w:rPr>
        <w:t xml:space="preserve">In this contribution, we discuss </w:t>
      </w:r>
      <w:r w:rsidR="00775911">
        <w:rPr>
          <w:rFonts w:cs="Arial"/>
          <w:lang w:eastAsia="ko-KR"/>
        </w:rPr>
        <w:t>the latest agreements in RAN</w:t>
      </w:r>
      <w:r w:rsidR="000F7A6C">
        <w:rPr>
          <w:rFonts w:cs="Arial"/>
          <w:lang w:eastAsia="ko-KR"/>
        </w:rPr>
        <w:t>2</w:t>
      </w:r>
      <w:r w:rsidR="00775911">
        <w:rPr>
          <w:rFonts w:cs="Arial"/>
          <w:lang w:eastAsia="ko-KR"/>
        </w:rPr>
        <w:t xml:space="preserve"> #1</w:t>
      </w:r>
      <w:r w:rsidR="000F7A6C">
        <w:rPr>
          <w:rFonts w:cs="Arial"/>
          <w:lang w:eastAsia="ko-KR"/>
        </w:rPr>
        <w:t>2</w:t>
      </w:r>
      <w:r w:rsidR="002B08A1">
        <w:rPr>
          <w:rFonts w:cs="Arial"/>
          <w:lang w:eastAsia="ko-KR"/>
        </w:rPr>
        <w:t>9</w:t>
      </w:r>
      <w:r w:rsidR="00775911">
        <w:rPr>
          <w:rFonts w:cs="Arial"/>
          <w:lang w:eastAsia="ko-KR"/>
        </w:rPr>
        <w:t xml:space="preserve"> and how they impact </w:t>
      </w:r>
      <w:r w:rsidR="009B5A19">
        <w:rPr>
          <w:rFonts w:cs="Arial"/>
          <w:lang w:eastAsia="ko-KR"/>
        </w:rPr>
        <w:t>specification work going forward.</w:t>
      </w:r>
    </w:p>
    <w:bookmarkEnd w:id="1"/>
    <w:p w14:paraId="2247FD95" w14:textId="15CB23EF" w:rsidR="00B4038A" w:rsidRPr="00083C8D" w:rsidRDefault="00B4038A" w:rsidP="009866A6">
      <w:pPr>
        <w:pStyle w:val="Heading1"/>
        <w:jc w:val="both"/>
        <w:rPr>
          <w:rFonts w:cs="Arial"/>
        </w:rPr>
      </w:pPr>
      <w:r w:rsidRPr="00083C8D">
        <w:rPr>
          <w:rFonts w:cs="Arial"/>
        </w:rPr>
        <w:t>Discussion</w:t>
      </w:r>
    </w:p>
    <w:p w14:paraId="7A2EAF10" w14:textId="696EF83B" w:rsidR="000004F5" w:rsidRDefault="000004F5" w:rsidP="009866A6">
      <w:pPr>
        <w:pStyle w:val="Heading2"/>
        <w:tabs>
          <w:tab w:val="clear" w:pos="1001"/>
        </w:tabs>
        <w:ind w:left="576"/>
        <w:jc w:val="both"/>
      </w:pPr>
      <w:r>
        <w:t xml:space="preserve">PRACH </w:t>
      </w:r>
      <w:r w:rsidRPr="001C4044">
        <w:t>adaptation</w:t>
      </w:r>
      <w:r>
        <w:t xml:space="preserve"> </w:t>
      </w:r>
      <w:r w:rsidR="00C166F0">
        <w:t>from RAN2 point of view</w:t>
      </w:r>
    </w:p>
    <w:p w14:paraId="7AC233C2" w14:textId="7C7938BB" w:rsidR="00E3763C" w:rsidRDefault="00F344E5" w:rsidP="009866A6">
      <w:pPr>
        <w:jc w:val="both"/>
        <w:rPr>
          <w:rFonts w:ascii="Arial" w:hAnsi="Arial" w:cs="Arial"/>
        </w:rPr>
      </w:pPr>
      <w:r>
        <w:rPr>
          <w:rFonts w:ascii="Arial" w:hAnsi="Arial" w:cs="Arial"/>
        </w:rPr>
        <w:t>For the a</w:t>
      </w:r>
      <w:r w:rsidRPr="00F344E5">
        <w:rPr>
          <w:rFonts w:ascii="Arial" w:hAnsi="Arial" w:cs="Arial"/>
        </w:rPr>
        <w:t xml:space="preserve">daptation </w:t>
      </w:r>
      <w:r>
        <w:rPr>
          <w:rFonts w:ascii="Arial" w:hAnsi="Arial" w:cs="Arial"/>
        </w:rPr>
        <w:t>of PRACH, the time</w:t>
      </w:r>
      <w:r w:rsidR="00680B66">
        <w:rPr>
          <w:rFonts w:ascii="Arial" w:hAnsi="Arial" w:cs="Arial"/>
        </w:rPr>
        <w:t>-</w:t>
      </w:r>
      <w:r>
        <w:rPr>
          <w:rFonts w:ascii="Arial" w:hAnsi="Arial" w:cs="Arial"/>
        </w:rPr>
        <w:t xml:space="preserve">domain based approach was discussed by RAN1. </w:t>
      </w:r>
      <w:r w:rsidR="00E3763C">
        <w:rPr>
          <w:rFonts w:ascii="Arial" w:hAnsi="Arial" w:cs="Arial"/>
        </w:rPr>
        <w:t>Specifically, the a</w:t>
      </w:r>
      <w:r w:rsidR="00E3763C" w:rsidRPr="00E3763C">
        <w:rPr>
          <w:rFonts w:ascii="Arial" w:hAnsi="Arial" w:cs="Arial"/>
        </w:rPr>
        <w:t>daptation</w:t>
      </w:r>
      <w:r w:rsidR="00E3763C">
        <w:rPr>
          <w:rFonts w:ascii="Arial" w:hAnsi="Arial" w:cs="Arial"/>
        </w:rPr>
        <w:t xml:space="preserve"> can be</w:t>
      </w:r>
      <w:r w:rsidR="00E3763C" w:rsidRPr="00E3763C">
        <w:rPr>
          <w:rFonts w:ascii="Arial" w:hAnsi="Arial" w:cs="Arial"/>
        </w:rPr>
        <w:t xml:space="preserve"> based on </w:t>
      </w:r>
      <w:r w:rsidR="00E3763C">
        <w:rPr>
          <w:rFonts w:ascii="Arial" w:hAnsi="Arial" w:cs="Arial"/>
        </w:rPr>
        <w:t xml:space="preserve">the </w:t>
      </w:r>
      <w:r w:rsidR="00E3763C" w:rsidRPr="00E3763C">
        <w:rPr>
          <w:rFonts w:ascii="Arial" w:hAnsi="Arial" w:cs="Arial"/>
        </w:rPr>
        <w:t>configuration of additional</w:t>
      </w:r>
      <w:r w:rsidR="00E3763C">
        <w:rPr>
          <w:rFonts w:ascii="Arial" w:hAnsi="Arial" w:cs="Arial"/>
        </w:rPr>
        <w:t xml:space="preserve"> or </w:t>
      </w:r>
      <w:r w:rsidR="00E3763C" w:rsidRPr="00E3763C">
        <w:rPr>
          <w:rFonts w:ascii="Arial" w:hAnsi="Arial" w:cs="Arial"/>
        </w:rPr>
        <w:t>different PRACH resources for NES-capable UEs in addition to PRACH resources for legacy UEs</w:t>
      </w:r>
      <w:r w:rsidR="00E3763C">
        <w:rPr>
          <w:rFonts w:ascii="Arial" w:hAnsi="Arial" w:cs="Arial"/>
        </w:rPr>
        <w:t xml:space="preserve">. </w:t>
      </w:r>
    </w:p>
    <w:p w14:paraId="07D7B2FA" w14:textId="77777777" w:rsidR="00E3763C" w:rsidRDefault="00E3763C" w:rsidP="009866A6">
      <w:pPr>
        <w:jc w:val="both"/>
        <w:rPr>
          <w:rFonts w:ascii="Arial" w:hAnsi="Arial" w:cs="Arial"/>
        </w:rPr>
      </w:pPr>
    </w:p>
    <w:p w14:paraId="799E2E03" w14:textId="77777777" w:rsidR="00E3763C" w:rsidRDefault="00E3763C" w:rsidP="009866A6">
      <w:pPr>
        <w:jc w:val="both"/>
        <w:rPr>
          <w:rFonts w:ascii="Arial" w:hAnsi="Arial" w:cs="Arial"/>
        </w:rPr>
      </w:pPr>
      <w:r>
        <w:rPr>
          <w:rFonts w:ascii="Arial" w:hAnsi="Arial" w:cs="Arial"/>
        </w:rPr>
        <w:t xml:space="preserve">Traditionally, </w:t>
      </w:r>
      <w:r w:rsidRPr="00E3763C">
        <w:rPr>
          <w:rFonts w:ascii="Arial" w:hAnsi="Arial" w:cs="Arial"/>
        </w:rPr>
        <w:t xml:space="preserve">the UE knows the PRACH time-domain resources (periodicity, sub-frame, slot and OFDM symbol it used) through the PRACH configuration index (i.e., prach-ConfigurationIndex, or by msgA-PRACH-ConfigurationIndex) that </w:t>
      </w:r>
      <w:r>
        <w:rPr>
          <w:rFonts w:ascii="Arial" w:hAnsi="Arial" w:cs="Arial"/>
        </w:rPr>
        <w:t>is transmitted by</w:t>
      </w:r>
      <w:r w:rsidRPr="00E3763C">
        <w:rPr>
          <w:rFonts w:ascii="Arial" w:hAnsi="Arial" w:cs="Arial"/>
        </w:rPr>
        <w:t xml:space="preserve"> SIB1/RRC messages</w:t>
      </w:r>
      <w:r>
        <w:rPr>
          <w:rFonts w:ascii="Arial" w:hAnsi="Arial" w:cs="Arial"/>
        </w:rPr>
        <w:t xml:space="preserve"> to the UE</w:t>
      </w:r>
      <w:r w:rsidRPr="00E3763C">
        <w:rPr>
          <w:rFonts w:ascii="Arial" w:hAnsi="Arial" w:cs="Arial"/>
        </w:rPr>
        <w:t>.</w:t>
      </w:r>
    </w:p>
    <w:p w14:paraId="046E9CFF" w14:textId="77777777" w:rsidR="00E3763C" w:rsidRDefault="00E3763C" w:rsidP="009866A6">
      <w:pPr>
        <w:jc w:val="both"/>
        <w:rPr>
          <w:rFonts w:ascii="Arial" w:hAnsi="Arial" w:cs="Arial"/>
        </w:rPr>
      </w:pPr>
    </w:p>
    <w:p w14:paraId="6804D4D0" w14:textId="55EEC66B" w:rsidR="00E3763C" w:rsidRDefault="00E3763C" w:rsidP="009866A6">
      <w:pPr>
        <w:jc w:val="both"/>
        <w:rPr>
          <w:rFonts w:ascii="Arial" w:hAnsi="Arial" w:cs="Arial"/>
        </w:rPr>
      </w:pPr>
      <w:r>
        <w:rPr>
          <w:rFonts w:ascii="Arial" w:hAnsi="Arial" w:cs="Arial"/>
        </w:rPr>
        <w:t>Hence, the first issue for RAN2 is to clarify how the gNB configure such</w:t>
      </w:r>
      <w:r w:rsidRPr="00E3763C">
        <w:rPr>
          <w:rFonts w:ascii="Arial" w:hAnsi="Arial" w:cs="Arial"/>
        </w:rPr>
        <w:t xml:space="preserve"> additional</w:t>
      </w:r>
      <w:r>
        <w:rPr>
          <w:rFonts w:ascii="Arial" w:hAnsi="Arial" w:cs="Arial"/>
        </w:rPr>
        <w:t xml:space="preserve"> or </w:t>
      </w:r>
      <w:r w:rsidRPr="00E3763C">
        <w:rPr>
          <w:rFonts w:ascii="Arial" w:hAnsi="Arial" w:cs="Arial"/>
        </w:rPr>
        <w:t>different PRACH resources for NES-capable UEs</w:t>
      </w:r>
      <w:r>
        <w:rPr>
          <w:rFonts w:ascii="Arial" w:hAnsi="Arial" w:cs="Arial"/>
        </w:rPr>
        <w:t xml:space="preserve">. To discuss this issue, an assumption should be made if the UE can read the SIB1 message from the serving cell. </w:t>
      </w:r>
      <w:r w:rsidR="007F015C">
        <w:rPr>
          <w:rFonts w:ascii="Arial" w:hAnsi="Arial" w:cs="Arial"/>
        </w:rPr>
        <w:t>In the case where</w:t>
      </w:r>
      <w:r>
        <w:rPr>
          <w:rFonts w:ascii="Arial" w:hAnsi="Arial" w:cs="Arial"/>
        </w:rPr>
        <w:t xml:space="preserve"> SIB1 is subject to on-demand request as discussed in Rel-19 NES WID, the UE may be not able to read this </w:t>
      </w:r>
      <w:r w:rsidRPr="00E3763C">
        <w:rPr>
          <w:rFonts w:ascii="Arial" w:hAnsi="Arial" w:cs="Arial"/>
        </w:rPr>
        <w:t>additional</w:t>
      </w:r>
      <w:r>
        <w:rPr>
          <w:rFonts w:ascii="Arial" w:hAnsi="Arial" w:cs="Arial"/>
        </w:rPr>
        <w:t xml:space="preserve"> or </w:t>
      </w:r>
      <w:r w:rsidRPr="00E3763C">
        <w:rPr>
          <w:rFonts w:ascii="Arial" w:hAnsi="Arial" w:cs="Arial"/>
        </w:rPr>
        <w:t>different PRACH resources</w:t>
      </w:r>
      <w:r>
        <w:rPr>
          <w:rFonts w:ascii="Arial" w:hAnsi="Arial" w:cs="Arial"/>
        </w:rPr>
        <w:t xml:space="preserve">. </w:t>
      </w:r>
    </w:p>
    <w:p w14:paraId="6E6260D7" w14:textId="77777777" w:rsidR="00E3763C" w:rsidRDefault="00E3763C" w:rsidP="009866A6">
      <w:pPr>
        <w:jc w:val="both"/>
        <w:rPr>
          <w:rFonts w:ascii="Arial" w:hAnsi="Arial" w:cs="Arial"/>
        </w:rPr>
      </w:pPr>
    </w:p>
    <w:p w14:paraId="66C5CF9A" w14:textId="592C5D21" w:rsidR="00E3763C" w:rsidRDefault="00E3763C" w:rsidP="009866A6">
      <w:pPr>
        <w:jc w:val="both"/>
        <w:rPr>
          <w:rFonts w:ascii="Arial" w:hAnsi="Arial" w:cs="Arial"/>
          <w:b/>
          <w:bCs/>
        </w:rPr>
      </w:pPr>
      <w:r w:rsidRPr="00E3763C">
        <w:rPr>
          <w:rFonts w:ascii="Arial" w:hAnsi="Arial" w:cs="Arial"/>
          <w:b/>
          <w:bCs/>
        </w:rPr>
        <w:t>Proposal</w:t>
      </w:r>
      <w:r w:rsidR="00A12C01">
        <w:rPr>
          <w:rFonts w:ascii="Arial" w:hAnsi="Arial" w:cs="Arial"/>
          <w:b/>
          <w:bCs/>
        </w:rPr>
        <w:t xml:space="preserve"> </w:t>
      </w:r>
      <w:r w:rsidR="004F6B12">
        <w:rPr>
          <w:rFonts w:ascii="Arial" w:hAnsi="Arial" w:cs="Arial"/>
          <w:b/>
          <w:bCs/>
        </w:rPr>
        <w:t>1</w:t>
      </w:r>
      <w:r w:rsidRPr="00E3763C">
        <w:rPr>
          <w:rFonts w:ascii="Arial" w:hAnsi="Arial" w:cs="Arial"/>
          <w:b/>
          <w:bCs/>
        </w:rPr>
        <w:t>: RAN2 to discuss the configuration of additional or different PRACH resources for NES-capable UEs.</w:t>
      </w:r>
    </w:p>
    <w:p w14:paraId="7BE9C9C3" w14:textId="77777777" w:rsidR="00E3763C" w:rsidRDefault="00E3763C" w:rsidP="009866A6">
      <w:pPr>
        <w:jc w:val="both"/>
        <w:rPr>
          <w:rFonts w:ascii="Arial" w:hAnsi="Arial" w:cs="Arial"/>
          <w:b/>
          <w:bCs/>
        </w:rPr>
      </w:pPr>
    </w:p>
    <w:p w14:paraId="61128F27" w14:textId="463BBC23" w:rsidR="00AC7FD6" w:rsidRPr="00AC7FD6" w:rsidRDefault="00AC7FD6" w:rsidP="009866A6">
      <w:pPr>
        <w:spacing w:after="120"/>
        <w:jc w:val="both"/>
        <w:rPr>
          <w:rFonts w:ascii="Arial" w:hAnsi="Arial" w:cs="Arial"/>
        </w:rPr>
      </w:pPr>
      <w:r>
        <w:rPr>
          <w:rFonts w:ascii="Arial" w:hAnsi="Arial" w:cs="Arial"/>
        </w:rPr>
        <w:t xml:space="preserve">In legacy NR systems, the UE will use </w:t>
      </w:r>
      <w:r w:rsidR="009444E1">
        <w:rPr>
          <w:rFonts w:ascii="Arial" w:hAnsi="Arial" w:cs="Arial"/>
        </w:rPr>
        <w:t xml:space="preserve">RA-RNTI to identify itself during RACH procedure. </w:t>
      </w:r>
      <w:r w:rsidR="009444E1" w:rsidRPr="00AC7FD6">
        <w:rPr>
          <w:rFonts w:ascii="Arial" w:hAnsi="Arial" w:cs="Arial"/>
        </w:rPr>
        <w:t>RA-RNTI is used by UE to receive Random Access Response (RAR) once PRACH is transmitted.</w:t>
      </w:r>
      <w:r w:rsidR="009444E1" w:rsidRPr="009444E1">
        <w:rPr>
          <w:rFonts w:ascii="Arial" w:hAnsi="Arial" w:cs="Arial"/>
        </w:rPr>
        <w:t xml:space="preserve"> </w:t>
      </w:r>
      <w:r w:rsidR="009444E1" w:rsidRPr="00AC7FD6">
        <w:rPr>
          <w:rFonts w:ascii="Arial" w:hAnsi="Arial" w:cs="Arial"/>
        </w:rPr>
        <w:t>Different RACH occasions within a system frame are associated with different RA-RNTI values to ensure that RAR for a given PRACH transmission can be properly addressed to only the UE which has used that given RACH occasion.</w:t>
      </w:r>
      <w:r w:rsidR="009444E1" w:rsidRPr="009444E1">
        <w:rPr>
          <w:rFonts w:ascii="Arial" w:hAnsi="Arial" w:cs="Arial"/>
        </w:rPr>
        <w:t xml:space="preserve"> </w:t>
      </w:r>
      <w:r w:rsidR="009444E1" w:rsidRPr="00AC7FD6">
        <w:rPr>
          <w:rFonts w:ascii="Arial" w:hAnsi="Arial" w:cs="Arial"/>
        </w:rPr>
        <w:t xml:space="preserve">If RA-RNTI values are same for 2 RACH occasions, then there is a chance of confusion where 2 UEs which have used </w:t>
      </w:r>
      <w:r w:rsidR="009444E1" w:rsidRPr="00AC7FD6">
        <w:rPr>
          <w:rFonts w:ascii="Arial" w:hAnsi="Arial" w:cs="Arial"/>
        </w:rPr>
        <w:lastRenderedPageBreak/>
        <w:t>different RACH occasions act on the same RAR message</w:t>
      </w:r>
      <w:r w:rsidR="009444E1">
        <w:rPr>
          <w:rFonts w:ascii="Arial" w:hAnsi="Arial" w:cs="Arial"/>
        </w:rPr>
        <w:t xml:space="preserve">. </w:t>
      </w:r>
      <w:r w:rsidRPr="00AC7FD6">
        <w:rPr>
          <w:rFonts w:ascii="Arial" w:hAnsi="Arial" w:cs="Arial"/>
        </w:rPr>
        <w:t>To ensure this uniqueness, RA-RNTI is computed as</w:t>
      </w:r>
      <w:r w:rsidR="009444E1">
        <w:rPr>
          <w:rFonts w:ascii="Arial" w:hAnsi="Arial" w:cs="Arial"/>
        </w:rPr>
        <w:t xml:space="preserve">: </w:t>
      </w:r>
    </w:p>
    <w:p w14:paraId="200AB0B3" w14:textId="77777777" w:rsidR="00AC7FD6" w:rsidRPr="00AC7FD6" w:rsidRDefault="00AC7FD6" w:rsidP="009866A6">
      <w:pPr>
        <w:spacing w:after="120"/>
        <w:jc w:val="both"/>
        <w:rPr>
          <w:rFonts w:ascii="Arial" w:hAnsi="Arial" w:cs="Arial"/>
        </w:rPr>
      </w:pPr>
      <w:r w:rsidRPr="00AC7FD6">
        <w:rPr>
          <w:rFonts w:ascii="Arial" w:hAnsi="Arial" w:cs="Arial"/>
        </w:rPr>
        <w:t>RA-RNTI = 1 + s_id + 14 × t_id + 14 × 80 × f_id + 14 × 80 × 8 × ul_carrier_id</w:t>
      </w:r>
    </w:p>
    <w:p w14:paraId="55297B39" w14:textId="77777777" w:rsidR="00AC7FD6" w:rsidRPr="00AC7FD6" w:rsidRDefault="00AC7FD6" w:rsidP="009866A6">
      <w:pPr>
        <w:spacing w:after="120"/>
        <w:jc w:val="both"/>
        <w:rPr>
          <w:rFonts w:ascii="Arial" w:hAnsi="Arial" w:cs="Arial"/>
        </w:rPr>
      </w:pPr>
      <w:r w:rsidRPr="00AC7FD6">
        <w:rPr>
          <w:rFonts w:ascii="Arial" w:hAnsi="Arial" w:cs="Arial"/>
        </w:rPr>
        <w:t xml:space="preserve">where, </w:t>
      </w:r>
    </w:p>
    <w:p w14:paraId="33691C64" w14:textId="77777777" w:rsidR="00AC7FD6" w:rsidRPr="00AC7FD6" w:rsidRDefault="00AC7FD6" w:rsidP="009866A6">
      <w:pPr>
        <w:spacing w:after="120"/>
        <w:jc w:val="both"/>
        <w:rPr>
          <w:rFonts w:ascii="Arial" w:hAnsi="Arial" w:cs="Arial"/>
          <w:i/>
          <w:iCs/>
        </w:rPr>
      </w:pPr>
      <w:r w:rsidRPr="00AC7FD6">
        <w:rPr>
          <w:rFonts w:ascii="Arial" w:hAnsi="Arial" w:cs="Arial" w:hint="eastAsia"/>
          <w:i/>
          <w:iCs/>
        </w:rPr>
        <w:t xml:space="preserve">s_id is the index of the first OFDM symbol of the PRACH occasion (0 </w:t>
      </w:r>
      <w:r w:rsidRPr="00AC7FD6">
        <w:rPr>
          <w:rFonts w:ascii="Arial" w:hAnsi="Arial" w:cs="Arial" w:hint="eastAsia"/>
          <w:i/>
          <w:iCs/>
        </w:rPr>
        <w:t>≤</w:t>
      </w:r>
      <w:r w:rsidRPr="00AC7FD6">
        <w:rPr>
          <w:rFonts w:ascii="Arial" w:hAnsi="Arial" w:cs="Arial" w:hint="eastAsia"/>
          <w:i/>
          <w:iCs/>
        </w:rPr>
        <w:t xml:space="preserve"> s_id &lt; 14)</w:t>
      </w:r>
    </w:p>
    <w:p w14:paraId="6272E445" w14:textId="77777777" w:rsidR="00AC7FD6" w:rsidRPr="00AC7FD6" w:rsidRDefault="00AC7FD6" w:rsidP="009866A6">
      <w:pPr>
        <w:spacing w:after="120"/>
        <w:jc w:val="both"/>
        <w:rPr>
          <w:rFonts w:ascii="Arial" w:hAnsi="Arial" w:cs="Arial"/>
          <w:i/>
          <w:iCs/>
        </w:rPr>
      </w:pPr>
      <w:r w:rsidRPr="00AC7FD6">
        <w:rPr>
          <w:rFonts w:ascii="Arial" w:hAnsi="Arial" w:cs="Arial" w:hint="eastAsia"/>
          <w:i/>
          <w:iCs/>
        </w:rPr>
        <w:t xml:space="preserve">t_id is the index of the first slot of the PRACH occasion in a system frame (0 </w:t>
      </w:r>
      <w:r w:rsidRPr="00AC7FD6">
        <w:rPr>
          <w:rFonts w:ascii="Arial" w:hAnsi="Arial" w:cs="Arial" w:hint="eastAsia"/>
          <w:i/>
          <w:iCs/>
        </w:rPr>
        <w:t>≤</w:t>
      </w:r>
      <w:r w:rsidRPr="00AC7FD6">
        <w:rPr>
          <w:rFonts w:ascii="Arial" w:hAnsi="Arial" w:cs="Arial" w:hint="eastAsia"/>
          <w:i/>
          <w:iCs/>
        </w:rPr>
        <w:t xml:space="preserve"> t_id &lt; 80)</w:t>
      </w:r>
    </w:p>
    <w:p w14:paraId="6CAC10E4" w14:textId="77777777" w:rsidR="00AC7FD6" w:rsidRPr="00AC7FD6" w:rsidRDefault="00AC7FD6" w:rsidP="009866A6">
      <w:pPr>
        <w:spacing w:after="120"/>
        <w:jc w:val="both"/>
        <w:rPr>
          <w:rFonts w:ascii="Arial" w:hAnsi="Arial" w:cs="Arial"/>
          <w:i/>
          <w:iCs/>
        </w:rPr>
      </w:pPr>
      <w:r w:rsidRPr="00AC7FD6">
        <w:rPr>
          <w:rFonts w:ascii="Arial" w:hAnsi="Arial" w:cs="Arial" w:hint="eastAsia"/>
          <w:i/>
          <w:iCs/>
        </w:rPr>
        <w:t xml:space="preserve">f_id is the index of the PRACH occasion in the frequency domain (0 </w:t>
      </w:r>
      <w:r w:rsidRPr="00AC7FD6">
        <w:rPr>
          <w:rFonts w:ascii="Arial" w:hAnsi="Arial" w:cs="Arial" w:hint="eastAsia"/>
          <w:i/>
          <w:iCs/>
        </w:rPr>
        <w:t>≤</w:t>
      </w:r>
      <w:r w:rsidRPr="00AC7FD6">
        <w:rPr>
          <w:rFonts w:ascii="Arial" w:hAnsi="Arial" w:cs="Arial" w:hint="eastAsia"/>
          <w:i/>
          <w:iCs/>
        </w:rPr>
        <w:t xml:space="preserve"> f_id &lt; 8)</w:t>
      </w:r>
    </w:p>
    <w:p w14:paraId="2010F543" w14:textId="77777777" w:rsidR="00AC7FD6" w:rsidRPr="00AC7FD6" w:rsidRDefault="00AC7FD6" w:rsidP="009866A6">
      <w:pPr>
        <w:spacing w:after="120"/>
        <w:jc w:val="both"/>
        <w:rPr>
          <w:rFonts w:ascii="Arial" w:hAnsi="Arial" w:cs="Arial"/>
          <w:i/>
          <w:iCs/>
        </w:rPr>
      </w:pPr>
      <w:r w:rsidRPr="00AC7FD6">
        <w:rPr>
          <w:rFonts w:ascii="Arial" w:hAnsi="Arial" w:cs="Arial"/>
          <w:i/>
          <w:iCs/>
        </w:rPr>
        <w:t>ul_carrier_id is the UL carrier used for Random Access Preamble transmission (0 for NUL carrier, and 1 for SUL carrier)</w:t>
      </w:r>
    </w:p>
    <w:p w14:paraId="459DDDB0" w14:textId="301BE3FF" w:rsidR="00AC7FD6" w:rsidRDefault="00AC7FD6" w:rsidP="009866A6">
      <w:pPr>
        <w:spacing w:after="120"/>
        <w:jc w:val="both"/>
        <w:rPr>
          <w:rFonts w:ascii="Arial" w:hAnsi="Arial" w:cs="Arial"/>
        </w:rPr>
      </w:pPr>
      <w:r w:rsidRPr="00AC7FD6">
        <w:rPr>
          <w:rFonts w:ascii="Arial" w:hAnsi="Arial" w:cs="Arial"/>
        </w:rPr>
        <w:t>When additional RACH resources are configured to UE</w:t>
      </w:r>
      <w:r w:rsidR="00164306">
        <w:rPr>
          <w:rFonts w:ascii="Arial" w:hAnsi="Arial" w:cs="Arial"/>
        </w:rPr>
        <w:t>,</w:t>
      </w:r>
      <w:r w:rsidRPr="00AC7FD6">
        <w:rPr>
          <w:rFonts w:ascii="Arial" w:hAnsi="Arial" w:cs="Arial"/>
        </w:rPr>
        <w:t xml:space="preserve"> there </w:t>
      </w:r>
      <w:r w:rsidR="00164306">
        <w:rPr>
          <w:rFonts w:ascii="Arial" w:hAnsi="Arial" w:cs="Arial"/>
        </w:rPr>
        <w:t>may be</w:t>
      </w:r>
      <w:r w:rsidRPr="00AC7FD6">
        <w:rPr>
          <w:rFonts w:ascii="Arial" w:hAnsi="Arial" w:cs="Arial"/>
        </w:rPr>
        <w:t xml:space="preserve"> a chance that RA-RNTI confusion may occur as one legacy RACH resource and an additional RACH resource have get the same RA-RNTI value.</w:t>
      </w:r>
    </w:p>
    <w:p w14:paraId="30AF5171" w14:textId="10A46D79" w:rsidR="004D7CF3" w:rsidRPr="00AC7FD6" w:rsidRDefault="004D7CF3" w:rsidP="009866A6">
      <w:pPr>
        <w:spacing w:after="120"/>
        <w:jc w:val="both"/>
        <w:rPr>
          <w:rFonts w:ascii="Arial" w:hAnsi="Arial" w:cs="Arial"/>
        </w:rPr>
      </w:pPr>
      <w:r>
        <w:rPr>
          <w:rFonts w:ascii="Arial" w:hAnsi="Arial" w:cs="Arial"/>
        </w:rPr>
        <w:t xml:space="preserve">Indeed, RAN1 has not ruled out the possibility of </w:t>
      </w:r>
      <w:r w:rsidR="00643F0C">
        <w:rPr>
          <w:rFonts w:ascii="Arial" w:hAnsi="Arial" w:cs="Arial"/>
        </w:rPr>
        <w:t>sharing PRACH resources in both time and frequency “</w:t>
      </w:r>
      <w:r w:rsidR="00643F0C" w:rsidRPr="00643F0C">
        <w:rPr>
          <w:rFonts w:ascii="Arial" w:hAnsi="Arial" w:cs="Arial"/>
        </w:rPr>
        <w:t>FFS: Additional case whether full/partial overlap in both time and frequency is allowed</w:t>
      </w:r>
      <w:r w:rsidR="00643F0C">
        <w:rPr>
          <w:rFonts w:ascii="Arial" w:hAnsi="Arial" w:cs="Arial"/>
        </w:rPr>
        <w:t>.”</w:t>
      </w:r>
    </w:p>
    <w:p w14:paraId="5AE7D747" w14:textId="77777777" w:rsidR="00E3763C" w:rsidRDefault="00E3763C" w:rsidP="009866A6">
      <w:pPr>
        <w:jc w:val="both"/>
        <w:rPr>
          <w:rFonts w:ascii="Arial" w:hAnsi="Arial" w:cs="Arial"/>
        </w:rPr>
      </w:pPr>
    </w:p>
    <w:p w14:paraId="34C135D0" w14:textId="40D825EC" w:rsidR="00164306" w:rsidRDefault="00164306" w:rsidP="009866A6">
      <w:pPr>
        <w:jc w:val="both"/>
        <w:rPr>
          <w:rFonts w:ascii="Arial" w:hAnsi="Arial" w:cs="Arial"/>
          <w:b/>
          <w:bCs/>
        </w:rPr>
      </w:pPr>
      <w:r w:rsidRPr="00E3763C">
        <w:rPr>
          <w:rFonts w:ascii="Arial" w:hAnsi="Arial" w:cs="Arial"/>
          <w:b/>
          <w:bCs/>
        </w:rPr>
        <w:t>Proposal</w:t>
      </w:r>
      <w:r w:rsidR="004F6B12">
        <w:rPr>
          <w:rFonts w:ascii="Arial" w:hAnsi="Arial" w:cs="Arial"/>
          <w:b/>
          <w:bCs/>
        </w:rPr>
        <w:t xml:space="preserve"> 2</w:t>
      </w:r>
      <w:r w:rsidRPr="00E3763C">
        <w:rPr>
          <w:rFonts w:ascii="Arial" w:hAnsi="Arial" w:cs="Arial"/>
          <w:b/>
          <w:bCs/>
        </w:rPr>
        <w:t xml:space="preserve">: RAN2 to discuss the </w:t>
      </w:r>
      <w:r>
        <w:rPr>
          <w:rFonts w:ascii="Arial" w:hAnsi="Arial" w:cs="Arial"/>
          <w:b/>
          <w:bCs/>
        </w:rPr>
        <w:t xml:space="preserve">possibility of the occurrence of </w:t>
      </w:r>
      <w:r w:rsidRPr="00164306">
        <w:rPr>
          <w:rFonts w:ascii="Arial" w:hAnsi="Arial" w:cs="Arial"/>
          <w:b/>
          <w:bCs/>
        </w:rPr>
        <w:t xml:space="preserve">RA-RNTI confusion </w:t>
      </w:r>
      <w:r>
        <w:rPr>
          <w:rFonts w:ascii="Arial" w:hAnsi="Arial" w:cs="Arial"/>
          <w:b/>
          <w:bCs/>
        </w:rPr>
        <w:t xml:space="preserve">with </w:t>
      </w:r>
      <w:r w:rsidRPr="00164306">
        <w:rPr>
          <w:rFonts w:ascii="Arial" w:hAnsi="Arial" w:cs="Arial"/>
          <w:b/>
          <w:bCs/>
        </w:rPr>
        <w:t>additional RACH resource</w:t>
      </w:r>
      <w:r w:rsidRPr="00E3763C">
        <w:rPr>
          <w:rFonts w:ascii="Arial" w:hAnsi="Arial" w:cs="Arial"/>
          <w:b/>
          <w:bCs/>
        </w:rPr>
        <w:t>s.</w:t>
      </w:r>
    </w:p>
    <w:p w14:paraId="1DA64334" w14:textId="77777777" w:rsidR="002E2895" w:rsidRDefault="002E2895" w:rsidP="009866A6">
      <w:pPr>
        <w:jc w:val="both"/>
        <w:rPr>
          <w:rFonts w:ascii="Arial" w:hAnsi="Arial" w:cs="Arial"/>
          <w:b/>
          <w:bCs/>
        </w:rPr>
      </w:pPr>
    </w:p>
    <w:p w14:paraId="23554F63" w14:textId="374262E4" w:rsidR="00412B64" w:rsidRDefault="00FF5DA0" w:rsidP="009866A6">
      <w:pPr>
        <w:jc w:val="both"/>
        <w:rPr>
          <w:rFonts w:ascii="Arial" w:hAnsi="Arial" w:cs="Arial"/>
        </w:rPr>
      </w:pPr>
      <w:r>
        <w:rPr>
          <w:rFonts w:ascii="Arial" w:hAnsi="Arial" w:cs="Arial"/>
        </w:rPr>
        <w:t xml:space="preserve">Another topic is whether </w:t>
      </w:r>
      <w:r w:rsidR="00D06A59">
        <w:rPr>
          <w:rFonts w:ascii="Arial" w:hAnsi="Arial" w:cs="Arial"/>
        </w:rPr>
        <w:t xml:space="preserve">Rel-19 NES-capable UEs should be restricted to their new resources or could </w:t>
      </w:r>
      <w:r w:rsidR="004E3B06">
        <w:rPr>
          <w:rFonts w:ascii="Arial" w:hAnsi="Arial" w:cs="Arial"/>
        </w:rPr>
        <w:t>also access legacy resources.</w:t>
      </w:r>
      <w:r w:rsidR="00412B64">
        <w:rPr>
          <w:rFonts w:ascii="Arial" w:hAnsi="Arial" w:cs="Arial"/>
        </w:rPr>
        <w:t xml:space="preserve"> </w:t>
      </w:r>
      <w:r w:rsidR="00412B64" w:rsidRPr="00412B64">
        <w:rPr>
          <w:rFonts w:ascii="Arial" w:hAnsi="Arial" w:cs="Arial"/>
        </w:rPr>
        <w:t>During high load scenarios with increased demand from Rel-19 UEs, additional PRACH resources are provisioned. NES UEs are allowed to access both legacy and NES-specific PRACH resources under such conditions. Rel-19 UEs initially utilize the NES-specific PRACH resources and only fall back to legacy PRACH resources if needed. This mechanism ensures that legacy UEs remain unaffected.</w:t>
      </w:r>
    </w:p>
    <w:p w14:paraId="75AE416F" w14:textId="77777777" w:rsidR="00412B64" w:rsidRDefault="00412B64" w:rsidP="009866A6">
      <w:pPr>
        <w:jc w:val="both"/>
        <w:rPr>
          <w:rFonts w:ascii="Arial" w:hAnsi="Arial" w:cs="Arial"/>
        </w:rPr>
      </w:pPr>
    </w:p>
    <w:p w14:paraId="6AC166B0" w14:textId="06403C09" w:rsidR="00B90428" w:rsidRDefault="00412B64" w:rsidP="009866A6">
      <w:pPr>
        <w:jc w:val="both"/>
        <w:rPr>
          <w:rFonts w:ascii="Arial" w:hAnsi="Arial" w:cs="Arial"/>
          <w:b/>
          <w:bCs/>
        </w:rPr>
      </w:pPr>
      <w:r w:rsidRPr="00412B64">
        <w:rPr>
          <w:rFonts w:ascii="Arial" w:hAnsi="Arial" w:cs="Arial"/>
          <w:b/>
          <w:bCs/>
        </w:rPr>
        <w:t>Proposal</w:t>
      </w:r>
      <w:r w:rsidR="001762B2">
        <w:rPr>
          <w:rFonts w:ascii="Arial" w:hAnsi="Arial" w:cs="Arial"/>
          <w:b/>
          <w:bCs/>
        </w:rPr>
        <w:t xml:space="preserve"> 3</w:t>
      </w:r>
      <w:r w:rsidRPr="00412B64">
        <w:rPr>
          <w:rFonts w:ascii="Arial" w:hAnsi="Arial" w:cs="Arial"/>
          <w:b/>
          <w:bCs/>
        </w:rPr>
        <w:t>: N</w:t>
      </w:r>
      <w:r w:rsidR="00B33C0A">
        <w:rPr>
          <w:rFonts w:ascii="Arial" w:hAnsi="Arial" w:cs="Arial"/>
          <w:b/>
          <w:bCs/>
        </w:rPr>
        <w:t>E</w:t>
      </w:r>
      <w:r w:rsidRPr="00412B64">
        <w:rPr>
          <w:rFonts w:ascii="Arial" w:hAnsi="Arial" w:cs="Arial"/>
          <w:b/>
          <w:bCs/>
        </w:rPr>
        <w:t>S UEs should prioritize NES-specific resources and fall back to legacy resources only when needed, ensuring no impact on legacy UEs.</w:t>
      </w:r>
    </w:p>
    <w:p w14:paraId="07E80CE1" w14:textId="77777777" w:rsidR="00412B64" w:rsidRPr="00412B64" w:rsidRDefault="00412B64" w:rsidP="009866A6">
      <w:pPr>
        <w:jc w:val="both"/>
        <w:rPr>
          <w:rFonts w:ascii="Arial" w:hAnsi="Arial" w:cs="Arial"/>
          <w:b/>
          <w:bCs/>
        </w:rPr>
      </w:pPr>
    </w:p>
    <w:p w14:paraId="0AEA153D" w14:textId="375B220E" w:rsidR="00953BD4" w:rsidRDefault="00890A04" w:rsidP="00890A04">
      <w:pPr>
        <w:pStyle w:val="Heading2"/>
        <w:tabs>
          <w:tab w:val="clear" w:pos="1001"/>
        </w:tabs>
        <w:ind w:left="576"/>
        <w:jc w:val="both"/>
      </w:pPr>
      <w:r>
        <w:t>Paging Adaptation</w:t>
      </w:r>
    </w:p>
    <w:p w14:paraId="55EDF36B" w14:textId="1ED80A6C" w:rsidR="0008549C" w:rsidRDefault="0008549C" w:rsidP="0008549C">
      <w:pPr>
        <w:rPr>
          <w:rFonts w:ascii="Arial" w:hAnsi="Arial" w:cs="Arial"/>
          <w:lang w:val="en-US"/>
        </w:rPr>
      </w:pPr>
      <w:r w:rsidRPr="0008549C">
        <w:rPr>
          <w:rFonts w:ascii="Arial" w:hAnsi="Arial" w:cs="Arial"/>
          <w:lang w:val="en-US"/>
        </w:rPr>
        <w:t xml:space="preserve">Below is mentioned regarding the agreements on </w:t>
      </w:r>
      <w:r>
        <w:rPr>
          <w:rFonts w:ascii="Arial" w:hAnsi="Arial" w:cs="Arial"/>
          <w:lang w:val="en-US"/>
        </w:rPr>
        <w:t xml:space="preserve">paging </w:t>
      </w:r>
      <w:r w:rsidRPr="0008549C">
        <w:rPr>
          <w:rFonts w:ascii="Arial" w:hAnsi="Arial" w:cs="Arial"/>
          <w:lang w:val="en-US"/>
        </w:rPr>
        <w:t>adaptation in RAN2#129</w:t>
      </w:r>
      <w:r w:rsidR="00645FE0">
        <w:rPr>
          <w:rFonts w:ascii="Arial" w:hAnsi="Arial" w:cs="Arial"/>
          <w:lang w:val="en-US"/>
        </w:rPr>
        <w:t>,</w:t>
      </w:r>
    </w:p>
    <w:p w14:paraId="682FC9F6" w14:textId="77777777" w:rsidR="0008549C" w:rsidRPr="0008549C" w:rsidRDefault="0008549C" w:rsidP="0008549C">
      <w:pPr>
        <w:rPr>
          <w:lang w:eastAsia="zh-CN"/>
        </w:rPr>
      </w:pPr>
    </w:p>
    <w:p w14:paraId="331A18CA" w14:textId="77777777" w:rsidR="00890A04" w:rsidRPr="0008549C" w:rsidRDefault="00890A04" w:rsidP="00890A04">
      <w:pPr>
        <w:numPr>
          <w:ilvl w:val="0"/>
          <w:numId w:val="44"/>
        </w:numPr>
        <w:rPr>
          <w:i/>
          <w:iCs/>
          <w:lang w:val="en-US" w:eastAsia="zh-CN"/>
        </w:rPr>
      </w:pPr>
      <w:r w:rsidRPr="0008549C">
        <w:rPr>
          <w:i/>
          <w:iCs/>
          <w:lang w:val="en-CA" w:eastAsia="zh-CN"/>
        </w:rPr>
        <w:t>For N, values smaller than T/32 are not supported.</w:t>
      </w:r>
    </w:p>
    <w:p w14:paraId="0B35C997" w14:textId="77777777" w:rsidR="00890A04" w:rsidRPr="0008549C" w:rsidRDefault="00890A04" w:rsidP="00890A04">
      <w:pPr>
        <w:numPr>
          <w:ilvl w:val="0"/>
          <w:numId w:val="44"/>
        </w:numPr>
        <w:rPr>
          <w:i/>
          <w:iCs/>
          <w:lang w:val="en-US" w:eastAsia="zh-CN"/>
        </w:rPr>
      </w:pPr>
      <w:r w:rsidRPr="0008549C">
        <w:rPr>
          <w:i/>
          <w:iCs/>
          <w:lang w:val="en-CA" w:eastAsia="zh-CN"/>
        </w:rPr>
        <w:t>The maximum possible value for Ns is 8.</w:t>
      </w:r>
    </w:p>
    <w:p w14:paraId="29834EEB" w14:textId="77777777" w:rsidR="00890A04" w:rsidRPr="0008549C" w:rsidRDefault="00890A04" w:rsidP="00890A04">
      <w:pPr>
        <w:numPr>
          <w:ilvl w:val="0"/>
          <w:numId w:val="44"/>
        </w:numPr>
        <w:rPr>
          <w:i/>
          <w:iCs/>
          <w:lang w:val="en-US" w:eastAsia="zh-CN"/>
        </w:rPr>
      </w:pPr>
      <w:r w:rsidRPr="0008549C">
        <w:rPr>
          <w:i/>
          <w:iCs/>
          <w:lang w:eastAsia="zh-CN"/>
        </w:rPr>
        <w:t>Introduce a separate PEI configuration.</w:t>
      </w:r>
    </w:p>
    <w:p w14:paraId="2D775587" w14:textId="77777777" w:rsidR="00890A04" w:rsidRPr="0008549C" w:rsidRDefault="00890A04" w:rsidP="00890A04">
      <w:pPr>
        <w:numPr>
          <w:ilvl w:val="0"/>
          <w:numId w:val="44"/>
        </w:numPr>
        <w:rPr>
          <w:i/>
          <w:iCs/>
          <w:lang w:val="en-US" w:eastAsia="zh-CN"/>
        </w:rPr>
      </w:pPr>
      <w:r w:rsidRPr="0008549C">
        <w:rPr>
          <w:i/>
          <w:iCs/>
          <w:lang w:val="en-CA" w:eastAsia="zh-CN"/>
        </w:rPr>
        <w:t>Paging adaptations are configured semi-statically and updated via system information update notification.</w:t>
      </w:r>
    </w:p>
    <w:p w14:paraId="3C4DA53C" w14:textId="20642DAC" w:rsidR="00782DA5" w:rsidRDefault="00890A04" w:rsidP="0008549C">
      <w:pPr>
        <w:numPr>
          <w:ilvl w:val="0"/>
          <w:numId w:val="44"/>
        </w:numPr>
        <w:rPr>
          <w:i/>
          <w:iCs/>
          <w:lang w:val="en-US" w:eastAsia="zh-CN"/>
        </w:rPr>
      </w:pPr>
      <w:r w:rsidRPr="0008549C">
        <w:rPr>
          <w:i/>
          <w:iCs/>
          <w:lang w:eastAsia="zh-CN"/>
        </w:rPr>
        <w:t xml:space="preserve">A new UE capability is added for R19 NES paging enhancement, and the new capability is included in UE-RadioPagingInfo. </w:t>
      </w:r>
      <w:r w:rsidRPr="0008549C">
        <w:rPr>
          <w:b/>
          <w:bCs/>
          <w:i/>
          <w:iCs/>
          <w:lang w:eastAsia="zh-CN"/>
        </w:rPr>
        <w:t>FFS on whether we have a common capability for all NES features</w:t>
      </w:r>
      <w:r w:rsidRPr="0008549C">
        <w:rPr>
          <w:i/>
          <w:iCs/>
          <w:lang w:eastAsia="zh-CN"/>
        </w:rPr>
        <w:t>.</w:t>
      </w:r>
    </w:p>
    <w:p w14:paraId="28073641" w14:textId="77777777" w:rsidR="0008549C" w:rsidRPr="0008549C" w:rsidRDefault="0008549C" w:rsidP="0008549C">
      <w:pPr>
        <w:ind w:left="1494"/>
        <w:rPr>
          <w:i/>
          <w:iCs/>
          <w:lang w:val="en-US" w:eastAsia="zh-CN"/>
        </w:rPr>
      </w:pPr>
    </w:p>
    <w:p w14:paraId="753938BB" w14:textId="70A23948" w:rsidR="00782DA5" w:rsidRDefault="00E9730C" w:rsidP="001D2E8C">
      <w:pPr>
        <w:spacing w:before="240" w:after="240"/>
        <w:jc w:val="both"/>
        <w:rPr>
          <w:rFonts w:ascii="Arial" w:hAnsi="Arial" w:cs="Arial"/>
          <w:szCs w:val="20"/>
          <w:lang w:eastAsia="zh-CN"/>
        </w:rPr>
      </w:pPr>
      <w:r>
        <w:rPr>
          <w:rFonts w:ascii="Arial" w:hAnsi="Arial" w:cs="Arial"/>
          <w:szCs w:val="20"/>
          <w:lang w:eastAsia="zh-CN"/>
        </w:rPr>
        <w:t xml:space="preserve">Based on the discussion on the last meeting, there was a FFS on </w:t>
      </w:r>
      <w:r w:rsidRPr="00E9730C">
        <w:rPr>
          <w:rFonts w:ascii="Arial" w:hAnsi="Arial" w:cs="Arial"/>
          <w:szCs w:val="20"/>
          <w:lang w:eastAsia="zh-CN"/>
        </w:rPr>
        <w:t>on whether we have a common capability for all NES features</w:t>
      </w:r>
      <w:r>
        <w:rPr>
          <w:rFonts w:ascii="Arial" w:hAnsi="Arial" w:cs="Arial"/>
          <w:szCs w:val="20"/>
          <w:lang w:eastAsia="zh-CN"/>
        </w:rPr>
        <w:t xml:space="preserve">. </w:t>
      </w:r>
      <w:r w:rsidR="00C41C39">
        <w:rPr>
          <w:rFonts w:ascii="Arial" w:hAnsi="Arial" w:cs="Arial"/>
          <w:szCs w:val="20"/>
          <w:lang w:eastAsia="zh-CN"/>
        </w:rPr>
        <w:t>Defining separate UE capability information could lead to increasing signalling overhead. Network need to define a feature with sub capabilities defined within that so that the sub features can be included and the complexity of the implementation can also be reduced.</w:t>
      </w:r>
    </w:p>
    <w:p w14:paraId="16E60202" w14:textId="2DC335D8" w:rsidR="00890A04" w:rsidRDefault="00C41C39" w:rsidP="001D2E8C">
      <w:pPr>
        <w:spacing w:before="240" w:after="240"/>
        <w:jc w:val="both"/>
        <w:rPr>
          <w:rFonts w:ascii="Arial" w:hAnsi="Arial" w:cs="Arial"/>
          <w:b/>
          <w:bCs/>
          <w:szCs w:val="20"/>
          <w:lang w:eastAsia="zh-CN"/>
        </w:rPr>
      </w:pPr>
      <w:r w:rsidRPr="00C41C39">
        <w:rPr>
          <w:rFonts w:ascii="Arial" w:hAnsi="Arial" w:cs="Arial"/>
          <w:b/>
          <w:bCs/>
          <w:szCs w:val="20"/>
          <w:lang w:eastAsia="zh-CN"/>
        </w:rPr>
        <w:t>Proposal</w:t>
      </w:r>
      <w:r w:rsidR="001762B2">
        <w:rPr>
          <w:rFonts w:ascii="Arial" w:hAnsi="Arial" w:cs="Arial"/>
          <w:b/>
          <w:bCs/>
          <w:szCs w:val="20"/>
          <w:lang w:eastAsia="zh-CN"/>
        </w:rPr>
        <w:t xml:space="preserve"> </w:t>
      </w:r>
      <w:r w:rsidR="00651ECF">
        <w:rPr>
          <w:rFonts w:ascii="Arial" w:hAnsi="Arial" w:cs="Arial"/>
          <w:b/>
          <w:bCs/>
          <w:szCs w:val="20"/>
          <w:lang w:eastAsia="zh-CN"/>
        </w:rPr>
        <w:t>4</w:t>
      </w:r>
      <w:r w:rsidRPr="00C41C39">
        <w:rPr>
          <w:rFonts w:ascii="Arial" w:hAnsi="Arial" w:cs="Arial"/>
          <w:b/>
          <w:bCs/>
          <w:szCs w:val="20"/>
          <w:lang w:eastAsia="zh-CN"/>
        </w:rPr>
        <w:t>: RAN2 may support introduction of a common UE capability indicator for NES feature in Rel-19 allowing network to enable feature differentiation through sub-feature options.</w:t>
      </w:r>
    </w:p>
    <w:p w14:paraId="52F95AA6" w14:textId="77777777" w:rsidR="0008549C" w:rsidRDefault="0008549C" w:rsidP="001D2E8C">
      <w:pPr>
        <w:spacing w:before="240" w:after="240"/>
        <w:jc w:val="both"/>
        <w:rPr>
          <w:rFonts w:ascii="Arial" w:hAnsi="Arial" w:cs="Arial"/>
          <w:b/>
          <w:bCs/>
          <w:szCs w:val="20"/>
          <w:lang w:eastAsia="zh-CN"/>
        </w:rPr>
      </w:pPr>
    </w:p>
    <w:p w14:paraId="35041D2D" w14:textId="77777777" w:rsidR="0008549C" w:rsidRDefault="0008549C" w:rsidP="001D2E8C">
      <w:pPr>
        <w:spacing w:before="240" w:after="240"/>
        <w:jc w:val="both"/>
        <w:rPr>
          <w:rFonts w:ascii="Arial" w:hAnsi="Arial" w:cs="Arial"/>
          <w:b/>
          <w:bCs/>
          <w:szCs w:val="20"/>
          <w:lang w:eastAsia="zh-CN"/>
        </w:rPr>
      </w:pPr>
    </w:p>
    <w:p w14:paraId="2332C4F8" w14:textId="77777777" w:rsidR="0008549C" w:rsidRPr="003D3797" w:rsidRDefault="0008549C" w:rsidP="001D2E8C">
      <w:pPr>
        <w:spacing w:before="240" w:after="240"/>
        <w:jc w:val="both"/>
        <w:rPr>
          <w:rFonts w:ascii="Arial" w:hAnsi="Arial" w:cs="Arial"/>
          <w:b/>
          <w:bCs/>
          <w:szCs w:val="20"/>
          <w:lang w:eastAsia="zh-CN"/>
        </w:rPr>
      </w:pPr>
    </w:p>
    <w:p w14:paraId="009F67FA" w14:textId="6A11087E" w:rsidR="00B83035" w:rsidRDefault="00480E13" w:rsidP="00D17614">
      <w:pPr>
        <w:pStyle w:val="Heading2"/>
        <w:ind w:left="0" w:firstLine="0"/>
      </w:pPr>
      <w:r>
        <w:lastRenderedPageBreak/>
        <w:t>SSB Adaptation</w:t>
      </w:r>
    </w:p>
    <w:tbl>
      <w:tblPr>
        <w:tblStyle w:val="PlainTable4"/>
        <w:tblW w:w="0" w:type="auto"/>
        <w:tblLook w:val="04A0" w:firstRow="1" w:lastRow="0" w:firstColumn="1" w:lastColumn="0" w:noHBand="0" w:noVBand="1"/>
      </w:tblPr>
      <w:tblGrid>
        <w:gridCol w:w="9629"/>
      </w:tblGrid>
      <w:tr w:rsidR="00480E13" w:rsidRPr="00480E13" w14:paraId="25E55811" w14:textId="77777777" w:rsidTr="00480E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tcPr>
          <w:p w14:paraId="6D7908AC" w14:textId="6F371DBF" w:rsidR="00480E13" w:rsidRDefault="0008549C" w:rsidP="00927383">
            <w:pPr>
              <w:rPr>
                <w:rFonts w:ascii="Arial" w:hAnsi="Arial" w:cs="Arial"/>
                <w:lang w:val="en-US"/>
              </w:rPr>
            </w:pPr>
            <w:bookmarkStart w:id="2" w:name="_Hlk193711098"/>
            <w:r w:rsidRPr="00E415FF">
              <w:rPr>
                <w:rFonts w:ascii="Arial" w:hAnsi="Arial" w:cs="Arial"/>
                <w:b w:val="0"/>
                <w:bCs w:val="0"/>
                <w:lang w:val="en-US"/>
              </w:rPr>
              <w:t xml:space="preserve">Below is mentioned regarding the agreements on </w:t>
            </w:r>
            <w:r>
              <w:rPr>
                <w:rFonts w:ascii="Arial" w:hAnsi="Arial" w:cs="Arial"/>
                <w:b w:val="0"/>
                <w:bCs w:val="0"/>
                <w:lang w:val="en-US"/>
              </w:rPr>
              <w:t xml:space="preserve">SSB </w:t>
            </w:r>
            <w:r w:rsidRPr="00E415FF">
              <w:rPr>
                <w:rFonts w:ascii="Arial" w:hAnsi="Arial" w:cs="Arial"/>
                <w:b w:val="0"/>
                <w:bCs w:val="0"/>
                <w:lang w:val="en-US"/>
              </w:rPr>
              <w:t>adaptation in RAN2#129</w:t>
            </w:r>
            <w:r w:rsidR="00645FE0">
              <w:rPr>
                <w:rFonts w:ascii="Arial" w:hAnsi="Arial" w:cs="Arial"/>
                <w:b w:val="0"/>
                <w:bCs w:val="0"/>
                <w:lang w:val="en-US"/>
              </w:rPr>
              <w:t>,</w:t>
            </w:r>
          </w:p>
          <w:p w14:paraId="1C164EC1" w14:textId="77777777" w:rsidR="00645FE0" w:rsidRPr="00645FE0" w:rsidRDefault="00645FE0" w:rsidP="00927383">
            <w:pPr>
              <w:rPr>
                <w:rFonts w:ascii="Arial" w:hAnsi="Arial" w:cs="Arial"/>
                <w:i/>
                <w:iCs/>
                <w:lang w:val="en-US"/>
              </w:rPr>
            </w:pPr>
          </w:p>
          <w:p w14:paraId="66C000D8" w14:textId="77777777" w:rsidR="00645FE0" w:rsidRPr="00645FE0" w:rsidRDefault="00645FE0" w:rsidP="00645FE0">
            <w:pPr>
              <w:ind w:left="567"/>
              <w:rPr>
                <w:b w:val="0"/>
                <w:bCs w:val="0"/>
                <w:i/>
                <w:iCs/>
                <w:lang w:val="en-US" w:eastAsia="zh-CN"/>
              </w:rPr>
            </w:pPr>
            <w:r w:rsidRPr="00645FE0">
              <w:rPr>
                <w:b w:val="0"/>
                <w:bCs w:val="0"/>
                <w:i/>
                <w:iCs/>
                <w:lang w:val="en-US" w:eastAsia="zh-CN"/>
              </w:rPr>
              <w:t>1.</w:t>
            </w:r>
            <w:r w:rsidRPr="00645FE0">
              <w:rPr>
                <w:b w:val="0"/>
                <w:bCs w:val="0"/>
                <w:i/>
                <w:iCs/>
                <w:lang w:val="en-US" w:eastAsia="zh-CN"/>
              </w:rPr>
              <w:tab/>
              <w:t>RAN2 confirms SSB adaptation in time domain is not supported for RRC idle/inactive UEs and Rel-19 NES-capable UE’s PCell.</w:t>
            </w:r>
          </w:p>
          <w:p w14:paraId="6EED5A3F" w14:textId="77777777" w:rsidR="00645FE0" w:rsidRPr="00645FE0" w:rsidRDefault="00645FE0" w:rsidP="00645FE0">
            <w:pPr>
              <w:ind w:left="567"/>
              <w:rPr>
                <w:b w:val="0"/>
                <w:bCs w:val="0"/>
                <w:i/>
                <w:iCs/>
                <w:lang w:val="en-US" w:eastAsia="zh-CN"/>
              </w:rPr>
            </w:pPr>
            <w:r w:rsidRPr="00645FE0">
              <w:rPr>
                <w:b w:val="0"/>
                <w:bCs w:val="0"/>
                <w:i/>
                <w:iCs/>
                <w:lang w:val="en-US" w:eastAsia="zh-CN"/>
              </w:rPr>
              <w:t>2.</w:t>
            </w:r>
            <w:r w:rsidRPr="00645FE0">
              <w:rPr>
                <w:b w:val="0"/>
                <w:bCs w:val="0"/>
                <w:i/>
                <w:iCs/>
                <w:lang w:val="en-US" w:eastAsia="zh-CN"/>
              </w:rPr>
              <w:tab/>
              <w:t>RAN2 preference is to keep SMTC based L3 RRM framework and to introduce additional SMTC configuration according to SSB adaptation for L3 RRM measurement on SCell with SSB adaptation.</w:t>
            </w:r>
          </w:p>
          <w:p w14:paraId="2CE9F193" w14:textId="22AC25CA" w:rsidR="0008549C" w:rsidRPr="00480E13" w:rsidRDefault="00645FE0" w:rsidP="00645FE0">
            <w:pPr>
              <w:ind w:left="567"/>
              <w:rPr>
                <w:b w:val="0"/>
                <w:bCs w:val="0"/>
                <w:lang w:val="en-US" w:eastAsia="zh-CN"/>
              </w:rPr>
            </w:pPr>
            <w:r w:rsidRPr="00645FE0">
              <w:rPr>
                <w:b w:val="0"/>
                <w:bCs w:val="0"/>
                <w:i/>
                <w:iCs/>
                <w:lang w:val="en-US" w:eastAsia="zh-CN"/>
              </w:rPr>
              <w:t>3.</w:t>
            </w:r>
            <w:r w:rsidRPr="00645FE0">
              <w:rPr>
                <w:b w:val="0"/>
                <w:bCs w:val="0"/>
                <w:i/>
                <w:iCs/>
                <w:lang w:val="en-US" w:eastAsia="zh-CN"/>
              </w:rPr>
              <w:tab/>
              <w:t>For L3 measurement, RAN2 assumes the adapted SSB on neighbor cell is measured based on legacy SMTC.</w:t>
            </w:r>
          </w:p>
        </w:tc>
      </w:tr>
      <w:bookmarkEnd w:id="2"/>
    </w:tbl>
    <w:p w14:paraId="0F0FA38F" w14:textId="77777777" w:rsidR="00480E13" w:rsidRPr="00480E13" w:rsidRDefault="00480E13" w:rsidP="00480E13">
      <w:pPr>
        <w:rPr>
          <w:lang w:eastAsia="zh-CN"/>
        </w:rPr>
      </w:pPr>
    </w:p>
    <w:p w14:paraId="584855D1" w14:textId="0533C84A" w:rsidR="00480E13" w:rsidRDefault="00480E13" w:rsidP="009866A6">
      <w:pPr>
        <w:jc w:val="both"/>
        <w:rPr>
          <w:rFonts w:ascii="Arial" w:hAnsi="Arial" w:cs="Arial"/>
          <w:b/>
          <w:bCs/>
        </w:rPr>
      </w:pPr>
      <w:r w:rsidRPr="00480E13">
        <w:rPr>
          <w:rFonts w:ascii="Arial" w:hAnsi="Arial" w:cs="Arial"/>
        </w:rPr>
        <w:t>SSB adaptation and OD-SSB both aim to save energy by reducing unnecessary SSB transmissions. Since they are unlikely to be applied together for a UE, a unified approach can simplify signaling.</w:t>
      </w:r>
      <w:r w:rsidRPr="00480E13">
        <w:rPr>
          <w:rFonts w:ascii="Arial" w:hAnsi="Arial" w:cs="Arial"/>
        </w:rPr>
        <w:br/>
      </w:r>
      <w:r w:rsidRPr="00480E13">
        <w:rPr>
          <w:rFonts w:ascii="Arial" w:hAnsi="Arial" w:cs="Arial"/>
        </w:rPr>
        <w:br/>
        <w:t>A single MAC CE can indicate either SSB adaptation or OD-SSB, avoiding redundancy. This aligns with RAN1 progress and reduces implementation complexity.</w:t>
      </w:r>
      <w:r w:rsidRPr="00480E13">
        <w:rPr>
          <w:rFonts w:ascii="Arial" w:hAnsi="Arial" w:cs="Arial"/>
        </w:rPr>
        <w:br/>
      </w:r>
      <w:r w:rsidRPr="00480E13">
        <w:rPr>
          <w:rFonts w:ascii="Arial" w:hAnsi="Arial" w:cs="Arial"/>
        </w:rPr>
        <w:br/>
      </w:r>
      <w:r w:rsidRPr="00480E13">
        <w:rPr>
          <w:rFonts w:ascii="Arial" w:hAnsi="Arial" w:cs="Arial"/>
          <w:b/>
          <w:bCs/>
        </w:rPr>
        <w:t>Proposal</w:t>
      </w:r>
      <w:r w:rsidR="001762B2">
        <w:rPr>
          <w:rFonts w:ascii="Arial" w:hAnsi="Arial" w:cs="Arial"/>
          <w:b/>
          <w:bCs/>
        </w:rPr>
        <w:t xml:space="preserve"> </w:t>
      </w:r>
      <w:r w:rsidR="006D0DF1">
        <w:rPr>
          <w:rFonts w:ascii="Arial" w:hAnsi="Arial" w:cs="Arial"/>
          <w:b/>
          <w:bCs/>
        </w:rPr>
        <w:t>5</w:t>
      </w:r>
      <w:r w:rsidRPr="00480E13">
        <w:rPr>
          <w:rFonts w:ascii="Arial" w:hAnsi="Arial" w:cs="Arial"/>
          <w:b/>
          <w:bCs/>
        </w:rPr>
        <w:t>: RAN2 should adopt a unified MAC CE design for signaling SSB adaptation and OD-SSB to optimize efficiency and streamline standardization.</w:t>
      </w:r>
    </w:p>
    <w:p w14:paraId="00700C35" w14:textId="77777777" w:rsidR="00FA44D9" w:rsidRDefault="00FA44D9" w:rsidP="009866A6">
      <w:pPr>
        <w:jc w:val="both"/>
        <w:rPr>
          <w:rFonts w:ascii="Arial" w:hAnsi="Arial" w:cs="Arial"/>
          <w:b/>
          <w:bCs/>
        </w:rPr>
      </w:pPr>
    </w:p>
    <w:p w14:paraId="06E15718" w14:textId="02364EAB" w:rsidR="00FA44D9" w:rsidRDefault="00FA44D9" w:rsidP="009866A6">
      <w:pPr>
        <w:jc w:val="both"/>
        <w:rPr>
          <w:rFonts w:ascii="Arial" w:hAnsi="Arial" w:cs="Arial"/>
          <w:b/>
          <w:bCs/>
        </w:rPr>
      </w:pPr>
      <w:r w:rsidRPr="00FA44D9">
        <w:rPr>
          <w:rFonts w:ascii="Arial" w:hAnsi="Arial" w:cs="Arial"/>
        </w:rPr>
        <w:t xml:space="preserve">In Rel-19 NES, SSB adaptation introduces varying SSB periodicities to enable energy-efficient operation, but the static configuration of SMTC may lead to mismatches where the UE misses SSB transmissions during measurements. To address this, we propose introducing multiple pre-configured SMTC configurations, each aligned with a specific SSB periodicity level (e.g., 20 ms, 160 ms, 320 ms). The network can signal the appropriate SMTC index alongside the SSB adaptation configuration, ensuring that the UE always uses an SMTC window that overlaps with expected SSB transmissions. </w:t>
      </w:r>
      <w:r w:rsidRPr="00FA44D9">
        <w:rPr>
          <w:rFonts w:ascii="Arial" w:hAnsi="Arial" w:cs="Arial"/>
        </w:rPr>
        <w:br/>
      </w:r>
      <w:r w:rsidRPr="00FA44D9">
        <w:rPr>
          <w:rFonts w:ascii="Arial" w:hAnsi="Arial" w:cs="Arial"/>
        </w:rPr>
        <w:br/>
      </w:r>
      <w:r w:rsidRPr="00FA44D9">
        <w:rPr>
          <w:rFonts w:ascii="Arial" w:hAnsi="Arial" w:cs="Arial"/>
          <w:b/>
          <w:bCs/>
        </w:rPr>
        <w:t>Proposal</w:t>
      </w:r>
      <w:r w:rsidR="001762B2">
        <w:rPr>
          <w:rFonts w:ascii="Arial" w:hAnsi="Arial" w:cs="Arial"/>
          <w:b/>
          <w:bCs/>
        </w:rPr>
        <w:t xml:space="preserve"> </w:t>
      </w:r>
      <w:r w:rsidR="006D0DF1">
        <w:rPr>
          <w:rFonts w:ascii="Arial" w:hAnsi="Arial" w:cs="Arial"/>
          <w:b/>
          <w:bCs/>
        </w:rPr>
        <w:t>6</w:t>
      </w:r>
      <w:r w:rsidRPr="00FA44D9">
        <w:rPr>
          <w:rFonts w:ascii="Arial" w:hAnsi="Arial" w:cs="Arial"/>
          <w:b/>
          <w:bCs/>
        </w:rPr>
        <w:t>: RAN2 may discuss introducing multiple pre-configured SMTCs, each associated with a specific SSB periodicity, with the network signaling the appropriate SMTC index to the UE in order to ensure proper alignment between SMTC windows and adapted SSB transmission periodicity.</w:t>
      </w:r>
    </w:p>
    <w:p w14:paraId="26904A87" w14:textId="0734DA4A" w:rsidR="00B4038A" w:rsidRPr="00083C8D" w:rsidRDefault="00B4038A" w:rsidP="009866A6">
      <w:pPr>
        <w:pStyle w:val="Heading1"/>
        <w:jc w:val="both"/>
        <w:rPr>
          <w:rFonts w:cs="Arial"/>
        </w:rPr>
      </w:pPr>
      <w:r w:rsidRPr="00083C8D">
        <w:rPr>
          <w:rFonts w:cs="Arial"/>
        </w:rPr>
        <w:t>Conclusion</w:t>
      </w:r>
      <w:r w:rsidR="001F75BA" w:rsidRPr="00083C8D">
        <w:rPr>
          <w:rFonts w:cs="Arial"/>
        </w:rPr>
        <w:t xml:space="preserve"> and Proposal</w:t>
      </w:r>
    </w:p>
    <w:p w14:paraId="2728C600" w14:textId="6BB65195" w:rsidR="00B4038A" w:rsidRDefault="00B4038A" w:rsidP="009866A6">
      <w:pPr>
        <w:spacing w:before="100" w:beforeAutospacing="1" w:after="100" w:afterAutospacing="1"/>
        <w:contextualSpacing/>
        <w:jc w:val="both"/>
        <w:rPr>
          <w:rFonts w:ascii="Arial" w:hAnsi="Arial" w:cs="Arial"/>
          <w:sz w:val="22"/>
          <w:szCs w:val="22"/>
        </w:rPr>
      </w:pPr>
      <w:r w:rsidRPr="00890469">
        <w:rPr>
          <w:rFonts w:ascii="Arial" w:hAnsi="Arial" w:cs="Arial"/>
          <w:sz w:val="22"/>
          <w:szCs w:val="22"/>
        </w:rPr>
        <w:t>We have the following proposals:</w:t>
      </w:r>
    </w:p>
    <w:p w14:paraId="72B9C0F2" w14:textId="77777777" w:rsidR="003D3797" w:rsidRDefault="003D3797" w:rsidP="009866A6">
      <w:pPr>
        <w:spacing w:before="100" w:beforeAutospacing="1" w:after="100" w:afterAutospacing="1"/>
        <w:contextualSpacing/>
        <w:jc w:val="both"/>
        <w:rPr>
          <w:rFonts w:ascii="Arial" w:hAnsi="Arial" w:cs="Arial"/>
          <w:sz w:val="22"/>
          <w:szCs w:val="22"/>
        </w:rPr>
      </w:pPr>
    </w:p>
    <w:p w14:paraId="5661221F" w14:textId="77777777" w:rsidR="003D3797" w:rsidRDefault="003D3797" w:rsidP="003D3797">
      <w:pPr>
        <w:jc w:val="both"/>
        <w:rPr>
          <w:rFonts w:ascii="Arial" w:hAnsi="Arial" w:cs="Arial"/>
          <w:b/>
          <w:bCs/>
        </w:rPr>
      </w:pPr>
      <w:r w:rsidRPr="00E3763C">
        <w:rPr>
          <w:rFonts w:ascii="Arial" w:hAnsi="Arial" w:cs="Arial"/>
          <w:b/>
          <w:bCs/>
        </w:rPr>
        <w:t>Proposal</w:t>
      </w:r>
      <w:r>
        <w:rPr>
          <w:rFonts w:ascii="Arial" w:hAnsi="Arial" w:cs="Arial"/>
          <w:b/>
          <w:bCs/>
        </w:rPr>
        <w:t xml:space="preserve"> 1</w:t>
      </w:r>
      <w:r w:rsidRPr="00E3763C">
        <w:rPr>
          <w:rFonts w:ascii="Arial" w:hAnsi="Arial" w:cs="Arial"/>
          <w:b/>
          <w:bCs/>
        </w:rPr>
        <w:t>: RAN2 to discuss the configuration of additional or different PRACH resources for NES-capable UEs.</w:t>
      </w:r>
    </w:p>
    <w:p w14:paraId="42B24421" w14:textId="77777777" w:rsidR="003D3797" w:rsidRDefault="003D3797" w:rsidP="003D3797">
      <w:pPr>
        <w:jc w:val="both"/>
        <w:rPr>
          <w:rFonts w:ascii="Arial" w:hAnsi="Arial" w:cs="Arial"/>
          <w:b/>
          <w:bCs/>
        </w:rPr>
      </w:pPr>
    </w:p>
    <w:p w14:paraId="16C712B4" w14:textId="77777777" w:rsidR="003D3797" w:rsidRDefault="003D3797" w:rsidP="003D3797">
      <w:pPr>
        <w:jc w:val="both"/>
        <w:rPr>
          <w:rFonts w:ascii="Arial" w:hAnsi="Arial" w:cs="Arial"/>
        </w:rPr>
      </w:pPr>
    </w:p>
    <w:p w14:paraId="6E2539B6" w14:textId="77777777" w:rsidR="003D3797" w:rsidRDefault="003D3797" w:rsidP="003D3797">
      <w:pPr>
        <w:jc w:val="both"/>
        <w:rPr>
          <w:rFonts w:ascii="Arial" w:hAnsi="Arial" w:cs="Arial"/>
          <w:b/>
          <w:bCs/>
        </w:rPr>
      </w:pPr>
      <w:r w:rsidRPr="00E3763C">
        <w:rPr>
          <w:rFonts w:ascii="Arial" w:hAnsi="Arial" w:cs="Arial"/>
          <w:b/>
          <w:bCs/>
        </w:rPr>
        <w:t>Proposal</w:t>
      </w:r>
      <w:r>
        <w:rPr>
          <w:rFonts w:ascii="Arial" w:hAnsi="Arial" w:cs="Arial"/>
          <w:b/>
          <w:bCs/>
        </w:rPr>
        <w:t xml:space="preserve"> 2</w:t>
      </w:r>
      <w:r w:rsidRPr="00E3763C">
        <w:rPr>
          <w:rFonts w:ascii="Arial" w:hAnsi="Arial" w:cs="Arial"/>
          <w:b/>
          <w:bCs/>
        </w:rPr>
        <w:t xml:space="preserve">: RAN2 to discuss the </w:t>
      </w:r>
      <w:r>
        <w:rPr>
          <w:rFonts w:ascii="Arial" w:hAnsi="Arial" w:cs="Arial"/>
          <w:b/>
          <w:bCs/>
        </w:rPr>
        <w:t xml:space="preserve">possibility of the occurrence of </w:t>
      </w:r>
      <w:r w:rsidRPr="00164306">
        <w:rPr>
          <w:rFonts w:ascii="Arial" w:hAnsi="Arial" w:cs="Arial"/>
          <w:b/>
          <w:bCs/>
        </w:rPr>
        <w:t xml:space="preserve">RA-RNTI confusion </w:t>
      </w:r>
      <w:r>
        <w:rPr>
          <w:rFonts w:ascii="Arial" w:hAnsi="Arial" w:cs="Arial"/>
          <w:b/>
          <w:bCs/>
        </w:rPr>
        <w:t xml:space="preserve">with </w:t>
      </w:r>
      <w:r w:rsidRPr="00164306">
        <w:rPr>
          <w:rFonts w:ascii="Arial" w:hAnsi="Arial" w:cs="Arial"/>
          <w:b/>
          <w:bCs/>
        </w:rPr>
        <w:t>additional RACH resource</w:t>
      </w:r>
      <w:r w:rsidRPr="00E3763C">
        <w:rPr>
          <w:rFonts w:ascii="Arial" w:hAnsi="Arial" w:cs="Arial"/>
          <w:b/>
          <w:bCs/>
        </w:rPr>
        <w:t>s.</w:t>
      </w:r>
    </w:p>
    <w:p w14:paraId="49726AE3" w14:textId="77777777" w:rsidR="003D3797" w:rsidRDefault="003D3797" w:rsidP="003D3797">
      <w:pPr>
        <w:jc w:val="both"/>
        <w:rPr>
          <w:rFonts w:ascii="Arial" w:hAnsi="Arial" w:cs="Arial"/>
          <w:b/>
          <w:bCs/>
        </w:rPr>
      </w:pPr>
    </w:p>
    <w:p w14:paraId="77EC6C2A" w14:textId="2D2E0E05" w:rsidR="003D3797" w:rsidRDefault="003D3797" w:rsidP="003D3797">
      <w:pPr>
        <w:jc w:val="both"/>
        <w:rPr>
          <w:rFonts w:ascii="Arial" w:hAnsi="Arial" w:cs="Arial"/>
          <w:b/>
          <w:bCs/>
        </w:rPr>
      </w:pPr>
      <w:r w:rsidRPr="00412B64">
        <w:rPr>
          <w:rFonts w:ascii="Arial" w:hAnsi="Arial" w:cs="Arial"/>
          <w:b/>
          <w:bCs/>
        </w:rPr>
        <w:t>Proposal</w:t>
      </w:r>
      <w:r>
        <w:rPr>
          <w:rFonts w:ascii="Arial" w:hAnsi="Arial" w:cs="Arial"/>
          <w:b/>
          <w:bCs/>
        </w:rPr>
        <w:t xml:space="preserve"> 3</w:t>
      </w:r>
      <w:r w:rsidRPr="00412B64">
        <w:rPr>
          <w:rFonts w:ascii="Arial" w:hAnsi="Arial" w:cs="Arial"/>
          <w:b/>
          <w:bCs/>
        </w:rPr>
        <w:t xml:space="preserve">: </w:t>
      </w:r>
      <w:r w:rsidR="00CE090C" w:rsidRPr="00412B64">
        <w:rPr>
          <w:rFonts w:ascii="Arial" w:hAnsi="Arial" w:cs="Arial"/>
          <w:b/>
          <w:bCs/>
        </w:rPr>
        <w:t>NES UEs should prioritize NES-specific resources and fall back to legacy resources only when needed, ensuring no impact on legacy UEs.</w:t>
      </w:r>
    </w:p>
    <w:p w14:paraId="5E065509" w14:textId="77777777" w:rsidR="003D3797" w:rsidRDefault="003D3797" w:rsidP="003D3797">
      <w:pPr>
        <w:jc w:val="both"/>
        <w:rPr>
          <w:rFonts w:ascii="Arial" w:hAnsi="Arial" w:cs="Arial"/>
          <w:b/>
          <w:bCs/>
        </w:rPr>
      </w:pPr>
    </w:p>
    <w:p w14:paraId="2A5BF4C5" w14:textId="77777777" w:rsidR="003D3797" w:rsidRDefault="003D3797" w:rsidP="003D3797">
      <w:pPr>
        <w:jc w:val="both"/>
        <w:rPr>
          <w:rFonts w:ascii="Arial" w:hAnsi="Arial" w:cs="Arial"/>
          <w:szCs w:val="20"/>
          <w:lang w:eastAsia="zh-CN"/>
        </w:rPr>
      </w:pPr>
    </w:p>
    <w:p w14:paraId="7881AC65" w14:textId="5364A2D6" w:rsidR="00A72EC8" w:rsidRDefault="003D3797" w:rsidP="009866A6">
      <w:pPr>
        <w:spacing w:before="100" w:beforeAutospacing="1" w:after="100" w:afterAutospacing="1"/>
        <w:contextualSpacing/>
        <w:jc w:val="both"/>
        <w:rPr>
          <w:rFonts w:ascii="Arial" w:hAnsi="Arial" w:cs="Arial"/>
          <w:b/>
          <w:bCs/>
          <w:szCs w:val="20"/>
          <w:lang w:eastAsia="zh-CN"/>
        </w:rPr>
      </w:pPr>
      <w:r w:rsidRPr="00C41C39">
        <w:rPr>
          <w:rFonts w:ascii="Arial" w:hAnsi="Arial" w:cs="Arial"/>
          <w:b/>
          <w:bCs/>
          <w:szCs w:val="20"/>
          <w:lang w:eastAsia="zh-CN"/>
        </w:rPr>
        <w:t>Proposal</w:t>
      </w:r>
      <w:r>
        <w:rPr>
          <w:rFonts w:ascii="Arial" w:hAnsi="Arial" w:cs="Arial"/>
          <w:b/>
          <w:bCs/>
          <w:szCs w:val="20"/>
          <w:lang w:eastAsia="zh-CN"/>
        </w:rPr>
        <w:t xml:space="preserve"> </w:t>
      </w:r>
      <w:r w:rsidR="00DC1695">
        <w:rPr>
          <w:rFonts w:ascii="Arial" w:hAnsi="Arial" w:cs="Arial"/>
          <w:b/>
          <w:bCs/>
          <w:szCs w:val="20"/>
          <w:lang w:eastAsia="zh-CN"/>
        </w:rPr>
        <w:t>4</w:t>
      </w:r>
      <w:r w:rsidRPr="00C41C39">
        <w:rPr>
          <w:rFonts w:ascii="Arial" w:hAnsi="Arial" w:cs="Arial"/>
          <w:b/>
          <w:bCs/>
          <w:szCs w:val="20"/>
          <w:lang w:eastAsia="zh-CN"/>
        </w:rPr>
        <w:t>: RAN2 may support introduction of a common UE capability indicator for NES feature in Rel-19 allowing network to enable feature differentiation through sub-feature options.</w:t>
      </w:r>
    </w:p>
    <w:p w14:paraId="1015D7E6" w14:textId="77777777" w:rsidR="003D3797" w:rsidRDefault="003D3797" w:rsidP="009866A6">
      <w:pPr>
        <w:spacing w:before="100" w:beforeAutospacing="1" w:after="100" w:afterAutospacing="1"/>
        <w:contextualSpacing/>
        <w:jc w:val="both"/>
        <w:rPr>
          <w:rFonts w:ascii="Arial" w:hAnsi="Arial" w:cs="Arial"/>
          <w:b/>
          <w:bCs/>
          <w:szCs w:val="20"/>
          <w:lang w:eastAsia="zh-CN"/>
        </w:rPr>
      </w:pPr>
    </w:p>
    <w:p w14:paraId="26E641E6" w14:textId="47756800" w:rsidR="003D3797" w:rsidRDefault="003D3797" w:rsidP="009866A6">
      <w:pPr>
        <w:spacing w:before="100" w:beforeAutospacing="1" w:after="100" w:afterAutospacing="1"/>
        <w:contextualSpacing/>
        <w:jc w:val="both"/>
        <w:rPr>
          <w:rFonts w:ascii="Arial" w:hAnsi="Arial" w:cs="Arial"/>
          <w:b/>
          <w:bCs/>
        </w:rPr>
      </w:pPr>
      <w:r w:rsidRPr="00480E13">
        <w:rPr>
          <w:rFonts w:ascii="Arial" w:hAnsi="Arial" w:cs="Arial"/>
          <w:b/>
          <w:bCs/>
        </w:rPr>
        <w:t>Proposal</w:t>
      </w:r>
      <w:r>
        <w:rPr>
          <w:rFonts w:ascii="Arial" w:hAnsi="Arial" w:cs="Arial"/>
          <w:b/>
          <w:bCs/>
        </w:rPr>
        <w:t xml:space="preserve"> </w:t>
      </w:r>
      <w:r w:rsidR="00DC1695">
        <w:rPr>
          <w:rFonts w:ascii="Arial" w:hAnsi="Arial" w:cs="Arial"/>
          <w:b/>
          <w:bCs/>
        </w:rPr>
        <w:t>5</w:t>
      </w:r>
      <w:r w:rsidRPr="00480E13">
        <w:rPr>
          <w:rFonts w:ascii="Arial" w:hAnsi="Arial" w:cs="Arial"/>
          <w:b/>
          <w:bCs/>
        </w:rPr>
        <w:t>: RAN2 should adopt a unified MAC CE design for signaling SSB adaptation and OD-SSB to optimize efficiency and streamline standardization.</w:t>
      </w:r>
    </w:p>
    <w:p w14:paraId="4AB56D50" w14:textId="77777777" w:rsidR="003D3797" w:rsidRDefault="003D3797" w:rsidP="009866A6">
      <w:pPr>
        <w:spacing w:before="100" w:beforeAutospacing="1" w:after="100" w:afterAutospacing="1"/>
        <w:contextualSpacing/>
        <w:jc w:val="both"/>
        <w:rPr>
          <w:rFonts w:ascii="Arial" w:hAnsi="Arial" w:cs="Arial"/>
          <w:b/>
          <w:bCs/>
        </w:rPr>
      </w:pPr>
    </w:p>
    <w:p w14:paraId="5072BA85" w14:textId="3999D48B" w:rsidR="003D3797" w:rsidRDefault="003D3797" w:rsidP="009866A6">
      <w:pPr>
        <w:spacing w:before="100" w:beforeAutospacing="1" w:after="100" w:afterAutospacing="1"/>
        <w:contextualSpacing/>
        <w:jc w:val="both"/>
        <w:rPr>
          <w:rFonts w:ascii="Arial" w:hAnsi="Arial" w:cs="Arial"/>
          <w:sz w:val="22"/>
          <w:szCs w:val="22"/>
        </w:rPr>
      </w:pPr>
      <w:r w:rsidRPr="00FA44D9">
        <w:rPr>
          <w:rFonts w:ascii="Arial" w:hAnsi="Arial" w:cs="Arial"/>
          <w:b/>
          <w:bCs/>
        </w:rPr>
        <w:t>Proposal</w:t>
      </w:r>
      <w:r>
        <w:rPr>
          <w:rFonts w:ascii="Arial" w:hAnsi="Arial" w:cs="Arial"/>
          <w:b/>
          <w:bCs/>
        </w:rPr>
        <w:t xml:space="preserve"> </w:t>
      </w:r>
      <w:r w:rsidR="00DC1695">
        <w:rPr>
          <w:rFonts w:ascii="Arial" w:hAnsi="Arial" w:cs="Arial"/>
          <w:b/>
          <w:bCs/>
        </w:rPr>
        <w:t>6</w:t>
      </w:r>
      <w:r w:rsidRPr="00FA44D9">
        <w:rPr>
          <w:rFonts w:ascii="Arial" w:hAnsi="Arial" w:cs="Arial"/>
          <w:b/>
          <w:bCs/>
        </w:rPr>
        <w:t>: RAN2 may discuss introducing multiple pre-configured SMTCs, each associated with a specific SSB periodicity, with the network signaling the appropriate SMTC index to the UE in order to ensure proper alignment between SMTC windows and adapted SSB transmission periodicity.</w:t>
      </w:r>
    </w:p>
    <w:p w14:paraId="1B13E8FD" w14:textId="77777777" w:rsidR="00B4038A" w:rsidRPr="00083C8D" w:rsidRDefault="00B4038A" w:rsidP="009866A6">
      <w:pPr>
        <w:pStyle w:val="Heading1"/>
        <w:jc w:val="both"/>
        <w:rPr>
          <w:rFonts w:cs="Arial"/>
        </w:rPr>
      </w:pPr>
      <w:bookmarkStart w:id="3" w:name="_In-sequence_SDU_delivery"/>
      <w:bookmarkStart w:id="4" w:name="_Ref189809556"/>
      <w:bookmarkStart w:id="5" w:name="_Ref174151459"/>
      <w:bookmarkStart w:id="6" w:name="_Ref450865335"/>
      <w:bookmarkEnd w:id="3"/>
      <w:r w:rsidRPr="00083C8D">
        <w:rPr>
          <w:rFonts w:cs="Arial"/>
        </w:rPr>
        <w:lastRenderedPageBreak/>
        <w:t>Reference</w:t>
      </w:r>
      <w:bookmarkEnd w:id="4"/>
      <w:bookmarkEnd w:id="5"/>
      <w:bookmarkEnd w:id="6"/>
    </w:p>
    <w:p w14:paraId="100BBFE9" w14:textId="5F1F1035" w:rsidR="004D7C5C" w:rsidRDefault="00274C35" w:rsidP="009866A6">
      <w:pPr>
        <w:numPr>
          <w:ilvl w:val="0"/>
          <w:numId w:val="11"/>
        </w:numPr>
        <w:jc w:val="both"/>
        <w:rPr>
          <w:rFonts w:ascii="Arial" w:hAnsi="Arial" w:cs="Arial"/>
          <w:szCs w:val="20"/>
          <w:lang w:eastAsia="ko-KR"/>
        </w:rPr>
      </w:pPr>
      <w:r>
        <w:rPr>
          <w:rFonts w:ascii="Arial" w:hAnsi="Arial" w:cs="Arial"/>
          <w:szCs w:val="20"/>
          <w:lang w:eastAsia="ko-KR"/>
        </w:rPr>
        <w:t>RAN1#116 meeting minutes</w:t>
      </w:r>
    </w:p>
    <w:p w14:paraId="16F0AE03" w14:textId="523834A4" w:rsidR="00143958" w:rsidRDefault="00143958" w:rsidP="009866A6">
      <w:pPr>
        <w:numPr>
          <w:ilvl w:val="0"/>
          <w:numId w:val="11"/>
        </w:numPr>
        <w:jc w:val="both"/>
        <w:rPr>
          <w:rFonts w:ascii="Arial" w:hAnsi="Arial" w:cs="Arial"/>
          <w:szCs w:val="20"/>
          <w:lang w:eastAsia="ko-KR"/>
        </w:rPr>
      </w:pPr>
      <w:r>
        <w:rPr>
          <w:rFonts w:ascii="Arial" w:hAnsi="Arial" w:cs="Arial"/>
          <w:szCs w:val="20"/>
          <w:lang w:eastAsia="ko-KR"/>
        </w:rPr>
        <w:t>RAN1#119 meeting minutes</w:t>
      </w:r>
    </w:p>
    <w:p w14:paraId="42160575" w14:textId="256BB669" w:rsidR="00143958" w:rsidRDefault="00143958" w:rsidP="009866A6">
      <w:pPr>
        <w:numPr>
          <w:ilvl w:val="0"/>
          <w:numId w:val="11"/>
        </w:numPr>
        <w:jc w:val="both"/>
        <w:rPr>
          <w:rFonts w:ascii="Arial" w:hAnsi="Arial" w:cs="Arial"/>
          <w:szCs w:val="20"/>
          <w:lang w:eastAsia="ko-KR"/>
        </w:rPr>
      </w:pPr>
      <w:r>
        <w:rPr>
          <w:rFonts w:ascii="Arial" w:hAnsi="Arial" w:cs="Arial"/>
          <w:szCs w:val="20"/>
          <w:lang w:eastAsia="ko-KR"/>
        </w:rPr>
        <w:t>RAN2#129 meeting minutes</w:t>
      </w:r>
    </w:p>
    <w:p w14:paraId="4A98DC66" w14:textId="702933DB" w:rsidR="00E3246B" w:rsidRDefault="00E3246B" w:rsidP="009866A6">
      <w:pPr>
        <w:numPr>
          <w:ilvl w:val="0"/>
          <w:numId w:val="11"/>
        </w:numPr>
        <w:jc w:val="both"/>
        <w:rPr>
          <w:rFonts w:ascii="Arial" w:hAnsi="Arial" w:cs="Arial"/>
          <w:szCs w:val="20"/>
          <w:lang w:eastAsia="ko-KR"/>
        </w:rPr>
      </w:pPr>
      <w:r>
        <w:rPr>
          <w:rFonts w:ascii="Arial" w:hAnsi="Arial" w:cs="Arial"/>
          <w:szCs w:val="20"/>
          <w:lang w:eastAsia="ko-KR"/>
        </w:rPr>
        <w:t>T</w:t>
      </w:r>
      <w:r w:rsidR="00274C35">
        <w:rPr>
          <w:rFonts w:ascii="Arial" w:hAnsi="Arial" w:cs="Arial"/>
          <w:szCs w:val="20"/>
          <w:lang w:eastAsia="ko-KR"/>
        </w:rPr>
        <w:t>S</w:t>
      </w:r>
      <w:r>
        <w:rPr>
          <w:rFonts w:ascii="Arial" w:hAnsi="Arial" w:cs="Arial"/>
          <w:szCs w:val="20"/>
          <w:lang w:eastAsia="ko-KR"/>
        </w:rPr>
        <w:t>3</w:t>
      </w:r>
      <w:r w:rsidR="00274C35">
        <w:rPr>
          <w:rFonts w:ascii="Arial" w:hAnsi="Arial" w:cs="Arial"/>
          <w:szCs w:val="20"/>
          <w:lang w:eastAsia="ko-KR"/>
        </w:rPr>
        <w:t>8</w:t>
      </w:r>
      <w:r>
        <w:rPr>
          <w:rFonts w:ascii="Arial" w:hAnsi="Arial" w:cs="Arial"/>
          <w:szCs w:val="20"/>
          <w:lang w:eastAsia="ko-KR"/>
        </w:rPr>
        <w:t>.</w:t>
      </w:r>
      <w:r w:rsidR="00274C35">
        <w:rPr>
          <w:rFonts w:ascii="Arial" w:hAnsi="Arial" w:cs="Arial"/>
          <w:szCs w:val="20"/>
          <w:lang w:eastAsia="ko-KR"/>
        </w:rPr>
        <w:t>321</w:t>
      </w:r>
    </w:p>
    <w:p w14:paraId="4990DD63" w14:textId="4367382F" w:rsidR="002B5983" w:rsidRDefault="00E3246B" w:rsidP="009866A6">
      <w:pPr>
        <w:numPr>
          <w:ilvl w:val="0"/>
          <w:numId w:val="11"/>
        </w:numPr>
        <w:jc w:val="both"/>
        <w:rPr>
          <w:rFonts w:ascii="Arial" w:hAnsi="Arial" w:cs="Arial"/>
          <w:szCs w:val="20"/>
          <w:lang w:eastAsia="ko-KR"/>
        </w:rPr>
      </w:pPr>
      <w:r w:rsidRPr="009460BA">
        <w:rPr>
          <w:rFonts w:ascii="Arial" w:hAnsi="Arial" w:cs="Arial"/>
          <w:szCs w:val="20"/>
          <w:lang w:eastAsia="ko-KR"/>
        </w:rPr>
        <w:t>T</w:t>
      </w:r>
      <w:r w:rsidR="00274C35">
        <w:rPr>
          <w:rFonts w:ascii="Arial" w:hAnsi="Arial" w:cs="Arial"/>
          <w:szCs w:val="20"/>
          <w:lang w:eastAsia="ko-KR"/>
        </w:rPr>
        <w:t>S</w:t>
      </w:r>
      <w:r w:rsidRPr="009460BA">
        <w:rPr>
          <w:rFonts w:ascii="Arial" w:hAnsi="Arial" w:cs="Arial"/>
          <w:szCs w:val="20"/>
          <w:lang w:eastAsia="ko-KR"/>
        </w:rPr>
        <w:t>38.</w:t>
      </w:r>
      <w:r w:rsidR="00274C35">
        <w:rPr>
          <w:rFonts w:ascii="Arial" w:hAnsi="Arial" w:cs="Arial"/>
          <w:szCs w:val="20"/>
          <w:lang w:eastAsia="ko-KR"/>
        </w:rPr>
        <w:t>304</w:t>
      </w:r>
      <w:r w:rsidR="00BC2895" w:rsidRPr="009460BA">
        <w:rPr>
          <w:rFonts w:ascii="Arial" w:hAnsi="Arial" w:cs="Arial"/>
          <w:szCs w:val="20"/>
          <w:lang w:eastAsia="ko-KR"/>
        </w:rPr>
        <w:tab/>
      </w:r>
    </w:p>
    <w:p w14:paraId="0F5FA8D4" w14:textId="77777777" w:rsidR="00F91CFF" w:rsidRDefault="00F91CFF" w:rsidP="00F91CFF">
      <w:pPr>
        <w:ind w:left="420"/>
        <w:jc w:val="both"/>
        <w:rPr>
          <w:rFonts w:ascii="Arial" w:hAnsi="Arial" w:cs="Arial"/>
          <w:szCs w:val="20"/>
          <w:lang w:eastAsia="ko-KR"/>
        </w:rPr>
      </w:pPr>
    </w:p>
    <w:p w14:paraId="1CCFD83C" w14:textId="1CCD5037" w:rsidR="00F91CFF" w:rsidRDefault="00F91CFF" w:rsidP="00F91CFF">
      <w:pPr>
        <w:pStyle w:val="Heading1"/>
        <w:jc w:val="both"/>
        <w:rPr>
          <w:rFonts w:cs="Arial"/>
        </w:rPr>
      </w:pPr>
      <w:r>
        <w:rPr>
          <w:rFonts w:cs="Arial"/>
        </w:rPr>
        <w:t xml:space="preserve">Annex </w:t>
      </w:r>
    </w:p>
    <w:p w14:paraId="0DCDE1FB" w14:textId="77777777" w:rsidR="00F91CFF" w:rsidRDefault="00F91CFF" w:rsidP="00F91CFF">
      <w:pPr>
        <w:pStyle w:val="Heading2"/>
        <w:tabs>
          <w:tab w:val="clear" w:pos="1001"/>
        </w:tabs>
        <w:ind w:left="576"/>
        <w:jc w:val="both"/>
      </w:pPr>
      <w:r>
        <w:t>Agreements during previous RAN1 meetings on PRACH adaptation in time domain</w:t>
      </w:r>
    </w:p>
    <w:p w14:paraId="2E63209E" w14:textId="77777777" w:rsidR="00F91CFF" w:rsidRDefault="00F91CFF" w:rsidP="00F91CFF">
      <w:pPr>
        <w:jc w:val="both"/>
        <w:rPr>
          <w:rFonts w:ascii="Arial" w:eastAsia="Yu Gothic Medium" w:hAnsi="Arial" w:cstheme="minorBidi"/>
          <w:szCs w:val="20"/>
          <w:lang w:val="en-US" w:eastAsia="ja-JP"/>
        </w:rPr>
      </w:pPr>
      <w:r w:rsidRPr="009F0E53">
        <w:rPr>
          <w:rFonts w:ascii="Arial" w:eastAsia="Yu Gothic Medium" w:hAnsi="Arial" w:cstheme="minorBidi"/>
          <w:szCs w:val="20"/>
          <w:lang w:val="en-US" w:eastAsia="ja-JP"/>
        </w:rPr>
        <w:t>At RAN1#116 meeting, the following agreements were reached for this subtopic regarding PRACH adaptation and paging adaptation:</w:t>
      </w:r>
    </w:p>
    <w:p w14:paraId="2BE71D59" w14:textId="77777777" w:rsidR="00F91CFF" w:rsidRPr="009F0E53" w:rsidRDefault="00F91CFF" w:rsidP="00F91CFF">
      <w:pPr>
        <w:jc w:val="both"/>
        <w:rPr>
          <w:rFonts w:ascii="Arial" w:eastAsia="Yu Gothic Medium" w:hAnsi="Arial" w:cstheme="minorBidi"/>
          <w:szCs w:val="20"/>
          <w:lang w:val="en-US" w:eastAsia="ja-JP"/>
        </w:rPr>
      </w:pPr>
    </w:p>
    <w:tbl>
      <w:tblPr>
        <w:tblW w:w="9734"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4"/>
      </w:tblGrid>
      <w:tr w:rsidR="00F91CFF" w14:paraId="2FCAB22E" w14:textId="77777777" w:rsidTr="00E33474">
        <w:trPr>
          <w:trHeight w:val="3090"/>
        </w:trPr>
        <w:tc>
          <w:tcPr>
            <w:tcW w:w="9734" w:type="dxa"/>
          </w:tcPr>
          <w:p w14:paraId="5C5DB1E7" w14:textId="77777777" w:rsidR="00F91CFF" w:rsidRDefault="00F91CFF" w:rsidP="00E33474">
            <w:pPr>
              <w:ind w:left="40"/>
              <w:jc w:val="both"/>
              <w:rPr>
                <w:b/>
                <w:bCs/>
                <w:highlight w:val="green"/>
                <w:lang w:eastAsia="x-none"/>
              </w:rPr>
            </w:pPr>
            <w:r>
              <w:rPr>
                <w:b/>
                <w:bCs/>
                <w:highlight w:val="green"/>
                <w:lang w:eastAsia="x-none"/>
              </w:rPr>
              <w:t>Agreement</w:t>
            </w:r>
          </w:p>
          <w:p w14:paraId="117ECB34" w14:textId="77777777" w:rsidR="00F91CFF" w:rsidRDefault="00F91CFF" w:rsidP="00E33474">
            <w:pPr>
              <w:pStyle w:val="BodyText"/>
              <w:suppressAutoHyphens/>
              <w:spacing w:after="0"/>
              <w:ind w:left="40"/>
              <w:rPr>
                <w:rFonts w:ascii="Times New Roman" w:hAnsi="Times New Roman"/>
                <w:lang w:eastAsia="x-none"/>
              </w:rPr>
            </w:pPr>
            <w:r>
              <w:rPr>
                <w:rFonts w:ascii="Times New Roman" w:hAnsi="Times New Roman"/>
              </w:rPr>
              <w:t>For adaptation of PRACH in time-domain, consider the following adaptation mechanisms for further study</w:t>
            </w:r>
          </w:p>
          <w:p w14:paraId="48464D07" w14:textId="77777777" w:rsidR="00F91CFF" w:rsidRDefault="00F91CFF" w:rsidP="00F91CFF">
            <w:pPr>
              <w:pStyle w:val="BodyText"/>
              <w:numPr>
                <w:ilvl w:val="0"/>
                <w:numId w:val="30"/>
              </w:numPr>
              <w:suppressAutoHyphens/>
              <w:overflowPunct/>
              <w:autoSpaceDE/>
              <w:autoSpaceDN/>
              <w:adjustRightInd/>
              <w:spacing w:after="0"/>
              <w:ind w:left="760"/>
              <w:textAlignment w:val="auto"/>
              <w:rPr>
                <w:rFonts w:ascii="Times New Roman" w:hAnsi="Times New Roman"/>
              </w:rPr>
            </w:pPr>
            <w:r>
              <w:rPr>
                <w:rFonts w:ascii="Times New Roman" w:hAnsi="Times New Roman"/>
              </w:rPr>
              <w:t>Adaptation based on configuration of additional[/different] PRACH resources for NES-capable UEs in addition to PRACH resources for legacy UEs (if any)</w:t>
            </w:r>
          </w:p>
          <w:p w14:paraId="4C05D5CA" w14:textId="77777777" w:rsidR="00F91CFF" w:rsidRDefault="00F91CFF" w:rsidP="00F91CFF">
            <w:pPr>
              <w:pStyle w:val="BodyText"/>
              <w:numPr>
                <w:ilvl w:val="1"/>
                <w:numId w:val="30"/>
              </w:numPr>
              <w:suppressAutoHyphens/>
              <w:overflowPunct/>
              <w:autoSpaceDE/>
              <w:autoSpaceDN/>
              <w:adjustRightInd/>
              <w:spacing w:after="0"/>
              <w:ind w:left="1480"/>
              <w:textAlignment w:val="auto"/>
              <w:rPr>
                <w:rFonts w:ascii="Times New Roman" w:hAnsi="Times New Roman"/>
              </w:rPr>
            </w:pPr>
            <w:r>
              <w:rPr>
                <w:rFonts w:ascii="Times New Roman" w:hAnsi="Times New Roman"/>
              </w:rPr>
              <w:t>Note: NES-capable UEs can use both additional PRACH resources and PRACH resources for legacy UEs</w:t>
            </w:r>
          </w:p>
          <w:p w14:paraId="16E794D4" w14:textId="77777777" w:rsidR="00F91CFF" w:rsidRDefault="00F91CFF" w:rsidP="00F91CFF">
            <w:pPr>
              <w:pStyle w:val="BodyText"/>
              <w:numPr>
                <w:ilvl w:val="0"/>
                <w:numId w:val="30"/>
              </w:numPr>
              <w:suppressAutoHyphens/>
              <w:overflowPunct/>
              <w:autoSpaceDE/>
              <w:autoSpaceDN/>
              <w:adjustRightInd/>
              <w:spacing w:after="0"/>
              <w:ind w:left="760"/>
              <w:textAlignment w:val="auto"/>
              <w:rPr>
                <w:rFonts w:ascii="Times New Roman" w:hAnsi="Times New Roman"/>
              </w:rPr>
            </w:pPr>
            <w:r>
              <w:rPr>
                <w:rFonts w:ascii="Times New Roman" w:hAnsi="Times New Roman"/>
              </w:rPr>
              <w:t>For the additional PRACH resources,</w:t>
            </w:r>
          </w:p>
          <w:p w14:paraId="4D4558D0" w14:textId="77777777" w:rsidR="00F91CFF" w:rsidRDefault="00F91CFF" w:rsidP="00F91CFF">
            <w:pPr>
              <w:pStyle w:val="BodyText"/>
              <w:numPr>
                <w:ilvl w:val="1"/>
                <w:numId w:val="30"/>
              </w:numPr>
              <w:suppressAutoHyphens/>
              <w:overflowPunct/>
              <w:autoSpaceDE/>
              <w:autoSpaceDN/>
              <w:adjustRightInd/>
              <w:spacing w:after="0"/>
              <w:ind w:left="1480"/>
              <w:textAlignment w:val="auto"/>
              <w:rPr>
                <w:rFonts w:ascii="Times New Roman" w:hAnsi="Times New Roman"/>
              </w:rPr>
            </w:pPr>
            <w:r>
              <w:rPr>
                <w:rFonts w:ascii="Times New Roman" w:hAnsi="Times New Roman"/>
              </w:rPr>
              <w:t xml:space="preserve">Adaptation of PRACH resource periodicity/PRACH occasion </w:t>
            </w:r>
          </w:p>
          <w:p w14:paraId="786D0E8F" w14:textId="77777777" w:rsidR="00F91CFF" w:rsidRDefault="00F91CFF" w:rsidP="00F91CFF">
            <w:pPr>
              <w:pStyle w:val="BodyText"/>
              <w:numPr>
                <w:ilvl w:val="1"/>
                <w:numId w:val="30"/>
              </w:numPr>
              <w:suppressAutoHyphens/>
              <w:overflowPunct/>
              <w:autoSpaceDE/>
              <w:autoSpaceDN/>
              <w:adjustRightInd/>
              <w:spacing w:after="0"/>
              <w:ind w:left="1480"/>
              <w:textAlignment w:val="auto"/>
              <w:rPr>
                <w:rFonts w:ascii="Times New Roman" w:hAnsi="Times New Roman"/>
              </w:rPr>
            </w:pPr>
            <w:r>
              <w:rPr>
                <w:rFonts w:ascii="Times New Roman" w:hAnsi="Times New Roman"/>
              </w:rPr>
              <w:t>Adaptation at PRACH configuration/association period/association pattern period level and SSB to RO mapping cycle</w:t>
            </w:r>
          </w:p>
          <w:p w14:paraId="0AD46C7A" w14:textId="77777777" w:rsidR="00F91CFF" w:rsidRDefault="00F91CFF" w:rsidP="00F91CFF">
            <w:pPr>
              <w:pStyle w:val="BodyText"/>
              <w:numPr>
                <w:ilvl w:val="1"/>
                <w:numId w:val="30"/>
              </w:numPr>
              <w:suppressAutoHyphens/>
              <w:overflowPunct/>
              <w:autoSpaceDE/>
              <w:autoSpaceDN/>
              <w:adjustRightInd/>
              <w:spacing w:after="0"/>
              <w:ind w:left="1480"/>
              <w:textAlignment w:val="auto"/>
              <w:rPr>
                <w:rFonts w:ascii="Times New Roman" w:hAnsi="Times New Roman"/>
              </w:rPr>
            </w:pPr>
            <w:r>
              <w:rPr>
                <w:rFonts w:ascii="Times New Roman" w:hAnsi="Times New Roman"/>
              </w:rPr>
              <w:t>Adaptation based on extending cell DRX operation for PRACH</w:t>
            </w:r>
          </w:p>
          <w:p w14:paraId="125246C9" w14:textId="77777777" w:rsidR="00F91CFF" w:rsidRDefault="00F91CFF" w:rsidP="00F91CFF">
            <w:pPr>
              <w:pStyle w:val="BodyText"/>
              <w:numPr>
                <w:ilvl w:val="1"/>
                <w:numId w:val="30"/>
              </w:numPr>
              <w:suppressAutoHyphens/>
              <w:overflowPunct/>
              <w:autoSpaceDE/>
              <w:autoSpaceDN/>
              <w:adjustRightInd/>
              <w:spacing w:after="0"/>
              <w:ind w:left="1480"/>
              <w:textAlignment w:val="auto"/>
              <w:rPr>
                <w:rFonts w:ascii="Times New Roman" w:hAnsi="Times New Roman"/>
              </w:rPr>
            </w:pPr>
            <w:r>
              <w:rPr>
                <w:rFonts w:ascii="Times New Roman" w:hAnsi="Times New Roman"/>
              </w:rPr>
              <w:t>Concentrating ROs in time domain</w:t>
            </w:r>
          </w:p>
          <w:p w14:paraId="797244EA" w14:textId="77777777" w:rsidR="00F91CFF" w:rsidRDefault="00F91CFF" w:rsidP="00E33474">
            <w:pPr>
              <w:ind w:left="40"/>
              <w:jc w:val="both"/>
              <w:rPr>
                <w:b/>
                <w:bCs/>
                <w:highlight w:val="green"/>
                <w:lang w:eastAsia="x-none"/>
              </w:rPr>
            </w:pPr>
            <w:r>
              <w:rPr>
                <w:rFonts w:ascii="Times New Roman" w:hAnsi="Times New Roman"/>
              </w:rPr>
              <w:t>Other options are not precluded</w:t>
            </w:r>
          </w:p>
        </w:tc>
      </w:tr>
    </w:tbl>
    <w:p w14:paraId="0E225B37" w14:textId="77777777" w:rsidR="00F91CFF" w:rsidRDefault="00F91CFF" w:rsidP="00F91CFF">
      <w:pPr>
        <w:jc w:val="both"/>
        <w:rPr>
          <w:lang w:eastAsia="x-none"/>
        </w:rPr>
      </w:pPr>
    </w:p>
    <w:tbl>
      <w:tblPr>
        <w:tblW w:w="9743"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3"/>
      </w:tblGrid>
      <w:tr w:rsidR="00F91CFF" w14:paraId="1FDB89A5" w14:textId="77777777" w:rsidTr="00E33474">
        <w:trPr>
          <w:trHeight w:val="2616"/>
        </w:trPr>
        <w:tc>
          <w:tcPr>
            <w:tcW w:w="9743" w:type="dxa"/>
          </w:tcPr>
          <w:p w14:paraId="571211EA" w14:textId="77777777" w:rsidR="00F91CFF" w:rsidRDefault="00F91CFF" w:rsidP="00E33474">
            <w:pPr>
              <w:ind w:left="49"/>
              <w:jc w:val="both"/>
              <w:rPr>
                <w:b/>
                <w:bCs/>
                <w:highlight w:val="green"/>
                <w:lang w:eastAsia="x-none"/>
              </w:rPr>
            </w:pPr>
            <w:r>
              <w:rPr>
                <w:b/>
                <w:bCs/>
                <w:highlight w:val="green"/>
                <w:lang w:eastAsia="x-none"/>
              </w:rPr>
              <w:t>Agreement</w:t>
            </w:r>
          </w:p>
          <w:p w14:paraId="6B461C0A" w14:textId="77777777" w:rsidR="00F91CFF" w:rsidRDefault="00F91CFF" w:rsidP="00E33474">
            <w:pPr>
              <w:pStyle w:val="BodyText"/>
              <w:spacing w:after="0"/>
              <w:ind w:left="49"/>
              <w:rPr>
                <w:rFonts w:ascii="Times New Roman" w:hAnsi="Times New Roman"/>
                <w:lang w:eastAsia="x-none"/>
              </w:rPr>
            </w:pPr>
            <w:r>
              <w:rPr>
                <w:rFonts w:ascii="Times New Roman" w:hAnsi="Times New Roman"/>
              </w:rPr>
              <w:t>For the adaptation mechanisms of PRACH in time-domain</w:t>
            </w:r>
          </w:p>
          <w:p w14:paraId="7BAEAA42" w14:textId="77777777" w:rsidR="00F91CFF" w:rsidRDefault="00F91CFF" w:rsidP="00F91CFF">
            <w:pPr>
              <w:pStyle w:val="BodyText"/>
              <w:numPr>
                <w:ilvl w:val="0"/>
                <w:numId w:val="33"/>
              </w:numPr>
              <w:overflowPunct/>
              <w:autoSpaceDE/>
              <w:autoSpaceDN/>
              <w:adjustRightInd/>
              <w:spacing w:after="0"/>
              <w:ind w:left="769"/>
              <w:textAlignment w:val="auto"/>
              <w:rPr>
                <w:rFonts w:ascii="Times New Roman" w:hAnsi="Times New Roman"/>
              </w:rPr>
            </w:pPr>
            <w:r>
              <w:rPr>
                <w:rFonts w:ascii="Times New Roman" w:hAnsi="Times New Roman"/>
              </w:rPr>
              <w:t>Support at least PRACH adaptation provided by gNB without UE trigger</w:t>
            </w:r>
          </w:p>
          <w:p w14:paraId="76C6A547" w14:textId="77777777" w:rsidR="00F91CFF" w:rsidRDefault="00F91CFF" w:rsidP="00F91CFF">
            <w:pPr>
              <w:pStyle w:val="BodyText"/>
              <w:numPr>
                <w:ilvl w:val="1"/>
                <w:numId w:val="33"/>
              </w:numPr>
              <w:overflowPunct/>
              <w:autoSpaceDE/>
              <w:autoSpaceDN/>
              <w:adjustRightInd/>
              <w:spacing w:after="0"/>
              <w:ind w:left="1489"/>
              <w:textAlignment w:val="auto"/>
              <w:rPr>
                <w:rFonts w:ascii="Times New Roman" w:hAnsi="Times New Roman"/>
              </w:rPr>
            </w:pPr>
            <w:r>
              <w:rPr>
                <w:rFonts w:ascii="Times New Roman" w:hAnsi="Times New Roman"/>
              </w:rPr>
              <w:t>FFS: PRACH adaptation with UE trigger</w:t>
            </w:r>
          </w:p>
          <w:p w14:paraId="3DBF8603" w14:textId="77777777" w:rsidR="00F91CFF" w:rsidRDefault="00F91CFF" w:rsidP="00F91CFF">
            <w:pPr>
              <w:pStyle w:val="BodyText"/>
              <w:numPr>
                <w:ilvl w:val="1"/>
                <w:numId w:val="33"/>
              </w:numPr>
              <w:overflowPunct/>
              <w:autoSpaceDE/>
              <w:autoSpaceDN/>
              <w:adjustRightInd/>
              <w:spacing w:after="0"/>
              <w:ind w:left="1489"/>
              <w:textAlignment w:val="auto"/>
              <w:rPr>
                <w:rFonts w:ascii="Times New Roman" w:hAnsi="Times New Roman"/>
              </w:rPr>
            </w:pPr>
            <w:r>
              <w:rPr>
                <w:rFonts w:ascii="Times New Roman" w:hAnsi="Times New Roman"/>
              </w:rPr>
              <w:t>Note: UE trigger means UE requests adaptation of PRACH</w:t>
            </w:r>
          </w:p>
          <w:p w14:paraId="7784E63F" w14:textId="77777777" w:rsidR="00F91CFF" w:rsidRDefault="00F91CFF" w:rsidP="00F91CFF">
            <w:pPr>
              <w:pStyle w:val="BodyText"/>
              <w:numPr>
                <w:ilvl w:val="0"/>
                <w:numId w:val="33"/>
              </w:numPr>
              <w:overflowPunct/>
              <w:autoSpaceDE/>
              <w:autoSpaceDN/>
              <w:adjustRightInd/>
              <w:spacing w:after="0"/>
              <w:ind w:left="769"/>
              <w:textAlignment w:val="auto"/>
              <w:rPr>
                <w:rFonts w:ascii="Times New Roman" w:hAnsi="Times New Roman"/>
              </w:rPr>
            </w:pPr>
            <w:r>
              <w:rPr>
                <w:rFonts w:ascii="Times New Roman" w:hAnsi="Times New Roman"/>
              </w:rPr>
              <w:t>Study at least the following,</w:t>
            </w:r>
          </w:p>
          <w:p w14:paraId="4081F1D4" w14:textId="77777777" w:rsidR="00F91CFF" w:rsidRDefault="00F91CFF" w:rsidP="00F91CFF">
            <w:pPr>
              <w:pStyle w:val="BodyText"/>
              <w:numPr>
                <w:ilvl w:val="1"/>
                <w:numId w:val="33"/>
              </w:numPr>
              <w:overflowPunct/>
              <w:autoSpaceDE/>
              <w:autoSpaceDN/>
              <w:adjustRightInd/>
              <w:spacing w:after="0"/>
              <w:ind w:left="1489"/>
              <w:textAlignment w:val="auto"/>
              <w:rPr>
                <w:rFonts w:ascii="Times New Roman" w:hAnsi="Times New Roman"/>
              </w:rPr>
            </w:pPr>
            <w:r>
              <w:rPr>
                <w:rFonts w:ascii="Times New Roman" w:hAnsi="Times New Roman"/>
              </w:rPr>
              <w:t xml:space="preserve">Dynamic signaling and/or semi-static signaling of PRACH adaptation </w:t>
            </w:r>
          </w:p>
          <w:p w14:paraId="54271E11" w14:textId="77777777" w:rsidR="00F91CFF" w:rsidRDefault="00F91CFF" w:rsidP="00F91CFF">
            <w:pPr>
              <w:pStyle w:val="BodyText"/>
              <w:numPr>
                <w:ilvl w:val="1"/>
                <w:numId w:val="33"/>
              </w:numPr>
              <w:overflowPunct/>
              <w:autoSpaceDE/>
              <w:autoSpaceDN/>
              <w:adjustRightInd/>
              <w:spacing w:after="0"/>
              <w:ind w:left="1489"/>
              <w:textAlignment w:val="auto"/>
              <w:rPr>
                <w:rFonts w:ascii="Times New Roman" w:hAnsi="Times New Roman"/>
              </w:rPr>
            </w:pPr>
            <w:r>
              <w:rPr>
                <w:rFonts w:ascii="Times New Roman" w:hAnsi="Times New Roman"/>
              </w:rPr>
              <w:t xml:space="preserve">Adaptation of PRACH transmission according to certain condition </w:t>
            </w:r>
          </w:p>
          <w:p w14:paraId="7BB95A06" w14:textId="77777777" w:rsidR="00F91CFF" w:rsidRDefault="00F91CFF" w:rsidP="00F91CFF">
            <w:pPr>
              <w:pStyle w:val="BodyText"/>
              <w:numPr>
                <w:ilvl w:val="1"/>
                <w:numId w:val="33"/>
              </w:numPr>
              <w:overflowPunct/>
              <w:autoSpaceDE/>
              <w:autoSpaceDN/>
              <w:adjustRightInd/>
              <w:spacing w:after="0"/>
              <w:ind w:left="1489"/>
              <w:textAlignment w:val="auto"/>
              <w:rPr>
                <w:rFonts w:ascii="Times New Roman" w:hAnsi="Times New Roman"/>
              </w:rPr>
            </w:pPr>
            <w:r>
              <w:rPr>
                <w:rFonts w:ascii="Times New Roman" w:hAnsi="Times New Roman"/>
              </w:rPr>
              <w:t>Applicability to idle/inactive and/or connected mode UEs</w:t>
            </w:r>
          </w:p>
          <w:p w14:paraId="10BF8EF2" w14:textId="77777777" w:rsidR="00F91CFF" w:rsidRDefault="00F91CFF" w:rsidP="00E33474">
            <w:pPr>
              <w:ind w:left="49"/>
              <w:jc w:val="both"/>
              <w:rPr>
                <w:b/>
                <w:bCs/>
                <w:highlight w:val="green"/>
                <w:lang w:eastAsia="x-none"/>
              </w:rPr>
            </w:pPr>
            <w:r>
              <w:rPr>
                <w:rFonts w:ascii="Times New Roman" w:hAnsi="Times New Roman"/>
              </w:rPr>
              <w:t>Which scenarios the adaptation mechanism is applicable to (e.g. cell with both legacy and Rel-19 UE, cell with only Rel-19 UEs)</w:t>
            </w:r>
          </w:p>
        </w:tc>
      </w:tr>
    </w:tbl>
    <w:p w14:paraId="443C4D77" w14:textId="77777777" w:rsidR="00F91CFF" w:rsidRDefault="00F91CFF" w:rsidP="00F91CFF">
      <w:pPr>
        <w:jc w:val="both"/>
        <w:rPr>
          <w:b/>
          <w:bCs/>
          <w:highlight w:val="green"/>
          <w:lang w:eastAsia="x-none"/>
        </w:rPr>
      </w:pPr>
    </w:p>
    <w:p w14:paraId="5874B5DB" w14:textId="77777777" w:rsidR="00F91CFF" w:rsidRPr="009864D8" w:rsidRDefault="00F91CFF" w:rsidP="00F91CFF">
      <w:pPr>
        <w:jc w:val="both"/>
        <w:rPr>
          <w:lang w:eastAsia="zh-CN"/>
        </w:rPr>
      </w:pPr>
      <w:r>
        <w:rPr>
          <w:lang w:eastAsia="zh-CN"/>
        </w:rPr>
        <w:t>At RAN1 #117 meeting, the following was agreed:</w:t>
      </w:r>
    </w:p>
    <w:tbl>
      <w:tblPr>
        <w:tblW w:w="9770"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0"/>
      </w:tblGrid>
      <w:tr w:rsidR="00F91CFF" w14:paraId="1F8B22C0" w14:textId="77777777" w:rsidTr="00E33474">
        <w:trPr>
          <w:trHeight w:val="2652"/>
        </w:trPr>
        <w:tc>
          <w:tcPr>
            <w:tcW w:w="9770" w:type="dxa"/>
          </w:tcPr>
          <w:p w14:paraId="1071746B" w14:textId="77777777" w:rsidR="00F91CFF" w:rsidRPr="00DC27FC" w:rsidRDefault="00F91CFF" w:rsidP="00E33474">
            <w:pPr>
              <w:ind w:left="49"/>
              <w:jc w:val="both"/>
              <w:rPr>
                <w:rFonts w:ascii="Times New Roman" w:hAnsi="Times New Roman"/>
                <w:szCs w:val="20"/>
                <w:lang w:eastAsia="x-none"/>
              </w:rPr>
            </w:pPr>
            <w:r w:rsidRPr="00DC27FC">
              <w:rPr>
                <w:rFonts w:ascii="Times New Roman" w:hAnsi="Times New Roman"/>
                <w:szCs w:val="20"/>
                <w:lang w:eastAsia="x-none"/>
              </w:rPr>
              <w:t xml:space="preserve">For adaptation of PRACH in time-domain, support at least the following case(s) </w:t>
            </w:r>
          </w:p>
          <w:p w14:paraId="6B8BE8E3" w14:textId="77777777" w:rsidR="00F91CFF" w:rsidRPr="00834274" w:rsidRDefault="00F91CFF" w:rsidP="00F91CFF">
            <w:pPr>
              <w:numPr>
                <w:ilvl w:val="0"/>
                <w:numId w:val="39"/>
              </w:numPr>
              <w:overflowPunct w:val="0"/>
              <w:autoSpaceDE w:val="0"/>
              <w:autoSpaceDN w:val="0"/>
              <w:adjustRightInd w:val="0"/>
              <w:ind w:left="769"/>
              <w:jc w:val="both"/>
              <w:textAlignment w:val="baseline"/>
              <w:rPr>
                <w:rFonts w:ascii="Times New Roman" w:hAnsi="Times New Roman"/>
                <w:szCs w:val="20"/>
                <w:lang w:eastAsia="x-none"/>
              </w:rPr>
            </w:pPr>
            <w:r w:rsidRPr="00834274">
              <w:rPr>
                <w:rFonts w:ascii="Times New Roman" w:hAnsi="Times New Roman"/>
                <w:szCs w:val="20"/>
                <w:lang w:eastAsia="x-none"/>
              </w:rPr>
              <w:t>Case 1: no time-domain overlap between the additional PRACH resources for NES-capable UEs and the PRACH resources for legacy UEs</w:t>
            </w:r>
          </w:p>
          <w:p w14:paraId="71723942" w14:textId="77777777" w:rsidR="00F91CFF" w:rsidRPr="00834274" w:rsidRDefault="00F91CFF" w:rsidP="00F91CFF">
            <w:pPr>
              <w:numPr>
                <w:ilvl w:val="0"/>
                <w:numId w:val="39"/>
              </w:numPr>
              <w:overflowPunct w:val="0"/>
              <w:autoSpaceDE w:val="0"/>
              <w:autoSpaceDN w:val="0"/>
              <w:adjustRightInd w:val="0"/>
              <w:ind w:left="769"/>
              <w:jc w:val="both"/>
              <w:textAlignment w:val="baseline"/>
              <w:rPr>
                <w:rFonts w:ascii="Times New Roman" w:hAnsi="Times New Roman"/>
                <w:szCs w:val="20"/>
                <w:lang w:eastAsia="x-none"/>
              </w:rPr>
            </w:pPr>
            <w:r w:rsidRPr="00834274">
              <w:rPr>
                <w:rFonts w:ascii="Times New Roman" w:hAnsi="Times New Roman"/>
                <w:szCs w:val="20"/>
                <w:lang w:eastAsia="x-none"/>
              </w:rPr>
              <w:t>Case 2: time-domain overlap but no overlap in frequency domain between the additional PRACH resources for NES-capable UEs and the PRACH resources for legacy UEs</w:t>
            </w:r>
          </w:p>
          <w:p w14:paraId="460B8F4A" w14:textId="77777777" w:rsidR="00F91CFF" w:rsidRPr="00834274" w:rsidRDefault="00F91CFF" w:rsidP="00F91CFF">
            <w:pPr>
              <w:numPr>
                <w:ilvl w:val="0"/>
                <w:numId w:val="39"/>
              </w:numPr>
              <w:overflowPunct w:val="0"/>
              <w:autoSpaceDE w:val="0"/>
              <w:autoSpaceDN w:val="0"/>
              <w:adjustRightInd w:val="0"/>
              <w:ind w:left="769"/>
              <w:jc w:val="both"/>
              <w:textAlignment w:val="baseline"/>
              <w:rPr>
                <w:rFonts w:ascii="Times New Roman" w:hAnsi="Times New Roman"/>
                <w:szCs w:val="20"/>
                <w:lang w:eastAsia="x-none"/>
              </w:rPr>
            </w:pPr>
            <w:r w:rsidRPr="00834274">
              <w:rPr>
                <w:rFonts w:ascii="Times New Roman" w:hAnsi="Times New Roman"/>
                <w:szCs w:val="20"/>
                <w:lang w:eastAsia="x-none"/>
              </w:rPr>
              <w:t>Case 3: additional PRACH resources for NES-capable UEs and legacy PRACH resources overlap neither in time nor frequency domains</w:t>
            </w:r>
          </w:p>
          <w:p w14:paraId="4484DC87" w14:textId="77777777" w:rsidR="00F91CFF" w:rsidRPr="00834274" w:rsidRDefault="00F91CFF" w:rsidP="00F91CFF">
            <w:pPr>
              <w:numPr>
                <w:ilvl w:val="0"/>
                <w:numId w:val="39"/>
              </w:numPr>
              <w:overflowPunct w:val="0"/>
              <w:autoSpaceDE w:val="0"/>
              <w:autoSpaceDN w:val="0"/>
              <w:adjustRightInd w:val="0"/>
              <w:ind w:left="769"/>
              <w:jc w:val="both"/>
              <w:textAlignment w:val="baseline"/>
              <w:rPr>
                <w:rFonts w:ascii="Times New Roman" w:hAnsi="Times New Roman"/>
                <w:szCs w:val="20"/>
                <w:lang w:eastAsia="x-none"/>
              </w:rPr>
            </w:pPr>
            <w:r w:rsidRPr="00834274">
              <w:rPr>
                <w:rFonts w:ascii="Times New Roman" w:hAnsi="Times New Roman"/>
                <w:szCs w:val="20"/>
                <w:lang w:eastAsia="ko-KR"/>
              </w:rPr>
              <w:t>FFS: whether additional conditions are needed to support the above cases</w:t>
            </w:r>
          </w:p>
          <w:p w14:paraId="380D0E4C" w14:textId="77777777" w:rsidR="00F91CFF" w:rsidRPr="00480E13" w:rsidRDefault="00F91CFF" w:rsidP="00F91CFF">
            <w:pPr>
              <w:numPr>
                <w:ilvl w:val="0"/>
                <w:numId w:val="39"/>
              </w:numPr>
              <w:overflowPunct w:val="0"/>
              <w:autoSpaceDE w:val="0"/>
              <w:autoSpaceDN w:val="0"/>
              <w:adjustRightInd w:val="0"/>
              <w:ind w:left="769"/>
              <w:jc w:val="both"/>
              <w:textAlignment w:val="baseline"/>
              <w:rPr>
                <w:rFonts w:ascii="Times New Roman" w:hAnsi="Times New Roman"/>
                <w:szCs w:val="20"/>
                <w:lang w:eastAsia="x-none"/>
              </w:rPr>
            </w:pPr>
            <w:r w:rsidRPr="00834274">
              <w:rPr>
                <w:rFonts w:ascii="Times New Roman" w:hAnsi="Times New Roman"/>
                <w:szCs w:val="20"/>
                <w:lang w:eastAsia="x-none"/>
              </w:rPr>
              <w:t xml:space="preserve">FFS: </w:t>
            </w:r>
            <w:r w:rsidRPr="00480E13">
              <w:rPr>
                <w:rFonts w:ascii="Times New Roman" w:hAnsi="Times New Roman"/>
                <w:szCs w:val="20"/>
                <w:lang w:eastAsia="x-none"/>
              </w:rPr>
              <w:t>Additional case whether full/partial overlap in both time and frequency is allowed</w:t>
            </w:r>
          </w:p>
          <w:p w14:paraId="67EA389F" w14:textId="77777777" w:rsidR="00F91CFF" w:rsidRDefault="00F91CFF" w:rsidP="00E33474">
            <w:pPr>
              <w:ind w:left="49"/>
              <w:jc w:val="both"/>
              <w:rPr>
                <w:rFonts w:ascii="Times New Roman" w:hAnsi="Times New Roman"/>
                <w:szCs w:val="20"/>
                <w:lang w:eastAsia="x-none"/>
              </w:rPr>
            </w:pPr>
            <w:r w:rsidRPr="00834274">
              <w:rPr>
                <w:rFonts w:ascii="Times New Roman" w:hAnsi="Times New Roman"/>
                <w:lang w:eastAsia="ko-KR"/>
              </w:rPr>
              <w:t xml:space="preserve">Above does not preclude </w:t>
            </w:r>
            <w:r w:rsidRPr="003F359D">
              <w:rPr>
                <w:rFonts w:ascii="Times New Roman" w:hAnsi="Times New Roman"/>
                <w:lang w:eastAsia="ko-KR"/>
              </w:rPr>
              <w:t xml:space="preserve">discussion for the case where the configuration for additional PRACH resources </w:t>
            </w:r>
          </w:p>
        </w:tc>
      </w:tr>
    </w:tbl>
    <w:p w14:paraId="37C0E44F" w14:textId="77777777" w:rsidR="00F91CFF" w:rsidRPr="00834274" w:rsidRDefault="00F91CFF" w:rsidP="00F91CFF">
      <w:pPr>
        <w:numPr>
          <w:ilvl w:val="0"/>
          <w:numId w:val="39"/>
        </w:numPr>
        <w:overflowPunct w:val="0"/>
        <w:autoSpaceDE w:val="0"/>
        <w:autoSpaceDN w:val="0"/>
        <w:adjustRightInd w:val="0"/>
        <w:jc w:val="both"/>
        <w:textAlignment w:val="baseline"/>
        <w:rPr>
          <w:rFonts w:ascii="Times New Roman" w:hAnsi="Times New Roman"/>
          <w:lang w:eastAsia="x-none"/>
        </w:rPr>
      </w:pPr>
      <w:r w:rsidRPr="003F359D">
        <w:rPr>
          <w:rFonts w:ascii="Times New Roman" w:hAnsi="Times New Roman"/>
          <w:lang w:eastAsia="ko-KR"/>
        </w:rPr>
        <w:t>contains legacy PRACH resources</w:t>
      </w:r>
    </w:p>
    <w:p w14:paraId="7E038C41" w14:textId="77777777" w:rsidR="00F91CFF" w:rsidRDefault="00F91CFF" w:rsidP="00F91CFF">
      <w:pPr>
        <w:jc w:val="both"/>
        <w:rPr>
          <w:rFonts w:ascii="Arial" w:hAnsi="Arial" w:cs="Arial"/>
          <w:b/>
          <w:bCs/>
        </w:rPr>
      </w:pPr>
    </w:p>
    <w:p w14:paraId="6928867B" w14:textId="77777777" w:rsidR="00F91CFF" w:rsidRPr="005B6018" w:rsidRDefault="00F91CFF" w:rsidP="00F91CFF">
      <w:pPr>
        <w:jc w:val="both"/>
        <w:rPr>
          <w:rFonts w:ascii="Arial" w:hAnsi="Arial" w:cs="Arial"/>
          <w:b/>
          <w:bCs/>
        </w:rPr>
      </w:pPr>
      <w:r w:rsidRPr="005B6018">
        <w:rPr>
          <w:rFonts w:ascii="Arial" w:hAnsi="Arial" w:cs="Arial"/>
          <w:b/>
          <w:bCs/>
        </w:rPr>
        <w:lastRenderedPageBreak/>
        <w:t>Observation</w:t>
      </w:r>
      <w:r>
        <w:rPr>
          <w:rFonts w:ascii="Arial" w:hAnsi="Arial" w:cs="Arial"/>
          <w:b/>
          <w:bCs/>
        </w:rPr>
        <w:t xml:space="preserve"> 1</w:t>
      </w:r>
      <w:r w:rsidRPr="005B6018">
        <w:rPr>
          <w:rFonts w:ascii="Arial" w:hAnsi="Arial" w:cs="Arial"/>
          <w:b/>
          <w:bCs/>
        </w:rPr>
        <w:t xml:space="preserve">: From RAN1 point of view, </w:t>
      </w:r>
      <w:r>
        <w:rPr>
          <w:rFonts w:ascii="Arial" w:hAnsi="Arial" w:cs="Arial"/>
          <w:b/>
          <w:bCs/>
        </w:rPr>
        <w:t>only time AND frequency overlap, i.e. sharing, of PRACH resources for NES-capable and legacy UEs has been discarded.</w:t>
      </w:r>
    </w:p>
    <w:p w14:paraId="52BC1A0A" w14:textId="77777777" w:rsidR="00F91CFF" w:rsidRPr="00DC27FC" w:rsidRDefault="00F91CFF" w:rsidP="00F91CFF">
      <w:pPr>
        <w:jc w:val="both"/>
        <w:rPr>
          <w:rFonts w:ascii="Times New Roman" w:hAnsi="Times New Roman"/>
          <w:szCs w:val="20"/>
          <w:lang w:eastAsia="ko-KR"/>
        </w:rPr>
      </w:pPr>
    </w:p>
    <w:tbl>
      <w:tblPr>
        <w:tblW w:w="9779"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9"/>
      </w:tblGrid>
      <w:tr w:rsidR="00F91CFF" w14:paraId="3884C48C" w14:textId="77777777" w:rsidTr="00E33474">
        <w:trPr>
          <w:trHeight w:val="2087"/>
        </w:trPr>
        <w:tc>
          <w:tcPr>
            <w:tcW w:w="9779" w:type="dxa"/>
          </w:tcPr>
          <w:p w14:paraId="153FC70E" w14:textId="77777777" w:rsidR="00F91CFF" w:rsidRPr="00E40459" w:rsidRDefault="00F91CFF" w:rsidP="00E33474">
            <w:pPr>
              <w:ind w:left="22"/>
              <w:jc w:val="both"/>
              <w:rPr>
                <w:rFonts w:ascii="Times New Roman" w:hAnsi="Times New Roman"/>
                <w:szCs w:val="20"/>
                <w:lang w:eastAsia="ko-KR"/>
              </w:rPr>
            </w:pPr>
            <w:r w:rsidRPr="00E40459">
              <w:rPr>
                <w:rFonts w:ascii="Times New Roman" w:hAnsi="Times New Roman"/>
                <w:szCs w:val="20"/>
                <w:highlight w:val="green"/>
                <w:lang w:eastAsia="ko-KR"/>
              </w:rPr>
              <w:t>Agreement</w:t>
            </w:r>
          </w:p>
          <w:p w14:paraId="4AC41A42" w14:textId="77777777" w:rsidR="00F91CFF" w:rsidRPr="00DC27FC" w:rsidRDefault="00F91CFF" w:rsidP="00E33474">
            <w:pPr>
              <w:ind w:left="22"/>
              <w:jc w:val="both"/>
              <w:rPr>
                <w:rFonts w:ascii="Times New Roman" w:hAnsi="Times New Roman"/>
                <w:szCs w:val="20"/>
                <w:lang w:eastAsia="x-none"/>
              </w:rPr>
            </w:pPr>
            <w:r w:rsidRPr="00DC27FC">
              <w:rPr>
                <w:rFonts w:ascii="Times New Roman" w:hAnsi="Times New Roman"/>
                <w:szCs w:val="20"/>
                <w:lang w:eastAsia="x-none"/>
              </w:rPr>
              <w:t xml:space="preserve">At least for the case where legacy ROs and additional </w:t>
            </w:r>
            <w:r w:rsidRPr="00480E13">
              <w:rPr>
                <w:rFonts w:ascii="Times New Roman" w:hAnsi="Times New Roman"/>
                <w:szCs w:val="20"/>
                <w:lang w:eastAsia="x-none"/>
              </w:rPr>
              <w:t>ROs overlap in neither time nor frequency domain,</w:t>
            </w:r>
            <w:r w:rsidRPr="00DC27FC">
              <w:rPr>
                <w:rFonts w:ascii="Times New Roman" w:hAnsi="Times New Roman"/>
                <w:szCs w:val="20"/>
                <w:lang w:eastAsia="x-none"/>
              </w:rPr>
              <w:t xml:space="preserve"> for adaptation of PRACH in time-domain, the SSB-RO mapping rule for additional PRACH resources follows the legacy SSB-RO mapping rule.</w:t>
            </w:r>
          </w:p>
          <w:p w14:paraId="60303C54" w14:textId="77777777" w:rsidR="00F91CFF" w:rsidRPr="00DC27FC" w:rsidRDefault="00F91CFF" w:rsidP="00F91CFF">
            <w:pPr>
              <w:numPr>
                <w:ilvl w:val="0"/>
                <w:numId w:val="41"/>
              </w:numPr>
              <w:overflowPunct w:val="0"/>
              <w:autoSpaceDE w:val="0"/>
              <w:autoSpaceDN w:val="0"/>
              <w:adjustRightInd w:val="0"/>
              <w:ind w:left="742"/>
              <w:contextualSpacing/>
              <w:jc w:val="both"/>
              <w:textAlignment w:val="baseline"/>
              <w:rPr>
                <w:rFonts w:ascii="Times New Roman" w:hAnsi="Times New Roman"/>
                <w:szCs w:val="20"/>
                <w:lang w:eastAsia="x-none"/>
              </w:rPr>
            </w:pPr>
            <w:r w:rsidRPr="00DC27FC">
              <w:rPr>
                <w:rFonts w:ascii="Times New Roman" w:hAnsi="Times New Roman"/>
                <w:szCs w:val="20"/>
                <w:lang w:eastAsia="x-none"/>
              </w:rPr>
              <w:t>Mapping SS/PBCH block indexes to valid additional PRACH occasions provided by semi-static signalling follows the legacy mapping order for preamble/time resource/frequency/PRACH slot indexes.</w:t>
            </w:r>
          </w:p>
          <w:p w14:paraId="35874100" w14:textId="77777777" w:rsidR="00F91CFF" w:rsidRPr="00DC27FC" w:rsidRDefault="00F91CFF" w:rsidP="00F91CFF">
            <w:pPr>
              <w:numPr>
                <w:ilvl w:val="1"/>
                <w:numId w:val="41"/>
              </w:numPr>
              <w:overflowPunct w:val="0"/>
              <w:autoSpaceDE w:val="0"/>
              <w:autoSpaceDN w:val="0"/>
              <w:adjustRightInd w:val="0"/>
              <w:ind w:left="1462"/>
              <w:contextualSpacing/>
              <w:jc w:val="both"/>
              <w:textAlignment w:val="baseline"/>
              <w:rPr>
                <w:rFonts w:ascii="Times New Roman" w:hAnsi="Times New Roman"/>
                <w:szCs w:val="20"/>
                <w:lang w:eastAsia="x-none"/>
              </w:rPr>
            </w:pPr>
            <w:r w:rsidRPr="00DC27FC">
              <w:rPr>
                <w:rFonts w:ascii="Times New Roman" w:hAnsi="Times New Roman"/>
                <w:szCs w:val="20"/>
                <w:lang w:eastAsia="ko-KR"/>
              </w:rPr>
              <w:t>Note: This mapping is not impacted by time domain PRACH adaptation</w:t>
            </w:r>
          </w:p>
          <w:p w14:paraId="20D578B7" w14:textId="77777777" w:rsidR="00F91CFF" w:rsidRPr="00B251CE" w:rsidRDefault="00F91CFF" w:rsidP="00F91CFF">
            <w:pPr>
              <w:numPr>
                <w:ilvl w:val="0"/>
                <w:numId w:val="41"/>
              </w:numPr>
              <w:overflowPunct w:val="0"/>
              <w:autoSpaceDE w:val="0"/>
              <w:autoSpaceDN w:val="0"/>
              <w:adjustRightInd w:val="0"/>
              <w:contextualSpacing/>
              <w:jc w:val="both"/>
              <w:textAlignment w:val="baseline"/>
              <w:rPr>
                <w:rFonts w:ascii="Times New Roman" w:hAnsi="Times New Roman"/>
                <w:szCs w:val="20"/>
                <w:lang w:eastAsia="x-none"/>
              </w:rPr>
            </w:pPr>
            <w:r w:rsidRPr="00DC27FC">
              <w:rPr>
                <w:rFonts w:ascii="Times New Roman" w:hAnsi="Times New Roman"/>
                <w:szCs w:val="20"/>
                <w:lang w:eastAsia="x-none"/>
              </w:rPr>
              <w:t>Validation rules for the additional PRACH resources follow the legacy validation rules for PRACH resources configured for legacy UEs.</w:t>
            </w:r>
          </w:p>
        </w:tc>
      </w:tr>
    </w:tbl>
    <w:p w14:paraId="5874EDF3" w14:textId="77777777" w:rsidR="00F91CFF" w:rsidRDefault="00F91CFF" w:rsidP="00F91CFF">
      <w:pPr>
        <w:jc w:val="both"/>
        <w:rPr>
          <w:rFonts w:ascii="Times New Roman" w:hAnsi="Times New Roman"/>
          <w:szCs w:val="20"/>
          <w:highlight w:val="green"/>
          <w:lang w:eastAsia="ko-KR"/>
        </w:rPr>
      </w:pPr>
    </w:p>
    <w:p w14:paraId="18D95ADF" w14:textId="77777777" w:rsidR="00F91CFF" w:rsidRDefault="00F91CFF" w:rsidP="00F91CFF">
      <w:pPr>
        <w:jc w:val="both"/>
        <w:rPr>
          <w:rFonts w:ascii="Arial" w:hAnsi="Arial" w:cs="Arial"/>
          <w:b/>
          <w:bCs/>
        </w:rPr>
      </w:pPr>
      <w:r w:rsidRPr="005B6018">
        <w:rPr>
          <w:rFonts w:ascii="Arial" w:hAnsi="Arial" w:cs="Arial"/>
          <w:b/>
          <w:bCs/>
        </w:rPr>
        <w:t>Observation</w:t>
      </w:r>
      <w:r>
        <w:rPr>
          <w:rFonts w:ascii="Arial" w:hAnsi="Arial" w:cs="Arial"/>
          <w:b/>
          <w:bCs/>
        </w:rPr>
        <w:t xml:space="preserve"> 2</w:t>
      </w:r>
      <w:r w:rsidRPr="005B6018">
        <w:rPr>
          <w:rFonts w:ascii="Arial" w:hAnsi="Arial" w:cs="Arial"/>
          <w:b/>
          <w:bCs/>
        </w:rPr>
        <w:t xml:space="preserve">: From RAN1 point of view, </w:t>
      </w:r>
      <w:r>
        <w:rPr>
          <w:rFonts w:ascii="Arial" w:hAnsi="Arial" w:cs="Arial"/>
          <w:b/>
          <w:bCs/>
        </w:rPr>
        <w:t>there should be no SSB-RO mapping ambiguity for additional PRACH resources in the case where there is no overlap, either in time or frequency, which is expected legacy behaviour.</w:t>
      </w:r>
    </w:p>
    <w:p w14:paraId="657FDD73" w14:textId="77777777" w:rsidR="00F91CFF" w:rsidRDefault="00F91CFF" w:rsidP="00F91CFF">
      <w:pPr>
        <w:jc w:val="both"/>
        <w:rPr>
          <w:rFonts w:ascii="Arial" w:hAnsi="Arial" w:cs="Arial"/>
          <w:b/>
          <w:bCs/>
        </w:rPr>
      </w:pPr>
    </w:p>
    <w:p w14:paraId="2FD4B26E" w14:textId="77777777" w:rsidR="00F91CFF" w:rsidRPr="00F91CFF" w:rsidRDefault="00F91CFF" w:rsidP="00F91CFF">
      <w:pPr>
        <w:pStyle w:val="ListParagraph"/>
        <w:ind w:left="1259"/>
        <w:rPr>
          <w:rFonts w:cs="Arial"/>
          <w:lang w:eastAsia="ko-KR"/>
        </w:rPr>
      </w:pPr>
    </w:p>
    <w:sectPr w:rsidR="00F91CFF" w:rsidRPr="00F91CFF">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B0403" w14:textId="77777777" w:rsidR="006C7DB8" w:rsidRDefault="006C7DB8">
      <w:r>
        <w:separator/>
      </w:r>
    </w:p>
  </w:endnote>
  <w:endnote w:type="continuationSeparator" w:id="0">
    <w:p w14:paraId="1167F8D4" w14:textId="77777777" w:rsidR="006C7DB8" w:rsidRDefault="006C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0DB0E" w14:textId="77777777" w:rsidR="006C7DB8" w:rsidRDefault="006C7DB8">
      <w:r>
        <w:separator/>
      </w:r>
    </w:p>
  </w:footnote>
  <w:footnote w:type="continuationSeparator" w:id="0">
    <w:p w14:paraId="6FD72448" w14:textId="77777777" w:rsidR="006C7DB8" w:rsidRDefault="006C7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F093A"/>
    <w:multiLevelType w:val="hybridMultilevel"/>
    <w:tmpl w:val="FFFFFFFF"/>
    <w:lvl w:ilvl="0" w:tplc="9E92BDFE">
      <w:start w:val="1"/>
      <w:numFmt w:val="decimal"/>
      <w:lvlText w:val="%1."/>
      <w:lvlJc w:val="left"/>
      <w:pPr>
        <w:ind w:left="1494" w:hanging="360"/>
      </w:pPr>
      <w:rPr>
        <w:rFonts w:cs="Times New Roman" w:hint="default"/>
      </w:rPr>
    </w:lvl>
    <w:lvl w:ilvl="1" w:tplc="04090019" w:tentative="1">
      <w:start w:val="1"/>
      <w:numFmt w:val="lowerLetter"/>
      <w:lvlText w:val="%2."/>
      <w:lvlJc w:val="left"/>
      <w:pPr>
        <w:ind w:left="2214" w:hanging="360"/>
      </w:pPr>
      <w:rPr>
        <w:rFonts w:cs="Times New Roman"/>
      </w:rPr>
    </w:lvl>
    <w:lvl w:ilvl="2" w:tplc="0409001B" w:tentative="1">
      <w:start w:val="1"/>
      <w:numFmt w:val="lowerRoman"/>
      <w:lvlText w:val="%3."/>
      <w:lvlJc w:val="right"/>
      <w:pPr>
        <w:ind w:left="2934" w:hanging="180"/>
      </w:pPr>
      <w:rPr>
        <w:rFonts w:cs="Times New Roman"/>
      </w:rPr>
    </w:lvl>
    <w:lvl w:ilvl="3" w:tplc="0409000F" w:tentative="1">
      <w:start w:val="1"/>
      <w:numFmt w:val="decimal"/>
      <w:lvlText w:val="%4."/>
      <w:lvlJc w:val="left"/>
      <w:pPr>
        <w:ind w:left="3654" w:hanging="360"/>
      </w:pPr>
      <w:rPr>
        <w:rFonts w:cs="Times New Roman"/>
      </w:rPr>
    </w:lvl>
    <w:lvl w:ilvl="4" w:tplc="04090019" w:tentative="1">
      <w:start w:val="1"/>
      <w:numFmt w:val="lowerLetter"/>
      <w:lvlText w:val="%5."/>
      <w:lvlJc w:val="left"/>
      <w:pPr>
        <w:ind w:left="4374" w:hanging="360"/>
      </w:pPr>
      <w:rPr>
        <w:rFonts w:cs="Times New Roman"/>
      </w:rPr>
    </w:lvl>
    <w:lvl w:ilvl="5" w:tplc="0409001B" w:tentative="1">
      <w:start w:val="1"/>
      <w:numFmt w:val="lowerRoman"/>
      <w:lvlText w:val="%6."/>
      <w:lvlJc w:val="right"/>
      <w:pPr>
        <w:ind w:left="5094" w:hanging="180"/>
      </w:pPr>
      <w:rPr>
        <w:rFonts w:cs="Times New Roman"/>
      </w:rPr>
    </w:lvl>
    <w:lvl w:ilvl="6" w:tplc="0409000F" w:tentative="1">
      <w:start w:val="1"/>
      <w:numFmt w:val="decimal"/>
      <w:lvlText w:val="%7."/>
      <w:lvlJc w:val="left"/>
      <w:pPr>
        <w:ind w:left="5814" w:hanging="360"/>
      </w:pPr>
      <w:rPr>
        <w:rFonts w:cs="Times New Roman"/>
      </w:rPr>
    </w:lvl>
    <w:lvl w:ilvl="7" w:tplc="04090019" w:tentative="1">
      <w:start w:val="1"/>
      <w:numFmt w:val="lowerLetter"/>
      <w:lvlText w:val="%8."/>
      <w:lvlJc w:val="left"/>
      <w:pPr>
        <w:ind w:left="6534" w:hanging="360"/>
      </w:pPr>
      <w:rPr>
        <w:rFonts w:cs="Times New Roman"/>
      </w:rPr>
    </w:lvl>
    <w:lvl w:ilvl="8" w:tplc="0409001B" w:tentative="1">
      <w:start w:val="1"/>
      <w:numFmt w:val="lowerRoman"/>
      <w:lvlText w:val="%9."/>
      <w:lvlJc w:val="right"/>
      <w:pPr>
        <w:ind w:left="7254" w:hanging="180"/>
      </w:pPr>
      <w:rPr>
        <w:rFonts w:cs="Times New Roman"/>
      </w:rPr>
    </w:lvl>
  </w:abstractNum>
  <w:abstractNum w:abstractNumId="7" w15:restartNumberingAfterBreak="0">
    <w:nsid w:val="25DA66D0"/>
    <w:multiLevelType w:val="hybridMultilevel"/>
    <w:tmpl w:val="FFFFFFFF"/>
    <w:lvl w:ilvl="0" w:tplc="5B16AC9A">
      <w:start w:val="1"/>
      <w:numFmt w:val="decimal"/>
      <w:lvlText w:val="%1."/>
      <w:lvlJc w:val="left"/>
      <w:pPr>
        <w:ind w:left="1619" w:hanging="360"/>
      </w:pPr>
      <w:rPr>
        <w:rFonts w:cs="Times New Roman" w:hint="default"/>
      </w:rPr>
    </w:lvl>
    <w:lvl w:ilvl="1" w:tplc="04090019" w:tentative="1">
      <w:start w:val="1"/>
      <w:numFmt w:val="lowerLetter"/>
      <w:lvlText w:val="%2."/>
      <w:lvlJc w:val="left"/>
      <w:pPr>
        <w:ind w:left="2339" w:hanging="360"/>
      </w:pPr>
      <w:rPr>
        <w:rFonts w:cs="Times New Roman"/>
      </w:rPr>
    </w:lvl>
    <w:lvl w:ilvl="2" w:tplc="0409001B" w:tentative="1">
      <w:start w:val="1"/>
      <w:numFmt w:val="lowerRoman"/>
      <w:lvlText w:val="%3."/>
      <w:lvlJc w:val="right"/>
      <w:pPr>
        <w:ind w:left="3059" w:hanging="180"/>
      </w:pPr>
      <w:rPr>
        <w:rFonts w:cs="Times New Roman"/>
      </w:rPr>
    </w:lvl>
    <w:lvl w:ilvl="3" w:tplc="0409000F" w:tentative="1">
      <w:start w:val="1"/>
      <w:numFmt w:val="decimal"/>
      <w:lvlText w:val="%4."/>
      <w:lvlJc w:val="left"/>
      <w:pPr>
        <w:ind w:left="3779" w:hanging="360"/>
      </w:pPr>
      <w:rPr>
        <w:rFonts w:cs="Times New Roman"/>
      </w:rPr>
    </w:lvl>
    <w:lvl w:ilvl="4" w:tplc="04090019" w:tentative="1">
      <w:start w:val="1"/>
      <w:numFmt w:val="lowerLetter"/>
      <w:lvlText w:val="%5."/>
      <w:lvlJc w:val="left"/>
      <w:pPr>
        <w:ind w:left="4499" w:hanging="360"/>
      </w:pPr>
      <w:rPr>
        <w:rFonts w:cs="Times New Roman"/>
      </w:rPr>
    </w:lvl>
    <w:lvl w:ilvl="5" w:tplc="0409001B" w:tentative="1">
      <w:start w:val="1"/>
      <w:numFmt w:val="lowerRoman"/>
      <w:lvlText w:val="%6."/>
      <w:lvlJc w:val="right"/>
      <w:pPr>
        <w:ind w:left="5219" w:hanging="180"/>
      </w:pPr>
      <w:rPr>
        <w:rFonts w:cs="Times New Roman"/>
      </w:rPr>
    </w:lvl>
    <w:lvl w:ilvl="6" w:tplc="0409000F" w:tentative="1">
      <w:start w:val="1"/>
      <w:numFmt w:val="decimal"/>
      <w:lvlText w:val="%7."/>
      <w:lvlJc w:val="left"/>
      <w:pPr>
        <w:ind w:left="5939" w:hanging="360"/>
      </w:pPr>
      <w:rPr>
        <w:rFonts w:cs="Times New Roman"/>
      </w:rPr>
    </w:lvl>
    <w:lvl w:ilvl="7" w:tplc="04090019" w:tentative="1">
      <w:start w:val="1"/>
      <w:numFmt w:val="lowerLetter"/>
      <w:lvlText w:val="%8."/>
      <w:lvlJc w:val="left"/>
      <w:pPr>
        <w:ind w:left="6659" w:hanging="360"/>
      </w:pPr>
      <w:rPr>
        <w:rFonts w:cs="Times New Roman"/>
      </w:rPr>
    </w:lvl>
    <w:lvl w:ilvl="8" w:tplc="0409001B" w:tentative="1">
      <w:start w:val="1"/>
      <w:numFmt w:val="lowerRoman"/>
      <w:lvlText w:val="%9."/>
      <w:lvlJc w:val="right"/>
      <w:pPr>
        <w:ind w:left="7379" w:hanging="180"/>
      </w:pPr>
      <w:rPr>
        <w:rFonts w:cs="Times New Roman"/>
      </w:rPr>
    </w:lvl>
  </w:abstractNum>
  <w:abstractNum w:abstractNumId="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0D756E"/>
    <w:multiLevelType w:val="hybridMultilevel"/>
    <w:tmpl w:val="FFFFFFFF"/>
    <w:lvl w:ilvl="0" w:tplc="834A4D12">
      <w:start w:val="1"/>
      <w:numFmt w:val="decimal"/>
      <w:lvlText w:val="%1."/>
      <w:lvlJc w:val="left"/>
      <w:pPr>
        <w:ind w:left="1619" w:hanging="360"/>
      </w:pPr>
      <w:rPr>
        <w:rFonts w:cs="Times New Roman" w:hint="default"/>
      </w:rPr>
    </w:lvl>
    <w:lvl w:ilvl="1" w:tplc="04090019" w:tentative="1">
      <w:start w:val="1"/>
      <w:numFmt w:val="lowerLetter"/>
      <w:lvlText w:val="%2."/>
      <w:lvlJc w:val="left"/>
      <w:pPr>
        <w:ind w:left="2339" w:hanging="360"/>
      </w:pPr>
      <w:rPr>
        <w:rFonts w:cs="Times New Roman"/>
      </w:rPr>
    </w:lvl>
    <w:lvl w:ilvl="2" w:tplc="0409001B" w:tentative="1">
      <w:start w:val="1"/>
      <w:numFmt w:val="lowerRoman"/>
      <w:lvlText w:val="%3."/>
      <w:lvlJc w:val="right"/>
      <w:pPr>
        <w:ind w:left="3059" w:hanging="180"/>
      </w:pPr>
      <w:rPr>
        <w:rFonts w:cs="Times New Roman"/>
      </w:rPr>
    </w:lvl>
    <w:lvl w:ilvl="3" w:tplc="0409000F" w:tentative="1">
      <w:start w:val="1"/>
      <w:numFmt w:val="decimal"/>
      <w:lvlText w:val="%4."/>
      <w:lvlJc w:val="left"/>
      <w:pPr>
        <w:ind w:left="3779" w:hanging="360"/>
      </w:pPr>
      <w:rPr>
        <w:rFonts w:cs="Times New Roman"/>
      </w:rPr>
    </w:lvl>
    <w:lvl w:ilvl="4" w:tplc="04090019" w:tentative="1">
      <w:start w:val="1"/>
      <w:numFmt w:val="lowerLetter"/>
      <w:lvlText w:val="%5."/>
      <w:lvlJc w:val="left"/>
      <w:pPr>
        <w:ind w:left="4499" w:hanging="360"/>
      </w:pPr>
      <w:rPr>
        <w:rFonts w:cs="Times New Roman"/>
      </w:rPr>
    </w:lvl>
    <w:lvl w:ilvl="5" w:tplc="0409001B" w:tentative="1">
      <w:start w:val="1"/>
      <w:numFmt w:val="lowerRoman"/>
      <w:lvlText w:val="%6."/>
      <w:lvlJc w:val="right"/>
      <w:pPr>
        <w:ind w:left="5219" w:hanging="180"/>
      </w:pPr>
      <w:rPr>
        <w:rFonts w:cs="Times New Roman"/>
      </w:rPr>
    </w:lvl>
    <w:lvl w:ilvl="6" w:tplc="0409000F" w:tentative="1">
      <w:start w:val="1"/>
      <w:numFmt w:val="decimal"/>
      <w:lvlText w:val="%7."/>
      <w:lvlJc w:val="left"/>
      <w:pPr>
        <w:ind w:left="5939" w:hanging="360"/>
      </w:pPr>
      <w:rPr>
        <w:rFonts w:cs="Times New Roman"/>
      </w:rPr>
    </w:lvl>
    <w:lvl w:ilvl="7" w:tplc="04090019" w:tentative="1">
      <w:start w:val="1"/>
      <w:numFmt w:val="lowerLetter"/>
      <w:lvlText w:val="%8."/>
      <w:lvlJc w:val="left"/>
      <w:pPr>
        <w:ind w:left="6659" w:hanging="360"/>
      </w:pPr>
      <w:rPr>
        <w:rFonts w:cs="Times New Roman"/>
      </w:rPr>
    </w:lvl>
    <w:lvl w:ilvl="8" w:tplc="0409001B" w:tentative="1">
      <w:start w:val="1"/>
      <w:numFmt w:val="lowerRoman"/>
      <w:lvlText w:val="%9."/>
      <w:lvlJc w:val="right"/>
      <w:pPr>
        <w:ind w:left="7379" w:hanging="180"/>
      </w:pPr>
      <w:rPr>
        <w:rFonts w:cs="Times New Roman"/>
      </w:rPr>
    </w:lvl>
  </w:abstractNum>
  <w:abstractNum w:abstractNumId="17"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855460C"/>
    <w:multiLevelType w:val="hybridMultilevel"/>
    <w:tmpl w:val="733C2692"/>
    <w:lvl w:ilvl="0" w:tplc="AEF0DE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CE51E2"/>
    <w:multiLevelType w:val="hybridMultilevel"/>
    <w:tmpl w:val="765C2A16"/>
    <w:lvl w:ilvl="0" w:tplc="1C36AA5E">
      <w:start w:val="1"/>
      <w:numFmt w:val="decimal"/>
      <w:lvlText w:val="%1."/>
      <w:lvlJc w:val="left"/>
      <w:pPr>
        <w:ind w:left="1979" w:hanging="360"/>
      </w:pPr>
      <w:rPr>
        <w:rFonts w:hint="default"/>
      </w:rPr>
    </w:lvl>
    <w:lvl w:ilvl="1" w:tplc="40090019" w:tentative="1">
      <w:start w:val="1"/>
      <w:numFmt w:val="lowerLetter"/>
      <w:lvlText w:val="%2."/>
      <w:lvlJc w:val="left"/>
      <w:pPr>
        <w:ind w:left="2699" w:hanging="360"/>
      </w:pPr>
    </w:lvl>
    <w:lvl w:ilvl="2" w:tplc="4009001B" w:tentative="1">
      <w:start w:val="1"/>
      <w:numFmt w:val="lowerRoman"/>
      <w:lvlText w:val="%3."/>
      <w:lvlJc w:val="right"/>
      <w:pPr>
        <w:ind w:left="3419" w:hanging="180"/>
      </w:pPr>
    </w:lvl>
    <w:lvl w:ilvl="3" w:tplc="4009000F" w:tentative="1">
      <w:start w:val="1"/>
      <w:numFmt w:val="decimal"/>
      <w:lvlText w:val="%4."/>
      <w:lvlJc w:val="left"/>
      <w:pPr>
        <w:ind w:left="4139" w:hanging="360"/>
      </w:pPr>
    </w:lvl>
    <w:lvl w:ilvl="4" w:tplc="40090019" w:tentative="1">
      <w:start w:val="1"/>
      <w:numFmt w:val="lowerLetter"/>
      <w:lvlText w:val="%5."/>
      <w:lvlJc w:val="left"/>
      <w:pPr>
        <w:ind w:left="4859" w:hanging="360"/>
      </w:pPr>
    </w:lvl>
    <w:lvl w:ilvl="5" w:tplc="4009001B" w:tentative="1">
      <w:start w:val="1"/>
      <w:numFmt w:val="lowerRoman"/>
      <w:lvlText w:val="%6."/>
      <w:lvlJc w:val="right"/>
      <w:pPr>
        <w:ind w:left="5579" w:hanging="180"/>
      </w:pPr>
    </w:lvl>
    <w:lvl w:ilvl="6" w:tplc="4009000F" w:tentative="1">
      <w:start w:val="1"/>
      <w:numFmt w:val="decimal"/>
      <w:lvlText w:val="%7."/>
      <w:lvlJc w:val="left"/>
      <w:pPr>
        <w:ind w:left="6299" w:hanging="360"/>
      </w:pPr>
    </w:lvl>
    <w:lvl w:ilvl="7" w:tplc="40090019" w:tentative="1">
      <w:start w:val="1"/>
      <w:numFmt w:val="lowerLetter"/>
      <w:lvlText w:val="%8."/>
      <w:lvlJc w:val="left"/>
      <w:pPr>
        <w:ind w:left="7019" w:hanging="360"/>
      </w:pPr>
    </w:lvl>
    <w:lvl w:ilvl="8" w:tplc="4009001B" w:tentative="1">
      <w:start w:val="1"/>
      <w:numFmt w:val="lowerRoman"/>
      <w:lvlText w:val="%9."/>
      <w:lvlJc w:val="right"/>
      <w:pPr>
        <w:ind w:left="7739" w:hanging="180"/>
      </w:pPr>
    </w:lvl>
  </w:abstractNum>
  <w:abstractNum w:abstractNumId="23"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7"/>
  </w:num>
  <w:num w:numId="3" w16cid:durableId="1086147641">
    <w:abstractNumId w:val="14"/>
  </w:num>
  <w:num w:numId="4" w16cid:durableId="1637489919">
    <w:abstractNumId w:val="21"/>
  </w:num>
  <w:num w:numId="5" w16cid:durableId="983313864">
    <w:abstractNumId w:val="13"/>
  </w:num>
  <w:num w:numId="6" w16cid:durableId="1277983860">
    <w:abstractNumId w:val="19"/>
  </w:num>
  <w:num w:numId="7" w16cid:durableId="1115832578">
    <w:abstractNumId w:val="25"/>
  </w:num>
  <w:num w:numId="8" w16cid:durableId="676691948">
    <w:abstractNumId w:val="37"/>
  </w:num>
  <w:num w:numId="9" w16cid:durableId="2026321784">
    <w:abstractNumId w:val="26"/>
  </w:num>
  <w:num w:numId="10" w16cid:durableId="1167012141">
    <w:abstractNumId w:val="34"/>
  </w:num>
  <w:num w:numId="11" w16cid:durableId="925184536">
    <w:abstractNumId w:val="23"/>
  </w:num>
  <w:num w:numId="12" w16cid:durableId="699087765">
    <w:abstractNumId w:val="30"/>
  </w:num>
  <w:num w:numId="13" w16cid:durableId="1340278842">
    <w:abstractNumId w:val="33"/>
  </w:num>
  <w:num w:numId="14" w16cid:durableId="613757224">
    <w:abstractNumId w:val="36"/>
  </w:num>
  <w:num w:numId="15" w16cid:durableId="82186675">
    <w:abstractNumId w:val="24"/>
  </w:num>
  <w:num w:numId="16" w16cid:durableId="1038774245">
    <w:abstractNumId w:val="35"/>
  </w:num>
  <w:num w:numId="17" w16cid:durableId="725835504">
    <w:abstractNumId w:val="32"/>
  </w:num>
  <w:num w:numId="18" w16cid:durableId="1709257237">
    <w:abstractNumId w:val="33"/>
  </w:num>
  <w:num w:numId="19" w16cid:durableId="2062944083">
    <w:abstractNumId w:val="33"/>
  </w:num>
  <w:num w:numId="20" w16cid:durableId="1056778372">
    <w:abstractNumId w:val="33"/>
  </w:num>
  <w:num w:numId="21" w16cid:durableId="1672369446">
    <w:abstractNumId w:val="10"/>
  </w:num>
  <w:num w:numId="22" w16cid:durableId="73556264">
    <w:abstractNumId w:val="33"/>
  </w:num>
  <w:num w:numId="23" w16cid:durableId="440227197">
    <w:abstractNumId w:val="9"/>
  </w:num>
  <w:num w:numId="24" w16cid:durableId="2060741493">
    <w:abstractNumId w:val="29"/>
  </w:num>
  <w:num w:numId="25" w16cid:durableId="817107849">
    <w:abstractNumId w:val="0"/>
  </w:num>
  <w:num w:numId="26" w16cid:durableId="6933804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7"/>
  </w:num>
  <w:num w:numId="28" w16cid:durableId="2097938482">
    <w:abstractNumId w:val="11"/>
  </w:num>
  <w:num w:numId="29" w16cid:durableId="948044879">
    <w:abstractNumId w:val="2"/>
  </w:num>
  <w:num w:numId="30" w16cid:durableId="1886143056">
    <w:abstractNumId w:val="4"/>
  </w:num>
  <w:num w:numId="31" w16cid:durableId="1141728581">
    <w:abstractNumId w:val="31"/>
  </w:num>
  <w:num w:numId="32" w16cid:durableId="398209580">
    <w:abstractNumId w:val="5"/>
  </w:num>
  <w:num w:numId="33" w16cid:durableId="1520388008">
    <w:abstractNumId w:val="8"/>
  </w:num>
  <w:num w:numId="34" w16cid:durableId="2009357193">
    <w:abstractNumId w:val="1"/>
  </w:num>
  <w:num w:numId="35" w16cid:durableId="1401171734">
    <w:abstractNumId w:val="1"/>
  </w:num>
  <w:num w:numId="36" w16cid:durableId="74937903">
    <w:abstractNumId w:val="12"/>
  </w:num>
  <w:num w:numId="37" w16cid:durableId="1461344661">
    <w:abstractNumId w:val="15"/>
  </w:num>
  <w:num w:numId="38" w16cid:durableId="491915315">
    <w:abstractNumId w:val="18"/>
  </w:num>
  <w:num w:numId="39" w16cid:durableId="1317104918">
    <w:abstractNumId w:val="3"/>
  </w:num>
  <w:num w:numId="40" w16cid:durableId="1106193453">
    <w:abstractNumId w:val="28"/>
  </w:num>
  <w:num w:numId="41" w16cid:durableId="1722942315">
    <w:abstractNumId w:val="20"/>
  </w:num>
  <w:num w:numId="42" w16cid:durableId="3464428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9773757">
    <w:abstractNumId w:val="16"/>
  </w:num>
  <w:num w:numId="44" w16cid:durableId="932010835">
    <w:abstractNumId w:val="6"/>
  </w:num>
  <w:num w:numId="45" w16cid:durableId="695346741">
    <w:abstractNumId w:val="7"/>
  </w:num>
  <w:num w:numId="46" w16cid:durableId="1026760435">
    <w:abstractNumId w:val="22"/>
  </w:num>
  <w:num w:numId="47" w16cid:durableId="73527815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8DF"/>
    <w:rsid w:val="00004B2A"/>
    <w:rsid w:val="00005CF3"/>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A72"/>
    <w:rsid w:val="00021D50"/>
    <w:rsid w:val="000223D9"/>
    <w:rsid w:val="00023231"/>
    <w:rsid w:val="00023A57"/>
    <w:rsid w:val="000240DA"/>
    <w:rsid w:val="00024B4B"/>
    <w:rsid w:val="00025389"/>
    <w:rsid w:val="0002564D"/>
    <w:rsid w:val="00025BEC"/>
    <w:rsid w:val="00025ECA"/>
    <w:rsid w:val="000265F1"/>
    <w:rsid w:val="00026696"/>
    <w:rsid w:val="00027020"/>
    <w:rsid w:val="0002705A"/>
    <w:rsid w:val="0002760F"/>
    <w:rsid w:val="00030820"/>
    <w:rsid w:val="00031003"/>
    <w:rsid w:val="00031406"/>
    <w:rsid w:val="000325B8"/>
    <w:rsid w:val="00032EFB"/>
    <w:rsid w:val="000330CF"/>
    <w:rsid w:val="00034385"/>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6FB"/>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258"/>
    <w:rsid w:val="00054D4A"/>
    <w:rsid w:val="000559BF"/>
    <w:rsid w:val="00055F19"/>
    <w:rsid w:val="0005606A"/>
    <w:rsid w:val="00056185"/>
    <w:rsid w:val="00056748"/>
    <w:rsid w:val="00057117"/>
    <w:rsid w:val="000571DA"/>
    <w:rsid w:val="000575E5"/>
    <w:rsid w:val="000577B9"/>
    <w:rsid w:val="00057A1B"/>
    <w:rsid w:val="00060EC2"/>
    <w:rsid w:val="00061153"/>
    <w:rsid w:val="000616E7"/>
    <w:rsid w:val="000627FF"/>
    <w:rsid w:val="00062B6B"/>
    <w:rsid w:val="00062BB4"/>
    <w:rsid w:val="00062BE4"/>
    <w:rsid w:val="00062FFB"/>
    <w:rsid w:val="000632A0"/>
    <w:rsid w:val="00063B59"/>
    <w:rsid w:val="0006402A"/>
    <w:rsid w:val="0006487E"/>
    <w:rsid w:val="00065E1A"/>
    <w:rsid w:val="00070ADE"/>
    <w:rsid w:val="000713F8"/>
    <w:rsid w:val="000716B8"/>
    <w:rsid w:val="000717B9"/>
    <w:rsid w:val="00071811"/>
    <w:rsid w:val="0007188E"/>
    <w:rsid w:val="00071D9B"/>
    <w:rsid w:val="00072DF8"/>
    <w:rsid w:val="000738F4"/>
    <w:rsid w:val="00073DFC"/>
    <w:rsid w:val="0007444F"/>
    <w:rsid w:val="0007620B"/>
    <w:rsid w:val="00076F59"/>
    <w:rsid w:val="00077007"/>
    <w:rsid w:val="00077BFD"/>
    <w:rsid w:val="00077E5F"/>
    <w:rsid w:val="0008036A"/>
    <w:rsid w:val="00080640"/>
    <w:rsid w:val="000806A1"/>
    <w:rsid w:val="00080B1B"/>
    <w:rsid w:val="00081AE6"/>
    <w:rsid w:val="00081F3A"/>
    <w:rsid w:val="000839F7"/>
    <w:rsid w:val="00083C8D"/>
    <w:rsid w:val="00084C63"/>
    <w:rsid w:val="00084E64"/>
    <w:rsid w:val="0008549C"/>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2E8E"/>
    <w:rsid w:val="000A325B"/>
    <w:rsid w:val="000A3539"/>
    <w:rsid w:val="000A3D85"/>
    <w:rsid w:val="000A488C"/>
    <w:rsid w:val="000A56F2"/>
    <w:rsid w:val="000A69D3"/>
    <w:rsid w:val="000A712A"/>
    <w:rsid w:val="000B11D5"/>
    <w:rsid w:val="000B190F"/>
    <w:rsid w:val="000B1999"/>
    <w:rsid w:val="000B1AB5"/>
    <w:rsid w:val="000B1E14"/>
    <w:rsid w:val="000B1FAF"/>
    <w:rsid w:val="000B2372"/>
    <w:rsid w:val="000B2467"/>
    <w:rsid w:val="000B2719"/>
    <w:rsid w:val="000B276C"/>
    <w:rsid w:val="000B294C"/>
    <w:rsid w:val="000B3A8F"/>
    <w:rsid w:val="000B3B7A"/>
    <w:rsid w:val="000B3D7A"/>
    <w:rsid w:val="000B3F71"/>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3ED"/>
    <w:rsid w:val="000E38A5"/>
    <w:rsid w:val="000E4DDF"/>
    <w:rsid w:val="000E5D4A"/>
    <w:rsid w:val="000E69F5"/>
    <w:rsid w:val="000E6AED"/>
    <w:rsid w:val="000E6EF0"/>
    <w:rsid w:val="000E711D"/>
    <w:rsid w:val="000F06D6"/>
    <w:rsid w:val="000F07E5"/>
    <w:rsid w:val="000F09D6"/>
    <w:rsid w:val="000F0EB1"/>
    <w:rsid w:val="000F1104"/>
    <w:rsid w:val="000F1106"/>
    <w:rsid w:val="000F3452"/>
    <w:rsid w:val="000F3AF8"/>
    <w:rsid w:val="000F3BE9"/>
    <w:rsid w:val="000F3F6C"/>
    <w:rsid w:val="000F42B5"/>
    <w:rsid w:val="000F5EBB"/>
    <w:rsid w:val="000F5EDA"/>
    <w:rsid w:val="000F5F1F"/>
    <w:rsid w:val="000F5F6C"/>
    <w:rsid w:val="000F620F"/>
    <w:rsid w:val="000F636E"/>
    <w:rsid w:val="000F637A"/>
    <w:rsid w:val="000F6402"/>
    <w:rsid w:val="000F6DF3"/>
    <w:rsid w:val="000F7A6C"/>
    <w:rsid w:val="000F7E6B"/>
    <w:rsid w:val="001004B6"/>
    <w:rsid w:val="001005FF"/>
    <w:rsid w:val="00100B27"/>
    <w:rsid w:val="00101943"/>
    <w:rsid w:val="0010345F"/>
    <w:rsid w:val="00103539"/>
    <w:rsid w:val="0010381E"/>
    <w:rsid w:val="001043E0"/>
    <w:rsid w:val="001058EE"/>
    <w:rsid w:val="00105BBC"/>
    <w:rsid w:val="001062FB"/>
    <w:rsid w:val="001063E6"/>
    <w:rsid w:val="00106AAD"/>
    <w:rsid w:val="00106E04"/>
    <w:rsid w:val="0011074E"/>
    <w:rsid w:val="001110A6"/>
    <w:rsid w:val="00111EFB"/>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42F"/>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3958"/>
    <w:rsid w:val="00144A42"/>
    <w:rsid w:val="00146774"/>
    <w:rsid w:val="00146865"/>
    <w:rsid w:val="00146960"/>
    <w:rsid w:val="001469D0"/>
    <w:rsid w:val="00146C32"/>
    <w:rsid w:val="001475B7"/>
    <w:rsid w:val="00147C23"/>
    <w:rsid w:val="00147F0C"/>
    <w:rsid w:val="00150427"/>
    <w:rsid w:val="00150789"/>
    <w:rsid w:val="00150AB2"/>
    <w:rsid w:val="00150FCF"/>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337D"/>
    <w:rsid w:val="00164306"/>
    <w:rsid w:val="00164B62"/>
    <w:rsid w:val="00165545"/>
    <w:rsid w:val="001659C1"/>
    <w:rsid w:val="001663FF"/>
    <w:rsid w:val="00166588"/>
    <w:rsid w:val="00166BB5"/>
    <w:rsid w:val="0016782D"/>
    <w:rsid w:val="00170294"/>
    <w:rsid w:val="00170B66"/>
    <w:rsid w:val="00170EC7"/>
    <w:rsid w:val="001710FA"/>
    <w:rsid w:val="001711CB"/>
    <w:rsid w:val="001719C5"/>
    <w:rsid w:val="00171F8B"/>
    <w:rsid w:val="001720BD"/>
    <w:rsid w:val="00172C64"/>
    <w:rsid w:val="001732EC"/>
    <w:rsid w:val="00173A8E"/>
    <w:rsid w:val="00173DB1"/>
    <w:rsid w:val="00175CE6"/>
    <w:rsid w:val="001762B2"/>
    <w:rsid w:val="00176A65"/>
    <w:rsid w:val="00176B0B"/>
    <w:rsid w:val="0017714F"/>
    <w:rsid w:val="001771F9"/>
    <w:rsid w:val="001772CC"/>
    <w:rsid w:val="00180120"/>
    <w:rsid w:val="001804DB"/>
    <w:rsid w:val="00180AAC"/>
    <w:rsid w:val="00180B3C"/>
    <w:rsid w:val="0018143F"/>
    <w:rsid w:val="001819AB"/>
    <w:rsid w:val="00182AC3"/>
    <w:rsid w:val="00183C22"/>
    <w:rsid w:val="00184F28"/>
    <w:rsid w:val="00184F9C"/>
    <w:rsid w:val="00185040"/>
    <w:rsid w:val="001878ED"/>
    <w:rsid w:val="001879F0"/>
    <w:rsid w:val="00190353"/>
    <w:rsid w:val="00190AC1"/>
    <w:rsid w:val="00190C92"/>
    <w:rsid w:val="00191054"/>
    <w:rsid w:val="001923A3"/>
    <w:rsid w:val="00192784"/>
    <w:rsid w:val="00192FF2"/>
    <w:rsid w:val="0019341A"/>
    <w:rsid w:val="001936DB"/>
    <w:rsid w:val="00193C6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38B4"/>
    <w:rsid w:val="001A4565"/>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C34"/>
    <w:rsid w:val="001B4EA3"/>
    <w:rsid w:val="001B5588"/>
    <w:rsid w:val="001B58B3"/>
    <w:rsid w:val="001B5A5D"/>
    <w:rsid w:val="001B6626"/>
    <w:rsid w:val="001B6D1A"/>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67C0"/>
    <w:rsid w:val="001C7541"/>
    <w:rsid w:val="001C77B8"/>
    <w:rsid w:val="001D00EF"/>
    <w:rsid w:val="001D179D"/>
    <w:rsid w:val="001D214F"/>
    <w:rsid w:val="001D2810"/>
    <w:rsid w:val="001D2E8C"/>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9FF"/>
    <w:rsid w:val="001F6031"/>
    <w:rsid w:val="001F62F1"/>
    <w:rsid w:val="001F6452"/>
    <w:rsid w:val="001F6554"/>
    <w:rsid w:val="001F662C"/>
    <w:rsid w:val="001F6BF1"/>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CB0"/>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375A"/>
    <w:rsid w:val="00214316"/>
    <w:rsid w:val="00214490"/>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6E0"/>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AEC"/>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16AF"/>
    <w:rsid w:val="0025262A"/>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0402"/>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5D3"/>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074E"/>
    <w:rsid w:val="002A134C"/>
    <w:rsid w:val="002A1D4E"/>
    <w:rsid w:val="002A2072"/>
    <w:rsid w:val="002A23FE"/>
    <w:rsid w:val="002A2869"/>
    <w:rsid w:val="002A3709"/>
    <w:rsid w:val="002A4AA6"/>
    <w:rsid w:val="002A4B6A"/>
    <w:rsid w:val="002A4D24"/>
    <w:rsid w:val="002A4E3F"/>
    <w:rsid w:val="002A517B"/>
    <w:rsid w:val="002A630C"/>
    <w:rsid w:val="002A7399"/>
    <w:rsid w:val="002B034D"/>
    <w:rsid w:val="002B07B0"/>
    <w:rsid w:val="002B08A1"/>
    <w:rsid w:val="002B08D2"/>
    <w:rsid w:val="002B1095"/>
    <w:rsid w:val="002B1553"/>
    <w:rsid w:val="002B17AB"/>
    <w:rsid w:val="002B18E5"/>
    <w:rsid w:val="002B24D6"/>
    <w:rsid w:val="002B256E"/>
    <w:rsid w:val="002B27B9"/>
    <w:rsid w:val="002B2B80"/>
    <w:rsid w:val="002B333E"/>
    <w:rsid w:val="002B3553"/>
    <w:rsid w:val="002B365F"/>
    <w:rsid w:val="002B3B00"/>
    <w:rsid w:val="002B3E70"/>
    <w:rsid w:val="002B3EA2"/>
    <w:rsid w:val="002B3F79"/>
    <w:rsid w:val="002B4251"/>
    <w:rsid w:val="002B55DA"/>
    <w:rsid w:val="002B5983"/>
    <w:rsid w:val="002B5A8F"/>
    <w:rsid w:val="002B6929"/>
    <w:rsid w:val="002B6DB2"/>
    <w:rsid w:val="002B735F"/>
    <w:rsid w:val="002B7A2E"/>
    <w:rsid w:val="002B7E4C"/>
    <w:rsid w:val="002C0A04"/>
    <w:rsid w:val="002C0D71"/>
    <w:rsid w:val="002C0F8B"/>
    <w:rsid w:val="002C1BB8"/>
    <w:rsid w:val="002C3EFB"/>
    <w:rsid w:val="002C41E6"/>
    <w:rsid w:val="002C5409"/>
    <w:rsid w:val="002C5B30"/>
    <w:rsid w:val="002C5FB5"/>
    <w:rsid w:val="002C61DF"/>
    <w:rsid w:val="002C62E1"/>
    <w:rsid w:val="002C7540"/>
    <w:rsid w:val="002C7699"/>
    <w:rsid w:val="002D071A"/>
    <w:rsid w:val="002D0994"/>
    <w:rsid w:val="002D1035"/>
    <w:rsid w:val="002D269B"/>
    <w:rsid w:val="002D2EFB"/>
    <w:rsid w:val="002D30C7"/>
    <w:rsid w:val="002D34B2"/>
    <w:rsid w:val="002D366B"/>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861"/>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54A6"/>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218"/>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04F"/>
    <w:rsid w:val="0034448E"/>
    <w:rsid w:val="00344FC2"/>
    <w:rsid w:val="0034507E"/>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1933"/>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3D01"/>
    <w:rsid w:val="0036486E"/>
    <w:rsid w:val="003648CD"/>
    <w:rsid w:val="00364911"/>
    <w:rsid w:val="00364CC5"/>
    <w:rsid w:val="00366037"/>
    <w:rsid w:val="003663DE"/>
    <w:rsid w:val="003665DE"/>
    <w:rsid w:val="003668CF"/>
    <w:rsid w:val="00366962"/>
    <w:rsid w:val="00366F7F"/>
    <w:rsid w:val="00367788"/>
    <w:rsid w:val="00370E47"/>
    <w:rsid w:val="0037104C"/>
    <w:rsid w:val="00371203"/>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3495"/>
    <w:rsid w:val="00385137"/>
    <w:rsid w:val="00385BF0"/>
    <w:rsid w:val="00386421"/>
    <w:rsid w:val="003867DE"/>
    <w:rsid w:val="00387040"/>
    <w:rsid w:val="003900E9"/>
    <w:rsid w:val="00390339"/>
    <w:rsid w:val="0039038E"/>
    <w:rsid w:val="00392011"/>
    <w:rsid w:val="00392421"/>
    <w:rsid w:val="0039259B"/>
    <w:rsid w:val="0039290A"/>
    <w:rsid w:val="003939FF"/>
    <w:rsid w:val="003942D0"/>
    <w:rsid w:val="00396A2C"/>
    <w:rsid w:val="00396D48"/>
    <w:rsid w:val="00397456"/>
    <w:rsid w:val="003A00B4"/>
    <w:rsid w:val="003A0C75"/>
    <w:rsid w:val="003A13D2"/>
    <w:rsid w:val="003A15EC"/>
    <w:rsid w:val="003A1B65"/>
    <w:rsid w:val="003A2223"/>
    <w:rsid w:val="003A2294"/>
    <w:rsid w:val="003A2572"/>
    <w:rsid w:val="003A2775"/>
    <w:rsid w:val="003A2A0F"/>
    <w:rsid w:val="003A2D50"/>
    <w:rsid w:val="003A38FC"/>
    <w:rsid w:val="003A3EB4"/>
    <w:rsid w:val="003A3FAB"/>
    <w:rsid w:val="003A45A1"/>
    <w:rsid w:val="003A46B0"/>
    <w:rsid w:val="003A5154"/>
    <w:rsid w:val="003A5367"/>
    <w:rsid w:val="003A5B0A"/>
    <w:rsid w:val="003A6182"/>
    <w:rsid w:val="003A6478"/>
    <w:rsid w:val="003A6BAC"/>
    <w:rsid w:val="003A7CC3"/>
    <w:rsid w:val="003A7CE8"/>
    <w:rsid w:val="003A7EF3"/>
    <w:rsid w:val="003A7F7A"/>
    <w:rsid w:val="003B0605"/>
    <w:rsid w:val="003B07A7"/>
    <w:rsid w:val="003B0CB4"/>
    <w:rsid w:val="003B102E"/>
    <w:rsid w:val="003B159C"/>
    <w:rsid w:val="003B1A11"/>
    <w:rsid w:val="003B1F49"/>
    <w:rsid w:val="003B2790"/>
    <w:rsid w:val="003B29FA"/>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571D"/>
    <w:rsid w:val="003C6BEE"/>
    <w:rsid w:val="003C76B7"/>
    <w:rsid w:val="003C7806"/>
    <w:rsid w:val="003C7FF9"/>
    <w:rsid w:val="003D0A19"/>
    <w:rsid w:val="003D0E82"/>
    <w:rsid w:val="003D109F"/>
    <w:rsid w:val="003D16E0"/>
    <w:rsid w:val="003D2478"/>
    <w:rsid w:val="003D3797"/>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1E2"/>
    <w:rsid w:val="003E74E3"/>
    <w:rsid w:val="003F05C7"/>
    <w:rsid w:val="003F123C"/>
    <w:rsid w:val="003F1455"/>
    <w:rsid w:val="003F1717"/>
    <w:rsid w:val="003F1C47"/>
    <w:rsid w:val="003F202B"/>
    <w:rsid w:val="003F2904"/>
    <w:rsid w:val="003F2CD4"/>
    <w:rsid w:val="003F359D"/>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2B64"/>
    <w:rsid w:val="00413AAC"/>
    <w:rsid w:val="00413E92"/>
    <w:rsid w:val="004151C7"/>
    <w:rsid w:val="00416D75"/>
    <w:rsid w:val="00417191"/>
    <w:rsid w:val="00417763"/>
    <w:rsid w:val="00417C33"/>
    <w:rsid w:val="00420059"/>
    <w:rsid w:val="00420936"/>
    <w:rsid w:val="00421105"/>
    <w:rsid w:val="004212AB"/>
    <w:rsid w:val="00421CBB"/>
    <w:rsid w:val="00422B15"/>
    <w:rsid w:val="00422D45"/>
    <w:rsid w:val="004242F4"/>
    <w:rsid w:val="00425B88"/>
    <w:rsid w:val="00425C90"/>
    <w:rsid w:val="00425ED4"/>
    <w:rsid w:val="0042609E"/>
    <w:rsid w:val="00427248"/>
    <w:rsid w:val="00427B2C"/>
    <w:rsid w:val="00427B85"/>
    <w:rsid w:val="004316AB"/>
    <w:rsid w:val="00431707"/>
    <w:rsid w:val="00431A2C"/>
    <w:rsid w:val="00431BE1"/>
    <w:rsid w:val="0043209E"/>
    <w:rsid w:val="00432756"/>
    <w:rsid w:val="004329FA"/>
    <w:rsid w:val="004333BF"/>
    <w:rsid w:val="004348EB"/>
    <w:rsid w:val="00435628"/>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57B7F"/>
    <w:rsid w:val="00460ED3"/>
    <w:rsid w:val="004620FA"/>
    <w:rsid w:val="00463505"/>
    <w:rsid w:val="004652FD"/>
    <w:rsid w:val="0046632D"/>
    <w:rsid w:val="004669E2"/>
    <w:rsid w:val="00467702"/>
    <w:rsid w:val="004707B7"/>
    <w:rsid w:val="00470AFD"/>
    <w:rsid w:val="00470BA7"/>
    <w:rsid w:val="00470C31"/>
    <w:rsid w:val="00471FF0"/>
    <w:rsid w:val="0047204C"/>
    <w:rsid w:val="004734D0"/>
    <w:rsid w:val="00474485"/>
    <w:rsid w:val="00474782"/>
    <w:rsid w:val="00474EFA"/>
    <w:rsid w:val="0047556B"/>
    <w:rsid w:val="004760B7"/>
    <w:rsid w:val="0047647B"/>
    <w:rsid w:val="00477304"/>
    <w:rsid w:val="00477768"/>
    <w:rsid w:val="0047780C"/>
    <w:rsid w:val="0047785D"/>
    <w:rsid w:val="00477C83"/>
    <w:rsid w:val="004807E1"/>
    <w:rsid w:val="00480E13"/>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97C1C"/>
    <w:rsid w:val="004A0FE2"/>
    <w:rsid w:val="004A11D7"/>
    <w:rsid w:val="004A16BC"/>
    <w:rsid w:val="004A1BB2"/>
    <w:rsid w:val="004A2B94"/>
    <w:rsid w:val="004A2E6B"/>
    <w:rsid w:val="004A36F1"/>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6734"/>
    <w:rsid w:val="004B72FC"/>
    <w:rsid w:val="004B7C0C"/>
    <w:rsid w:val="004C005B"/>
    <w:rsid w:val="004C089A"/>
    <w:rsid w:val="004C1157"/>
    <w:rsid w:val="004C1E31"/>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5A51"/>
    <w:rsid w:val="004D6368"/>
    <w:rsid w:val="004D6804"/>
    <w:rsid w:val="004D6D84"/>
    <w:rsid w:val="004D6F96"/>
    <w:rsid w:val="004D7C5C"/>
    <w:rsid w:val="004D7CF3"/>
    <w:rsid w:val="004D7D46"/>
    <w:rsid w:val="004D7EBD"/>
    <w:rsid w:val="004E05A5"/>
    <w:rsid w:val="004E0A26"/>
    <w:rsid w:val="004E143B"/>
    <w:rsid w:val="004E1719"/>
    <w:rsid w:val="004E21B7"/>
    <w:rsid w:val="004E2680"/>
    <w:rsid w:val="004E2837"/>
    <w:rsid w:val="004E28F9"/>
    <w:rsid w:val="004E29E3"/>
    <w:rsid w:val="004E315A"/>
    <w:rsid w:val="004E323C"/>
    <w:rsid w:val="004E3B06"/>
    <w:rsid w:val="004E4601"/>
    <w:rsid w:val="004E462E"/>
    <w:rsid w:val="004E4E16"/>
    <w:rsid w:val="004E519A"/>
    <w:rsid w:val="004E56DC"/>
    <w:rsid w:val="004E5742"/>
    <w:rsid w:val="004E705C"/>
    <w:rsid w:val="004E76F4"/>
    <w:rsid w:val="004F095B"/>
    <w:rsid w:val="004F0B4E"/>
    <w:rsid w:val="004F0B6C"/>
    <w:rsid w:val="004F2078"/>
    <w:rsid w:val="004F25C9"/>
    <w:rsid w:val="004F2649"/>
    <w:rsid w:val="004F40AE"/>
    <w:rsid w:val="004F47ED"/>
    <w:rsid w:val="004F4DA3"/>
    <w:rsid w:val="004F6B12"/>
    <w:rsid w:val="004F6FF1"/>
    <w:rsid w:val="004F7843"/>
    <w:rsid w:val="004F789D"/>
    <w:rsid w:val="004F7C46"/>
    <w:rsid w:val="005002E4"/>
    <w:rsid w:val="00500B66"/>
    <w:rsid w:val="0050102E"/>
    <w:rsid w:val="0050162A"/>
    <w:rsid w:val="00501C9C"/>
    <w:rsid w:val="0050235F"/>
    <w:rsid w:val="0050265B"/>
    <w:rsid w:val="005033A5"/>
    <w:rsid w:val="005037DF"/>
    <w:rsid w:val="00503975"/>
    <w:rsid w:val="00503E4C"/>
    <w:rsid w:val="005043C7"/>
    <w:rsid w:val="005048B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AFC"/>
    <w:rsid w:val="00512E0D"/>
    <w:rsid w:val="005140BB"/>
    <w:rsid w:val="005153A7"/>
    <w:rsid w:val="00516614"/>
    <w:rsid w:val="00516AEF"/>
    <w:rsid w:val="00517D25"/>
    <w:rsid w:val="0052090D"/>
    <w:rsid w:val="00521570"/>
    <w:rsid w:val="005219CF"/>
    <w:rsid w:val="00522162"/>
    <w:rsid w:val="00522264"/>
    <w:rsid w:val="0052230B"/>
    <w:rsid w:val="005231B7"/>
    <w:rsid w:val="005245CD"/>
    <w:rsid w:val="00524EF8"/>
    <w:rsid w:val="0052560D"/>
    <w:rsid w:val="00525633"/>
    <w:rsid w:val="00525F5B"/>
    <w:rsid w:val="00526A01"/>
    <w:rsid w:val="005270C3"/>
    <w:rsid w:val="005275C0"/>
    <w:rsid w:val="005277E1"/>
    <w:rsid w:val="00527819"/>
    <w:rsid w:val="00530643"/>
    <w:rsid w:val="00530B50"/>
    <w:rsid w:val="00531CB4"/>
    <w:rsid w:val="00531E39"/>
    <w:rsid w:val="00532631"/>
    <w:rsid w:val="00532C47"/>
    <w:rsid w:val="0053330B"/>
    <w:rsid w:val="0053371E"/>
    <w:rsid w:val="00533836"/>
    <w:rsid w:val="0053411A"/>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00D5"/>
    <w:rsid w:val="00551D5D"/>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17"/>
    <w:rsid w:val="00574AA9"/>
    <w:rsid w:val="00574FEA"/>
    <w:rsid w:val="005762A2"/>
    <w:rsid w:val="0057664C"/>
    <w:rsid w:val="00577CAD"/>
    <w:rsid w:val="005800FD"/>
    <w:rsid w:val="00580F80"/>
    <w:rsid w:val="00581FBC"/>
    <w:rsid w:val="00582809"/>
    <w:rsid w:val="00582CB2"/>
    <w:rsid w:val="0058332E"/>
    <w:rsid w:val="00583880"/>
    <w:rsid w:val="00583DDE"/>
    <w:rsid w:val="00583F87"/>
    <w:rsid w:val="00584D30"/>
    <w:rsid w:val="00585513"/>
    <w:rsid w:val="00585C92"/>
    <w:rsid w:val="00586A6F"/>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018"/>
    <w:rsid w:val="005B675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931"/>
    <w:rsid w:val="005D1F7E"/>
    <w:rsid w:val="005D2564"/>
    <w:rsid w:val="005D2D1D"/>
    <w:rsid w:val="005D3793"/>
    <w:rsid w:val="005D3CD1"/>
    <w:rsid w:val="005D3EBC"/>
    <w:rsid w:val="005D5E76"/>
    <w:rsid w:val="005D6646"/>
    <w:rsid w:val="005D757F"/>
    <w:rsid w:val="005E007A"/>
    <w:rsid w:val="005E08E8"/>
    <w:rsid w:val="005E0A25"/>
    <w:rsid w:val="005E0AF2"/>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90C"/>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989"/>
    <w:rsid w:val="00621B40"/>
    <w:rsid w:val="00621FA2"/>
    <w:rsid w:val="006231F5"/>
    <w:rsid w:val="00623355"/>
    <w:rsid w:val="006234A6"/>
    <w:rsid w:val="00623A29"/>
    <w:rsid w:val="00623CD0"/>
    <w:rsid w:val="00624CB4"/>
    <w:rsid w:val="0062635C"/>
    <w:rsid w:val="00626DC5"/>
    <w:rsid w:val="006270E6"/>
    <w:rsid w:val="00627F35"/>
    <w:rsid w:val="00630001"/>
    <w:rsid w:val="00630B14"/>
    <w:rsid w:val="006311B3"/>
    <w:rsid w:val="0063181D"/>
    <w:rsid w:val="00631FCA"/>
    <w:rsid w:val="0063258D"/>
    <w:rsid w:val="0063284C"/>
    <w:rsid w:val="00632BE1"/>
    <w:rsid w:val="00632C4B"/>
    <w:rsid w:val="006332FD"/>
    <w:rsid w:val="0063366C"/>
    <w:rsid w:val="00633CE0"/>
    <w:rsid w:val="00633EEF"/>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3F0C"/>
    <w:rsid w:val="00645FE0"/>
    <w:rsid w:val="0064624E"/>
    <w:rsid w:val="00650811"/>
    <w:rsid w:val="00650AB9"/>
    <w:rsid w:val="006511BC"/>
    <w:rsid w:val="00651429"/>
    <w:rsid w:val="00651ECF"/>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0C6"/>
    <w:rsid w:val="00665248"/>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0B66"/>
    <w:rsid w:val="00681003"/>
    <w:rsid w:val="0068140A"/>
    <w:rsid w:val="006817C9"/>
    <w:rsid w:val="00681A73"/>
    <w:rsid w:val="00682966"/>
    <w:rsid w:val="00682BE2"/>
    <w:rsid w:val="00683E3F"/>
    <w:rsid w:val="00683ECE"/>
    <w:rsid w:val="00684AEE"/>
    <w:rsid w:val="00684C20"/>
    <w:rsid w:val="00685026"/>
    <w:rsid w:val="0068589F"/>
    <w:rsid w:val="00685AF4"/>
    <w:rsid w:val="006877B1"/>
    <w:rsid w:val="00687825"/>
    <w:rsid w:val="00687838"/>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4B1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522"/>
    <w:rsid w:val="006C79D7"/>
    <w:rsid w:val="006C7DB8"/>
    <w:rsid w:val="006D0151"/>
    <w:rsid w:val="006D04D1"/>
    <w:rsid w:val="006D0AC0"/>
    <w:rsid w:val="006D0DF1"/>
    <w:rsid w:val="006D1506"/>
    <w:rsid w:val="006D1B86"/>
    <w:rsid w:val="006D2CB6"/>
    <w:rsid w:val="006D31DA"/>
    <w:rsid w:val="006D4361"/>
    <w:rsid w:val="006D47BE"/>
    <w:rsid w:val="006D4C6B"/>
    <w:rsid w:val="006D4F67"/>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6E38"/>
    <w:rsid w:val="006E7166"/>
    <w:rsid w:val="006E7198"/>
    <w:rsid w:val="006E7A5B"/>
    <w:rsid w:val="006E7D3B"/>
    <w:rsid w:val="006F10F0"/>
    <w:rsid w:val="006F11FE"/>
    <w:rsid w:val="006F1B70"/>
    <w:rsid w:val="006F1C32"/>
    <w:rsid w:val="006F1D12"/>
    <w:rsid w:val="006F341D"/>
    <w:rsid w:val="006F34B7"/>
    <w:rsid w:val="006F3620"/>
    <w:rsid w:val="006F3C95"/>
    <w:rsid w:val="006F3CDE"/>
    <w:rsid w:val="006F584B"/>
    <w:rsid w:val="006F58D4"/>
    <w:rsid w:val="006F5999"/>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63D8"/>
    <w:rsid w:val="00707072"/>
    <w:rsid w:val="0070714D"/>
    <w:rsid w:val="00707D61"/>
    <w:rsid w:val="00710EE5"/>
    <w:rsid w:val="007117D1"/>
    <w:rsid w:val="00711CB9"/>
    <w:rsid w:val="00712287"/>
    <w:rsid w:val="00712772"/>
    <w:rsid w:val="007128B7"/>
    <w:rsid w:val="00712EA9"/>
    <w:rsid w:val="007135ED"/>
    <w:rsid w:val="00713AEA"/>
    <w:rsid w:val="00713D85"/>
    <w:rsid w:val="00713DFC"/>
    <w:rsid w:val="00713F62"/>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A99"/>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61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11"/>
    <w:rsid w:val="00775983"/>
    <w:rsid w:val="00776416"/>
    <w:rsid w:val="007767E2"/>
    <w:rsid w:val="00776971"/>
    <w:rsid w:val="007771D1"/>
    <w:rsid w:val="007775E1"/>
    <w:rsid w:val="00777884"/>
    <w:rsid w:val="007801E7"/>
    <w:rsid w:val="00780524"/>
    <w:rsid w:val="00780893"/>
    <w:rsid w:val="00780B68"/>
    <w:rsid w:val="007816A7"/>
    <w:rsid w:val="0078177E"/>
    <w:rsid w:val="00781B1D"/>
    <w:rsid w:val="00782173"/>
    <w:rsid w:val="007821E0"/>
    <w:rsid w:val="00782367"/>
    <w:rsid w:val="00782DA5"/>
    <w:rsid w:val="0078304C"/>
    <w:rsid w:val="00783673"/>
    <w:rsid w:val="007851FE"/>
    <w:rsid w:val="00785490"/>
    <w:rsid w:val="0078591D"/>
    <w:rsid w:val="00786072"/>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3FF3"/>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A7DFC"/>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458"/>
    <w:rsid w:val="007B6898"/>
    <w:rsid w:val="007B69DC"/>
    <w:rsid w:val="007B77E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E6C"/>
    <w:rsid w:val="007E1F0E"/>
    <w:rsid w:val="007E21AE"/>
    <w:rsid w:val="007E2A8B"/>
    <w:rsid w:val="007E4610"/>
    <w:rsid w:val="007E4715"/>
    <w:rsid w:val="007E505B"/>
    <w:rsid w:val="007E5105"/>
    <w:rsid w:val="007E55FE"/>
    <w:rsid w:val="007E5EFF"/>
    <w:rsid w:val="007E65BC"/>
    <w:rsid w:val="007E7091"/>
    <w:rsid w:val="007E736D"/>
    <w:rsid w:val="007E7F7C"/>
    <w:rsid w:val="007F015C"/>
    <w:rsid w:val="007F22C6"/>
    <w:rsid w:val="007F2CED"/>
    <w:rsid w:val="007F3D18"/>
    <w:rsid w:val="007F427F"/>
    <w:rsid w:val="007F474F"/>
    <w:rsid w:val="007F4E3D"/>
    <w:rsid w:val="007F5BAF"/>
    <w:rsid w:val="007F61D3"/>
    <w:rsid w:val="007F63B3"/>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5DB1"/>
    <w:rsid w:val="00826590"/>
    <w:rsid w:val="00826B95"/>
    <w:rsid w:val="00827D6F"/>
    <w:rsid w:val="008302CC"/>
    <w:rsid w:val="00830DCF"/>
    <w:rsid w:val="00831D8C"/>
    <w:rsid w:val="008326D2"/>
    <w:rsid w:val="00832EE6"/>
    <w:rsid w:val="00833061"/>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3E7"/>
    <w:rsid w:val="0084644B"/>
    <w:rsid w:val="0084651D"/>
    <w:rsid w:val="00846FE7"/>
    <w:rsid w:val="008470E5"/>
    <w:rsid w:val="00847316"/>
    <w:rsid w:val="0084745A"/>
    <w:rsid w:val="00847F4D"/>
    <w:rsid w:val="00850585"/>
    <w:rsid w:val="00851318"/>
    <w:rsid w:val="008516F5"/>
    <w:rsid w:val="008528D8"/>
    <w:rsid w:val="00852EF8"/>
    <w:rsid w:val="008532E7"/>
    <w:rsid w:val="00853FD9"/>
    <w:rsid w:val="0085566A"/>
    <w:rsid w:val="00855A9E"/>
    <w:rsid w:val="00856911"/>
    <w:rsid w:val="00856F80"/>
    <w:rsid w:val="008571C1"/>
    <w:rsid w:val="00857F50"/>
    <w:rsid w:val="00860C79"/>
    <w:rsid w:val="00860E8F"/>
    <w:rsid w:val="0086176E"/>
    <w:rsid w:val="008617AC"/>
    <w:rsid w:val="00862114"/>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3B9"/>
    <w:rsid w:val="00875CD7"/>
    <w:rsid w:val="00876426"/>
    <w:rsid w:val="008769B8"/>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A04"/>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4D0"/>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268D"/>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22F4"/>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429"/>
    <w:rsid w:val="008F477F"/>
    <w:rsid w:val="008F48D8"/>
    <w:rsid w:val="008F6029"/>
    <w:rsid w:val="008F662F"/>
    <w:rsid w:val="008F71F3"/>
    <w:rsid w:val="009000FD"/>
    <w:rsid w:val="00901A0B"/>
    <w:rsid w:val="00902327"/>
    <w:rsid w:val="00902350"/>
    <w:rsid w:val="00902F14"/>
    <w:rsid w:val="009032D3"/>
    <w:rsid w:val="0090336B"/>
    <w:rsid w:val="00903E0C"/>
    <w:rsid w:val="009053AA"/>
    <w:rsid w:val="00905499"/>
    <w:rsid w:val="009067C8"/>
    <w:rsid w:val="00906939"/>
    <w:rsid w:val="009073D4"/>
    <w:rsid w:val="0090768E"/>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73E"/>
    <w:rsid w:val="00923EF6"/>
    <w:rsid w:val="00925116"/>
    <w:rsid w:val="009260BD"/>
    <w:rsid w:val="00926D47"/>
    <w:rsid w:val="0092752A"/>
    <w:rsid w:val="00927943"/>
    <w:rsid w:val="00927E1C"/>
    <w:rsid w:val="009305EA"/>
    <w:rsid w:val="00930A47"/>
    <w:rsid w:val="009311E4"/>
    <w:rsid w:val="00931BD9"/>
    <w:rsid w:val="00931C91"/>
    <w:rsid w:val="00931FDF"/>
    <w:rsid w:val="009322F1"/>
    <w:rsid w:val="00932336"/>
    <w:rsid w:val="0093233C"/>
    <w:rsid w:val="00932590"/>
    <w:rsid w:val="00936292"/>
    <w:rsid w:val="009368F3"/>
    <w:rsid w:val="00936ECD"/>
    <w:rsid w:val="00937706"/>
    <w:rsid w:val="00937AA0"/>
    <w:rsid w:val="00940493"/>
    <w:rsid w:val="00941636"/>
    <w:rsid w:val="00941A65"/>
    <w:rsid w:val="00941B10"/>
    <w:rsid w:val="00942569"/>
    <w:rsid w:val="00943742"/>
    <w:rsid w:val="00943C8D"/>
    <w:rsid w:val="009444E1"/>
    <w:rsid w:val="009449C8"/>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BD4"/>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6C1D"/>
    <w:rsid w:val="00977057"/>
    <w:rsid w:val="009776EF"/>
    <w:rsid w:val="00977867"/>
    <w:rsid w:val="00980477"/>
    <w:rsid w:val="009812FF"/>
    <w:rsid w:val="00981DED"/>
    <w:rsid w:val="00981F5D"/>
    <w:rsid w:val="00983466"/>
    <w:rsid w:val="00983A79"/>
    <w:rsid w:val="00985253"/>
    <w:rsid w:val="009853B3"/>
    <w:rsid w:val="00985F6D"/>
    <w:rsid w:val="00986059"/>
    <w:rsid w:val="009864D8"/>
    <w:rsid w:val="009866A6"/>
    <w:rsid w:val="00987C96"/>
    <w:rsid w:val="00990630"/>
    <w:rsid w:val="00990B76"/>
    <w:rsid w:val="00990CCD"/>
    <w:rsid w:val="00990DCB"/>
    <w:rsid w:val="00991761"/>
    <w:rsid w:val="00991887"/>
    <w:rsid w:val="009921D3"/>
    <w:rsid w:val="00992719"/>
    <w:rsid w:val="00993193"/>
    <w:rsid w:val="00993CE2"/>
    <w:rsid w:val="00994281"/>
    <w:rsid w:val="00994333"/>
    <w:rsid w:val="00994902"/>
    <w:rsid w:val="00994B72"/>
    <w:rsid w:val="00994DCA"/>
    <w:rsid w:val="00994FE9"/>
    <w:rsid w:val="009950C0"/>
    <w:rsid w:val="00995978"/>
    <w:rsid w:val="00995F9B"/>
    <w:rsid w:val="00996021"/>
    <w:rsid w:val="009960EC"/>
    <w:rsid w:val="009969A8"/>
    <w:rsid w:val="00996D17"/>
    <w:rsid w:val="009970DD"/>
    <w:rsid w:val="00997A13"/>
    <w:rsid w:val="009A01C3"/>
    <w:rsid w:val="009A0E89"/>
    <w:rsid w:val="009A0FBA"/>
    <w:rsid w:val="009A11A5"/>
    <w:rsid w:val="009A1601"/>
    <w:rsid w:val="009A23ED"/>
    <w:rsid w:val="009A38B7"/>
    <w:rsid w:val="009A462D"/>
    <w:rsid w:val="009A5969"/>
    <w:rsid w:val="009A5B25"/>
    <w:rsid w:val="009A5CBA"/>
    <w:rsid w:val="009A6ACE"/>
    <w:rsid w:val="009A6E9F"/>
    <w:rsid w:val="009A7541"/>
    <w:rsid w:val="009B0E0E"/>
    <w:rsid w:val="009B1F30"/>
    <w:rsid w:val="009B246F"/>
    <w:rsid w:val="009B2A4C"/>
    <w:rsid w:val="009B33E5"/>
    <w:rsid w:val="009B3AC2"/>
    <w:rsid w:val="009B3F2D"/>
    <w:rsid w:val="009B4031"/>
    <w:rsid w:val="009B40CF"/>
    <w:rsid w:val="009B4DF4"/>
    <w:rsid w:val="009B5261"/>
    <w:rsid w:val="009B55A4"/>
    <w:rsid w:val="009B564E"/>
    <w:rsid w:val="009B59EE"/>
    <w:rsid w:val="009B5A19"/>
    <w:rsid w:val="009B6261"/>
    <w:rsid w:val="009B7E87"/>
    <w:rsid w:val="009B7F3D"/>
    <w:rsid w:val="009C0794"/>
    <w:rsid w:val="009C24C8"/>
    <w:rsid w:val="009C27EA"/>
    <w:rsid w:val="009C3625"/>
    <w:rsid w:val="009C403E"/>
    <w:rsid w:val="009C42D8"/>
    <w:rsid w:val="009C490E"/>
    <w:rsid w:val="009C4B0A"/>
    <w:rsid w:val="009C5300"/>
    <w:rsid w:val="009C5E87"/>
    <w:rsid w:val="009D03A8"/>
    <w:rsid w:val="009D09EC"/>
    <w:rsid w:val="009D194C"/>
    <w:rsid w:val="009D2582"/>
    <w:rsid w:val="009D2627"/>
    <w:rsid w:val="009D2C6E"/>
    <w:rsid w:val="009D31C6"/>
    <w:rsid w:val="009D368E"/>
    <w:rsid w:val="009D426E"/>
    <w:rsid w:val="009D442E"/>
    <w:rsid w:val="009D49B3"/>
    <w:rsid w:val="009D4C7C"/>
    <w:rsid w:val="009D4FF0"/>
    <w:rsid w:val="009D524D"/>
    <w:rsid w:val="009D703C"/>
    <w:rsid w:val="009D706C"/>
    <w:rsid w:val="009D718F"/>
    <w:rsid w:val="009E0490"/>
    <w:rsid w:val="009E064A"/>
    <w:rsid w:val="009E068F"/>
    <w:rsid w:val="009E1430"/>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0E5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56D"/>
    <w:rsid w:val="00A06DDD"/>
    <w:rsid w:val="00A06E92"/>
    <w:rsid w:val="00A0793D"/>
    <w:rsid w:val="00A109A1"/>
    <w:rsid w:val="00A10F9E"/>
    <w:rsid w:val="00A123C0"/>
    <w:rsid w:val="00A1284B"/>
    <w:rsid w:val="00A128A9"/>
    <w:rsid w:val="00A12C01"/>
    <w:rsid w:val="00A13E54"/>
    <w:rsid w:val="00A1430F"/>
    <w:rsid w:val="00A145ED"/>
    <w:rsid w:val="00A148CF"/>
    <w:rsid w:val="00A14EDE"/>
    <w:rsid w:val="00A152B1"/>
    <w:rsid w:val="00A15403"/>
    <w:rsid w:val="00A15457"/>
    <w:rsid w:val="00A1607B"/>
    <w:rsid w:val="00A16DF9"/>
    <w:rsid w:val="00A17F63"/>
    <w:rsid w:val="00A206B3"/>
    <w:rsid w:val="00A208A1"/>
    <w:rsid w:val="00A20CDA"/>
    <w:rsid w:val="00A20E6F"/>
    <w:rsid w:val="00A20F66"/>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90B"/>
    <w:rsid w:val="00A33A4A"/>
    <w:rsid w:val="00A34120"/>
    <w:rsid w:val="00A34161"/>
    <w:rsid w:val="00A34219"/>
    <w:rsid w:val="00A342C6"/>
    <w:rsid w:val="00A3448A"/>
    <w:rsid w:val="00A344F6"/>
    <w:rsid w:val="00A34FC5"/>
    <w:rsid w:val="00A35955"/>
    <w:rsid w:val="00A36297"/>
    <w:rsid w:val="00A362B7"/>
    <w:rsid w:val="00A37207"/>
    <w:rsid w:val="00A37400"/>
    <w:rsid w:val="00A37432"/>
    <w:rsid w:val="00A37520"/>
    <w:rsid w:val="00A37E49"/>
    <w:rsid w:val="00A40517"/>
    <w:rsid w:val="00A40BB6"/>
    <w:rsid w:val="00A41DFB"/>
    <w:rsid w:val="00A41E2B"/>
    <w:rsid w:val="00A42313"/>
    <w:rsid w:val="00A42A59"/>
    <w:rsid w:val="00A42B30"/>
    <w:rsid w:val="00A42D3B"/>
    <w:rsid w:val="00A431B1"/>
    <w:rsid w:val="00A43A56"/>
    <w:rsid w:val="00A440D0"/>
    <w:rsid w:val="00A457B4"/>
    <w:rsid w:val="00A45930"/>
    <w:rsid w:val="00A45B74"/>
    <w:rsid w:val="00A46150"/>
    <w:rsid w:val="00A4652C"/>
    <w:rsid w:val="00A501F3"/>
    <w:rsid w:val="00A503CA"/>
    <w:rsid w:val="00A51A52"/>
    <w:rsid w:val="00A51D19"/>
    <w:rsid w:val="00A51EC9"/>
    <w:rsid w:val="00A52D50"/>
    <w:rsid w:val="00A52E1D"/>
    <w:rsid w:val="00A5400B"/>
    <w:rsid w:val="00A54D48"/>
    <w:rsid w:val="00A55067"/>
    <w:rsid w:val="00A562F8"/>
    <w:rsid w:val="00A563A0"/>
    <w:rsid w:val="00A568DF"/>
    <w:rsid w:val="00A56C57"/>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21B8"/>
    <w:rsid w:val="00A72B4D"/>
    <w:rsid w:val="00A72EC8"/>
    <w:rsid w:val="00A732B1"/>
    <w:rsid w:val="00A732BF"/>
    <w:rsid w:val="00A7335E"/>
    <w:rsid w:val="00A739D0"/>
    <w:rsid w:val="00A73F32"/>
    <w:rsid w:val="00A74376"/>
    <w:rsid w:val="00A746B4"/>
    <w:rsid w:val="00A74874"/>
    <w:rsid w:val="00A759B5"/>
    <w:rsid w:val="00A75E55"/>
    <w:rsid w:val="00A761D4"/>
    <w:rsid w:val="00A76593"/>
    <w:rsid w:val="00A7718D"/>
    <w:rsid w:val="00A772DC"/>
    <w:rsid w:val="00A77EC4"/>
    <w:rsid w:val="00A802E7"/>
    <w:rsid w:val="00A8122C"/>
    <w:rsid w:val="00A815DB"/>
    <w:rsid w:val="00A81673"/>
    <w:rsid w:val="00A81784"/>
    <w:rsid w:val="00A81D20"/>
    <w:rsid w:val="00A831A7"/>
    <w:rsid w:val="00A838B0"/>
    <w:rsid w:val="00A84105"/>
    <w:rsid w:val="00A84208"/>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4FEF"/>
    <w:rsid w:val="00A959AA"/>
    <w:rsid w:val="00A95B3B"/>
    <w:rsid w:val="00A963D1"/>
    <w:rsid w:val="00A967F1"/>
    <w:rsid w:val="00A97886"/>
    <w:rsid w:val="00A97961"/>
    <w:rsid w:val="00A97C69"/>
    <w:rsid w:val="00A97C87"/>
    <w:rsid w:val="00A97D79"/>
    <w:rsid w:val="00A97DD5"/>
    <w:rsid w:val="00AA016F"/>
    <w:rsid w:val="00AA0362"/>
    <w:rsid w:val="00AA0CA6"/>
    <w:rsid w:val="00AA175E"/>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75B6"/>
    <w:rsid w:val="00AF78ED"/>
    <w:rsid w:val="00AF7B02"/>
    <w:rsid w:val="00B0007F"/>
    <w:rsid w:val="00B006FE"/>
    <w:rsid w:val="00B00732"/>
    <w:rsid w:val="00B007CB"/>
    <w:rsid w:val="00B00B31"/>
    <w:rsid w:val="00B02AA9"/>
    <w:rsid w:val="00B02FA3"/>
    <w:rsid w:val="00B02FF3"/>
    <w:rsid w:val="00B03C80"/>
    <w:rsid w:val="00B03E30"/>
    <w:rsid w:val="00B041F7"/>
    <w:rsid w:val="00B04D23"/>
    <w:rsid w:val="00B05084"/>
    <w:rsid w:val="00B05E98"/>
    <w:rsid w:val="00B07DD7"/>
    <w:rsid w:val="00B101E0"/>
    <w:rsid w:val="00B12873"/>
    <w:rsid w:val="00B130C7"/>
    <w:rsid w:val="00B132D1"/>
    <w:rsid w:val="00B133D4"/>
    <w:rsid w:val="00B1397B"/>
    <w:rsid w:val="00B1399E"/>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48B0"/>
    <w:rsid w:val="00B251CE"/>
    <w:rsid w:val="00B256D1"/>
    <w:rsid w:val="00B26318"/>
    <w:rsid w:val="00B2763F"/>
    <w:rsid w:val="00B279A5"/>
    <w:rsid w:val="00B27AAC"/>
    <w:rsid w:val="00B27BF7"/>
    <w:rsid w:val="00B30065"/>
    <w:rsid w:val="00B30929"/>
    <w:rsid w:val="00B3095F"/>
    <w:rsid w:val="00B33012"/>
    <w:rsid w:val="00B33C0A"/>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0FE4"/>
    <w:rsid w:val="00B51279"/>
    <w:rsid w:val="00B519F0"/>
    <w:rsid w:val="00B52D1F"/>
    <w:rsid w:val="00B52E5B"/>
    <w:rsid w:val="00B5336F"/>
    <w:rsid w:val="00B536D4"/>
    <w:rsid w:val="00B54340"/>
    <w:rsid w:val="00B575EA"/>
    <w:rsid w:val="00B6020F"/>
    <w:rsid w:val="00B6036B"/>
    <w:rsid w:val="00B61138"/>
    <w:rsid w:val="00B61447"/>
    <w:rsid w:val="00B61834"/>
    <w:rsid w:val="00B61B1C"/>
    <w:rsid w:val="00B6253B"/>
    <w:rsid w:val="00B62DDF"/>
    <w:rsid w:val="00B63177"/>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AB7"/>
    <w:rsid w:val="00B72D53"/>
    <w:rsid w:val="00B72E1E"/>
    <w:rsid w:val="00B72F0A"/>
    <w:rsid w:val="00B73044"/>
    <w:rsid w:val="00B739F6"/>
    <w:rsid w:val="00B747EC"/>
    <w:rsid w:val="00B74CF7"/>
    <w:rsid w:val="00B76540"/>
    <w:rsid w:val="00B77769"/>
    <w:rsid w:val="00B804B0"/>
    <w:rsid w:val="00B808C0"/>
    <w:rsid w:val="00B81A6C"/>
    <w:rsid w:val="00B83035"/>
    <w:rsid w:val="00B84CBD"/>
    <w:rsid w:val="00B8566A"/>
    <w:rsid w:val="00B85839"/>
    <w:rsid w:val="00B85DE5"/>
    <w:rsid w:val="00B866AC"/>
    <w:rsid w:val="00B869D5"/>
    <w:rsid w:val="00B86BA3"/>
    <w:rsid w:val="00B86DAE"/>
    <w:rsid w:val="00B87918"/>
    <w:rsid w:val="00B90428"/>
    <w:rsid w:val="00B90F73"/>
    <w:rsid w:val="00B911D2"/>
    <w:rsid w:val="00B914B1"/>
    <w:rsid w:val="00B9155B"/>
    <w:rsid w:val="00B91C0C"/>
    <w:rsid w:val="00B92FD2"/>
    <w:rsid w:val="00B93B59"/>
    <w:rsid w:val="00B9406A"/>
    <w:rsid w:val="00B9436F"/>
    <w:rsid w:val="00B94C5A"/>
    <w:rsid w:val="00B94E60"/>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2B3"/>
    <w:rsid w:val="00BD7A90"/>
    <w:rsid w:val="00BD7FF6"/>
    <w:rsid w:val="00BE01AD"/>
    <w:rsid w:val="00BE0A8B"/>
    <w:rsid w:val="00BE0B2C"/>
    <w:rsid w:val="00BE1024"/>
    <w:rsid w:val="00BE1234"/>
    <w:rsid w:val="00BE12E2"/>
    <w:rsid w:val="00BE2FA6"/>
    <w:rsid w:val="00BE333F"/>
    <w:rsid w:val="00BE34FC"/>
    <w:rsid w:val="00BE4C0A"/>
    <w:rsid w:val="00BE4C34"/>
    <w:rsid w:val="00BE5468"/>
    <w:rsid w:val="00BE7406"/>
    <w:rsid w:val="00BE7603"/>
    <w:rsid w:val="00BF02B4"/>
    <w:rsid w:val="00BF047B"/>
    <w:rsid w:val="00BF0B42"/>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C9A"/>
    <w:rsid w:val="00C14D4B"/>
    <w:rsid w:val="00C15176"/>
    <w:rsid w:val="00C154BB"/>
    <w:rsid w:val="00C155B9"/>
    <w:rsid w:val="00C157FB"/>
    <w:rsid w:val="00C15ABD"/>
    <w:rsid w:val="00C16695"/>
    <w:rsid w:val="00C166F0"/>
    <w:rsid w:val="00C16C69"/>
    <w:rsid w:val="00C1763C"/>
    <w:rsid w:val="00C20A8A"/>
    <w:rsid w:val="00C213B3"/>
    <w:rsid w:val="00C21534"/>
    <w:rsid w:val="00C21605"/>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3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849"/>
    <w:rsid w:val="00C54995"/>
    <w:rsid w:val="00C54D41"/>
    <w:rsid w:val="00C554CF"/>
    <w:rsid w:val="00C55D4E"/>
    <w:rsid w:val="00C55EF7"/>
    <w:rsid w:val="00C56213"/>
    <w:rsid w:val="00C57E38"/>
    <w:rsid w:val="00C60783"/>
    <w:rsid w:val="00C6098D"/>
    <w:rsid w:val="00C614B1"/>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0D2A"/>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1A6"/>
    <w:rsid w:val="00C77DCE"/>
    <w:rsid w:val="00C80772"/>
    <w:rsid w:val="00C81568"/>
    <w:rsid w:val="00C8174F"/>
    <w:rsid w:val="00C81968"/>
    <w:rsid w:val="00C81EAC"/>
    <w:rsid w:val="00C8359D"/>
    <w:rsid w:val="00C83D1C"/>
    <w:rsid w:val="00C83DA8"/>
    <w:rsid w:val="00C83F26"/>
    <w:rsid w:val="00C84654"/>
    <w:rsid w:val="00C857A5"/>
    <w:rsid w:val="00C860AA"/>
    <w:rsid w:val="00C8682D"/>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97BA0"/>
    <w:rsid w:val="00CA177B"/>
    <w:rsid w:val="00CA1945"/>
    <w:rsid w:val="00CA1ED8"/>
    <w:rsid w:val="00CA22E1"/>
    <w:rsid w:val="00CA293D"/>
    <w:rsid w:val="00CA2A99"/>
    <w:rsid w:val="00CA2A9A"/>
    <w:rsid w:val="00CA33F2"/>
    <w:rsid w:val="00CA395E"/>
    <w:rsid w:val="00CA3C9B"/>
    <w:rsid w:val="00CA4071"/>
    <w:rsid w:val="00CA4BBD"/>
    <w:rsid w:val="00CA4D82"/>
    <w:rsid w:val="00CA4FE0"/>
    <w:rsid w:val="00CA5609"/>
    <w:rsid w:val="00CA5A73"/>
    <w:rsid w:val="00CA5BF8"/>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646"/>
    <w:rsid w:val="00CC4C6A"/>
    <w:rsid w:val="00CC571D"/>
    <w:rsid w:val="00CC5C6D"/>
    <w:rsid w:val="00CC628A"/>
    <w:rsid w:val="00CC6D92"/>
    <w:rsid w:val="00CC7B45"/>
    <w:rsid w:val="00CC7F71"/>
    <w:rsid w:val="00CD0A37"/>
    <w:rsid w:val="00CD1188"/>
    <w:rsid w:val="00CD29EA"/>
    <w:rsid w:val="00CD2ED1"/>
    <w:rsid w:val="00CD337B"/>
    <w:rsid w:val="00CD4628"/>
    <w:rsid w:val="00CD5FB8"/>
    <w:rsid w:val="00CD67BA"/>
    <w:rsid w:val="00CD6F1E"/>
    <w:rsid w:val="00CE02DA"/>
    <w:rsid w:val="00CE0424"/>
    <w:rsid w:val="00CE090C"/>
    <w:rsid w:val="00CE1D7D"/>
    <w:rsid w:val="00CE2030"/>
    <w:rsid w:val="00CE2C2F"/>
    <w:rsid w:val="00CE2DE8"/>
    <w:rsid w:val="00CE4AD2"/>
    <w:rsid w:val="00CE4E40"/>
    <w:rsid w:val="00CE4EBA"/>
    <w:rsid w:val="00CE50EE"/>
    <w:rsid w:val="00CE5650"/>
    <w:rsid w:val="00CE66B4"/>
    <w:rsid w:val="00CE6B10"/>
    <w:rsid w:val="00CE6EF1"/>
    <w:rsid w:val="00CE7561"/>
    <w:rsid w:val="00CF06D0"/>
    <w:rsid w:val="00CF092D"/>
    <w:rsid w:val="00CF097A"/>
    <w:rsid w:val="00CF0B7B"/>
    <w:rsid w:val="00CF1354"/>
    <w:rsid w:val="00CF1ABC"/>
    <w:rsid w:val="00CF3250"/>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D00118"/>
    <w:rsid w:val="00D00C44"/>
    <w:rsid w:val="00D0233E"/>
    <w:rsid w:val="00D02520"/>
    <w:rsid w:val="00D02527"/>
    <w:rsid w:val="00D02C0E"/>
    <w:rsid w:val="00D031AC"/>
    <w:rsid w:val="00D0349B"/>
    <w:rsid w:val="00D036C6"/>
    <w:rsid w:val="00D0573B"/>
    <w:rsid w:val="00D05895"/>
    <w:rsid w:val="00D06A59"/>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1C8"/>
    <w:rsid w:val="00D152F7"/>
    <w:rsid w:val="00D15919"/>
    <w:rsid w:val="00D15998"/>
    <w:rsid w:val="00D164F9"/>
    <w:rsid w:val="00D1697B"/>
    <w:rsid w:val="00D17614"/>
    <w:rsid w:val="00D178C2"/>
    <w:rsid w:val="00D17BA3"/>
    <w:rsid w:val="00D21023"/>
    <w:rsid w:val="00D21845"/>
    <w:rsid w:val="00D2232E"/>
    <w:rsid w:val="00D22C68"/>
    <w:rsid w:val="00D2365F"/>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62C"/>
    <w:rsid w:val="00D40B33"/>
    <w:rsid w:val="00D40F3B"/>
    <w:rsid w:val="00D41490"/>
    <w:rsid w:val="00D41E69"/>
    <w:rsid w:val="00D42049"/>
    <w:rsid w:val="00D42942"/>
    <w:rsid w:val="00D4318F"/>
    <w:rsid w:val="00D4366D"/>
    <w:rsid w:val="00D438BF"/>
    <w:rsid w:val="00D43B5C"/>
    <w:rsid w:val="00D43E89"/>
    <w:rsid w:val="00D440F8"/>
    <w:rsid w:val="00D46D01"/>
    <w:rsid w:val="00D50A36"/>
    <w:rsid w:val="00D517F8"/>
    <w:rsid w:val="00D51FEB"/>
    <w:rsid w:val="00D523BE"/>
    <w:rsid w:val="00D546FF"/>
    <w:rsid w:val="00D54CFA"/>
    <w:rsid w:val="00D5513F"/>
    <w:rsid w:val="00D5534A"/>
    <w:rsid w:val="00D55AD5"/>
    <w:rsid w:val="00D5675C"/>
    <w:rsid w:val="00D568B4"/>
    <w:rsid w:val="00D576CA"/>
    <w:rsid w:val="00D60016"/>
    <w:rsid w:val="00D6067A"/>
    <w:rsid w:val="00D60A89"/>
    <w:rsid w:val="00D61538"/>
    <w:rsid w:val="00D61AF5"/>
    <w:rsid w:val="00D62AD9"/>
    <w:rsid w:val="00D63714"/>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A04"/>
    <w:rsid w:val="00D75B91"/>
    <w:rsid w:val="00D75C74"/>
    <w:rsid w:val="00D75E89"/>
    <w:rsid w:val="00D76524"/>
    <w:rsid w:val="00D76679"/>
    <w:rsid w:val="00D767CE"/>
    <w:rsid w:val="00D77407"/>
    <w:rsid w:val="00D77606"/>
    <w:rsid w:val="00D77B1D"/>
    <w:rsid w:val="00D77B31"/>
    <w:rsid w:val="00D8021F"/>
    <w:rsid w:val="00D80383"/>
    <w:rsid w:val="00D81F41"/>
    <w:rsid w:val="00D821CE"/>
    <w:rsid w:val="00D823C6"/>
    <w:rsid w:val="00D82D5B"/>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99B"/>
    <w:rsid w:val="00D95CEE"/>
    <w:rsid w:val="00D96350"/>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6E58"/>
    <w:rsid w:val="00DA75F8"/>
    <w:rsid w:val="00DA7D5F"/>
    <w:rsid w:val="00DB0A9F"/>
    <w:rsid w:val="00DB0F06"/>
    <w:rsid w:val="00DB1346"/>
    <w:rsid w:val="00DB1CCD"/>
    <w:rsid w:val="00DB1F42"/>
    <w:rsid w:val="00DB2E80"/>
    <w:rsid w:val="00DB3185"/>
    <w:rsid w:val="00DB35EB"/>
    <w:rsid w:val="00DB377D"/>
    <w:rsid w:val="00DB3F3F"/>
    <w:rsid w:val="00DB41E3"/>
    <w:rsid w:val="00DB4F87"/>
    <w:rsid w:val="00DB74C2"/>
    <w:rsid w:val="00DB7BDB"/>
    <w:rsid w:val="00DC0F09"/>
    <w:rsid w:val="00DC11AD"/>
    <w:rsid w:val="00DC15B8"/>
    <w:rsid w:val="00DC1695"/>
    <w:rsid w:val="00DC1EE9"/>
    <w:rsid w:val="00DC213E"/>
    <w:rsid w:val="00DC2D36"/>
    <w:rsid w:val="00DC42F6"/>
    <w:rsid w:val="00DC4604"/>
    <w:rsid w:val="00DC47CE"/>
    <w:rsid w:val="00DC53EF"/>
    <w:rsid w:val="00DC6627"/>
    <w:rsid w:val="00DD0342"/>
    <w:rsid w:val="00DD0610"/>
    <w:rsid w:val="00DD162F"/>
    <w:rsid w:val="00DD184D"/>
    <w:rsid w:val="00DD1987"/>
    <w:rsid w:val="00DD272F"/>
    <w:rsid w:val="00DD2D64"/>
    <w:rsid w:val="00DD45F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3FBA"/>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939"/>
    <w:rsid w:val="00E064D3"/>
    <w:rsid w:val="00E06CA4"/>
    <w:rsid w:val="00E110E7"/>
    <w:rsid w:val="00E113AA"/>
    <w:rsid w:val="00E11700"/>
    <w:rsid w:val="00E11A31"/>
    <w:rsid w:val="00E11B20"/>
    <w:rsid w:val="00E11CA3"/>
    <w:rsid w:val="00E11DB1"/>
    <w:rsid w:val="00E12203"/>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39"/>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5FF"/>
    <w:rsid w:val="00E41887"/>
    <w:rsid w:val="00E41B6E"/>
    <w:rsid w:val="00E421E9"/>
    <w:rsid w:val="00E42DD7"/>
    <w:rsid w:val="00E430B8"/>
    <w:rsid w:val="00E43414"/>
    <w:rsid w:val="00E434B5"/>
    <w:rsid w:val="00E440C3"/>
    <w:rsid w:val="00E440E6"/>
    <w:rsid w:val="00E446F1"/>
    <w:rsid w:val="00E45931"/>
    <w:rsid w:val="00E46159"/>
    <w:rsid w:val="00E46886"/>
    <w:rsid w:val="00E469E4"/>
    <w:rsid w:val="00E47AEF"/>
    <w:rsid w:val="00E500D0"/>
    <w:rsid w:val="00E50EAA"/>
    <w:rsid w:val="00E51DEE"/>
    <w:rsid w:val="00E52125"/>
    <w:rsid w:val="00E525F8"/>
    <w:rsid w:val="00E5378C"/>
    <w:rsid w:val="00E53B75"/>
    <w:rsid w:val="00E545AD"/>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836"/>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30C"/>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638"/>
    <w:rsid w:val="00EC27C6"/>
    <w:rsid w:val="00EC29A7"/>
    <w:rsid w:val="00EC2F7B"/>
    <w:rsid w:val="00EC3566"/>
    <w:rsid w:val="00EC36BF"/>
    <w:rsid w:val="00EC4207"/>
    <w:rsid w:val="00EC46AB"/>
    <w:rsid w:val="00EC5653"/>
    <w:rsid w:val="00EC616F"/>
    <w:rsid w:val="00EC68D4"/>
    <w:rsid w:val="00EC71CE"/>
    <w:rsid w:val="00EC740B"/>
    <w:rsid w:val="00ED0393"/>
    <w:rsid w:val="00ED0425"/>
    <w:rsid w:val="00ED1006"/>
    <w:rsid w:val="00ED1895"/>
    <w:rsid w:val="00ED2FD6"/>
    <w:rsid w:val="00ED3B19"/>
    <w:rsid w:val="00ED42B3"/>
    <w:rsid w:val="00ED4B51"/>
    <w:rsid w:val="00ED4D1B"/>
    <w:rsid w:val="00ED5012"/>
    <w:rsid w:val="00ED51BF"/>
    <w:rsid w:val="00ED51DE"/>
    <w:rsid w:val="00ED5A72"/>
    <w:rsid w:val="00ED6AF6"/>
    <w:rsid w:val="00ED7454"/>
    <w:rsid w:val="00EE16DC"/>
    <w:rsid w:val="00EE1F8F"/>
    <w:rsid w:val="00EE22DD"/>
    <w:rsid w:val="00EE3888"/>
    <w:rsid w:val="00EE4874"/>
    <w:rsid w:val="00EE5EAF"/>
    <w:rsid w:val="00EE6075"/>
    <w:rsid w:val="00EE6434"/>
    <w:rsid w:val="00EE7645"/>
    <w:rsid w:val="00EF0166"/>
    <w:rsid w:val="00EF0376"/>
    <w:rsid w:val="00EF03DF"/>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4D3"/>
    <w:rsid w:val="00F25700"/>
    <w:rsid w:val="00F25C10"/>
    <w:rsid w:val="00F260E2"/>
    <w:rsid w:val="00F2770B"/>
    <w:rsid w:val="00F2794A"/>
    <w:rsid w:val="00F30099"/>
    <w:rsid w:val="00F30450"/>
    <w:rsid w:val="00F30828"/>
    <w:rsid w:val="00F313D6"/>
    <w:rsid w:val="00F314D8"/>
    <w:rsid w:val="00F32D13"/>
    <w:rsid w:val="00F337FB"/>
    <w:rsid w:val="00F344E5"/>
    <w:rsid w:val="00F34567"/>
    <w:rsid w:val="00F345DC"/>
    <w:rsid w:val="00F34638"/>
    <w:rsid w:val="00F3530A"/>
    <w:rsid w:val="00F361FF"/>
    <w:rsid w:val="00F400E4"/>
    <w:rsid w:val="00F40DA3"/>
    <w:rsid w:val="00F40F0C"/>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599E"/>
    <w:rsid w:val="00F66574"/>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3C71"/>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1CFF"/>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280"/>
    <w:rsid w:val="00FA446D"/>
    <w:rsid w:val="00FA44D9"/>
    <w:rsid w:val="00FA50EC"/>
    <w:rsid w:val="00FA6713"/>
    <w:rsid w:val="00FA794B"/>
    <w:rsid w:val="00FB034E"/>
    <w:rsid w:val="00FB0489"/>
    <w:rsid w:val="00FB18CB"/>
    <w:rsid w:val="00FB1DC8"/>
    <w:rsid w:val="00FB29EB"/>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913"/>
    <w:rsid w:val="00FC5BCD"/>
    <w:rsid w:val="00FC5D10"/>
    <w:rsid w:val="00FC6636"/>
    <w:rsid w:val="00FC73CF"/>
    <w:rsid w:val="00FC7429"/>
    <w:rsid w:val="00FD060E"/>
    <w:rsid w:val="00FD06EC"/>
    <w:rsid w:val="00FD07F6"/>
    <w:rsid w:val="00FD0845"/>
    <w:rsid w:val="00FD1977"/>
    <w:rsid w:val="00FD1BE3"/>
    <w:rsid w:val="00FD1DC1"/>
    <w:rsid w:val="00FD1EC8"/>
    <w:rsid w:val="00FD47ED"/>
    <w:rsid w:val="00FD4C23"/>
    <w:rsid w:val="00FD58BF"/>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4E50"/>
    <w:rsid w:val="00FE54CD"/>
    <w:rsid w:val="00FE551E"/>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B41"/>
    <w:rsid w:val="00FF4E4D"/>
    <w:rsid w:val="00FF519D"/>
    <w:rsid w:val="00FF59D4"/>
    <w:rsid w:val="00FF5C91"/>
    <w:rsid w:val="00FF5DA0"/>
    <w:rsid w:val="00FF668F"/>
    <w:rsid w:val="00FF6E8E"/>
    <w:rsid w:val="00FF753A"/>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90C"/>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pPr>
      <w:numPr>
        <w:ilvl w:val="1"/>
      </w:numPr>
      <w:pBdr>
        <w:top w:val="none" w:sz="0" w:space="0" w:color="auto"/>
      </w:pBdr>
      <w:tabs>
        <w:tab w:val="clear" w:pos="860"/>
        <w:tab w:val="left" w:pos="576"/>
        <w:tab w:val="num" w:pos="1001"/>
      </w:tabs>
      <w:spacing w:before="180"/>
      <w:ind w:left="1001"/>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uiPriority w:val="9"/>
    <w:qFormat/>
    <w:pPr>
      <w:numPr>
        <w:ilvl w:val="3"/>
      </w:numPr>
      <w:tabs>
        <w:tab w:val="left" w:pos="864"/>
      </w:tabs>
      <w:outlineLvl w:val="3"/>
    </w:pPr>
    <w:rPr>
      <w:sz w:val="24"/>
      <w:szCs w:val="24"/>
    </w:rPr>
  </w:style>
  <w:style w:type="paragraph" w:styleId="Heading5">
    <w:name w:val="heading 5"/>
    <w:aliases w:val="h5,Heading5,H5"/>
    <w:basedOn w:val="Heading4"/>
    <w:next w:val="Normal"/>
    <w:uiPriority w:val="9"/>
    <w:qFormat/>
    <w:pPr>
      <w:numPr>
        <w:ilvl w:val="4"/>
      </w:numPr>
      <w:tabs>
        <w:tab w:val="left" w:pos="1008"/>
      </w:tabs>
      <w:outlineLvl w:val="4"/>
    </w:pPr>
    <w:rPr>
      <w:sz w:val="22"/>
      <w:szCs w:val="22"/>
    </w:rPr>
  </w:style>
  <w:style w:type="paragraph" w:styleId="Heading6">
    <w:name w:val="heading 6"/>
    <w:basedOn w:val="Normal"/>
    <w:next w:val="Normal"/>
    <w:uiPriority w:val="9"/>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uiPriority w:val="9"/>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aliases w:val="Table Heading"/>
    <w:basedOn w:val="Heading7"/>
    <w:next w:val="Normal"/>
    <w:uiPriority w:val="9"/>
    <w:qFormat/>
    <w:pPr>
      <w:numPr>
        <w:ilvl w:val="7"/>
      </w:numPr>
      <w:tabs>
        <w:tab w:val="left" w:pos="1440"/>
      </w:tabs>
      <w:outlineLvl w:val="7"/>
    </w:pPr>
  </w:style>
  <w:style w:type="paragraph" w:styleId="Heading9">
    <w:name w:val="heading 9"/>
    <w:aliases w:val="Figure Heading,FH"/>
    <w:basedOn w:val="Heading8"/>
    <w:next w:val="Normal"/>
    <w:uiPriority w:val="9"/>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uiPriority w:val="99"/>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F572D4"/>
    <w:rPr>
      <w:rFonts w:ascii="Arial" w:hAnsi="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 w:type="paragraph" w:customStyle="1" w:styleId="Comments">
    <w:name w:val="Comments"/>
    <w:basedOn w:val="Normal"/>
    <w:link w:val="CommentsChar"/>
    <w:qFormat/>
    <w:rsid w:val="009E1430"/>
    <w:pPr>
      <w:spacing w:before="40"/>
    </w:pPr>
    <w:rPr>
      <w:rFonts w:ascii="Arial" w:eastAsia="MS Mincho" w:hAnsi="Arial"/>
      <w:i/>
      <w:noProof/>
      <w:sz w:val="18"/>
      <w:lang w:eastAsia="en-GB"/>
    </w:rPr>
  </w:style>
  <w:style w:type="character" w:customStyle="1" w:styleId="CommentsChar">
    <w:name w:val="Comments Char"/>
    <w:link w:val="Comments"/>
    <w:qFormat/>
    <w:rsid w:val="009E1430"/>
    <w:rPr>
      <w:rFonts w:ascii="Arial" w:eastAsia="MS Mincho" w:hAnsi="Arial"/>
      <w:i/>
      <w:noProof/>
      <w:sz w:val="18"/>
      <w:szCs w:val="24"/>
      <w:lang w:val="en-GB" w:eastAsia="en-GB"/>
    </w:rPr>
  </w:style>
  <w:style w:type="table" w:styleId="PlainTable4">
    <w:name w:val="Plain Table 4"/>
    <w:basedOn w:val="TableNormal"/>
    <w:uiPriority w:val="44"/>
    <w:rsid w:val="00480E1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46342276">
      <w:bodyDiv w:val="1"/>
      <w:marLeft w:val="0"/>
      <w:marRight w:val="0"/>
      <w:marTop w:val="0"/>
      <w:marBottom w:val="0"/>
      <w:divBdr>
        <w:top w:val="none" w:sz="0" w:space="0" w:color="auto"/>
        <w:left w:val="none" w:sz="0" w:space="0" w:color="auto"/>
        <w:bottom w:val="none" w:sz="0" w:space="0" w:color="auto"/>
        <w:right w:val="none" w:sz="0" w:space="0" w:color="auto"/>
      </w:divBdr>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40736586">
      <w:bodyDiv w:val="1"/>
      <w:marLeft w:val="0"/>
      <w:marRight w:val="0"/>
      <w:marTop w:val="0"/>
      <w:marBottom w:val="0"/>
      <w:divBdr>
        <w:top w:val="none" w:sz="0" w:space="0" w:color="auto"/>
        <w:left w:val="none" w:sz="0" w:space="0" w:color="auto"/>
        <w:bottom w:val="none" w:sz="0" w:space="0" w:color="auto"/>
        <w:right w:val="none" w:sz="0" w:space="0" w:color="auto"/>
      </w:divBdr>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66556490">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71935554">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22603253">
      <w:bodyDiv w:val="1"/>
      <w:marLeft w:val="0"/>
      <w:marRight w:val="0"/>
      <w:marTop w:val="0"/>
      <w:marBottom w:val="0"/>
      <w:divBdr>
        <w:top w:val="none" w:sz="0" w:space="0" w:color="auto"/>
        <w:left w:val="none" w:sz="0" w:space="0" w:color="auto"/>
        <w:bottom w:val="none" w:sz="0" w:space="0" w:color="auto"/>
        <w:right w:val="none" w:sz="0" w:space="0" w:color="auto"/>
      </w:divBdr>
    </w:div>
    <w:div w:id="755899621">
      <w:bodyDiv w:val="1"/>
      <w:marLeft w:val="0"/>
      <w:marRight w:val="0"/>
      <w:marTop w:val="0"/>
      <w:marBottom w:val="0"/>
      <w:divBdr>
        <w:top w:val="none" w:sz="0" w:space="0" w:color="auto"/>
        <w:left w:val="none" w:sz="0" w:space="0" w:color="auto"/>
        <w:bottom w:val="none" w:sz="0" w:space="0" w:color="auto"/>
        <w:right w:val="none" w:sz="0" w:space="0" w:color="auto"/>
      </w:divBdr>
    </w:div>
    <w:div w:id="837694970">
      <w:bodyDiv w:val="1"/>
      <w:marLeft w:val="0"/>
      <w:marRight w:val="0"/>
      <w:marTop w:val="0"/>
      <w:marBottom w:val="0"/>
      <w:divBdr>
        <w:top w:val="none" w:sz="0" w:space="0" w:color="auto"/>
        <w:left w:val="none" w:sz="0" w:space="0" w:color="auto"/>
        <w:bottom w:val="none" w:sz="0" w:space="0" w:color="auto"/>
        <w:right w:val="none" w:sz="0" w:space="0" w:color="auto"/>
      </w:divBdr>
      <w:divsChild>
        <w:div w:id="1469130255">
          <w:marLeft w:val="562"/>
          <w:marRight w:val="0"/>
          <w:marTop w:val="0"/>
          <w:marBottom w:val="2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07417897">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29376241">
      <w:bodyDiv w:val="1"/>
      <w:marLeft w:val="0"/>
      <w:marRight w:val="0"/>
      <w:marTop w:val="0"/>
      <w:marBottom w:val="0"/>
      <w:divBdr>
        <w:top w:val="none" w:sz="0" w:space="0" w:color="auto"/>
        <w:left w:val="none" w:sz="0" w:space="0" w:color="auto"/>
        <w:bottom w:val="none" w:sz="0" w:space="0" w:color="auto"/>
        <w:right w:val="none" w:sz="0" w:space="0" w:color="auto"/>
      </w:divBdr>
      <w:divsChild>
        <w:div w:id="1910379453">
          <w:marLeft w:val="1138"/>
          <w:marRight w:val="0"/>
          <w:marTop w:val="67"/>
          <w:marBottom w:val="0"/>
          <w:divBdr>
            <w:top w:val="none" w:sz="0" w:space="0" w:color="auto"/>
            <w:left w:val="none" w:sz="0" w:space="0" w:color="auto"/>
            <w:bottom w:val="none" w:sz="0" w:space="0" w:color="auto"/>
            <w:right w:val="none" w:sz="0" w:space="0" w:color="auto"/>
          </w:divBdr>
        </w:div>
        <w:div w:id="1137184059">
          <w:marLeft w:val="1325"/>
          <w:marRight w:val="0"/>
          <w:marTop w:val="67"/>
          <w:marBottom w:val="0"/>
          <w:divBdr>
            <w:top w:val="none" w:sz="0" w:space="0" w:color="auto"/>
            <w:left w:val="none" w:sz="0" w:space="0" w:color="auto"/>
            <w:bottom w:val="none" w:sz="0" w:space="0" w:color="auto"/>
            <w:right w:val="none" w:sz="0" w:space="0" w:color="auto"/>
          </w:divBdr>
        </w:div>
        <w:div w:id="1108354407">
          <w:marLeft w:val="1325"/>
          <w:marRight w:val="0"/>
          <w:marTop w:val="67"/>
          <w:marBottom w:val="0"/>
          <w:divBdr>
            <w:top w:val="none" w:sz="0" w:space="0" w:color="auto"/>
            <w:left w:val="none" w:sz="0" w:space="0" w:color="auto"/>
            <w:bottom w:val="none" w:sz="0" w:space="0" w:color="auto"/>
            <w:right w:val="none" w:sz="0" w:space="0" w:color="auto"/>
          </w:divBdr>
        </w:div>
        <w:div w:id="1042751799">
          <w:marLeft w:val="1138"/>
          <w:marRight w:val="0"/>
          <w:marTop w:val="67"/>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2164325">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4431943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687709907">
      <w:bodyDiv w:val="1"/>
      <w:marLeft w:val="0"/>
      <w:marRight w:val="0"/>
      <w:marTop w:val="0"/>
      <w:marBottom w:val="0"/>
      <w:divBdr>
        <w:top w:val="none" w:sz="0" w:space="0" w:color="auto"/>
        <w:left w:val="none" w:sz="0" w:space="0" w:color="auto"/>
        <w:bottom w:val="none" w:sz="0" w:space="0" w:color="auto"/>
        <w:right w:val="none" w:sz="0" w:space="0" w:color="auto"/>
      </w:divBdr>
    </w:div>
    <w:div w:id="1760560465">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Template>
  <TotalTime>1</TotalTime>
  <Pages>5</Pages>
  <Words>1803</Words>
  <Characters>10279</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12058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Preeti Samhita Pati</cp:lastModifiedBy>
  <cp:revision>2</cp:revision>
  <cp:lastPrinted>2008-01-31T16:09:00Z</cp:lastPrinted>
  <dcterms:created xsi:type="dcterms:W3CDTF">2025-03-28T06:18:00Z</dcterms:created>
  <dcterms:modified xsi:type="dcterms:W3CDTF">2025-03-28T06:18:00Z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