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488DD26"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0307B5">
        <w:rPr>
          <w:lang w:val="pt-BR"/>
        </w:rPr>
        <w:t>9</w:t>
      </w:r>
      <w:r w:rsidRPr="001907DE">
        <w:rPr>
          <w:lang w:val="pt-BR"/>
        </w:rPr>
        <w:tab/>
      </w:r>
      <w:r w:rsidR="0010004F" w:rsidRPr="00B27C0E">
        <w:t>R2-</w:t>
      </w:r>
      <w:r w:rsidR="008F4973" w:rsidRPr="00B27C0E">
        <w:t>2</w:t>
      </w:r>
      <w:r w:rsidR="0020470A">
        <w:t>500927</w:t>
      </w:r>
    </w:p>
    <w:p w14:paraId="5C7E91FC" w14:textId="785D40C6" w:rsidR="005A1E46" w:rsidRDefault="009E4CD9" w:rsidP="005A1E46">
      <w:pPr>
        <w:pStyle w:val="3GPPHeader"/>
        <w:rPr>
          <w:sz w:val="22"/>
          <w:szCs w:val="22"/>
          <w:lang w:val="en-US"/>
        </w:rPr>
      </w:pPr>
      <w:r>
        <w:rPr>
          <w:rFonts w:cs="Arial"/>
          <w:color w:val="000000"/>
          <w:kern w:val="2"/>
        </w:rPr>
        <w:t>Athens</w:t>
      </w:r>
      <w:r w:rsidR="005A1E46" w:rsidRPr="005A19FA">
        <w:rPr>
          <w:rFonts w:cs="Arial"/>
          <w:color w:val="000000"/>
          <w:kern w:val="2"/>
        </w:rPr>
        <w:t>,</w:t>
      </w:r>
      <w:r w:rsidR="002F312D" w:rsidRPr="005A19FA">
        <w:rPr>
          <w:rFonts w:cs="Arial"/>
          <w:color w:val="000000"/>
          <w:kern w:val="2"/>
        </w:rPr>
        <w:t xml:space="preserve"> </w:t>
      </w:r>
      <w:r w:rsidR="00595D00">
        <w:rPr>
          <w:rFonts w:cs="Arial"/>
          <w:color w:val="000000"/>
          <w:kern w:val="2"/>
        </w:rPr>
        <w:t>Greece</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sidR="00595D00">
        <w:rPr>
          <w:rFonts w:cs="Arial"/>
          <w:color w:val="000000"/>
          <w:kern w:val="2"/>
        </w:rPr>
        <w:t>7</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sidR="009F35CE">
        <w:rPr>
          <w:rFonts w:cs="Arial"/>
          <w:color w:val="000000"/>
          <w:kern w:val="2"/>
        </w:rPr>
        <w:t>2</w:t>
      </w:r>
      <w:r w:rsidR="00595D00">
        <w:rPr>
          <w:rFonts w:cs="Arial"/>
          <w:color w:val="000000"/>
          <w:kern w:val="2"/>
        </w:rPr>
        <w:t>1</w:t>
      </w:r>
      <w:r w:rsidR="00595D00" w:rsidRPr="00595D00">
        <w:rPr>
          <w:rFonts w:cs="Arial"/>
          <w:color w:val="000000"/>
          <w:kern w:val="2"/>
          <w:vertAlign w:val="superscript"/>
        </w:rPr>
        <w:t>st</w:t>
      </w:r>
      <w:r w:rsidR="00595D00">
        <w:rPr>
          <w:rFonts w:cs="Arial"/>
          <w:color w:val="000000"/>
          <w:kern w:val="2"/>
        </w:rPr>
        <w:t xml:space="preserve"> February</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15F9A6D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A0DAC">
        <w:rPr>
          <w:sz w:val="22"/>
          <w:szCs w:val="22"/>
          <w:lang w:val="en-US"/>
        </w:rPr>
        <w:t>8</w:t>
      </w:r>
      <w:r w:rsidR="006C19AB" w:rsidRPr="00D53CB3">
        <w:rPr>
          <w:sz w:val="22"/>
          <w:szCs w:val="22"/>
          <w:lang w:val="en-US"/>
        </w:rPr>
        <w:t>.</w:t>
      </w:r>
      <w:r w:rsidR="00DA0DAC">
        <w:rPr>
          <w:sz w:val="22"/>
          <w:szCs w:val="22"/>
          <w:lang w:val="en-US"/>
        </w:rPr>
        <w:t>13</w:t>
      </w:r>
      <w:r w:rsidR="006C19AB" w:rsidRPr="00D53CB3">
        <w:rPr>
          <w:sz w:val="22"/>
          <w:szCs w:val="22"/>
          <w:lang w:val="en-US"/>
        </w:rPr>
        <w:t>.</w:t>
      </w:r>
      <w:r w:rsidR="00F867E7" w:rsidRPr="00D53CB3">
        <w:rPr>
          <w:sz w:val="22"/>
          <w:szCs w:val="22"/>
          <w:lang w:val="en-US"/>
        </w:rPr>
        <w:t>4</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583D4EC" w:rsidR="00E90E49" w:rsidRPr="00CE0424" w:rsidRDefault="003D3C45" w:rsidP="00311702">
      <w:pPr>
        <w:pStyle w:val="3GPPHeader"/>
        <w:rPr>
          <w:sz w:val="22"/>
          <w:szCs w:val="22"/>
        </w:rPr>
      </w:pPr>
      <w:r>
        <w:rPr>
          <w:sz w:val="22"/>
          <w:szCs w:val="22"/>
        </w:rPr>
        <w:t>Title:</w:t>
      </w:r>
      <w:r w:rsidR="00E90E49" w:rsidRPr="00CE0424">
        <w:rPr>
          <w:sz w:val="22"/>
          <w:szCs w:val="22"/>
        </w:rPr>
        <w:tab/>
      </w:r>
      <w:r w:rsidR="00F61716">
        <w:rPr>
          <w:sz w:val="22"/>
          <w:szCs w:val="22"/>
        </w:rPr>
        <w:t>Intra-gNB Service Continuity for Multi-Hop Relays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AB3847A" w14:textId="77777777" w:rsidR="00207573" w:rsidRDefault="00EE51E2" w:rsidP="005A19FA">
      <w:pPr>
        <w:jc w:val="both"/>
        <w:rPr>
          <w:rFonts w:ascii="Arial" w:hAnsi="Arial" w:cs="Arial"/>
          <w:bCs/>
          <w:lang w:val="en-US"/>
        </w:rPr>
      </w:pPr>
      <w:r>
        <w:rPr>
          <w:rFonts w:ascii="Arial" w:hAnsi="Arial" w:cs="Arial"/>
          <w:bCs/>
          <w:lang w:val="en-US"/>
        </w:rPr>
        <w:t xml:space="preserve">The list of agreements made on service continuity and related aspects on the control plane procedure </w:t>
      </w:r>
      <w:r w:rsidR="00E1497E">
        <w:rPr>
          <w:rFonts w:ascii="Arial" w:hAnsi="Arial" w:cs="Arial"/>
          <w:bCs/>
          <w:lang w:val="en-US"/>
        </w:rPr>
        <w:t xml:space="preserve">are in the Annex. </w:t>
      </w:r>
      <w:r w:rsidR="009714DF">
        <w:rPr>
          <w:rFonts w:ascii="Arial" w:hAnsi="Arial" w:cs="Arial"/>
          <w:bCs/>
          <w:lang w:val="en-US"/>
        </w:rPr>
        <w:t xml:space="preserve">An essential agreement which directly affects the service continuity objective was to support a baseline procedure </w:t>
      </w:r>
      <w:r w:rsidR="00141BCF">
        <w:rPr>
          <w:rFonts w:ascii="Arial" w:hAnsi="Arial" w:cs="Arial"/>
          <w:bCs/>
          <w:lang w:val="en-US"/>
        </w:rPr>
        <w:t xml:space="preserve">where the </w:t>
      </w:r>
      <w:r w:rsidR="009714DF">
        <w:rPr>
          <w:rFonts w:ascii="Arial" w:hAnsi="Arial" w:cs="Arial"/>
          <w:bCs/>
          <w:lang w:val="en-US"/>
        </w:rPr>
        <w:t>intermediate relays are all transitioned to RRC_CONNECTED (if not already there)</w:t>
      </w:r>
      <w:r w:rsidR="001C4BD9">
        <w:rPr>
          <w:rFonts w:ascii="Arial" w:hAnsi="Arial" w:cs="Arial"/>
          <w:bCs/>
          <w:lang w:val="en-US"/>
        </w:rPr>
        <w:t>.</w:t>
      </w:r>
      <w:r w:rsidR="00970735">
        <w:rPr>
          <w:rFonts w:ascii="Arial" w:hAnsi="Arial" w:cs="Arial"/>
          <w:bCs/>
          <w:lang w:val="en-US"/>
        </w:rPr>
        <w:t xml:space="preserve"> However, another agreement was made to continue discussions on whether/how to support intermediate relay UEs not in RRC_CONNECTED.</w:t>
      </w:r>
    </w:p>
    <w:p w14:paraId="1B399D90" w14:textId="5F486028" w:rsidR="00B612C5" w:rsidRDefault="00205B98" w:rsidP="005A19FA">
      <w:pPr>
        <w:jc w:val="both"/>
        <w:rPr>
          <w:rFonts w:ascii="Arial" w:hAnsi="Arial" w:cs="Arial"/>
          <w:bCs/>
          <w:lang w:val="en-US"/>
        </w:rPr>
      </w:pPr>
      <w:r>
        <w:rPr>
          <w:rFonts w:ascii="Arial" w:hAnsi="Arial" w:cs="Arial"/>
          <w:bCs/>
          <w:lang w:val="en-US"/>
        </w:rPr>
        <w:t xml:space="preserve">In this contribution, we discuss the </w:t>
      </w:r>
      <w:r w:rsidR="005E1EFB">
        <w:rPr>
          <w:rFonts w:ascii="Arial" w:hAnsi="Arial" w:cs="Arial"/>
          <w:bCs/>
          <w:lang w:val="en-US"/>
        </w:rPr>
        <w:t>behaviour for the first/last/intermediate relay UEs</w:t>
      </w:r>
      <w:r w:rsidR="005C5B33">
        <w:rPr>
          <w:rFonts w:ascii="Arial" w:hAnsi="Arial" w:cs="Arial"/>
          <w:bCs/>
          <w:lang w:val="en-US"/>
        </w:rPr>
        <w:t xml:space="preserve"> in terms of the measurement </w:t>
      </w:r>
      <w:r w:rsidR="009D06A0">
        <w:rPr>
          <w:rFonts w:ascii="Arial" w:hAnsi="Arial" w:cs="Arial"/>
          <w:bCs/>
          <w:lang w:val="en-US"/>
        </w:rPr>
        <w:t>event</w:t>
      </w:r>
      <w:r w:rsidR="00A5367B">
        <w:rPr>
          <w:rFonts w:ascii="Arial" w:hAnsi="Arial" w:cs="Arial"/>
          <w:bCs/>
          <w:lang w:val="en-US"/>
        </w:rPr>
        <w:t>s</w:t>
      </w:r>
      <w:r w:rsidR="009D06A0">
        <w:rPr>
          <w:rFonts w:ascii="Arial" w:hAnsi="Arial" w:cs="Arial"/>
          <w:bCs/>
          <w:lang w:val="en-US"/>
        </w:rPr>
        <w:t xml:space="preserve"> </w:t>
      </w:r>
      <w:r w:rsidR="005E1EFB">
        <w:rPr>
          <w:rFonts w:ascii="Arial" w:hAnsi="Arial" w:cs="Arial"/>
          <w:bCs/>
          <w:lang w:val="en-US"/>
        </w:rPr>
        <w:t xml:space="preserve">and </w:t>
      </w:r>
      <w:r w:rsidR="000C18BD">
        <w:rPr>
          <w:rFonts w:ascii="Arial" w:hAnsi="Arial" w:cs="Arial"/>
          <w:bCs/>
          <w:lang w:val="en-US"/>
        </w:rPr>
        <w:t xml:space="preserve">their </w:t>
      </w:r>
      <w:r w:rsidR="005E1EFB">
        <w:rPr>
          <w:rFonts w:ascii="Arial" w:hAnsi="Arial" w:cs="Arial"/>
          <w:bCs/>
          <w:lang w:val="en-US"/>
        </w:rPr>
        <w:t xml:space="preserve">reconfiguration </w:t>
      </w:r>
      <w:r>
        <w:rPr>
          <w:rFonts w:ascii="Arial" w:hAnsi="Arial" w:cs="Arial"/>
          <w:bCs/>
          <w:lang w:val="en-US"/>
        </w:rPr>
        <w:t>for service continuity assuming the baseline procedure that the intermediate relay UEs are in RRC_CONNECTED state</w:t>
      </w:r>
      <w:r w:rsidR="0033748C">
        <w:rPr>
          <w:rFonts w:ascii="Arial" w:hAnsi="Arial" w:cs="Arial"/>
          <w:bCs/>
          <w:lang w:val="en-US"/>
        </w:rPr>
        <w:t xml:space="preserve">.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3AA3D526" w14:textId="3561A498" w:rsidR="007B006C" w:rsidRDefault="007B006C" w:rsidP="00736422">
      <w:pPr>
        <w:jc w:val="both"/>
        <w:rPr>
          <w:rFonts w:ascii="Arial" w:hAnsi="Arial" w:cs="Arial"/>
        </w:rPr>
      </w:pPr>
      <w:r>
        <w:rPr>
          <w:rFonts w:ascii="Arial" w:hAnsi="Arial" w:cs="Arial"/>
        </w:rPr>
        <w:t>It was agreed in RAN plenary that service continuity scenarios that would be prioritized are:</w:t>
      </w:r>
    </w:p>
    <w:p w14:paraId="1973F6DA" w14:textId="03A91783" w:rsidR="007B006C" w:rsidRPr="007B006C" w:rsidRDefault="007B006C" w:rsidP="007B006C">
      <w:pPr>
        <w:pStyle w:val="ListParagraph"/>
        <w:numPr>
          <w:ilvl w:val="0"/>
          <w:numId w:val="26"/>
        </w:numPr>
        <w:jc w:val="both"/>
        <w:rPr>
          <w:rFonts w:ascii="Arial" w:hAnsi="Arial" w:cs="Arial"/>
          <w:sz w:val="20"/>
          <w:szCs w:val="20"/>
        </w:rPr>
      </w:pPr>
      <w:r w:rsidRPr="007B006C">
        <w:rPr>
          <w:rFonts w:ascii="Arial" w:hAnsi="Arial" w:cs="Arial"/>
          <w:sz w:val="20"/>
          <w:szCs w:val="20"/>
        </w:rPr>
        <w:t>Intra-gNB multi-hop indirect to direct path switch</w:t>
      </w:r>
      <w:r w:rsidR="00832E5F">
        <w:rPr>
          <w:rFonts w:ascii="Arial" w:hAnsi="Arial" w:cs="Arial"/>
          <w:sz w:val="20"/>
          <w:szCs w:val="20"/>
        </w:rPr>
        <w:t xml:space="preserve"> (mh2d)</w:t>
      </w:r>
    </w:p>
    <w:p w14:paraId="393B28EB" w14:textId="40189F61" w:rsidR="007B006C" w:rsidRPr="007B006C" w:rsidRDefault="007B006C" w:rsidP="007B006C">
      <w:pPr>
        <w:pStyle w:val="ListParagraph"/>
        <w:numPr>
          <w:ilvl w:val="0"/>
          <w:numId w:val="26"/>
        </w:numPr>
        <w:jc w:val="both"/>
        <w:rPr>
          <w:rFonts w:ascii="Arial" w:hAnsi="Arial" w:cs="Arial"/>
          <w:sz w:val="20"/>
          <w:szCs w:val="20"/>
        </w:rPr>
      </w:pPr>
      <w:r w:rsidRPr="007B006C">
        <w:rPr>
          <w:rFonts w:ascii="Arial" w:hAnsi="Arial" w:cs="Arial"/>
          <w:sz w:val="20"/>
          <w:szCs w:val="20"/>
        </w:rPr>
        <w:t>Intra-gNB multi-hop indirect to single hop indirect path switch</w:t>
      </w:r>
      <w:r w:rsidR="00627126">
        <w:rPr>
          <w:rFonts w:ascii="Arial" w:hAnsi="Arial" w:cs="Arial"/>
          <w:sz w:val="20"/>
          <w:szCs w:val="20"/>
        </w:rPr>
        <w:t xml:space="preserve"> (mh2i)</w:t>
      </w:r>
    </w:p>
    <w:p w14:paraId="14FE2A37" w14:textId="77777777" w:rsidR="00094F7E" w:rsidRDefault="0024199F" w:rsidP="00736422">
      <w:pPr>
        <w:jc w:val="both"/>
        <w:rPr>
          <w:rFonts w:ascii="Arial" w:hAnsi="Arial" w:cs="Arial"/>
        </w:rPr>
      </w:pPr>
      <w:r>
        <w:rPr>
          <w:rFonts w:ascii="Arial" w:hAnsi="Arial" w:cs="Arial"/>
        </w:rPr>
        <w:t>For (A), it was already agreed in the last meeting that Events X1 (serving U2N Relay UE becomes worse than threshold1 and NR Cell becomes better than threshold2) and X2 (serving L2 U2N Relay UE becomes worse than threshold) are reused</w:t>
      </w:r>
      <w:r w:rsidR="00553338">
        <w:rPr>
          <w:rFonts w:ascii="Arial" w:hAnsi="Arial" w:cs="Arial"/>
        </w:rPr>
        <w:t xml:space="preserve"> with the understanding that the first relay UE is the serving L2 U2N Relay UE. </w:t>
      </w:r>
    </w:p>
    <w:p w14:paraId="09D06244" w14:textId="43CB718C" w:rsidR="00AC45E5" w:rsidRDefault="00E068B3" w:rsidP="00736422">
      <w:pPr>
        <w:jc w:val="both"/>
        <w:rPr>
          <w:rFonts w:ascii="Arial" w:hAnsi="Arial" w:cs="Arial"/>
        </w:rPr>
      </w:pPr>
      <w:r>
        <w:rPr>
          <w:rFonts w:ascii="Arial" w:hAnsi="Arial" w:cs="Arial"/>
        </w:rPr>
        <w:t>T</w:t>
      </w:r>
      <w:r w:rsidR="000460AE">
        <w:rPr>
          <w:rFonts w:ascii="Arial" w:hAnsi="Arial" w:cs="Arial"/>
        </w:rPr>
        <w:t>here were also discussion</w:t>
      </w:r>
      <w:r w:rsidR="000D263C">
        <w:rPr>
          <w:rFonts w:ascii="Arial" w:hAnsi="Arial" w:cs="Arial"/>
        </w:rPr>
        <w:t>s</w:t>
      </w:r>
      <w:r w:rsidR="000460AE">
        <w:rPr>
          <w:rFonts w:ascii="Arial" w:hAnsi="Arial" w:cs="Arial"/>
        </w:rPr>
        <w:t xml:space="preserve"> on whether the signal strength information of the intermediate relay UEs should be considered to trigger a path switch to a direct path.</w:t>
      </w:r>
      <w:r>
        <w:rPr>
          <w:rFonts w:ascii="Arial" w:hAnsi="Arial" w:cs="Arial"/>
        </w:rPr>
        <w:t xml:space="preserve"> </w:t>
      </w:r>
      <w:r w:rsidR="00AC45E5">
        <w:rPr>
          <w:rFonts w:ascii="Arial" w:hAnsi="Arial" w:cs="Arial"/>
        </w:rPr>
        <w:t>Ideally, only the remote UE is configured with</w:t>
      </w:r>
      <w:r w:rsidR="00D83B99">
        <w:rPr>
          <w:rFonts w:ascii="Arial" w:hAnsi="Arial" w:cs="Arial"/>
        </w:rPr>
        <w:t xml:space="preserve"> events</w:t>
      </w:r>
      <w:r w:rsidR="00AC45E5">
        <w:rPr>
          <w:rFonts w:ascii="Arial" w:hAnsi="Arial" w:cs="Arial"/>
        </w:rPr>
        <w:t xml:space="preserve"> th</w:t>
      </w:r>
      <w:r w:rsidR="00D83B99">
        <w:rPr>
          <w:rFonts w:ascii="Arial" w:hAnsi="Arial" w:cs="Arial"/>
        </w:rPr>
        <w:t>at triggers a</w:t>
      </w:r>
      <w:r w:rsidR="00AC45E5">
        <w:rPr>
          <w:rFonts w:ascii="Arial" w:hAnsi="Arial" w:cs="Arial"/>
        </w:rPr>
        <w:t xml:space="preserve"> path switch</w:t>
      </w:r>
      <w:r w:rsidR="00D83B99">
        <w:rPr>
          <w:rFonts w:ascii="Arial" w:hAnsi="Arial" w:cs="Arial"/>
        </w:rPr>
        <w:t xml:space="preserve">. </w:t>
      </w:r>
      <w:r w:rsidR="00E12A13">
        <w:rPr>
          <w:rFonts w:ascii="Arial" w:hAnsi="Arial" w:cs="Arial"/>
        </w:rPr>
        <w:t xml:space="preserve">But if there is an issue with the links of the intermediate relay UEs, </w:t>
      </w:r>
      <w:r w:rsidR="0096179F">
        <w:rPr>
          <w:rFonts w:ascii="Arial" w:hAnsi="Arial" w:cs="Arial"/>
        </w:rPr>
        <w:t>if</w:t>
      </w:r>
      <w:r w:rsidR="00E12A13">
        <w:rPr>
          <w:rFonts w:ascii="Arial" w:hAnsi="Arial" w:cs="Arial"/>
        </w:rPr>
        <w:t xml:space="preserve"> this cannot be detect</w:t>
      </w:r>
      <w:r w:rsidR="00486440">
        <w:rPr>
          <w:rFonts w:ascii="Arial" w:hAnsi="Arial" w:cs="Arial"/>
        </w:rPr>
        <w:t>able</w:t>
      </w:r>
      <w:r w:rsidR="00E12A13">
        <w:rPr>
          <w:rFonts w:ascii="Arial" w:hAnsi="Arial" w:cs="Arial"/>
        </w:rPr>
        <w:t xml:space="preserve">, it would eventually result in an RLF. This is then notified downstream to reach the remote UE which then triggers reestablishment. </w:t>
      </w:r>
      <w:r w:rsidR="00FE4467">
        <w:rPr>
          <w:rFonts w:ascii="Arial" w:hAnsi="Arial" w:cs="Arial"/>
        </w:rPr>
        <w:t xml:space="preserve">This of course affects the QoE performance of </w:t>
      </w:r>
      <w:r w:rsidR="00525B26">
        <w:rPr>
          <w:rFonts w:ascii="Arial" w:hAnsi="Arial" w:cs="Arial"/>
        </w:rPr>
        <w:t>a</w:t>
      </w:r>
      <w:r w:rsidR="00FE4467">
        <w:rPr>
          <w:rFonts w:ascii="Arial" w:hAnsi="Arial" w:cs="Arial"/>
        </w:rPr>
        <w:t xml:space="preserve"> multi-hop link </w:t>
      </w:r>
      <w:r w:rsidR="00525B26">
        <w:rPr>
          <w:rFonts w:ascii="Arial" w:hAnsi="Arial" w:cs="Arial"/>
        </w:rPr>
        <w:t xml:space="preserve">and probably helps to have early detection. </w:t>
      </w:r>
      <w:r w:rsidR="008554DC">
        <w:rPr>
          <w:rFonts w:ascii="Arial" w:hAnsi="Arial" w:cs="Arial"/>
        </w:rPr>
        <w:t>In this case, RAN2 should first consider whether/if such events can be configured for these intermediate relay UEs.</w:t>
      </w:r>
    </w:p>
    <w:p w14:paraId="312CAA17" w14:textId="618015C7" w:rsidR="007B006C" w:rsidRDefault="00BF1B9D" w:rsidP="00736422">
      <w:pPr>
        <w:jc w:val="both"/>
        <w:rPr>
          <w:rFonts w:ascii="Arial" w:hAnsi="Arial" w:cs="Arial"/>
        </w:rPr>
      </w:pPr>
      <w:r>
        <w:rPr>
          <w:rFonts w:ascii="Arial" w:hAnsi="Arial" w:cs="Arial"/>
        </w:rPr>
        <w:t>For example, only event X2 can be configured considering that the relay UE upstream or downstream is considered the serving L2 U2N relay UE. In addition, c</w:t>
      </w:r>
      <w:r w:rsidR="00E068B3">
        <w:rPr>
          <w:rFonts w:ascii="Arial" w:hAnsi="Arial" w:cs="Arial"/>
        </w:rPr>
        <w:t xml:space="preserve">onsidering that all the intermediate relay UEs are in the RRC_CONNECTED state, </w:t>
      </w:r>
      <w:r w:rsidR="00F6591B">
        <w:rPr>
          <w:rFonts w:ascii="Arial" w:hAnsi="Arial" w:cs="Arial"/>
        </w:rPr>
        <w:t xml:space="preserve">each of these relay UEs can be configured to send the measurement report directly to the </w:t>
      </w:r>
      <w:r w:rsidR="007F09A2">
        <w:rPr>
          <w:rFonts w:ascii="Arial" w:hAnsi="Arial" w:cs="Arial"/>
        </w:rPr>
        <w:t>gNB</w:t>
      </w:r>
      <w:r w:rsidR="00571AF7">
        <w:rPr>
          <w:rFonts w:ascii="Arial" w:hAnsi="Arial" w:cs="Arial"/>
        </w:rPr>
        <w:t>,</w:t>
      </w:r>
      <w:r w:rsidR="00651BA8">
        <w:rPr>
          <w:rFonts w:ascii="Arial" w:hAnsi="Arial" w:cs="Arial"/>
        </w:rPr>
        <w:t xml:space="preserve"> </w:t>
      </w:r>
      <w:r w:rsidR="00571AF7">
        <w:rPr>
          <w:rFonts w:ascii="Arial" w:hAnsi="Arial" w:cs="Arial"/>
        </w:rPr>
        <w:t>it is</w:t>
      </w:r>
      <w:r w:rsidR="00651BA8">
        <w:rPr>
          <w:rFonts w:ascii="Arial" w:hAnsi="Arial" w:cs="Arial"/>
        </w:rPr>
        <w:t xml:space="preserve"> then up to the network to </w:t>
      </w:r>
      <w:r w:rsidR="00555867">
        <w:rPr>
          <w:rFonts w:ascii="Arial" w:hAnsi="Arial" w:cs="Arial"/>
        </w:rPr>
        <w:t>take subsequent action.</w:t>
      </w:r>
      <w:r w:rsidR="00F65C7F">
        <w:rPr>
          <w:rFonts w:ascii="Arial" w:hAnsi="Arial" w:cs="Arial"/>
        </w:rPr>
        <w:t xml:space="preserve"> The same is also applicable for (B). </w:t>
      </w:r>
      <w:r w:rsidR="00555867">
        <w:rPr>
          <w:rFonts w:ascii="Arial" w:hAnsi="Arial" w:cs="Arial"/>
        </w:rPr>
        <w:t xml:space="preserve"> </w:t>
      </w:r>
      <w:r w:rsidR="007F09A2">
        <w:rPr>
          <w:rFonts w:ascii="Arial" w:hAnsi="Arial" w:cs="Arial"/>
        </w:rPr>
        <w:t xml:space="preserve"> </w:t>
      </w:r>
    </w:p>
    <w:p w14:paraId="1A827DB3" w14:textId="5D5B1127" w:rsidR="00EE7A56" w:rsidRDefault="008A5E0F" w:rsidP="00367D93">
      <w:pPr>
        <w:pStyle w:val="Proposal"/>
      </w:pPr>
      <w:bookmarkStart w:id="3" w:name="_Toc189812337"/>
      <w:r>
        <w:t xml:space="preserve">For both </w:t>
      </w:r>
      <w:r w:rsidR="00412A73">
        <w:t xml:space="preserve">mh2d </w:t>
      </w:r>
      <w:r>
        <w:t>and m</w:t>
      </w:r>
      <w:r w:rsidR="00412A73">
        <w:t>h</w:t>
      </w:r>
      <w:r>
        <w:t>2i path switch</w:t>
      </w:r>
      <w:r w:rsidR="009275E1">
        <w:t xml:space="preserve">, </w:t>
      </w:r>
      <w:r w:rsidR="006E46E0">
        <w:t xml:space="preserve">confirm </w:t>
      </w:r>
      <w:r w:rsidR="00B860F2">
        <w:t xml:space="preserve">that the current specification allows the </w:t>
      </w:r>
      <w:r w:rsidR="00264D49">
        <w:t>first/</w:t>
      </w:r>
      <w:r w:rsidR="00316FC8">
        <w:t>intermediate</w:t>
      </w:r>
      <w:r w:rsidR="00264D49">
        <w:t>/last</w:t>
      </w:r>
      <w:r w:rsidR="00316FC8">
        <w:t xml:space="preserve"> relay UEs </w:t>
      </w:r>
      <w:r w:rsidR="00B860F2">
        <w:t xml:space="preserve">to be configured with event X2 </w:t>
      </w:r>
      <w:r w:rsidR="005415EB">
        <w:t>in a multi-hop indirect path</w:t>
      </w:r>
      <w:r w:rsidR="00A67016">
        <w:t xml:space="preserve"> to address service continuity</w:t>
      </w:r>
      <w:r w:rsidR="00316FC8">
        <w:t>.</w:t>
      </w:r>
      <w:bookmarkEnd w:id="3"/>
      <w:r w:rsidR="00316FC8">
        <w:t xml:space="preserve"> </w:t>
      </w:r>
      <w:r w:rsidR="00EE7A56" w:rsidRPr="00EE7A56">
        <w:t xml:space="preserve"> </w:t>
      </w:r>
    </w:p>
    <w:p w14:paraId="2D091C37" w14:textId="3081301D" w:rsidR="00874A9A" w:rsidRDefault="00874A9A" w:rsidP="00571CEB">
      <w:pPr>
        <w:jc w:val="both"/>
        <w:rPr>
          <w:rStyle w:val="B1Zchn"/>
          <w:rFonts w:ascii="Arial" w:hAnsi="Arial" w:cs="Arial"/>
        </w:rPr>
      </w:pPr>
      <w:r>
        <w:rPr>
          <w:rStyle w:val="B1Zchn"/>
          <w:rFonts w:ascii="Arial" w:hAnsi="Arial" w:cs="Arial"/>
        </w:rPr>
        <w:t xml:space="preserve">Based on the </w:t>
      </w:r>
      <w:r w:rsidR="00091B77">
        <w:rPr>
          <w:rStyle w:val="B1Zchn"/>
          <w:rFonts w:ascii="Arial" w:hAnsi="Arial" w:cs="Arial"/>
        </w:rPr>
        <w:t xml:space="preserve">two </w:t>
      </w:r>
      <w:r>
        <w:rPr>
          <w:rStyle w:val="B1Zchn"/>
          <w:rFonts w:ascii="Arial" w:hAnsi="Arial" w:cs="Arial"/>
        </w:rPr>
        <w:t>flow diagram</w:t>
      </w:r>
      <w:r w:rsidR="00091B77">
        <w:rPr>
          <w:rStyle w:val="B1Zchn"/>
          <w:rFonts w:ascii="Arial" w:hAnsi="Arial" w:cs="Arial"/>
        </w:rPr>
        <w:t>s</w:t>
      </w:r>
      <w:r>
        <w:rPr>
          <w:rStyle w:val="B1Zchn"/>
          <w:rFonts w:ascii="Arial" w:hAnsi="Arial" w:cs="Arial"/>
        </w:rPr>
        <w:t xml:space="preserve"> </w:t>
      </w:r>
      <w:r w:rsidR="00091B77">
        <w:rPr>
          <w:rStyle w:val="B1Zchn"/>
          <w:rFonts w:ascii="Arial" w:hAnsi="Arial" w:cs="Arial"/>
        </w:rPr>
        <w:t xml:space="preserve">for </w:t>
      </w:r>
      <w:r>
        <w:rPr>
          <w:rStyle w:val="B1Zchn"/>
          <w:rFonts w:ascii="Arial" w:hAnsi="Arial" w:cs="Arial"/>
        </w:rPr>
        <w:t xml:space="preserve">as described in </w:t>
      </w:r>
      <w:r w:rsidR="0087777C">
        <w:rPr>
          <w:rStyle w:val="B1Zchn"/>
          <w:rFonts w:ascii="Arial" w:hAnsi="Arial" w:cs="Arial"/>
        </w:rPr>
        <w:t>[1],</w:t>
      </w:r>
      <w:r w:rsidR="0055704D">
        <w:rPr>
          <w:rStyle w:val="B1Zchn"/>
          <w:rFonts w:ascii="Arial" w:hAnsi="Arial" w:cs="Arial"/>
        </w:rPr>
        <w:t xml:space="preserve"> for both (A) and (B), </w:t>
      </w:r>
      <w:r w:rsidR="00F01817">
        <w:rPr>
          <w:rStyle w:val="B1Zchn"/>
          <w:rFonts w:ascii="Arial" w:hAnsi="Arial" w:cs="Arial"/>
        </w:rPr>
        <w:t>the gNB needs to reconfigure the first, intermediate and last relay UE</w:t>
      </w:r>
      <w:r w:rsidR="00841F26">
        <w:rPr>
          <w:rStyle w:val="B1Zchn"/>
          <w:rFonts w:ascii="Arial" w:hAnsi="Arial" w:cs="Arial"/>
        </w:rPr>
        <w:t xml:space="preserve"> once the path switch command is sent to the remote UE. </w:t>
      </w:r>
      <w:r w:rsidR="00F80761">
        <w:rPr>
          <w:rStyle w:val="B1Zchn"/>
          <w:rFonts w:ascii="Arial" w:hAnsi="Arial" w:cs="Arial"/>
        </w:rPr>
        <w:t>It is up to network implementation when the</w:t>
      </w:r>
      <w:r w:rsidR="00406F6D">
        <w:rPr>
          <w:rStyle w:val="B1Zchn"/>
          <w:rFonts w:ascii="Arial" w:hAnsi="Arial" w:cs="Arial"/>
        </w:rPr>
        <w:t xml:space="preserve"> relay UE(s) are configured. </w:t>
      </w:r>
    </w:p>
    <w:p w14:paraId="63C10C71" w14:textId="395FF0A8" w:rsidR="00413932" w:rsidRDefault="0047611A" w:rsidP="00413932">
      <w:pPr>
        <w:pStyle w:val="Proposal"/>
      </w:pPr>
      <w:bookmarkStart w:id="4" w:name="_Toc189812338"/>
      <w:r>
        <w:lastRenderedPageBreak/>
        <w:t>For both m</w:t>
      </w:r>
      <w:r w:rsidR="00372D97">
        <w:t>h</w:t>
      </w:r>
      <w:r>
        <w:t>2d and m</w:t>
      </w:r>
      <w:r w:rsidR="00372D97">
        <w:t>h</w:t>
      </w:r>
      <w:r>
        <w:t>2i</w:t>
      </w:r>
      <w:r w:rsidR="0090020A">
        <w:t xml:space="preserve">, </w:t>
      </w:r>
      <w:r w:rsidR="00055DB8">
        <w:t>i</w:t>
      </w:r>
      <w:r w:rsidR="00413932">
        <w:t>t is up to network implementation when the first/last/intermediate relay UEs are reconfigured after the path switch command is sent to the remote UE.</w:t>
      </w:r>
      <w:bookmarkEnd w:id="4"/>
      <w:r w:rsidR="00413932">
        <w:t xml:space="preserve"> </w:t>
      </w:r>
    </w:p>
    <w:p w14:paraId="0CF6040A" w14:textId="4D049F69" w:rsidR="00064E39" w:rsidRDefault="00E97523" w:rsidP="00064E39">
      <w:pPr>
        <w:pStyle w:val="Heading1"/>
      </w:pPr>
      <w:bookmarkStart w:id="5" w:name="_Toc70424553"/>
      <w:bookmarkStart w:id="6" w:name="_Ref189046994"/>
      <w:bookmarkEnd w:id="5"/>
      <w:r>
        <w:t xml:space="preserve">3 </w:t>
      </w:r>
      <w:r w:rsidR="00130332">
        <w:tab/>
      </w:r>
      <w:r w:rsidR="00064E39" w:rsidRPr="00CE0424">
        <w:t>Conclusion</w:t>
      </w:r>
    </w:p>
    <w:p w14:paraId="49B2B429" w14:textId="77777777" w:rsidR="00E37851"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5B723268" w14:textId="563BB032" w:rsidR="00E37851" w:rsidRDefault="00E37851" w:rsidP="00E37851">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812337" w:history="1">
        <w:r w:rsidRPr="007E307C">
          <w:rPr>
            <w:rStyle w:val="Hyperlink"/>
            <w:noProof/>
          </w:rPr>
          <w:t>Proposal 1</w:t>
        </w:r>
        <w:r>
          <w:rPr>
            <w:rFonts w:asciiTheme="minorHAnsi" w:eastAsiaTheme="minorEastAsia" w:hAnsiTheme="minorHAnsi" w:cstheme="minorBidi"/>
            <w:b w:val="0"/>
            <w:noProof/>
            <w:kern w:val="2"/>
            <w:sz w:val="24"/>
            <w:szCs w:val="24"/>
            <w:lang w:val="en-DE" w:eastAsia="en-DE"/>
            <w14:ligatures w14:val="standardContextual"/>
          </w:rPr>
          <w:tab/>
        </w:r>
        <w:r w:rsidRPr="007E307C">
          <w:rPr>
            <w:rStyle w:val="Hyperlink"/>
            <w:noProof/>
          </w:rPr>
          <w:t>For both mh2d and mh2i path switch, confirm that the current specification allows the first/intermediate/last relay UEs to be configured with event X2 in a multi-hop indirect path to address service continuity.</w:t>
        </w:r>
      </w:hyperlink>
    </w:p>
    <w:p w14:paraId="6AB824BA" w14:textId="4EA756DF" w:rsidR="00064E39" w:rsidRPr="00CE0424" w:rsidRDefault="00E37851" w:rsidP="00E37851">
      <w:pPr>
        <w:pStyle w:val="TableofFigures"/>
        <w:tabs>
          <w:tab w:val="right" w:leader="dot" w:pos="9629"/>
        </w:tabs>
        <w:jc w:val="both"/>
      </w:pPr>
      <w:hyperlink w:anchor="_Toc189812338" w:history="1">
        <w:r w:rsidRPr="007E307C">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7E307C">
          <w:rPr>
            <w:rStyle w:val="Hyperlink"/>
            <w:noProof/>
          </w:rPr>
          <w:t>For both mh2d and mh2i, it is up to network implementation when the first/last/intermediate relay UEs are reconfigured after the path switch command is sent to the remote UE.</w:t>
        </w:r>
      </w:hyperlink>
      <w:r w:rsidR="00064E39" w:rsidRPr="00240DB4">
        <w:rPr>
          <w:b w:val="0"/>
          <w:bCs/>
          <w:lang w:val="en-US"/>
        </w:rPr>
        <w:fldChar w:fldCharType="end"/>
      </w:r>
    </w:p>
    <w:bookmarkEnd w:id="6"/>
    <w:p w14:paraId="72AFFD7F" w14:textId="71C5277B" w:rsidR="0096263D" w:rsidRDefault="00736422" w:rsidP="00736422">
      <w:pPr>
        <w:keepNext/>
        <w:keepLines/>
        <w:pBdr>
          <w:top w:val="single" w:sz="12" w:space="3" w:color="auto"/>
        </w:pBdr>
        <w:spacing w:before="240"/>
        <w:textAlignment w:val="baseline"/>
        <w:outlineLvl w:val="0"/>
        <w:rPr>
          <w:rFonts w:ascii="Arial" w:hAnsi="Arial"/>
          <w:sz w:val="36"/>
        </w:rPr>
      </w:pPr>
      <w:r>
        <w:rPr>
          <w:rFonts w:ascii="Arial" w:hAnsi="Arial"/>
          <w:sz w:val="36"/>
        </w:rPr>
        <w:t>4</w:t>
      </w:r>
      <w:r>
        <w:rPr>
          <w:rFonts w:ascii="Arial" w:hAnsi="Arial"/>
          <w:sz w:val="36"/>
        </w:rPr>
        <w:tab/>
        <w:t>References</w:t>
      </w:r>
    </w:p>
    <w:p w14:paraId="0D321F0B" w14:textId="589C0C34" w:rsidR="000E4F4A" w:rsidRPr="00AF1258" w:rsidRDefault="000E4F4A" w:rsidP="00AF1258">
      <w:pPr>
        <w:tabs>
          <w:tab w:val="left" w:pos="1701"/>
          <w:tab w:val="right" w:pos="9639"/>
        </w:tabs>
        <w:spacing w:after="240"/>
        <w:rPr>
          <w:rFonts w:ascii="Arial" w:hAnsi="Arial" w:cs="Arial"/>
        </w:rPr>
      </w:pPr>
      <w:r w:rsidRPr="00AF1258">
        <w:rPr>
          <w:rFonts w:ascii="Arial" w:hAnsi="Arial" w:cs="Arial"/>
        </w:rPr>
        <w:t>[1</w:t>
      </w:r>
      <w:r w:rsidR="00CE0CB4" w:rsidRPr="00AF1258">
        <w:rPr>
          <w:rFonts w:ascii="Arial" w:hAnsi="Arial" w:cs="Arial"/>
        </w:rPr>
        <w:t>]</w:t>
      </w:r>
      <w:r w:rsidR="009E541C">
        <w:rPr>
          <w:rFonts w:ascii="Arial" w:hAnsi="Arial" w:cs="Arial"/>
        </w:rPr>
        <w:t xml:space="preserve"> </w:t>
      </w:r>
      <w:r w:rsidR="00AF1258" w:rsidRPr="00AF1258">
        <w:rPr>
          <w:rFonts w:ascii="Arial" w:hAnsi="Arial" w:cs="Arial"/>
        </w:rPr>
        <w:t>R2-2410589, Discussion on service continuity for Multi-hop Relay, Huawei, HiSilicon, Rel-19, November 18-22, 2024, Orlando, USA.</w:t>
      </w:r>
    </w:p>
    <w:p w14:paraId="7A3D054B" w14:textId="531906A2" w:rsidR="0075056A" w:rsidRDefault="00086F58" w:rsidP="0075056A">
      <w:pPr>
        <w:keepNext/>
        <w:keepLines/>
        <w:pBdr>
          <w:top w:val="single" w:sz="12" w:space="3" w:color="auto"/>
        </w:pBdr>
        <w:spacing w:before="240"/>
        <w:textAlignment w:val="baseline"/>
        <w:outlineLvl w:val="0"/>
        <w:rPr>
          <w:rFonts w:ascii="Arial" w:hAnsi="Arial"/>
          <w:sz w:val="36"/>
        </w:rPr>
      </w:pPr>
      <w:r>
        <w:rPr>
          <w:rFonts w:ascii="Arial" w:hAnsi="Arial"/>
          <w:sz w:val="36"/>
        </w:rPr>
        <w:t>5</w:t>
      </w:r>
      <w:r w:rsidR="0075056A">
        <w:rPr>
          <w:rFonts w:ascii="Arial" w:hAnsi="Arial"/>
          <w:sz w:val="36"/>
        </w:rPr>
        <w:tab/>
      </w:r>
      <w:r>
        <w:rPr>
          <w:rFonts w:ascii="Arial" w:hAnsi="Arial"/>
          <w:sz w:val="36"/>
        </w:rPr>
        <w:t>Annex</w:t>
      </w:r>
    </w:p>
    <w:p w14:paraId="533B13C2" w14:textId="77777777" w:rsidR="006D004A" w:rsidRDefault="006D004A" w:rsidP="006D004A">
      <w:pPr>
        <w:jc w:val="both"/>
        <w:rPr>
          <w:rFonts w:ascii="Arial" w:hAnsi="Arial" w:cs="Arial"/>
          <w:bCs/>
          <w:lang w:val="en-US"/>
        </w:rPr>
      </w:pPr>
      <w:r>
        <w:rPr>
          <w:rFonts w:ascii="Arial" w:hAnsi="Arial" w:cs="Arial"/>
          <w:bCs/>
          <w:lang w:val="en-US"/>
        </w:rPr>
        <w:t>The following are the agreements from RAN2#128 on the aspect of service continuity:</w:t>
      </w:r>
    </w:p>
    <w:p w14:paraId="1C71D69D"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363"/>
      </w:pPr>
      <w:r>
        <w:t>Agreements:</w:t>
      </w:r>
    </w:p>
    <w:p w14:paraId="56431668"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supports the case that the target U2N relay UE is a new relay UE which is not on the source relay path, and existing Rel-18 indirect path to indirect path switching can be reused.</w:t>
      </w:r>
    </w:p>
    <w:p w14:paraId="66BF77A9"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will support the case that the target single-hop relay UE is the last relay UE on the source path using the existing Rel-18 i2i path switching.  Spec impact will be minimised.</w:t>
      </w:r>
    </w:p>
    <w:p w14:paraId="5A5E6D1A"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738C6F0F"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intra-gNB switching from indirect to direct path procedure defined in TS 38.300 for single hop case can be used as the baseline for multi-hop indirect to direct path switching.</w:t>
      </w:r>
    </w:p>
    <w:p w14:paraId="6D8D92E0"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Event X1 /X2 can be reused in multi-hop indirect to direct path switching with the understanding that the “first relay UE” in multi-hop relay link is “serving L2 U2N Relay UE” to be reported.</w:t>
      </w:r>
    </w:p>
    <w:p w14:paraId="6B488219"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intra-gNB switching from indirect path to indirect path procedure defined in TS 38.300 in single hop case can be used as baseline for multi-hop indirect to single hop indirect path switching procedure.</w:t>
      </w:r>
    </w:p>
    <w:p w14:paraId="57B3FA7B"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The following measurement events can be reused in multi-hop indirect to single-hop indirect path switching:</w:t>
      </w:r>
    </w:p>
    <w:p w14:paraId="2E9D3533"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Event Y2</w:t>
      </w:r>
    </w:p>
    <w:p w14:paraId="600EAA4F"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Event Z1 with the understanding that the “first relay UE” in multi-hop relay link is “serving L2 U2N Relay UE” to be reported.</w:t>
      </w:r>
    </w:p>
    <w:p w14:paraId="73069AFE" w14:textId="77777777" w:rsidR="00356808" w:rsidRDefault="00356808" w:rsidP="00356808">
      <w:pPr>
        <w:pStyle w:val="Doc-text2"/>
        <w:pBdr>
          <w:top w:val="single" w:sz="4" w:space="1" w:color="auto"/>
          <w:left w:val="single" w:sz="4" w:space="4" w:color="auto"/>
          <w:bottom w:val="single" w:sz="4" w:space="1" w:color="auto"/>
          <w:right w:val="single" w:sz="4" w:space="4" w:color="auto"/>
        </w:pBdr>
        <w:ind w:left="0" w:firstLine="0"/>
      </w:pPr>
      <w:r>
        <w:t>Figure 1 of R2-2410589 can be used as a baseline for intra-gNB multi-hop indirect to direct path switching procedure to be captured in TS 38.300.</w:t>
      </w:r>
    </w:p>
    <w:p w14:paraId="6319BE2E" w14:textId="2FA0CAB6" w:rsidR="00356808" w:rsidRDefault="00356808" w:rsidP="006D004A">
      <w:pPr>
        <w:pStyle w:val="Doc-text2"/>
        <w:pBdr>
          <w:top w:val="single" w:sz="4" w:space="1" w:color="auto"/>
          <w:left w:val="single" w:sz="4" w:space="4" w:color="auto"/>
          <w:bottom w:val="single" w:sz="4" w:space="1" w:color="auto"/>
          <w:right w:val="single" w:sz="4" w:space="4" w:color="auto"/>
        </w:pBdr>
        <w:ind w:left="0" w:firstLine="0"/>
      </w:pPr>
      <w:r>
        <w:t>Figure 2 of R2-2410589 can be used as a baseline for intra-gNB multi-hop indirect to single-hop indirect path switching to be captured in TS 38.300.</w:t>
      </w:r>
    </w:p>
    <w:p w14:paraId="2DA88F2A" w14:textId="77777777" w:rsidR="006D004A" w:rsidRDefault="006D004A" w:rsidP="006D004A">
      <w:pPr>
        <w:jc w:val="both"/>
        <w:rPr>
          <w:rFonts w:ascii="Arial" w:hAnsi="Arial" w:cs="Arial"/>
          <w:bCs/>
          <w:lang w:val="en-US"/>
        </w:rPr>
      </w:pPr>
      <w:r>
        <w:rPr>
          <w:rFonts w:ascii="Arial" w:hAnsi="Arial" w:cs="Arial"/>
          <w:bCs/>
          <w:lang w:val="en-US"/>
        </w:rPr>
        <w:lastRenderedPageBreak/>
        <w:t>In addition, the following agreements were made in the CP procedure regarding the RRC state of the intermediate relay UEs:</w:t>
      </w:r>
    </w:p>
    <w:p w14:paraId="3688F867"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Agreement:</w:t>
      </w:r>
    </w:p>
    <w:p w14:paraId="3FAE5F76"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 xml:space="preserve">Support a baseline procedure for the case in which the intermediate relay UEs for a remote UE all transition to RRC_CONNECTED (if not already there) when the remote UE goes to RRC_CONNECTED. </w:t>
      </w:r>
    </w:p>
    <w:p w14:paraId="1F90F5C1"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1. Support this case based on existing U2N framework, with all the UEs RRC_CONNECTED to the last relay UE’s serving cell.</w:t>
      </w:r>
    </w:p>
    <w:p w14:paraId="1730B652"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2. Continue to discuss whether/how to support the case that intermediate relay UEs do not all move to RRC_CONNECTED when the remote UE triggers connection establishment.</w:t>
      </w:r>
    </w:p>
    <w:p w14:paraId="42CF2D06" w14:textId="77777777" w:rsidR="006D004A" w:rsidRDefault="006D004A" w:rsidP="006D004A">
      <w:pPr>
        <w:pStyle w:val="Doc-text2"/>
        <w:pBdr>
          <w:top w:val="single" w:sz="4" w:space="1" w:color="auto"/>
          <w:left w:val="single" w:sz="4" w:space="4" w:color="auto"/>
          <w:bottom w:val="single" w:sz="4" w:space="1" w:color="auto"/>
          <w:right w:val="single" w:sz="4" w:space="4" w:color="auto"/>
        </w:pBdr>
        <w:ind w:left="0" w:firstLine="0"/>
      </w:pPr>
      <w:r>
        <w:t>All agreements in this WI apply to both these cases unless otherwise specified.</w:t>
      </w:r>
    </w:p>
    <w:p w14:paraId="2E4C0271" w14:textId="77777777" w:rsidR="0075056A" w:rsidRDefault="0075056A" w:rsidP="000E4F4A">
      <w:pPr>
        <w:tabs>
          <w:tab w:val="left" w:pos="1701"/>
          <w:tab w:val="right" w:pos="9639"/>
        </w:tabs>
        <w:spacing w:after="240"/>
        <w:ind w:left="1410" w:hangingChars="705" w:hanging="1410"/>
        <w:rPr>
          <w:rFonts w:ascii="Arial" w:hAnsi="Arial" w:cs="Arial"/>
        </w:rPr>
      </w:pPr>
    </w:p>
    <w:p w14:paraId="5650F111" w14:textId="77777777" w:rsidR="0075056A" w:rsidRPr="00A8796B" w:rsidRDefault="0075056A" w:rsidP="000E4F4A">
      <w:pPr>
        <w:tabs>
          <w:tab w:val="left" w:pos="1701"/>
          <w:tab w:val="right" w:pos="9639"/>
        </w:tabs>
        <w:spacing w:after="240"/>
        <w:ind w:left="1410" w:hangingChars="705" w:hanging="1410"/>
        <w:rPr>
          <w:rFonts w:ascii="Arial" w:eastAsia="MS Mincho" w:hAnsi="Arial" w:cs="Arial"/>
          <w:lang w:eastAsia="en-US"/>
        </w:rPr>
      </w:pPr>
    </w:p>
    <w:p w14:paraId="1ABDE8A1" w14:textId="56DD8DEF" w:rsidR="000E4F4A" w:rsidRPr="000E4F4A" w:rsidRDefault="000E4F4A" w:rsidP="000E4F4A"/>
    <w:p w14:paraId="369FE54C" w14:textId="77777777" w:rsidR="0054496D" w:rsidRDefault="0054496D" w:rsidP="00CE0424">
      <w:pPr>
        <w:pStyle w:val="BodyText"/>
      </w:pPr>
    </w:p>
    <w:sectPr w:rsidR="0054496D" w:rsidSect="00F34A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5EDE" w14:textId="77777777" w:rsidR="00F453D3" w:rsidRDefault="00F453D3">
      <w:r>
        <w:separator/>
      </w:r>
    </w:p>
  </w:endnote>
  <w:endnote w:type="continuationSeparator" w:id="0">
    <w:p w14:paraId="4BAB6DBD" w14:textId="77777777" w:rsidR="00F453D3" w:rsidRDefault="00F453D3">
      <w:r>
        <w:continuationSeparator/>
      </w:r>
    </w:p>
  </w:endnote>
  <w:endnote w:type="continuationNotice" w:id="1">
    <w:p w14:paraId="63A87A69"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39AB2" w14:textId="77777777" w:rsidR="00F453D3" w:rsidRDefault="00F453D3">
      <w:r>
        <w:separator/>
      </w:r>
    </w:p>
  </w:footnote>
  <w:footnote w:type="continuationSeparator" w:id="0">
    <w:p w14:paraId="718C8796" w14:textId="77777777" w:rsidR="00F453D3" w:rsidRDefault="00F453D3">
      <w:r>
        <w:continuationSeparator/>
      </w:r>
    </w:p>
  </w:footnote>
  <w:footnote w:type="continuationNotice" w:id="1">
    <w:p w14:paraId="58537000"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6416"/>
    <w:multiLevelType w:val="hybridMultilevel"/>
    <w:tmpl w:val="4246F7BC"/>
    <w:lvl w:ilvl="0" w:tplc="BAEA185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47159B2"/>
    <w:multiLevelType w:val="hybridMultilevel"/>
    <w:tmpl w:val="D0E80ED6"/>
    <w:lvl w:ilvl="0" w:tplc="5DA4D1A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6"/>
  </w:num>
  <w:num w:numId="2" w16cid:durableId="1312057252">
    <w:abstractNumId w:val="12"/>
  </w:num>
  <w:num w:numId="3" w16cid:durableId="1566798706">
    <w:abstractNumId w:val="0"/>
  </w:num>
  <w:num w:numId="4" w16cid:durableId="250162663">
    <w:abstractNumId w:val="17"/>
  </w:num>
  <w:num w:numId="5" w16cid:durableId="1680810057">
    <w:abstractNumId w:val="19"/>
  </w:num>
  <w:num w:numId="6" w16cid:durableId="248003679">
    <w:abstractNumId w:val="20"/>
  </w:num>
  <w:num w:numId="7" w16cid:durableId="319889596">
    <w:abstractNumId w:val="5"/>
  </w:num>
  <w:num w:numId="8" w16cid:durableId="1075932944">
    <w:abstractNumId w:val="7"/>
  </w:num>
  <w:num w:numId="9" w16cid:durableId="1243415916">
    <w:abstractNumId w:val="3"/>
  </w:num>
  <w:num w:numId="10" w16cid:durableId="149907234">
    <w:abstractNumId w:val="24"/>
  </w:num>
  <w:num w:numId="11" w16cid:durableId="1758015749">
    <w:abstractNumId w:val="9"/>
  </w:num>
  <w:num w:numId="12" w16cid:durableId="340283829">
    <w:abstractNumId w:val="22"/>
  </w:num>
  <w:num w:numId="13" w16cid:durableId="15790493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23"/>
  </w:num>
  <w:num w:numId="15" w16cid:durableId="13263513">
    <w:abstractNumId w:val="25"/>
  </w:num>
  <w:num w:numId="16" w16cid:durableId="194851664">
    <w:abstractNumId w:val="21"/>
  </w:num>
  <w:num w:numId="17" w16cid:durableId="1166286770">
    <w:abstractNumId w:val="13"/>
  </w:num>
  <w:num w:numId="18" w16cid:durableId="2107070617">
    <w:abstractNumId w:val="14"/>
  </w:num>
  <w:num w:numId="19" w16cid:durableId="600064884">
    <w:abstractNumId w:val="8"/>
  </w:num>
  <w:num w:numId="20" w16cid:durableId="592973872">
    <w:abstractNumId w:val="11"/>
  </w:num>
  <w:num w:numId="21" w16cid:durableId="2144078451">
    <w:abstractNumId w:val="2"/>
  </w:num>
  <w:num w:numId="22" w16cid:durableId="1604803860">
    <w:abstractNumId w:val="4"/>
  </w:num>
  <w:num w:numId="23" w16cid:durableId="372311255">
    <w:abstractNumId w:val="6"/>
  </w:num>
  <w:num w:numId="24" w16cid:durableId="1305424386">
    <w:abstractNumId w:val="10"/>
  </w:num>
  <w:num w:numId="25" w16cid:durableId="1506360299">
    <w:abstractNumId w:val="1"/>
  </w:num>
  <w:num w:numId="26" w16cid:durableId="160637949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431B"/>
    <w:rsid w:val="0000564C"/>
    <w:rsid w:val="000058D5"/>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27CA"/>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6CAF"/>
    <w:rsid w:val="000276DE"/>
    <w:rsid w:val="00027D94"/>
    <w:rsid w:val="000307B5"/>
    <w:rsid w:val="000315F4"/>
    <w:rsid w:val="000325B8"/>
    <w:rsid w:val="000337FF"/>
    <w:rsid w:val="00034A58"/>
    <w:rsid w:val="00034C15"/>
    <w:rsid w:val="00034E00"/>
    <w:rsid w:val="0003506A"/>
    <w:rsid w:val="000351D6"/>
    <w:rsid w:val="000357DA"/>
    <w:rsid w:val="00035849"/>
    <w:rsid w:val="00035E72"/>
    <w:rsid w:val="00035EF6"/>
    <w:rsid w:val="0003629A"/>
    <w:rsid w:val="000365BA"/>
    <w:rsid w:val="00036A41"/>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817"/>
    <w:rsid w:val="000460AE"/>
    <w:rsid w:val="00046773"/>
    <w:rsid w:val="000470ED"/>
    <w:rsid w:val="0004756D"/>
    <w:rsid w:val="000516C3"/>
    <w:rsid w:val="000516F7"/>
    <w:rsid w:val="0005245F"/>
    <w:rsid w:val="00052734"/>
    <w:rsid w:val="00052815"/>
    <w:rsid w:val="000528D4"/>
    <w:rsid w:val="00052A07"/>
    <w:rsid w:val="000531E3"/>
    <w:rsid w:val="000534A6"/>
    <w:rsid w:val="000534E3"/>
    <w:rsid w:val="00053572"/>
    <w:rsid w:val="000535CA"/>
    <w:rsid w:val="00053891"/>
    <w:rsid w:val="00053A04"/>
    <w:rsid w:val="00053E71"/>
    <w:rsid w:val="00054B04"/>
    <w:rsid w:val="000550AD"/>
    <w:rsid w:val="000551C2"/>
    <w:rsid w:val="00055DB8"/>
    <w:rsid w:val="0005606A"/>
    <w:rsid w:val="000568DB"/>
    <w:rsid w:val="00057117"/>
    <w:rsid w:val="00057272"/>
    <w:rsid w:val="000575BD"/>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270"/>
    <w:rsid w:val="0007283F"/>
    <w:rsid w:val="00072D12"/>
    <w:rsid w:val="00073210"/>
    <w:rsid w:val="000734CC"/>
    <w:rsid w:val="0007368D"/>
    <w:rsid w:val="00073B16"/>
    <w:rsid w:val="00074587"/>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6F58"/>
    <w:rsid w:val="0008755D"/>
    <w:rsid w:val="0009009F"/>
    <w:rsid w:val="00091557"/>
    <w:rsid w:val="00091B7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4F7E"/>
    <w:rsid w:val="00095011"/>
    <w:rsid w:val="0009510F"/>
    <w:rsid w:val="0009538D"/>
    <w:rsid w:val="00096011"/>
    <w:rsid w:val="0009617F"/>
    <w:rsid w:val="000967E9"/>
    <w:rsid w:val="00096AEC"/>
    <w:rsid w:val="00096CAA"/>
    <w:rsid w:val="00096DA4"/>
    <w:rsid w:val="000972DD"/>
    <w:rsid w:val="0009777B"/>
    <w:rsid w:val="000A02F1"/>
    <w:rsid w:val="000A02FA"/>
    <w:rsid w:val="000A0C45"/>
    <w:rsid w:val="000A0E20"/>
    <w:rsid w:val="000A1A6B"/>
    <w:rsid w:val="000A1B7B"/>
    <w:rsid w:val="000A1C71"/>
    <w:rsid w:val="000A1EE6"/>
    <w:rsid w:val="000A2039"/>
    <w:rsid w:val="000A259B"/>
    <w:rsid w:val="000A39D6"/>
    <w:rsid w:val="000A42D5"/>
    <w:rsid w:val="000A47A6"/>
    <w:rsid w:val="000A4D56"/>
    <w:rsid w:val="000A50CD"/>
    <w:rsid w:val="000A56F2"/>
    <w:rsid w:val="000A58E4"/>
    <w:rsid w:val="000A702C"/>
    <w:rsid w:val="000A7993"/>
    <w:rsid w:val="000A7B4C"/>
    <w:rsid w:val="000B0617"/>
    <w:rsid w:val="000B08E8"/>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8BD"/>
    <w:rsid w:val="000C1AE2"/>
    <w:rsid w:val="000C1E0E"/>
    <w:rsid w:val="000C2693"/>
    <w:rsid w:val="000C2E19"/>
    <w:rsid w:val="000C3B29"/>
    <w:rsid w:val="000C3CA1"/>
    <w:rsid w:val="000C5583"/>
    <w:rsid w:val="000C5918"/>
    <w:rsid w:val="000C6D93"/>
    <w:rsid w:val="000C786F"/>
    <w:rsid w:val="000C7AEC"/>
    <w:rsid w:val="000C7FB3"/>
    <w:rsid w:val="000D0D07"/>
    <w:rsid w:val="000D1A6E"/>
    <w:rsid w:val="000D2238"/>
    <w:rsid w:val="000D2398"/>
    <w:rsid w:val="000D263C"/>
    <w:rsid w:val="000D2C2C"/>
    <w:rsid w:val="000D3063"/>
    <w:rsid w:val="000D3B84"/>
    <w:rsid w:val="000D4797"/>
    <w:rsid w:val="000D4B32"/>
    <w:rsid w:val="000D5BD3"/>
    <w:rsid w:val="000D6BB1"/>
    <w:rsid w:val="000D7596"/>
    <w:rsid w:val="000E0527"/>
    <w:rsid w:val="000E106A"/>
    <w:rsid w:val="000E1CA8"/>
    <w:rsid w:val="000E1D38"/>
    <w:rsid w:val="000E1E92"/>
    <w:rsid w:val="000E26F2"/>
    <w:rsid w:val="000E42D0"/>
    <w:rsid w:val="000E4D53"/>
    <w:rsid w:val="000E4F4A"/>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8DF"/>
    <w:rsid w:val="000F5D27"/>
    <w:rsid w:val="000F6DDF"/>
    <w:rsid w:val="000F6DF3"/>
    <w:rsid w:val="000F6E5D"/>
    <w:rsid w:val="000F6E7D"/>
    <w:rsid w:val="000F6EE7"/>
    <w:rsid w:val="000F749E"/>
    <w:rsid w:val="000F7ECA"/>
    <w:rsid w:val="0010004F"/>
    <w:rsid w:val="001005FF"/>
    <w:rsid w:val="001007DB"/>
    <w:rsid w:val="00100B3B"/>
    <w:rsid w:val="0010197F"/>
    <w:rsid w:val="0010212C"/>
    <w:rsid w:val="0010265B"/>
    <w:rsid w:val="0010270A"/>
    <w:rsid w:val="00102893"/>
    <w:rsid w:val="00102A93"/>
    <w:rsid w:val="00103720"/>
    <w:rsid w:val="00104040"/>
    <w:rsid w:val="001048D2"/>
    <w:rsid w:val="00105418"/>
    <w:rsid w:val="00105B59"/>
    <w:rsid w:val="001062FB"/>
    <w:rsid w:val="001063E6"/>
    <w:rsid w:val="0010646C"/>
    <w:rsid w:val="00106B94"/>
    <w:rsid w:val="00107993"/>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4314"/>
    <w:rsid w:val="00124A66"/>
    <w:rsid w:val="00125916"/>
    <w:rsid w:val="00126B1B"/>
    <w:rsid w:val="00126B4A"/>
    <w:rsid w:val="00126CBC"/>
    <w:rsid w:val="0012737E"/>
    <w:rsid w:val="00127AA3"/>
    <w:rsid w:val="001300A8"/>
    <w:rsid w:val="00130332"/>
    <w:rsid w:val="001307BF"/>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5027"/>
    <w:rsid w:val="00135252"/>
    <w:rsid w:val="00135AEC"/>
    <w:rsid w:val="00135E86"/>
    <w:rsid w:val="00135FC0"/>
    <w:rsid w:val="0013683E"/>
    <w:rsid w:val="00136B3E"/>
    <w:rsid w:val="00136D84"/>
    <w:rsid w:val="00136E85"/>
    <w:rsid w:val="00137179"/>
    <w:rsid w:val="00137864"/>
    <w:rsid w:val="00137AB5"/>
    <w:rsid w:val="00137C94"/>
    <w:rsid w:val="00137F0B"/>
    <w:rsid w:val="001405C7"/>
    <w:rsid w:val="00140C11"/>
    <w:rsid w:val="00141B08"/>
    <w:rsid w:val="00141BCF"/>
    <w:rsid w:val="001422E3"/>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5017A"/>
    <w:rsid w:val="0015017C"/>
    <w:rsid w:val="001508FF"/>
    <w:rsid w:val="0015091F"/>
    <w:rsid w:val="00151A3B"/>
    <w:rsid w:val="00151E23"/>
    <w:rsid w:val="00151E9B"/>
    <w:rsid w:val="00151F16"/>
    <w:rsid w:val="0015248E"/>
    <w:rsid w:val="001526E0"/>
    <w:rsid w:val="00152918"/>
    <w:rsid w:val="00152E33"/>
    <w:rsid w:val="00152EFD"/>
    <w:rsid w:val="00153C1B"/>
    <w:rsid w:val="00155165"/>
    <w:rsid w:val="001551B5"/>
    <w:rsid w:val="00156012"/>
    <w:rsid w:val="00157FCB"/>
    <w:rsid w:val="001604C7"/>
    <w:rsid w:val="0016097D"/>
    <w:rsid w:val="00160B31"/>
    <w:rsid w:val="00162840"/>
    <w:rsid w:val="00162942"/>
    <w:rsid w:val="001629CA"/>
    <w:rsid w:val="00162E78"/>
    <w:rsid w:val="0016305A"/>
    <w:rsid w:val="00163346"/>
    <w:rsid w:val="00163C15"/>
    <w:rsid w:val="0016467A"/>
    <w:rsid w:val="00164A85"/>
    <w:rsid w:val="00164C64"/>
    <w:rsid w:val="00164FA1"/>
    <w:rsid w:val="0016509F"/>
    <w:rsid w:val="0016566E"/>
    <w:rsid w:val="00165736"/>
    <w:rsid w:val="001659C1"/>
    <w:rsid w:val="00165B65"/>
    <w:rsid w:val="00166755"/>
    <w:rsid w:val="00167485"/>
    <w:rsid w:val="00167CFD"/>
    <w:rsid w:val="00170107"/>
    <w:rsid w:val="00170115"/>
    <w:rsid w:val="001701FD"/>
    <w:rsid w:val="00170245"/>
    <w:rsid w:val="00170602"/>
    <w:rsid w:val="001711CA"/>
    <w:rsid w:val="00171539"/>
    <w:rsid w:val="001718F9"/>
    <w:rsid w:val="00173A8E"/>
    <w:rsid w:val="00173E7F"/>
    <w:rsid w:val="0017491D"/>
    <w:rsid w:val="0017502C"/>
    <w:rsid w:val="001752DD"/>
    <w:rsid w:val="00175612"/>
    <w:rsid w:val="00176548"/>
    <w:rsid w:val="00176BD0"/>
    <w:rsid w:val="00176F47"/>
    <w:rsid w:val="00176F72"/>
    <w:rsid w:val="00177961"/>
    <w:rsid w:val="0018079A"/>
    <w:rsid w:val="00180B9C"/>
    <w:rsid w:val="001810DB"/>
    <w:rsid w:val="0018143F"/>
    <w:rsid w:val="00181EB4"/>
    <w:rsid w:val="00181FF8"/>
    <w:rsid w:val="00183AAD"/>
    <w:rsid w:val="00183B69"/>
    <w:rsid w:val="00183EE6"/>
    <w:rsid w:val="00184738"/>
    <w:rsid w:val="00185003"/>
    <w:rsid w:val="00186E87"/>
    <w:rsid w:val="00187AEC"/>
    <w:rsid w:val="0019034B"/>
    <w:rsid w:val="00190AC1"/>
    <w:rsid w:val="00191991"/>
    <w:rsid w:val="00191B4A"/>
    <w:rsid w:val="00191D40"/>
    <w:rsid w:val="00192395"/>
    <w:rsid w:val="00192D8A"/>
    <w:rsid w:val="0019341A"/>
    <w:rsid w:val="00193671"/>
    <w:rsid w:val="0019379E"/>
    <w:rsid w:val="001940E7"/>
    <w:rsid w:val="00195586"/>
    <w:rsid w:val="00195E47"/>
    <w:rsid w:val="001963C7"/>
    <w:rsid w:val="001966E1"/>
    <w:rsid w:val="00196903"/>
    <w:rsid w:val="00196D8B"/>
    <w:rsid w:val="0019734A"/>
    <w:rsid w:val="0019744D"/>
    <w:rsid w:val="0019794B"/>
    <w:rsid w:val="00197DF9"/>
    <w:rsid w:val="001A01FA"/>
    <w:rsid w:val="001A0245"/>
    <w:rsid w:val="001A09FB"/>
    <w:rsid w:val="001A100A"/>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0D3"/>
    <w:rsid w:val="001B467D"/>
    <w:rsid w:val="001B46A5"/>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CE5"/>
    <w:rsid w:val="001C2019"/>
    <w:rsid w:val="001C2908"/>
    <w:rsid w:val="001C35CA"/>
    <w:rsid w:val="001C3D2A"/>
    <w:rsid w:val="001C3DDE"/>
    <w:rsid w:val="001C4BD9"/>
    <w:rsid w:val="001C541E"/>
    <w:rsid w:val="001C5CF2"/>
    <w:rsid w:val="001C5D77"/>
    <w:rsid w:val="001D0893"/>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BF3"/>
    <w:rsid w:val="001E3E8D"/>
    <w:rsid w:val="001E45A4"/>
    <w:rsid w:val="001E47B0"/>
    <w:rsid w:val="001E4EF5"/>
    <w:rsid w:val="001E5680"/>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026"/>
    <w:rsid w:val="001F622B"/>
    <w:rsid w:val="001F6475"/>
    <w:rsid w:val="001F662C"/>
    <w:rsid w:val="001F6967"/>
    <w:rsid w:val="001F7074"/>
    <w:rsid w:val="00200490"/>
    <w:rsid w:val="00200513"/>
    <w:rsid w:val="0020093B"/>
    <w:rsid w:val="00201C6F"/>
    <w:rsid w:val="00201F3A"/>
    <w:rsid w:val="00201F45"/>
    <w:rsid w:val="002036D9"/>
    <w:rsid w:val="00203A78"/>
    <w:rsid w:val="00203F96"/>
    <w:rsid w:val="0020470A"/>
    <w:rsid w:val="00204A5A"/>
    <w:rsid w:val="00205B98"/>
    <w:rsid w:val="002061E1"/>
    <w:rsid w:val="002069B2"/>
    <w:rsid w:val="00206B6C"/>
    <w:rsid w:val="00207573"/>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D91"/>
    <w:rsid w:val="002201AC"/>
    <w:rsid w:val="002203CE"/>
    <w:rsid w:val="00220600"/>
    <w:rsid w:val="0022093B"/>
    <w:rsid w:val="002209D1"/>
    <w:rsid w:val="00220CF4"/>
    <w:rsid w:val="002220BD"/>
    <w:rsid w:val="002223B0"/>
    <w:rsid w:val="002224DB"/>
    <w:rsid w:val="00223C38"/>
    <w:rsid w:val="00223FCB"/>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199F"/>
    <w:rsid w:val="002435B3"/>
    <w:rsid w:val="00243AD6"/>
    <w:rsid w:val="002458B8"/>
    <w:rsid w:val="002458EB"/>
    <w:rsid w:val="00245A02"/>
    <w:rsid w:val="0024633C"/>
    <w:rsid w:val="00246F8B"/>
    <w:rsid w:val="002470A2"/>
    <w:rsid w:val="002476A3"/>
    <w:rsid w:val="00247A01"/>
    <w:rsid w:val="002500C8"/>
    <w:rsid w:val="00250DE8"/>
    <w:rsid w:val="0025190D"/>
    <w:rsid w:val="00252093"/>
    <w:rsid w:val="0025216D"/>
    <w:rsid w:val="002521C9"/>
    <w:rsid w:val="0025266F"/>
    <w:rsid w:val="00252867"/>
    <w:rsid w:val="00252BFD"/>
    <w:rsid w:val="00253601"/>
    <w:rsid w:val="00253853"/>
    <w:rsid w:val="00253E23"/>
    <w:rsid w:val="002542BC"/>
    <w:rsid w:val="00254E3E"/>
    <w:rsid w:val="0025625B"/>
    <w:rsid w:val="00256CF6"/>
    <w:rsid w:val="00256EC1"/>
    <w:rsid w:val="00257543"/>
    <w:rsid w:val="002579B9"/>
    <w:rsid w:val="002617E7"/>
    <w:rsid w:val="00262A07"/>
    <w:rsid w:val="00264090"/>
    <w:rsid w:val="00264228"/>
    <w:rsid w:val="002642FD"/>
    <w:rsid w:val="00264334"/>
    <w:rsid w:val="0026473E"/>
    <w:rsid w:val="00264D49"/>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584"/>
    <w:rsid w:val="0027358E"/>
    <w:rsid w:val="002737F4"/>
    <w:rsid w:val="0027423D"/>
    <w:rsid w:val="0027432E"/>
    <w:rsid w:val="00274D02"/>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876"/>
    <w:rsid w:val="0029093E"/>
    <w:rsid w:val="002916C4"/>
    <w:rsid w:val="00291831"/>
    <w:rsid w:val="00291C67"/>
    <w:rsid w:val="00291CCB"/>
    <w:rsid w:val="002923FB"/>
    <w:rsid w:val="0029240A"/>
    <w:rsid w:val="0029270B"/>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D43"/>
    <w:rsid w:val="002A1D4E"/>
    <w:rsid w:val="002A2869"/>
    <w:rsid w:val="002A30E7"/>
    <w:rsid w:val="002A380A"/>
    <w:rsid w:val="002A3D0D"/>
    <w:rsid w:val="002A45B9"/>
    <w:rsid w:val="002A5044"/>
    <w:rsid w:val="002A562D"/>
    <w:rsid w:val="002A59E1"/>
    <w:rsid w:val="002A61C9"/>
    <w:rsid w:val="002A7B0B"/>
    <w:rsid w:val="002B000B"/>
    <w:rsid w:val="002B04F7"/>
    <w:rsid w:val="002B0879"/>
    <w:rsid w:val="002B0F05"/>
    <w:rsid w:val="002B24D6"/>
    <w:rsid w:val="002B25D6"/>
    <w:rsid w:val="002B2A9C"/>
    <w:rsid w:val="002B2FA4"/>
    <w:rsid w:val="002B316B"/>
    <w:rsid w:val="002B357F"/>
    <w:rsid w:val="002B3E30"/>
    <w:rsid w:val="002B4134"/>
    <w:rsid w:val="002B4FFF"/>
    <w:rsid w:val="002B54DC"/>
    <w:rsid w:val="002B5758"/>
    <w:rsid w:val="002B596D"/>
    <w:rsid w:val="002B63FD"/>
    <w:rsid w:val="002B697D"/>
    <w:rsid w:val="002B69A3"/>
    <w:rsid w:val="002B6B8E"/>
    <w:rsid w:val="002C0152"/>
    <w:rsid w:val="002C0307"/>
    <w:rsid w:val="002C193F"/>
    <w:rsid w:val="002C1D86"/>
    <w:rsid w:val="002C221B"/>
    <w:rsid w:val="002C2C46"/>
    <w:rsid w:val="002C3358"/>
    <w:rsid w:val="002C36E9"/>
    <w:rsid w:val="002C37CD"/>
    <w:rsid w:val="002C3E56"/>
    <w:rsid w:val="002C40C3"/>
    <w:rsid w:val="002C41E6"/>
    <w:rsid w:val="002C6D62"/>
    <w:rsid w:val="002C73A0"/>
    <w:rsid w:val="002C76D8"/>
    <w:rsid w:val="002C796D"/>
    <w:rsid w:val="002D029F"/>
    <w:rsid w:val="002D071A"/>
    <w:rsid w:val="002D10D4"/>
    <w:rsid w:val="002D25B7"/>
    <w:rsid w:val="002D2EC5"/>
    <w:rsid w:val="002D34B2"/>
    <w:rsid w:val="002D3DEA"/>
    <w:rsid w:val="002D467F"/>
    <w:rsid w:val="002D48A1"/>
    <w:rsid w:val="002D48B0"/>
    <w:rsid w:val="002D539E"/>
    <w:rsid w:val="002D5B37"/>
    <w:rsid w:val="002D6555"/>
    <w:rsid w:val="002D665B"/>
    <w:rsid w:val="002D7255"/>
    <w:rsid w:val="002D7637"/>
    <w:rsid w:val="002E0697"/>
    <w:rsid w:val="002E17F2"/>
    <w:rsid w:val="002E1C7D"/>
    <w:rsid w:val="002E230A"/>
    <w:rsid w:val="002E28EB"/>
    <w:rsid w:val="002E2C28"/>
    <w:rsid w:val="002E3267"/>
    <w:rsid w:val="002E3610"/>
    <w:rsid w:val="002E3AE4"/>
    <w:rsid w:val="002E3CE8"/>
    <w:rsid w:val="002E4EF0"/>
    <w:rsid w:val="002E56CB"/>
    <w:rsid w:val="002E5F1B"/>
    <w:rsid w:val="002E6447"/>
    <w:rsid w:val="002E6C49"/>
    <w:rsid w:val="002E6F77"/>
    <w:rsid w:val="002E6FE0"/>
    <w:rsid w:val="002E7526"/>
    <w:rsid w:val="002E7A7F"/>
    <w:rsid w:val="002E7CAE"/>
    <w:rsid w:val="002E7DA7"/>
    <w:rsid w:val="002F0407"/>
    <w:rsid w:val="002F0441"/>
    <w:rsid w:val="002F0E8D"/>
    <w:rsid w:val="002F10A0"/>
    <w:rsid w:val="002F1260"/>
    <w:rsid w:val="002F1E20"/>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9C9"/>
    <w:rsid w:val="00300187"/>
    <w:rsid w:val="00300B9C"/>
    <w:rsid w:val="00301823"/>
    <w:rsid w:val="00301CE6"/>
    <w:rsid w:val="0030256B"/>
    <w:rsid w:val="003038A2"/>
    <w:rsid w:val="00303A50"/>
    <w:rsid w:val="00303F52"/>
    <w:rsid w:val="00304647"/>
    <w:rsid w:val="00304D83"/>
    <w:rsid w:val="00304F56"/>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28DD"/>
    <w:rsid w:val="003132F6"/>
    <w:rsid w:val="003133D0"/>
    <w:rsid w:val="00313945"/>
    <w:rsid w:val="00313FC0"/>
    <w:rsid w:val="00313FD6"/>
    <w:rsid w:val="00314111"/>
    <w:rsid w:val="003143BD"/>
    <w:rsid w:val="00315363"/>
    <w:rsid w:val="0031594C"/>
    <w:rsid w:val="00315C06"/>
    <w:rsid w:val="00315C7A"/>
    <w:rsid w:val="00315FDC"/>
    <w:rsid w:val="00316555"/>
    <w:rsid w:val="0031680F"/>
    <w:rsid w:val="00316FC8"/>
    <w:rsid w:val="00317DC3"/>
    <w:rsid w:val="003203ED"/>
    <w:rsid w:val="003204AA"/>
    <w:rsid w:val="003206B0"/>
    <w:rsid w:val="003213E0"/>
    <w:rsid w:val="00322B21"/>
    <w:rsid w:val="00322C9F"/>
    <w:rsid w:val="003233F4"/>
    <w:rsid w:val="003238ED"/>
    <w:rsid w:val="0032394D"/>
    <w:rsid w:val="00323CDA"/>
    <w:rsid w:val="00324419"/>
    <w:rsid w:val="00324D23"/>
    <w:rsid w:val="00325601"/>
    <w:rsid w:val="00326C76"/>
    <w:rsid w:val="00326E72"/>
    <w:rsid w:val="00327608"/>
    <w:rsid w:val="0032789F"/>
    <w:rsid w:val="00330A0F"/>
    <w:rsid w:val="00330FDF"/>
    <w:rsid w:val="00331751"/>
    <w:rsid w:val="00331C5B"/>
    <w:rsid w:val="003323D5"/>
    <w:rsid w:val="0033250E"/>
    <w:rsid w:val="003328B6"/>
    <w:rsid w:val="003338B5"/>
    <w:rsid w:val="00333923"/>
    <w:rsid w:val="00334221"/>
    <w:rsid w:val="00334579"/>
    <w:rsid w:val="00334AD1"/>
    <w:rsid w:val="003350F6"/>
    <w:rsid w:val="003356DA"/>
    <w:rsid w:val="00335858"/>
    <w:rsid w:val="00336B49"/>
    <w:rsid w:val="00336BCF"/>
    <w:rsid w:val="00336BDA"/>
    <w:rsid w:val="0033748C"/>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1F57"/>
    <w:rsid w:val="0035201F"/>
    <w:rsid w:val="00352637"/>
    <w:rsid w:val="00352828"/>
    <w:rsid w:val="00352AE8"/>
    <w:rsid w:val="00353046"/>
    <w:rsid w:val="003537A0"/>
    <w:rsid w:val="00353B65"/>
    <w:rsid w:val="003558A4"/>
    <w:rsid w:val="003561E5"/>
    <w:rsid w:val="003562C0"/>
    <w:rsid w:val="003566E2"/>
    <w:rsid w:val="00356808"/>
    <w:rsid w:val="00357380"/>
    <w:rsid w:val="0035748F"/>
    <w:rsid w:val="00360016"/>
    <w:rsid w:val="003602D9"/>
    <w:rsid w:val="003604CE"/>
    <w:rsid w:val="00360947"/>
    <w:rsid w:val="0036110B"/>
    <w:rsid w:val="0036340F"/>
    <w:rsid w:val="0036353A"/>
    <w:rsid w:val="00363713"/>
    <w:rsid w:val="00364EA6"/>
    <w:rsid w:val="00365AC6"/>
    <w:rsid w:val="00366CF2"/>
    <w:rsid w:val="003679DF"/>
    <w:rsid w:val="00367B60"/>
    <w:rsid w:val="00367D93"/>
    <w:rsid w:val="003703FD"/>
    <w:rsid w:val="00370E47"/>
    <w:rsid w:val="00370EE5"/>
    <w:rsid w:val="00372075"/>
    <w:rsid w:val="00372D97"/>
    <w:rsid w:val="003738E6"/>
    <w:rsid w:val="00373D6E"/>
    <w:rsid w:val="003742AC"/>
    <w:rsid w:val="00375F55"/>
    <w:rsid w:val="00376755"/>
    <w:rsid w:val="00376769"/>
    <w:rsid w:val="00376B86"/>
    <w:rsid w:val="00377378"/>
    <w:rsid w:val="003779F5"/>
    <w:rsid w:val="00377CE1"/>
    <w:rsid w:val="00377DB4"/>
    <w:rsid w:val="00377E7B"/>
    <w:rsid w:val="00380AD8"/>
    <w:rsid w:val="00380C83"/>
    <w:rsid w:val="00381A01"/>
    <w:rsid w:val="00381A09"/>
    <w:rsid w:val="00381AF7"/>
    <w:rsid w:val="00381D5A"/>
    <w:rsid w:val="00381DC0"/>
    <w:rsid w:val="0038270C"/>
    <w:rsid w:val="00382EE8"/>
    <w:rsid w:val="0038335F"/>
    <w:rsid w:val="003835EC"/>
    <w:rsid w:val="00383F58"/>
    <w:rsid w:val="003847CB"/>
    <w:rsid w:val="00384FFA"/>
    <w:rsid w:val="00385BF0"/>
    <w:rsid w:val="00386622"/>
    <w:rsid w:val="00387082"/>
    <w:rsid w:val="00387553"/>
    <w:rsid w:val="00390446"/>
    <w:rsid w:val="00390C80"/>
    <w:rsid w:val="00391EFD"/>
    <w:rsid w:val="00392C5B"/>
    <w:rsid w:val="00392F24"/>
    <w:rsid w:val="003934BE"/>
    <w:rsid w:val="003938BC"/>
    <w:rsid w:val="003939FF"/>
    <w:rsid w:val="00395217"/>
    <w:rsid w:val="00395226"/>
    <w:rsid w:val="00395565"/>
    <w:rsid w:val="00395C44"/>
    <w:rsid w:val="00395C8F"/>
    <w:rsid w:val="00395F9C"/>
    <w:rsid w:val="00396AB7"/>
    <w:rsid w:val="00397704"/>
    <w:rsid w:val="003A0AC9"/>
    <w:rsid w:val="003A110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6A22"/>
    <w:rsid w:val="003B7FE5"/>
    <w:rsid w:val="003C00CB"/>
    <w:rsid w:val="003C03B1"/>
    <w:rsid w:val="003C04CA"/>
    <w:rsid w:val="003C04E4"/>
    <w:rsid w:val="003C0B0D"/>
    <w:rsid w:val="003C0DC3"/>
    <w:rsid w:val="003C11C8"/>
    <w:rsid w:val="003C1368"/>
    <w:rsid w:val="003C1CEE"/>
    <w:rsid w:val="003C1E4A"/>
    <w:rsid w:val="003C1F85"/>
    <w:rsid w:val="003C2702"/>
    <w:rsid w:val="003C2A24"/>
    <w:rsid w:val="003C2AD7"/>
    <w:rsid w:val="003C3A49"/>
    <w:rsid w:val="003C439D"/>
    <w:rsid w:val="003C4D05"/>
    <w:rsid w:val="003C5371"/>
    <w:rsid w:val="003C5938"/>
    <w:rsid w:val="003C5C8E"/>
    <w:rsid w:val="003C5E67"/>
    <w:rsid w:val="003C765B"/>
    <w:rsid w:val="003C7806"/>
    <w:rsid w:val="003C7826"/>
    <w:rsid w:val="003D00C6"/>
    <w:rsid w:val="003D0922"/>
    <w:rsid w:val="003D109F"/>
    <w:rsid w:val="003D2478"/>
    <w:rsid w:val="003D28CF"/>
    <w:rsid w:val="003D2D74"/>
    <w:rsid w:val="003D376E"/>
    <w:rsid w:val="003D3BFF"/>
    <w:rsid w:val="003D3C41"/>
    <w:rsid w:val="003D3C45"/>
    <w:rsid w:val="003D405E"/>
    <w:rsid w:val="003D5B1F"/>
    <w:rsid w:val="003D7E2D"/>
    <w:rsid w:val="003E07A3"/>
    <w:rsid w:val="003E0A64"/>
    <w:rsid w:val="003E15FA"/>
    <w:rsid w:val="003E1AB2"/>
    <w:rsid w:val="003E2E66"/>
    <w:rsid w:val="003E3125"/>
    <w:rsid w:val="003E32BA"/>
    <w:rsid w:val="003E3B7B"/>
    <w:rsid w:val="003E440D"/>
    <w:rsid w:val="003E4973"/>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03C"/>
    <w:rsid w:val="003F5782"/>
    <w:rsid w:val="003F5EE5"/>
    <w:rsid w:val="003F5F9B"/>
    <w:rsid w:val="003F68C0"/>
    <w:rsid w:val="003F6BBE"/>
    <w:rsid w:val="003F6DE6"/>
    <w:rsid w:val="003F7155"/>
    <w:rsid w:val="003F7760"/>
    <w:rsid w:val="003F77B1"/>
    <w:rsid w:val="003F7C63"/>
    <w:rsid w:val="003F7D5B"/>
    <w:rsid w:val="004000E8"/>
    <w:rsid w:val="004007B9"/>
    <w:rsid w:val="00400972"/>
    <w:rsid w:val="00400BB3"/>
    <w:rsid w:val="0040118E"/>
    <w:rsid w:val="004013EA"/>
    <w:rsid w:val="0040140C"/>
    <w:rsid w:val="004014C1"/>
    <w:rsid w:val="00402B8C"/>
    <w:rsid w:val="00402E2B"/>
    <w:rsid w:val="00402EB6"/>
    <w:rsid w:val="0040423D"/>
    <w:rsid w:val="00404240"/>
    <w:rsid w:val="00404751"/>
    <w:rsid w:val="0040512B"/>
    <w:rsid w:val="00405B93"/>
    <w:rsid w:val="00405CA5"/>
    <w:rsid w:val="00406F6D"/>
    <w:rsid w:val="004078F0"/>
    <w:rsid w:val="00407A16"/>
    <w:rsid w:val="00407CD3"/>
    <w:rsid w:val="00407E0D"/>
    <w:rsid w:val="00410134"/>
    <w:rsid w:val="004101BC"/>
    <w:rsid w:val="004102D4"/>
    <w:rsid w:val="00410B72"/>
    <w:rsid w:val="00410F18"/>
    <w:rsid w:val="0041124E"/>
    <w:rsid w:val="004119E6"/>
    <w:rsid w:val="0041249F"/>
    <w:rsid w:val="0041263E"/>
    <w:rsid w:val="004127E9"/>
    <w:rsid w:val="00412A73"/>
    <w:rsid w:val="00412C78"/>
    <w:rsid w:val="00413932"/>
    <w:rsid w:val="00413AAC"/>
    <w:rsid w:val="00413B1D"/>
    <w:rsid w:val="00413B66"/>
    <w:rsid w:val="00413E92"/>
    <w:rsid w:val="004158D0"/>
    <w:rsid w:val="004159A8"/>
    <w:rsid w:val="00415EA4"/>
    <w:rsid w:val="00417DEF"/>
    <w:rsid w:val="004200AF"/>
    <w:rsid w:val="00420CF1"/>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A28"/>
    <w:rsid w:val="00425DA1"/>
    <w:rsid w:val="004262BB"/>
    <w:rsid w:val="00426FF0"/>
    <w:rsid w:val="00427248"/>
    <w:rsid w:val="004273B5"/>
    <w:rsid w:val="00427876"/>
    <w:rsid w:val="004301D7"/>
    <w:rsid w:val="00431850"/>
    <w:rsid w:val="0043217A"/>
    <w:rsid w:val="004328B8"/>
    <w:rsid w:val="004329DE"/>
    <w:rsid w:val="00432E10"/>
    <w:rsid w:val="00432EE6"/>
    <w:rsid w:val="004330C7"/>
    <w:rsid w:val="0043498D"/>
    <w:rsid w:val="00434D8F"/>
    <w:rsid w:val="004358D3"/>
    <w:rsid w:val="00435B39"/>
    <w:rsid w:val="00436676"/>
    <w:rsid w:val="004368D9"/>
    <w:rsid w:val="00436B5D"/>
    <w:rsid w:val="00437447"/>
    <w:rsid w:val="004410B2"/>
    <w:rsid w:val="00441A92"/>
    <w:rsid w:val="00441BE5"/>
    <w:rsid w:val="00441D42"/>
    <w:rsid w:val="004420C8"/>
    <w:rsid w:val="00442521"/>
    <w:rsid w:val="00442BF7"/>
    <w:rsid w:val="004430D2"/>
    <w:rsid w:val="004431DC"/>
    <w:rsid w:val="0044332D"/>
    <w:rsid w:val="004446C2"/>
    <w:rsid w:val="00444F56"/>
    <w:rsid w:val="004459F2"/>
    <w:rsid w:val="0044609B"/>
    <w:rsid w:val="00446488"/>
    <w:rsid w:val="00446C73"/>
    <w:rsid w:val="00446CF0"/>
    <w:rsid w:val="004475E8"/>
    <w:rsid w:val="004506B7"/>
    <w:rsid w:val="00450A21"/>
    <w:rsid w:val="00450F29"/>
    <w:rsid w:val="004513B9"/>
    <w:rsid w:val="00451787"/>
    <w:rsid w:val="004517AA"/>
    <w:rsid w:val="004518D2"/>
    <w:rsid w:val="00451A09"/>
    <w:rsid w:val="004528A0"/>
    <w:rsid w:val="00452AE4"/>
    <w:rsid w:val="00452CAC"/>
    <w:rsid w:val="00454191"/>
    <w:rsid w:val="00454271"/>
    <w:rsid w:val="00454A39"/>
    <w:rsid w:val="00454AAC"/>
    <w:rsid w:val="00454D41"/>
    <w:rsid w:val="0045579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802"/>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611A"/>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440"/>
    <w:rsid w:val="004865B7"/>
    <w:rsid w:val="00486E2C"/>
    <w:rsid w:val="0048725B"/>
    <w:rsid w:val="00487C9F"/>
    <w:rsid w:val="00490D8A"/>
    <w:rsid w:val="0049171F"/>
    <w:rsid w:val="0049173E"/>
    <w:rsid w:val="00491CBB"/>
    <w:rsid w:val="00491F80"/>
    <w:rsid w:val="0049212B"/>
    <w:rsid w:val="00492BC5"/>
    <w:rsid w:val="00493F2F"/>
    <w:rsid w:val="00495661"/>
    <w:rsid w:val="00495B01"/>
    <w:rsid w:val="00495FD1"/>
    <w:rsid w:val="004964F1"/>
    <w:rsid w:val="00497D04"/>
    <w:rsid w:val="004A0EF1"/>
    <w:rsid w:val="004A1290"/>
    <w:rsid w:val="004A13D1"/>
    <w:rsid w:val="004A16BC"/>
    <w:rsid w:val="004A200A"/>
    <w:rsid w:val="004A2575"/>
    <w:rsid w:val="004A2914"/>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850"/>
    <w:rsid w:val="004B3D06"/>
    <w:rsid w:val="004B4578"/>
    <w:rsid w:val="004B4662"/>
    <w:rsid w:val="004B4CD1"/>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1558"/>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38F"/>
    <w:rsid w:val="004D14D1"/>
    <w:rsid w:val="004D1957"/>
    <w:rsid w:val="004D1E98"/>
    <w:rsid w:val="004D213D"/>
    <w:rsid w:val="004D2254"/>
    <w:rsid w:val="004D361F"/>
    <w:rsid w:val="004D36B1"/>
    <w:rsid w:val="004D3AD2"/>
    <w:rsid w:val="004D51F5"/>
    <w:rsid w:val="004D6BA7"/>
    <w:rsid w:val="004D6C35"/>
    <w:rsid w:val="004D7A21"/>
    <w:rsid w:val="004D7EB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3829"/>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1F6E"/>
    <w:rsid w:val="00502AFE"/>
    <w:rsid w:val="00502C81"/>
    <w:rsid w:val="005033BF"/>
    <w:rsid w:val="005033CA"/>
    <w:rsid w:val="00504B31"/>
    <w:rsid w:val="0050521C"/>
    <w:rsid w:val="005056FE"/>
    <w:rsid w:val="00505B5E"/>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9AF"/>
    <w:rsid w:val="00513EF9"/>
    <w:rsid w:val="0051421D"/>
    <w:rsid w:val="00514574"/>
    <w:rsid w:val="00515187"/>
    <w:rsid w:val="005153A7"/>
    <w:rsid w:val="0051541D"/>
    <w:rsid w:val="0051560C"/>
    <w:rsid w:val="00515F01"/>
    <w:rsid w:val="005175F5"/>
    <w:rsid w:val="00517626"/>
    <w:rsid w:val="0052044F"/>
    <w:rsid w:val="00520F8C"/>
    <w:rsid w:val="005218B9"/>
    <w:rsid w:val="005219CF"/>
    <w:rsid w:val="0052206A"/>
    <w:rsid w:val="0052217E"/>
    <w:rsid w:val="00523085"/>
    <w:rsid w:val="00524462"/>
    <w:rsid w:val="00525545"/>
    <w:rsid w:val="00525B26"/>
    <w:rsid w:val="00525B92"/>
    <w:rsid w:val="00527518"/>
    <w:rsid w:val="005277CD"/>
    <w:rsid w:val="00527FFC"/>
    <w:rsid w:val="005301C5"/>
    <w:rsid w:val="005308B7"/>
    <w:rsid w:val="00530B04"/>
    <w:rsid w:val="00530DBE"/>
    <w:rsid w:val="00531013"/>
    <w:rsid w:val="00531802"/>
    <w:rsid w:val="005324D5"/>
    <w:rsid w:val="005333A2"/>
    <w:rsid w:val="005337FA"/>
    <w:rsid w:val="00533AD5"/>
    <w:rsid w:val="0053420D"/>
    <w:rsid w:val="00534B59"/>
    <w:rsid w:val="00535277"/>
    <w:rsid w:val="00535375"/>
    <w:rsid w:val="00535452"/>
    <w:rsid w:val="00536759"/>
    <w:rsid w:val="00536E68"/>
    <w:rsid w:val="00536F49"/>
    <w:rsid w:val="00537C62"/>
    <w:rsid w:val="00537D1C"/>
    <w:rsid w:val="005415EB"/>
    <w:rsid w:val="00541B53"/>
    <w:rsid w:val="00541CDD"/>
    <w:rsid w:val="00541EAB"/>
    <w:rsid w:val="005428C1"/>
    <w:rsid w:val="00542923"/>
    <w:rsid w:val="00542C74"/>
    <w:rsid w:val="005445A1"/>
    <w:rsid w:val="0054496D"/>
    <w:rsid w:val="00545144"/>
    <w:rsid w:val="00545DA9"/>
    <w:rsid w:val="00545EF5"/>
    <w:rsid w:val="005465A7"/>
    <w:rsid w:val="00546970"/>
    <w:rsid w:val="005504D8"/>
    <w:rsid w:val="00550B79"/>
    <w:rsid w:val="00550F43"/>
    <w:rsid w:val="00551AE2"/>
    <w:rsid w:val="00551F3D"/>
    <w:rsid w:val="005525EB"/>
    <w:rsid w:val="00553338"/>
    <w:rsid w:val="0055343F"/>
    <w:rsid w:val="00553624"/>
    <w:rsid w:val="00554E19"/>
    <w:rsid w:val="005556BC"/>
    <w:rsid w:val="00555867"/>
    <w:rsid w:val="0055642F"/>
    <w:rsid w:val="0055704D"/>
    <w:rsid w:val="00557D34"/>
    <w:rsid w:val="005606F5"/>
    <w:rsid w:val="0056121F"/>
    <w:rsid w:val="005614BD"/>
    <w:rsid w:val="00561738"/>
    <w:rsid w:val="00562EA2"/>
    <w:rsid w:val="005638C8"/>
    <w:rsid w:val="005640B5"/>
    <w:rsid w:val="00566011"/>
    <w:rsid w:val="005665A0"/>
    <w:rsid w:val="00566620"/>
    <w:rsid w:val="00566BEC"/>
    <w:rsid w:val="00566E78"/>
    <w:rsid w:val="00567347"/>
    <w:rsid w:val="00567BB9"/>
    <w:rsid w:val="00570D0B"/>
    <w:rsid w:val="005719F4"/>
    <w:rsid w:val="00571AF7"/>
    <w:rsid w:val="00571CE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06A0"/>
    <w:rsid w:val="00581CE8"/>
    <w:rsid w:val="00581E00"/>
    <w:rsid w:val="00582809"/>
    <w:rsid w:val="00583484"/>
    <w:rsid w:val="005839A7"/>
    <w:rsid w:val="00583BCC"/>
    <w:rsid w:val="00583F5C"/>
    <w:rsid w:val="005841E7"/>
    <w:rsid w:val="005848EA"/>
    <w:rsid w:val="00584BF2"/>
    <w:rsid w:val="005851E5"/>
    <w:rsid w:val="00585401"/>
    <w:rsid w:val="00586141"/>
    <w:rsid w:val="0058798C"/>
    <w:rsid w:val="005900FA"/>
    <w:rsid w:val="00590528"/>
    <w:rsid w:val="0059057A"/>
    <w:rsid w:val="00590DFD"/>
    <w:rsid w:val="00591772"/>
    <w:rsid w:val="005923B2"/>
    <w:rsid w:val="0059249E"/>
    <w:rsid w:val="00592C37"/>
    <w:rsid w:val="00592E09"/>
    <w:rsid w:val="00592FF6"/>
    <w:rsid w:val="005930B5"/>
    <w:rsid w:val="005935A4"/>
    <w:rsid w:val="005939F2"/>
    <w:rsid w:val="00593D26"/>
    <w:rsid w:val="00594434"/>
    <w:rsid w:val="0059475A"/>
    <w:rsid w:val="005948C2"/>
    <w:rsid w:val="00594F46"/>
    <w:rsid w:val="00594FE7"/>
    <w:rsid w:val="00595686"/>
    <w:rsid w:val="00595700"/>
    <w:rsid w:val="00595796"/>
    <w:rsid w:val="00595B76"/>
    <w:rsid w:val="00595D00"/>
    <w:rsid w:val="00595D1C"/>
    <w:rsid w:val="00595DCA"/>
    <w:rsid w:val="00596002"/>
    <w:rsid w:val="005967DC"/>
    <w:rsid w:val="005969BE"/>
    <w:rsid w:val="00596E79"/>
    <w:rsid w:val="0059779B"/>
    <w:rsid w:val="005A00E4"/>
    <w:rsid w:val="005A19FA"/>
    <w:rsid w:val="005A1E46"/>
    <w:rsid w:val="005A1FA7"/>
    <w:rsid w:val="005A209A"/>
    <w:rsid w:val="005A26B4"/>
    <w:rsid w:val="005A2AC7"/>
    <w:rsid w:val="005A39C2"/>
    <w:rsid w:val="005A4F60"/>
    <w:rsid w:val="005A55AA"/>
    <w:rsid w:val="005A662D"/>
    <w:rsid w:val="005B0C61"/>
    <w:rsid w:val="005B1409"/>
    <w:rsid w:val="005B1D21"/>
    <w:rsid w:val="005B1E94"/>
    <w:rsid w:val="005B1FAD"/>
    <w:rsid w:val="005B286D"/>
    <w:rsid w:val="005B2BD9"/>
    <w:rsid w:val="005B2ED4"/>
    <w:rsid w:val="005B35D7"/>
    <w:rsid w:val="005B376E"/>
    <w:rsid w:val="005B392A"/>
    <w:rsid w:val="005B3AA3"/>
    <w:rsid w:val="005B40F1"/>
    <w:rsid w:val="005B4274"/>
    <w:rsid w:val="005B4AE0"/>
    <w:rsid w:val="005B4DAA"/>
    <w:rsid w:val="005B69A7"/>
    <w:rsid w:val="005B6B0F"/>
    <w:rsid w:val="005B6D20"/>
    <w:rsid w:val="005B6F5F"/>
    <w:rsid w:val="005B6F83"/>
    <w:rsid w:val="005B7AD3"/>
    <w:rsid w:val="005C2066"/>
    <w:rsid w:val="005C3227"/>
    <w:rsid w:val="005C427A"/>
    <w:rsid w:val="005C45F1"/>
    <w:rsid w:val="005C4B60"/>
    <w:rsid w:val="005C4E78"/>
    <w:rsid w:val="005C4F06"/>
    <w:rsid w:val="005C5B33"/>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1EFB"/>
    <w:rsid w:val="005E23D6"/>
    <w:rsid w:val="005E35B4"/>
    <w:rsid w:val="005E385F"/>
    <w:rsid w:val="005E3A27"/>
    <w:rsid w:val="005E3C6E"/>
    <w:rsid w:val="005E3F18"/>
    <w:rsid w:val="005E4C14"/>
    <w:rsid w:val="005E5B81"/>
    <w:rsid w:val="005F0093"/>
    <w:rsid w:val="005F0621"/>
    <w:rsid w:val="005F18E8"/>
    <w:rsid w:val="005F1BBE"/>
    <w:rsid w:val="005F263A"/>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5F7CF8"/>
    <w:rsid w:val="00600CE5"/>
    <w:rsid w:val="00601103"/>
    <w:rsid w:val="00601A22"/>
    <w:rsid w:val="0060227F"/>
    <w:rsid w:val="0060283C"/>
    <w:rsid w:val="0060291E"/>
    <w:rsid w:val="006043E7"/>
    <w:rsid w:val="00604E0F"/>
    <w:rsid w:val="00604F14"/>
    <w:rsid w:val="00605846"/>
    <w:rsid w:val="00605C7C"/>
    <w:rsid w:val="00605F13"/>
    <w:rsid w:val="006061FD"/>
    <w:rsid w:val="006064FC"/>
    <w:rsid w:val="006066B0"/>
    <w:rsid w:val="006066B9"/>
    <w:rsid w:val="00606886"/>
    <w:rsid w:val="0060749E"/>
    <w:rsid w:val="00607B2A"/>
    <w:rsid w:val="006118E7"/>
    <w:rsid w:val="00611B83"/>
    <w:rsid w:val="00611C24"/>
    <w:rsid w:val="00612A7C"/>
    <w:rsid w:val="00613257"/>
    <w:rsid w:val="00613A41"/>
    <w:rsid w:val="006143F4"/>
    <w:rsid w:val="00615364"/>
    <w:rsid w:val="006159A9"/>
    <w:rsid w:val="006178B9"/>
    <w:rsid w:val="00620A71"/>
    <w:rsid w:val="00620D80"/>
    <w:rsid w:val="006234A6"/>
    <w:rsid w:val="00624B42"/>
    <w:rsid w:val="00624EE3"/>
    <w:rsid w:val="00625900"/>
    <w:rsid w:val="00626796"/>
    <w:rsid w:val="006267D4"/>
    <w:rsid w:val="00627073"/>
    <w:rsid w:val="00627126"/>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4F6"/>
    <w:rsid w:val="00640FC2"/>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62D4"/>
    <w:rsid w:val="00647E91"/>
    <w:rsid w:val="0065047D"/>
    <w:rsid w:val="0065062B"/>
    <w:rsid w:val="006507C7"/>
    <w:rsid w:val="00650AB9"/>
    <w:rsid w:val="00650CEE"/>
    <w:rsid w:val="006514C3"/>
    <w:rsid w:val="00651BA8"/>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33B"/>
    <w:rsid w:val="006655EE"/>
    <w:rsid w:val="0066719D"/>
    <w:rsid w:val="006679D4"/>
    <w:rsid w:val="00667E04"/>
    <w:rsid w:val="00667E73"/>
    <w:rsid w:val="00667EE7"/>
    <w:rsid w:val="00670922"/>
    <w:rsid w:val="00670978"/>
    <w:rsid w:val="00670BE1"/>
    <w:rsid w:val="00670F65"/>
    <w:rsid w:val="006716F5"/>
    <w:rsid w:val="00671AB5"/>
    <w:rsid w:val="0067218F"/>
    <w:rsid w:val="006726BA"/>
    <w:rsid w:val="00673A36"/>
    <w:rsid w:val="00673ACE"/>
    <w:rsid w:val="00673F5A"/>
    <w:rsid w:val="006741F2"/>
    <w:rsid w:val="00674CC3"/>
    <w:rsid w:val="00675837"/>
    <w:rsid w:val="00675C72"/>
    <w:rsid w:val="00676448"/>
    <w:rsid w:val="006771F9"/>
    <w:rsid w:val="006776D7"/>
    <w:rsid w:val="00677B6A"/>
    <w:rsid w:val="00680354"/>
    <w:rsid w:val="00680BED"/>
    <w:rsid w:val="00680F46"/>
    <w:rsid w:val="00681003"/>
    <w:rsid w:val="006812F9"/>
    <w:rsid w:val="006817C9"/>
    <w:rsid w:val="00683D54"/>
    <w:rsid w:val="00683ECE"/>
    <w:rsid w:val="00684012"/>
    <w:rsid w:val="00684BC6"/>
    <w:rsid w:val="0068649B"/>
    <w:rsid w:val="006865D8"/>
    <w:rsid w:val="006866FD"/>
    <w:rsid w:val="006870E1"/>
    <w:rsid w:val="0068780F"/>
    <w:rsid w:val="00687A07"/>
    <w:rsid w:val="00690E30"/>
    <w:rsid w:val="00691754"/>
    <w:rsid w:val="006923A0"/>
    <w:rsid w:val="00692973"/>
    <w:rsid w:val="006930BA"/>
    <w:rsid w:val="006949C9"/>
    <w:rsid w:val="00694F5A"/>
    <w:rsid w:val="00694FA1"/>
    <w:rsid w:val="006950B8"/>
    <w:rsid w:val="00695496"/>
    <w:rsid w:val="00695CDA"/>
    <w:rsid w:val="00695FC2"/>
    <w:rsid w:val="00696210"/>
    <w:rsid w:val="0069682A"/>
    <w:rsid w:val="00696949"/>
    <w:rsid w:val="00697052"/>
    <w:rsid w:val="006A0344"/>
    <w:rsid w:val="006A06F0"/>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11DB"/>
    <w:rsid w:val="006B1816"/>
    <w:rsid w:val="006B2099"/>
    <w:rsid w:val="006B2467"/>
    <w:rsid w:val="006B2A15"/>
    <w:rsid w:val="006B35C3"/>
    <w:rsid w:val="006B3E02"/>
    <w:rsid w:val="006B45B3"/>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6F8"/>
    <w:rsid w:val="006C4D51"/>
    <w:rsid w:val="006C566E"/>
    <w:rsid w:val="006C5AD5"/>
    <w:rsid w:val="006C5EC9"/>
    <w:rsid w:val="006C6059"/>
    <w:rsid w:val="006C6376"/>
    <w:rsid w:val="006C6934"/>
    <w:rsid w:val="006C6975"/>
    <w:rsid w:val="006C71A4"/>
    <w:rsid w:val="006C74D4"/>
    <w:rsid w:val="006C7522"/>
    <w:rsid w:val="006C7901"/>
    <w:rsid w:val="006D004A"/>
    <w:rsid w:val="006D0545"/>
    <w:rsid w:val="006D0BF5"/>
    <w:rsid w:val="006D0CB7"/>
    <w:rsid w:val="006D149C"/>
    <w:rsid w:val="006D1F63"/>
    <w:rsid w:val="006D2CFB"/>
    <w:rsid w:val="006D4008"/>
    <w:rsid w:val="006D426A"/>
    <w:rsid w:val="006D56EC"/>
    <w:rsid w:val="006D572C"/>
    <w:rsid w:val="006D5F6C"/>
    <w:rsid w:val="006D6F08"/>
    <w:rsid w:val="006D70D6"/>
    <w:rsid w:val="006D7175"/>
    <w:rsid w:val="006D7F1A"/>
    <w:rsid w:val="006E062C"/>
    <w:rsid w:val="006E0AA2"/>
    <w:rsid w:val="006E1C82"/>
    <w:rsid w:val="006E28B7"/>
    <w:rsid w:val="006E2A5B"/>
    <w:rsid w:val="006E2A9B"/>
    <w:rsid w:val="006E3310"/>
    <w:rsid w:val="006E39B2"/>
    <w:rsid w:val="006E3B9F"/>
    <w:rsid w:val="006E4660"/>
    <w:rsid w:val="006E46E0"/>
    <w:rsid w:val="006E4E35"/>
    <w:rsid w:val="006E4E39"/>
    <w:rsid w:val="006E509B"/>
    <w:rsid w:val="006E565E"/>
    <w:rsid w:val="006E56A1"/>
    <w:rsid w:val="006E673D"/>
    <w:rsid w:val="006E67E1"/>
    <w:rsid w:val="006E70E5"/>
    <w:rsid w:val="006E7141"/>
    <w:rsid w:val="006E753E"/>
    <w:rsid w:val="006E788D"/>
    <w:rsid w:val="006E7D3B"/>
    <w:rsid w:val="006F00CC"/>
    <w:rsid w:val="006F06D3"/>
    <w:rsid w:val="006F0B25"/>
    <w:rsid w:val="006F1297"/>
    <w:rsid w:val="006F1937"/>
    <w:rsid w:val="006F1B70"/>
    <w:rsid w:val="006F2DCE"/>
    <w:rsid w:val="006F2EA1"/>
    <w:rsid w:val="006F300E"/>
    <w:rsid w:val="006F33C5"/>
    <w:rsid w:val="006F341D"/>
    <w:rsid w:val="006F3976"/>
    <w:rsid w:val="006F3CDE"/>
    <w:rsid w:val="006F4301"/>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767"/>
    <w:rsid w:val="00705B75"/>
    <w:rsid w:val="00706101"/>
    <w:rsid w:val="0070627B"/>
    <w:rsid w:val="00706E1C"/>
    <w:rsid w:val="00706F59"/>
    <w:rsid w:val="00707072"/>
    <w:rsid w:val="00707AAB"/>
    <w:rsid w:val="00707D61"/>
    <w:rsid w:val="007106EE"/>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3078E"/>
    <w:rsid w:val="00731289"/>
    <w:rsid w:val="00731A05"/>
    <w:rsid w:val="0073202A"/>
    <w:rsid w:val="007327C3"/>
    <w:rsid w:val="007329C1"/>
    <w:rsid w:val="00732A7F"/>
    <w:rsid w:val="00733016"/>
    <w:rsid w:val="0073437C"/>
    <w:rsid w:val="007348B1"/>
    <w:rsid w:val="0073560A"/>
    <w:rsid w:val="007357A3"/>
    <w:rsid w:val="00735AB5"/>
    <w:rsid w:val="0073627D"/>
    <w:rsid w:val="007362A6"/>
    <w:rsid w:val="00736422"/>
    <w:rsid w:val="00736D7D"/>
    <w:rsid w:val="00736DC3"/>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523"/>
    <w:rsid w:val="00747D37"/>
    <w:rsid w:val="00747D8B"/>
    <w:rsid w:val="00747ED3"/>
    <w:rsid w:val="00750500"/>
    <w:rsid w:val="0075056A"/>
    <w:rsid w:val="007506A4"/>
    <w:rsid w:val="0075089B"/>
    <w:rsid w:val="00751228"/>
    <w:rsid w:val="00751B03"/>
    <w:rsid w:val="00752B6B"/>
    <w:rsid w:val="00752CB1"/>
    <w:rsid w:val="007534D4"/>
    <w:rsid w:val="007536C4"/>
    <w:rsid w:val="0075434F"/>
    <w:rsid w:val="0075474C"/>
    <w:rsid w:val="00754A0B"/>
    <w:rsid w:val="00754E48"/>
    <w:rsid w:val="007558CF"/>
    <w:rsid w:val="0075641C"/>
    <w:rsid w:val="007571E1"/>
    <w:rsid w:val="00757725"/>
    <w:rsid w:val="00757A16"/>
    <w:rsid w:val="00757ACC"/>
    <w:rsid w:val="007604B2"/>
    <w:rsid w:val="007607EF"/>
    <w:rsid w:val="00761B5A"/>
    <w:rsid w:val="00761D9D"/>
    <w:rsid w:val="00762C3A"/>
    <w:rsid w:val="00765281"/>
    <w:rsid w:val="00765631"/>
    <w:rsid w:val="00765B63"/>
    <w:rsid w:val="007666BC"/>
    <w:rsid w:val="0076680C"/>
    <w:rsid w:val="00766BAD"/>
    <w:rsid w:val="0077021D"/>
    <w:rsid w:val="007702CA"/>
    <w:rsid w:val="007715A1"/>
    <w:rsid w:val="00771D67"/>
    <w:rsid w:val="007729A2"/>
    <w:rsid w:val="00772D37"/>
    <w:rsid w:val="007730B2"/>
    <w:rsid w:val="00773D38"/>
    <w:rsid w:val="007755F2"/>
    <w:rsid w:val="00776971"/>
    <w:rsid w:val="00776E2C"/>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0021"/>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281"/>
    <w:rsid w:val="007A1CB3"/>
    <w:rsid w:val="007A1EAB"/>
    <w:rsid w:val="007A203D"/>
    <w:rsid w:val="007A21FF"/>
    <w:rsid w:val="007A306F"/>
    <w:rsid w:val="007A3D60"/>
    <w:rsid w:val="007A43A6"/>
    <w:rsid w:val="007A4460"/>
    <w:rsid w:val="007A58A6"/>
    <w:rsid w:val="007A6CF7"/>
    <w:rsid w:val="007A7B54"/>
    <w:rsid w:val="007B006C"/>
    <w:rsid w:val="007B02DA"/>
    <w:rsid w:val="007B061D"/>
    <w:rsid w:val="007B0C22"/>
    <w:rsid w:val="007B0D43"/>
    <w:rsid w:val="007B0FEA"/>
    <w:rsid w:val="007B1462"/>
    <w:rsid w:val="007B397F"/>
    <w:rsid w:val="007B3BBD"/>
    <w:rsid w:val="007B3C8F"/>
    <w:rsid w:val="007B3D2D"/>
    <w:rsid w:val="007B4F1B"/>
    <w:rsid w:val="007B4F1F"/>
    <w:rsid w:val="007B50AE"/>
    <w:rsid w:val="007B51DF"/>
    <w:rsid w:val="007B5E59"/>
    <w:rsid w:val="007B70F8"/>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1AB"/>
    <w:rsid w:val="007C682F"/>
    <w:rsid w:val="007C6A07"/>
    <w:rsid w:val="007C6D49"/>
    <w:rsid w:val="007C704E"/>
    <w:rsid w:val="007C75A1"/>
    <w:rsid w:val="007C77A5"/>
    <w:rsid w:val="007D04E5"/>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122B"/>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9A2"/>
    <w:rsid w:val="007F0AE4"/>
    <w:rsid w:val="007F0F20"/>
    <w:rsid w:val="007F10F3"/>
    <w:rsid w:val="007F24A0"/>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3E5"/>
    <w:rsid w:val="008036B6"/>
    <w:rsid w:val="00803CA9"/>
    <w:rsid w:val="00803EE8"/>
    <w:rsid w:val="00803FA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8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2E5F"/>
    <w:rsid w:val="0083306D"/>
    <w:rsid w:val="00833D37"/>
    <w:rsid w:val="00834363"/>
    <w:rsid w:val="008345C2"/>
    <w:rsid w:val="0083641A"/>
    <w:rsid w:val="008376AC"/>
    <w:rsid w:val="00840393"/>
    <w:rsid w:val="0084071D"/>
    <w:rsid w:val="00840821"/>
    <w:rsid w:val="0084098B"/>
    <w:rsid w:val="00840B2A"/>
    <w:rsid w:val="00841EAC"/>
    <w:rsid w:val="00841F26"/>
    <w:rsid w:val="008444E8"/>
    <w:rsid w:val="00844A11"/>
    <w:rsid w:val="00844E17"/>
    <w:rsid w:val="00844E80"/>
    <w:rsid w:val="00844EAF"/>
    <w:rsid w:val="00845429"/>
    <w:rsid w:val="00846B21"/>
    <w:rsid w:val="00846FE7"/>
    <w:rsid w:val="00847E7F"/>
    <w:rsid w:val="0085005D"/>
    <w:rsid w:val="0085034F"/>
    <w:rsid w:val="00851457"/>
    <w:rsid w:val="008515EE"/>
    <w:rsid w:val="008521FF"/>
    <w:rsid w:val="0085240F"/>
    <w:rsid w:val="0085256A"/>
    <w:rsid w:val="0085268C"/>
    <w:rsid w:val="008531FC"/>
    <w:rsid w:val="008552C6"/>
    <w:rsid w:val="008554DC"/>
    <w:rsid w:val="00855741"/>
    <w:rsid w:val="00856911"/>
    <w:rsid w:val="00856D96"/>
    <w:rsid w:val="0085702A"/>
    <w:rsid w:val="00857D67"/>
    <w:rsid w:val="0086036E"/>
    <w:rsid w:val="0086210B"/>
    <w:rsid w:val="00862294"/>
    <w:rsid w:val="008628C7"/>
    <w:rsid w:val="008631B9"/>
    <w:rsid w:val="00863372"/>
    <w:rsid w:val="0086350C"/>
    <w:rsid w:val="0086378A"/>
    <w:rsid w:val="00863E70"/>
    <w:rsid w:val="0086443B"/>
    <w:rsid w:val="00864A79"/>
    <w:rsid w:val="00865973"/>
    <w:rsid w:val="008669A6"/>
    <w:rsid w:val="00866C36"/>
    <w:rsid w:val="008677FD"/>
    <w:rsid w:val="008706D4"/>
    <w:rsid w:val="00870CC3"/>
    <w:rsid w:val="00870F8A"/>
    <w:rsid w:val="008719A4"/>
    <w:rsid w:val="00871D23"/>
    <w:rsid w:val="00872458"/>
    <w:rsid w:val="00872781"/>
    <w:rsid w:val="008735EC"/>
    <w:rsid w:val="00874312"/>
    <w:rsid w:val="0087437C"/>
    <w:rsid w:val="00874A9A"/>
    <w:rsid w:val="00874E2F"/>
    <w:rsid w:val="00875175"/>
    <w:rsid w:val="008756FB"/>
    <w:rsid w:val="00875CD7"/>
    <w:rsid w:val="008766B5"/>
    <w:rsid w:val="0087682A"/>
    <w:rsid w:val="00876842"/>
    <w:rsid w:val="00876B4D"/>
    <w:rsid w:val="0087777C"/>
    <w:rsid w:val="00877F18"/>
    <w:rsid w:val="0088057B"/>
    <w:rsid w:val="00880852"/>
    <w:rsid w:val="0088103D"/>
    <w:rsid w:val="008811AA"/>
    <w:rsid w:val="008813CD"/>
    <w:rsid w:val="008817E6"/>
    <w:rsid w:val="0088265B"/>
    <w:rsid w:val="0088352A"/>
    <w:rsid w:val="00885126"/>
    <w:rsid w:val="00886138"/>
    <w:rsid w:val="00886DDF"/>
    <w:rsid w:val="00886F94"/>
    <w:rsid w:val="0088722C"/>
    <w:rsid w:val="008876B0"/>
    <w:rsid w:val="008907D5"/>
    <w:rsid w:val="00890D60"/>
    <w:rsid w:val="00891AC5"/>
    <w:rsid w:val="00891C4B"/>
    <w:rsid w:val="00891E86"/>
    <w:rsid w:val="00893F97"/>
    <w:rsid w:val="008941E3"/>
    <w:rsid w:val="00894569"/>
    <w:rsid w:val="00894A88"/>
    <w:rsid w:val="00895386"/>
    <w:rsid w:val="0089593F"/>
    <w:rsid w:val="00896078"/>
    <w:rsid w:val="008960AA"/>
    <w:rsid w:val="0089633E"/>
    <w:rsid w:val="008967AB"/>
    <w:rsid w:val="00896837"/>
    <w:rsid w:val="008969B5"/>
    <w:rsid w:val="008A01AC"/>
    <w:rsid w:val="008A0443"/>
    <w:rsid w:val="008A0518"/>
    <w:rsid w:val="008A0C7F"/>
    <w:rsid w:val="008A21FF"/>
    <w:rsid w:val="008A2419"/>
    <w:rsid w:val="008A25E0"/>
    <w:rsid w:val="008A27B2"/>
    <w:rsid w:val="008A2A05"/>
    <w:rsid w:val="008A2CE2"/>
    <w:rsid w:val="008A2EDE"/>
    <w:rsid w:val="008A30AC"/>
    <w:rsid w:val="008A3A85"/>
    <w:rsid w:val="008A3F82"/>
    <w:rsid w:val="008A44B8"/>
    <w:rsid w:val="008A48AA"/>
    <w:rsid w:val="008A51A8"/>
    <w:rsid w:val="008A54C7"/>
    <w:rsid w:val="008A5707"/>
    <w:rsid w:val="008A5E0F"/>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38DD"/>
    <w:rsid w:val="008C3E81"/>
    <w:rsid w:val="008C406B"/>
    <w:rsid w:val="008C4188"/>
    <w:rsid w:val="008C48FE"/>
    <w:rsid w:val="008C4958"/>
    <w:rsid w:val="008C4BAA"/>
    <w:rsid w:val="008C6039"/>
    <w:rsid w:val="008C6AE8"/>
    <w:rsid w:val="008C6FB3"/>
    <w:rsid w:val="008C7573"/>
    <w:rsid w:val="008D00A5"/>
    <w:rsid w:val="008D011D"/>
    <w:rsid w:val="008D03D8"/>
    <w:rsid w:val="008D0660"/>
    <w:rsid w:val="008D1075"/>
    <w:rsid w:val="008D19A7"/>
    <w:rsid w:val="008D32E1"/>
    <w:rsid w:val="008D34F1"/>
    <w:rsid w:val="008D39D8"/>
    <w:rsid w:val="008D44A7"/>
    <w:rsid w:val="008D486B"/>
    <w:rsid w:val="008D524E"/>
    <w:rsid w:val="008D554D"/>
    <w:rsid w:val="008D56F4"/>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973"/>
    <w:rsid w:val="008F4DE4"/>
    <w:rsid w:val="008F5C96"/>
    <w:rsid w:val="008F5D56"/>
    <w:rsid w:val="008F6A11"/>
    <w:rsid w:val="0090020A"/>
    <w:rsid w:val="009007D9"/>
    <w:rsid w:val="0090126E"/>
    <w:rsid w:val="00902350"/>
    <w:rsid w:val="00902E74"/>
    <w:rsid w:val="00903167"/>
    <w:rsid w:val="009032BF"/>
    <w:rsid w:val="0090336B"/>
    <w:rsid w:val="00903DD0"/>
    <w:rsid w:val="00903DDA"/>
    <w:rsid w:val="00904EAE"/>
    <w:rsid w:val="00904EB2"/>
    <w:rsid w:val="009053AA"/>
    <w:rsid w:val="00905D15"/>
    <w:rsid w:val="00905D2D"/>
    <w:rsid w:val="00905E37"/>
    <w:rsid w:val="00906056"/>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0F0B"/>
    <w:rsid w:val="00921399"/>
    <w:rsid w:val="009219E7"/>
    <w:rsid w:val="00921A7F"/>
    <w:rsid w:val="00921FF0"/>
    <w:rsid w:val="00922010"/>
    <w:rsid w:val="00923547"/>
    <w:rsid w:val="009253A2"/>
    <w:rsid w:val="00925C5E"/>
    <w:rsid w:val="00925D83"/>
    <w:rsid w:val="00926C93"/>
    <w:rsid w:val="009275E1"/>
    <w:rsid w:val="00930E52"/>
    <w:rsid w:val="0093125E"/>
    <w:rsid w:val="009318D3"/>
    <w:rsid w:val="00931BD9"/>
    <w:rsid w:val="0093204A"/>
    <w:rsid w:val="00932375"/>
    <w:rsid w:val="00932E11"/>
    <w:rsid w:val="00932F6D"/>
    <w:rsid w:val="00933CB3"/>
    <w:rsid w:val="00933D0A"/>
    <w:rsid w:val="009340E1"/>
    <w:rsid w:val="0093433F"/>
    <w:rsid w:val="00934595"/>
    <w:rsid w:val="00934C31"/>
    <w:rsid w:val="009368F3"/>
    <w:rsid w:val="00937874"/>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6B71"/>
    <w:rsid w:val="00946E24"/>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283"/>
    <w:rsid w:val="00955CEA"/>
    <w:rsid w:val="00955F1E"/>
    <w:rsid w:val="0095681E"/>
    <w:rsid w:val="00956B27"/>
    <w:rsid w:val="009572D4"/>
    <w:rsid w:val="00957BE5"/>
    <w:rsid w:val="00960481"/>
    <w:rsid w:val="0096179F"/>
    <w:rsid w:val="00961921"/>
    <w:rsid w:val="00961E57"/>
    <w:rsid w:val="009622F6"/>
    <w:rsid w:val="0096263D"/>
    <w:rsid w:val="0096353D"/>
    <w:rsid w:val="00963FE0"/>
    <w:rsid w:val="00964109"/>
    <w:rsid w:val="0096430A"/>
    <w:rsid w:val="00964A8D"/>
    <w:rsid w:val="00965441"/>
    <w:rsid w:val="0096554B"/>
    <w:rsid w:val="0096584A"/>
    <w:rsid w:val="0096633C"/>
    <w:rsid w:val="009665A0"/>
    <w:rsid w:val="009668F7"/>
    <w:rsid w:val="00966FDF"/>
    <w:rsid w:val="00967AC2"/>
    <w:rsid w:val="00970735"/>
    <w:rsid w:val="00970BCE"/>
    <w:rsid w:val="0097137B"/>
    <w:rsid w:val="009714DF"/>
    <w:rsid w:val="00971C50"/>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22DE"/>
    <w:rsid w:val="0098257F"/>
    <w:rsid w:val="00982EF6"/>
    <w:rsid w:val="00983668"/>
    <w:rsid w:val="00983FEB"/>
    <w:rsid w:val="009843A1"/>
    <w:rsid w:val="009847D1"/>
    <w:rsid w:val="00984AEE"/>
    <w:rsid w:val="00985218"/>
    <w:rsid w:val="00985253"/>
    <w:rsid w:val="0098531B"/>
    <w:rsid w:val="00985368"/>
    <w:rsid w:val="009853B3"/>
    <w:rsid w:val="00985865"/>
    <w:rsid w:val="009858AD"/>
    <w:rsid w:val="009859A4"/>
    <w:rsid w:val="00986A48"/>
    <w:rsid w:val="009877DB"/>
    <w:rsid w:val="009879F3"/>
    <w:rsid w:val="00987DCE"/>
    <w:rsid w:val="009903E7"/>
    <w:rsid w:val="00990630"/>
    <w:rsid w:val="00990A27"/>
    <w:rsid w:val="00991281"/>
    <w:rsid w:val="00991761"/>
    <w:rsid w:val="00991B11"/>
    <w:rsid w:val="009934CD"/>
    <w:rsid w:val="00993640"/>
    <w:rsid w:val="009936A8"/>
    <w:rsid w:val="009938A1"/>
    <w:rsid w:val="00993C35"/>
    <w:rsid w:val="00994CEE"/>
    <w:rsid w:val="00994DCA"/>
    <w:rsid w:val="00995DF2"/>
    <w:rsid w:val="00995F41"/>
    <w:rsid w:val="009960EC"/>
    <w:rsid w:val="00996336"/>
    <w:rsid w:val="00996501"/>
    <w:rsid w:val="00996EDA"/>
    <w:rsid w:val="009970DD"/>
    <w:rsid w:val="009A05D3"/>
    <w:rsid w:val="009A0656"/>
    <w:rsid w:val="009A0FBA"/>
    <w:rsid w:val="009A1601"/>
    <w:rsid w:val="009A188E"/>
    <w:rsid w:val="009A2674"/>
    <w:rsid w:val="009A2E4C"/>
    <w:rsid w:val="009A359B"/>
    <w:rsid w:val="009A390E"/>
    <w:rsid w:val="009A3ACA"/>
    <w:rsid w:val="009A3BB6"/>
    <w:rsid w:val="009A3BBD"/>
    <w:rsid w:val="009A3C5E"/>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06F9"/>
    <w:rsid w:val="009B1042"/>
    <w:rsid w:val="009B1125"/>
    <w:rsid w:val="009B1359"/>
    <w:rsid w:val="009B1B5F"/>
    <w:rsid w:val="009B1D1F"/>
    <w:rsid w:val="009B1F30"/>
    <w:rsid w:val="009B22DC"/>
    <w:rsid w:val="009B233A"/>
    <w:rsid w:val="009B2B1D"/>
    <w:rsid w:val="009B3023"/>
    <w:rsid w:val="009B3A77"/>
    <w:rsid w:val="009B3AC2"/>
    <w:rsid w:val="009B4DF4"/>
    <w:rsid w:val="009B5610"/>
    <w:rsid w:val="009B564E"/>
    <w:rsid w:val="009B5DE0"/>
    <w:rsid w:val="009B640D"/>
    <w:rsid w:val="009B6527"/>
    <w:rsid w:val="009B6B76"/>
    <w:rsid w:val="009B6E15"/>
    <w:rsid w:val="009B7E87"/>
    <w:rsid w:val="009B7F2D"/>
    <w:rsid w:val="009C0169"/>
    <w:rsid w:val="009C1927"/>
    <w:rsid w:val="009C21F7"/>
    <w:rsid w:val="009C24F1"/>
    <w:rsid w:val="009C403E"/>
    <w:rsid w:val="009C6138"/>
    <w:rsid w:val="009C63D2"/>
    <w:rsid w:val="009C6875"/>
    <w:rsid w:val="009C76AB"/>
    <w:rsid w:val="009C796F"/>
    <w:rsid w:val="009C7E88"/>
    <w:rsid w:val="009D04D5"/>
    <w:rsid w:val="009D06A0"/>
    <w:rsid w:val="009D24AA"/>
    <w:rsid w:val="009D2617"/>
    <w:rsid w:val="009D2D91"/>
    <w:rsid w:val="009D2F11"/>
    <w:rsid w:val="009D36FC"/>
    <w:rsid w:val="009D37BE"/>
    <w:rsid w:val="009D3C4A"/>
    <w:rsid w:val="009D477B"/>
    <w:rsid w:val="009D4FF0"/>
    <w:rsid w:val="009D553F"/>
    <w:rsid w:val="009D59C6"/>
    <w:rsid w:val="009D6257"/>
    <w:rsid w:val="009D68F4"/>
    <w:rsid w:val="009D703C"/>
    <w:rsid w:val="009D713B"/>
    <w:rsid w:val="009D718F"/>
    <w:rsid w:val="009D7BB6"/>
    <w:rsid w:val="009D7C4B"/>
    <w:rsid w:val="009D7D7C"/>
    <w:rsid w:val="009E068F"/>
    <w:rsid w:val="009E0CBF"/>
    <w:rsid w:val="009E1492"/>
    <w:rsid w:val="009E14E0"/>
    <w:rsid w:val="009E26C9"/>
    <w:rsid w:val="009E3064"/>
    <w:rsid w:val="009E35DB"/>
    <w:rsid w:val="009E39D9"/>
    <w:rsid w:val="009E47A3"/>
    <w:rsid w:val="009E4CD9"/>
    <w:rsid w:val="009E4E96"/>
    <w:rsid w:val="009E541C"/>
    <w:rsid w:val="009E620A"/>
    <w:rsid w:val="009E651F"/>
    <w:rsid w:val="009F08F3"/>
    <w:rsid w:val="009F0EFE"/>
    <w:rsid w:val="009F0FD5"/>
    <w:rsid w:val="009F1439"/>
    <w:rsid w:val="009F1A89"/>
    <w:rsid w:val="009F21F1"/>
    <w:rsid w:val="009F2AD9"/>
    <w:rsid w:val="009F2E90"/>
    <w:rsid w:val="009F344F"/>
    <w:rsid w:val="009F35CE"/>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BBC"/>
    <w:rsid w:val="00A06F17"/>
    <w:rsid w:val="00A06F54"/>
    <w:rsid w:val="00A10A1E"/>
    <w:rsid w:val="00A119DE"/>
    <w:rsid w:val="00A1238B"/>
    <w:rsid w:val="00A12716"/>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02"/>
    <w:rsid w:val="00A306B6"/>
    <w:rsid w:val="00A30D29"/>
    <w:rsid w:val="00A32047"/>
    <w:rsid w:val="00A32744"/>
    <w:rsid w:val="00A334B1"/>
    <w:rsid w:val="00A33770"/>
    <w:rsid w:val="00A3448A"/>
    <w:rsid w:val="00A346A6"/>
    <w:rsid w:val="00A35081"/>
    <w:rsid w:val="00A355C1"/>
    <w:rsid w:val="00A3610C"/>
    <w:rsid w:val="00A36297"/>
    <w:rsid w:val="00A364DD"/>
    <w:rsid w:val="00A36B35"/>
    <w:rsid w:val="00A36F3E"/>
    <w:rsid w:val="00A37219"/>
    <w:rsid w:val="00A372FE"/>
    <w:rsid w:val="00A37427"/>
    <w:rsid w:val="00A37791"/>
    <w:rsid w:val="00A37E40"/>
    <w:rsid w:val="00A408CE"/>
    <w:rsid w:val="00A41DB9"/>
    <w:rsid w:val="00A41E2B"/>
    <w:rsid w:val="00A4259D"/>
    <w:rsid w:val="00A429F0"/>
    <w:rsid w:val="00A44071"/>
    <w:rsid w:val="00A4433D"/>
    <w:rsid w:val="00A4437F"/>
    <w:rsid w:val="00A4448A"/>
    <w:rsid w:val="00A447D8"/>
    <w:rsid w:val="00A45282"/>
    <w:rsid w:val="00A45B2C"/>
    <w:rsid w:val="00A45B74"/>
    <w:rsid w:val="00A46598"/>
    <w:rsid w:val="00A46880"/>
    <w:rsid w:val="00A46C44"/>
    <w:rsid w:val="00A477FA"/>
    <w:rsid w:val="00A47881"/>
    <w:rsid w:val="00A47DB2"/>
    <w:rsid w:val="00A522CB"/>
    <w:rsid w:val="00A52E1D"/>
    <w:rsid w:val="00A5360A"/>
    <w:rsid w:val="00A5367B"/>
    <w:rsid w:val="00A53848"/>
    <w:rsid w:val="00A53BF7"/>
    <w:rsid w:val="00A54AC7"/>
    <w:rsid w:val="00A5545E"/>
    <w:rsid w:val="00A56E97"/>
    <w:rsid w:val="00A6097E"/>
    <w:rsid w:val="00A61499"/>
    <w:rsid w:val="00A6178B"/>
    <w:rsid w:val="00A61DD8"/>
    <w:rsid w:val="00A62432"/>
    <w:rsid w:val="00A6251B"/>
    <w:rsid w:val="00A62A77"/>
    <w:rsid w:val="00A633B3"/>
    <w:rsid w:val="00A63483"/>
    <w:rsid w:val="00A63C94"/>
    <w:rsid w:val="00A64058"/>
    <w:rsid w:val="00A64445"/>
    <w:rsid w:val="00A64BF2"/>
    <w:rsid w:val="00A657D7"/>
    <w:rsid w:val="00A6583E"/>
    <w:rsid w:val="00A65EF4"/>
    <w:rsid w:val="00A660AC"/>
    <w:rsid w:val="00A660EA"/>
    <w:rsid w:val="00A66165"/>
    <w:rsid w:val="00A67016"/>
    <w:rsid w:val="00A676C6"/>
    <w:rsid w:val="00A67E6C"/>
    <w:rsid w:val="00A71B99"/>
    <w:rsid w:val="00A71F78"/>
    <w:rsid w:val="00A7399E"/>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1C"/>
    <w:rsid w:val="00A84F9E"/>
    <w:rsid w:val="00A853A7"/>
    <w:rsid w:val="00A86154"/>
    <w:rsid w:val="00A8786B"/>
    <w:rsid w:val="00A8796B"/>
    <w:rsid w:val="00A87E81"/>
    <w:rsid w:val="00A90403"/>
    <w:rsid w:val="00A9114F"/>
    <w:rsid w:val="00A9158C"/>
    <w:rsid w:val="00A925A7"/>
    <w:rsid w:val="00A92723"/>
    <w:rsid w:val="00A92879"/>
    <w:rsid w:val="00A94263"/>
    <w:rsid w:val="00A9442A"/>
    <w:rsid w:val="00A9514C"/>
    <w:rsid w:val="00A9561A"/>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4DD4"/>
    <w:rsid w:val="00AB5722"/>
    <w:rsid w:val="00AB5A21"/>
    <w:rsid w:val="00AB6486"/>
    <w:rsid w:val="00AB655E"/>
    <w:rsid w:val="00AB6563"/>
    <w:rsid w:val="00AB66FC"/>
    <w:rsid w:val="00AB76F7"/>
    <w:rsid w:val="00AB7B87"/>
    <w:rsid w:val="00AB7F38"/>
    <w:rsid w:val="00AC007F"/>
    <w:rsid w:val="00AC0A2C"/>
    <w:rsid w:val="00AC14CC"/>
    <w:rsid w:val="00AC189C"/>
    <w:rsid w:val="00AC18AC"/>
    <w:rsid w:val="00AC1CA4"/>
    <w:rsid w:val="00AC262A"/>
    <w:rsid w:val="00AC2ECD"/>
    <w:rsid w:val="00AC3119"/>
    <w:rsid w:val="00AC3579"/>
    <w:rsid w:val="00AC3A02"/>
    <w:rsid w:val="00AC45B1"/>
    <w:rsid w:val="00AC45E5"/>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F94"/>
    <w:rsid w:val="00AD426A"/>
    <w:rsid w:val="00AD4A5A"/>
    <w:rsid w:val="00AD4DDC"/>
    <w:rsid w:val="00AD4DF4"/>
    <w:rsid w:val="00AD56EF"/>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77DF"/>
    <w:rsid w:val="00AE7CD5"/>
    <w:rsid w:val="00AF03BD"/>
    <w:rsid w:val="00AF0F66"/>
    <w:rsid w:val="00AF1258"/>
    <w:rsid w:val="00AF1C5D"/>
    <w:rsid w:val="00AF1E74"/>
    <w:rsid w:val="00AF1F8C"/>
    <w:rsid w:val="00AF257D"/>
    <w:rsid w:val="00AF2A63"/>
    <w:rsid w:val="00AF2F85"/>
    <w:rsid w:val="00AF316D"/>
    <w:rsid w:val="00AF332E"/>
    <w:rsid w:val="00AF4191"/>
    <w:rsid w:val="00AF42D7"/>
    <w:rsid w:val="00AF443B"/>
    <w:rsid w:val="00AF45EA"/>
    <w:rsid w:val="00AF4917"/>
    <w:rsid w:val="00AF4B71"/>
    <w:rsid w:val="00AF4CCB"/>
    <w:rsid w:val="00AF5D05"/>
    <w:rsid w:val="00AF5D84"/>
    <w:rsid w:val="00AF61F1"/>
    <w:rsid w:val="00AF6321"/>
    <w:rsid w:val="00AF67A3"/>
    <w:rsid w:val="00AF7725"/>
    <w:rsid w:val="00AF7CCA"/>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1106"/>
    <w:rsid w:val="00B11564"/>
    <w:rsid w:val="00B11C33"/>
    <w:rsid w:val="00B12F3B"/>
    <w:rsid w:val="00B13AEA"/>
    <w:rsid w:val="00B14329"/>
    <w:rsid w:val="00B1441B"/>
    <w:rsid w:val="00B15115"/>
    <w:rsid w:val="00B157F9"/>
    <w:rsid w:val="00B15B97"/>
    <w:rsid w:val="00B15D5D"/>
    <w:rsid w:val="00B15FF9"/>
    <w:rsid w:val="00B166EB"/>
    <w:rsid w:val="00B16723"/>
    <w:rsid w:val="00B16BD8"/>
    <w:rsid w:val="00B16C74"/>
    <w:rsid w:val="00B17A64"/>
    <w:rsid w:val="00B17FD4"/>
    <w:rsid w:val="00B20256"/>
    <w:rsid w:val="00B20D09"/>
    <w:rsid w:val="00B21620"/>
    <w:rsid w:val="00B21953"/>
    <w:rsid w:val="00B22001"/>
    <w:rsid w:val="00B221DC"/>
    <w:rsid w:val="00B22FA9"/>
    <w:rsid w:val="00B22FF2"/>
    <w:rsid w:val="00B23308"/>
    <w:rsid w:val="00B233DA"/>
    <w:rsid w:val="00B24572"/>
    <w:rsid w:val="00B246A4"/>
    <w:rsid w:val="00B2489F"/>
    <w:rsid w:val="00B25315"/>
    <w:rsid w:val="00B25854"/>
    <w:rsid w:val="00B26187"/>
    <w:rsid w:val="00B26AA0"/>
    <w:rsid w:val="00B2763F"/>
    <w:rsid w:val="00B276D9"/>
    <w:rsid w:val="00B27AAC"/>
    <w:rsid w:val="00B27B0F"/>
    <w:rsid w:val="00B27BD6"/>
    <w:rsid w:val="00B27C0E"/>
    <w:rsid w:val="00B27E13"/>
    <w:rsid w:val="00B300FC"/>
    <w:rsid w:val="00B3048F"/>
    <w:rsid w:val="00B30929"/>
    <w:rsid w:val="00B30F4C"/>
    <w:rsid w:val="00B31344"/>
    <w:rsid w:val="00B316ED"/>
    <w:rsid w:val="00B31834"/>
    <w:rsid w:val="00B3183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93"/>
    <w:rsid w:val="00B409E0"/>
    <w:rsid w:val="00B41678"/>
    <w:rsid w:val="00B41888"/>
    <w:rsid w:val="00B421EE"/>
    <w:rsid w:val="00B422FC"/>
    <w:rsid w:val="00B43611"/>
    <w:rsid w:val="00B4387C"/>
    <w:rsid w:val="00B43FD8"/>
    <w:rsid w:val="00B4509C"/>
    <w:rsid w:val="00B45410"/>
    <w:rsid w:val="00B45A52"/>
    <w:rsid w:val="00B45B25"/>
    <w:rsid w:val="00B46175"/>
    <w:rsid w:val="00B46FD3"/>
    <w:rsid w:val="00B4706C"/>
    <w:rsid w:val="00B47390"/>
    <w:rsid w:val="00B4774F"/>
    <w:rsid w:val="00B47AA0"/>
    <w:rsid w:val="00B509D0"/>
    <w:rsid w:val="00B52067"/>
    <w:rsid w:val="00B52263"/>
    <w:rsid w:val="00B522B3"/>
    <w:rsid w:val="00B52BB4"/>
    <w:rsid w:val="00B53060"/>
    <w:rsid w:val="00B531A5"/>
    <w:rsid w:val="00B54200"/>
    <w:rsid w:val="00B542AD"/>
    <w:rsid w:val="00B5433C"/>
    <w:rsid w:val="00B548B7"/>
    <w:rsid w:val="00B54C23"/>
    <w:rsid w:val="00B54D4C"/>
    <w:rsid w:val="00B56558"/>
    <w:rsid w:val="00B570C1"/>
    <w:rsid w:val="00B60085"/>
    <w:rsid w:val="00B612C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A80"/>
    <w:rsid w:val="00B71E21"/>
    <w:rsid w:val="00B72192"/>
    <w:rsid w:val="00B72A74"/>
    <w:rsid w:val="00B72D0C"/>
    <w:rsid w:val="00B739F6"/>
    <w:rsid w:val="00B73E15"/>
    <w:rsid w:val="00B7423F"/>
    <w:rsid w:val="00B75F01"/>
    <w:rsid w:val="00B76BFB"/>
    <w:rsid w:val="00B76E98"/>
    <w:rsid w:val="00B80FA0"/>
    <w:rsid w:val="00B81A6C"/>
    <w:rsid w:val="00B826C4"/>
    <w:rsid w:val="00B833E0"/>
    <w:rsid w:val="00B847BE"/>
    <w:rsid w:val="00B85103"/>
    <w:rsid w:val="00B85388"/>
    <w:rsid w:val="00B85906"/>
    <w:rsid w:val="00B85DE5"/>
    <w:rsid w:val="00B85E1E"/>
    <w:rsid w:val="00B860F2"/>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EA4"/>
    <w:rsid w:val="00BA0447"/>
    <w:rsid w:val="00BA0491"/>
    <w:rsid w:val="00BA08CF"/>
    <w:rsid w:val="00BA16FE"/>
    <w:rsid w:val="00BA2280"/>
    <w:rsid w:val="00BA2A08"/>
    <w:rsid w:val="00BA360D"/>
    <w:rsid w:val="00BA3DF6"/>
    <w:rsid w:val="00BA41F2"/>
    <w:rsid w:val="00BA4571"/>
    <w:rsid w:val="00BA56D2"/>
    <w:rsid w:val="00BA5B83"/>
    <w:rsid w:val="00BA7408"/>
    <w:rsid w:val="00BA76E0"/>
    <w:rsid w:val="00BB07E5"/>
    <w:rsid w:val="00BB1C0F"/>
    <w:rsid w:val="00BB23EF"/>
    <w:rsid w:val="00BB2A25"/>
    <w:rsid w:val="00BB2FAA"/>
    <w:rsid w:val="00BB3148"/>
    <w:rsid w:val="00BB332B"/>
    <w:rsid w:val="00BB3BE1"/>
    <w:rsid w:val="00BB40C1"/>
    <w:rsid w:val="00BB4BC3"/>
    <w:rsid w:val="00BB5009"/>
    <w:rsid w:val="00BB51E9"/>
    <w:rsid w:val="00BB5CFD"/>
    <w:rsid w:val="00BB5F1A"/>
    <w:rsid w:val="00BB625C"/>
    <w:rsid w:val="00BB6E41"/>
    <w:rsid w:val="00BB6ECD"/>
    <w:rsid w:val="00BC0FDC"/>
    <w:rsid w:val="00BC156D"/>
    <w:rsid w:val="00BC2192"/>
    <w:rsid w:val="00BC220A"/>
    <w:rsid w:val="00BC3053"/>
    <w:rsid w:val="00BC3EB8"/>
    <w:rsid w:val="00BC4065"/>
    <w:rsid w:val="00BC42FC"/>
    <w:rsid w:val="00BC4D2E"/>
    <w:rsid w:val="00BC5C1C"/>
    <w:rsid w:val="00BC6BD8"/>
    <w:rsid w:val="00BC6C78"/>
    <w:rsid w:val="00BC6F70"/>
    <w:rsid w:val="00BC6FA0"/>
    <w:rsid w:val="00BC7124"/>
    <w:rsid w:val="00BD111F"/>
    <w:rsid w:val="00BD25A3"/>
    <w:rsid w:val="00BD2769"/>
    <w:rsid w:val="00BD2C93"/>
    <w:rsid w:val="00BD3164"/>
    <w:rsid w:val="00BD36EA"/>
    <w:rsid w:val="00BD389D"/>
    <w:rsid w:val="00BD3950"/>
    <w:rsid w:val="00BD39E3"/>
    <w:rsid w:val="00BD3EEC"/>
    <w:rsid w:val="00BD4099"/>
    <w:rsid w:val="00BD46CF"/>
    <w:rsid w:val="00BD48AC"/>
    <w:rsid w:val="00BD490B"/>
    <w:rsid w:val="00BD5008"/>
    <w:rsid w:val="00BD55D5"/>
    <w:rsid w:val="00BD5648"/>
    <w:rsid w:val="00BD5904"/>
    <w:rsid w:val="00BD5F1A"/>
    <w:rsid w:val="00BD67AE"/>
    <w:rsid w:val="00BD6D52"/>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E782B"/>
    <w:rsid w:val="00BF035A"/>
    <w:rsid w:val="00BF18E6"/>
    <w:rsid w:val="00BF1B9D"/>
    <w:rsid w:val="00BF2B6E"/>
    <w:rsid w:val="00BF3279"/>
    <w:rsid w:val="00BF3D7F"/>
    <w:rsid w:val="00BF4DC8"/>
    <w:rsid w:val="00BF56B7"/>
    <w:rsid w:val="00BF5ACD"/>
    <w:rsid w:val="00BF5B11"/>
    <w:rsid w:val="00BF5C37"/>
    <w:rsid w:val="00BF5E82"/>
    <w:rsid w:val="00BF6560"/>
    <w:rsid w:val="00BF72F5"/>
    <w:rsid w:val="00BF74C7"/>
    <w:rsid w:val="00BF7CB7"/>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2107"/>
    <w:rsid w:val="00C135A6"/>
    <w:rsid w:val="00C13649"/>
    <w:rsid w:val="00C146C1"/>
    <w:rsid w:val="00C14D4B"/>
    <w:rsid w:val="00C151F2"/>
    <w:rsid w:val="00C154BB"/>
    <w:rsid w:val="00C1703A"/>
    <w:rsid w:val="00C17623"/>
    <w:rsid w:val="00C20445"/>
    <w:rsid w:val="00C2120E"/>
    <w:rsid w:val="00C21363"/>
    <w:rsid w:val="00C23A1D"/>
    <w:rsid w:val="00C24383"/>
    <w:rsid w:val="00C24425"/>
    <w:rsid w:val="00C24F34"/>
    <w:rsid w:val="00C2555E"/>
    <w:rsid w:val="00C2565B"/>
    <w:rsid w:val="00C25E90"/>
    <w:rsid w:val="00C25EED"/>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5351"/>
    <w:rsid w:val="00C46CBA"/>
    <w:rsid w:val="00C46E1E"/>
    <w:rsid w:val="00C471EC"/>
    <w:rsid w:val="00C473A5"/>
    <w:rsid w:val="00C50FA4"/>
    <w:rsid w:val="00C51970"/>
    <w:rsid w:val="00C51BEE"/>
    <w:rsid w:val="00C52165"/>
    <w:rsid w:val="00C52337"/>
    <w:rsid w:val="00C53AE1"/>
    <w:rsid w:val="00C54382"/>
    <w:rsid w:val="00C54738"/>
    <w:rsid w:val="00C54995"/>
    <w:rsid w:val="00C54D41"/>
    <w:rsid w:val="00C54E27"/>
    <w:rsid w:val="00C553C9"/>
    <w:rsid w:val="00C55696"/>
    <w:rsid w:val="00C561A1"/>
    <w:rsid w:val="00C561AE"/>
    <w:rsid w:val="00C56993"/>
    <w:rsid w:val="00C56E40"/>
    <w:rsid w:val="00C57242"/>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4EA"/>
    <w:rsid w:val="00C71825"/>
    <w:rsid w:val="00C72093"/>
    <w:rsid w:val="00C7258D"/>
    <w:rsid w:val="00C726CB"/>
    <w:rsid w:val="00C726DB"/>
    <w:rsid w:val="00C726E6"/>
    <w:rsid w:val="00C72EF4"/>
    <w:rsid w:val="00C73621"/>
    <w:rsid w:val="00C73B14"/>
    <w:rsid w:val="00C740A1"/>
    <w:rsid w:val="00C740B7"/>
    <w:rsid w:val="00C7418C"/>
    <w:rsid w:val="00C744FE"/>
    <w:rsid w:val="00C747F8"/>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67B"/>
    <w:rsid w:val="00C87F44"/>
    <w:rsid w:val="00C9027A"/>
    <w:rsid w:val="00C9040B"/>
    <w:rsid w:val="00C9068E"/>
    <w:rsid w:val="00C907FC"/>
    <w:rsid w:val="00C90AB7"/>
    <w:rsid w:val="00C91242"/>
    <w:rsid w:val="00C91F14"/>
    <w:rsid w:val="00C9236D"/>
    <w:rsid w:val="00C931D0"/>
    <w:rsid w:val="00C935C8"/>
    <w:rsid w:val="00C93814"/>
    <w:rsid w:val="00C93C29"/>
    <w:rsid w:val="00C93C4B"/>
    <w:rsid w:val="00C9421D"/>
    <w:rsid w:val="00C944AB"/>
    <w:rsid w:val="00C94E61"/>
    <w:rsid w:val="00C95480"/>
    <w:rsid w:val="00C95B40"/>
    <w:rsid w:val="00C96A05"/>
    <w:rsid w:val="00C97321"/>
    <w:rsid w:val="00C97E3F"/>
    <w:rsid w:val="00CA005E"/>
    <w:rsid w:val="00CA0D1F"/>
    <w:rsid w:val="00CA0E60"/>
    <w:rsid w:val="00CA143C"/>
    <w:rsid w:val="00CA1711"/>
    <w:rsid w:val="00CA1ED8"/>
    <w:rsid w:val="00CA3866"/>
    <w:rsid w:val="00CA39F7"/>
    <w:rsid w:val="00CA3A0C"/>
    <w:rsid w:val="00CA3AE8"/>
    <w:rsid w:val="00CA4337"/>
    <w:rsid w:val="00CA445D"/>
    <w:rsid w:val="00CA4E80"/>
    <w:rsid w:val="00CA4F4A"/>
    <w:rsid w:val="00CA5647"/>
    <w:rsid w:val="00CA5D4C"/>
    <w:rsid w:val="00CB0854"/>
    <w:rsid w:val="00CB0A1C"/>
    <w:rsid w:val="00CB0A82"/>
    <w:rsid w:val="00CB0AA2"/>
    <w:rsid w:val="00CB0B37"/>
    <w:rsid w:val="00CB17D9"/>
    <w:rsid w:val="00CB1F63"/>
    <w:rsid w:val="00CB23F8"/>
    <w:rsid w:val="00CB30C2"/>
    <w:rsid w:val="00CB477F"/>
    <w:rsid w:val="00CB543A"/>
    <w:rsid w:val="00CB54F4"/>
    <w:rsid w:val="00CB62DB"/>
    <w:rsid w:val="00CB6334"/>
    <w:rsid w:val="00CB6E17"/>
    <w:rsid w:val="00CB7170"/>
    <w:rsid w:val="00CB730F"/>
    <w:rsid w:val="00CB7494"/>
    <w:rsid w:val="00CB7BD8"/>
    <w:rsid w:val="00CC009A"/>
    <w:rsid w:val="00CC040E"/>
    <w:rsid w:val="00CC070F"/>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5D1F"/>
    <w:rsid w:val="00CD5F94"/>
    <w:rsid w:val="00CD690B"/>
    <w:rsid w:val="00CD7C0C"/>
    <w:rsid w:val="00CE004F"/>
    <w:rsid w:val="00CE0263"/>
    <w:rsid w:val="00CE0424"/>
    <w:rsid w:val="00CE0CB4"/>
    <w:rsid w:val="00CE2DDA"/>
    <w:rsid w:val="00CE318B"/>
    <w:rsid w:val="00CE41E4"/>
    <w:rsid w:val="00CE4358"/>
    <w:rsid w:val="00CE4CF3"/>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63E4"/>
    <w:rsid w:val="00D0760B"/>
    <w:rsid w:val="00D077C2"/>
    <w:rsid w:val="00D101CC"/>
    <w:rsid w:val="00D10249"/>
    <w:rsid w:val="00D104A9"/>
    <w:rsid w:val="00D115C3"/>
    <w:rsid w:val="00D11897"/>
    <w:rsid w:val="00D11FE3"/>
    <w:rsid w:val="00D125C6"/>
    <w:rsid w:val="00D12C60"/>
    <w:rsid w:val="00D13135"/>
    <w:rsid w:val="00D13E4E"/>
    <w:rsid w:val="00D13F01"/>
    <w:rsid w:val="00D15077"/>
    <w:rsid w:val="00D156EE"/>
    <w:rsid w:val="00D1723E"/>
    <w:rsid w:val="00D20F61"/>
    <w:rsid w:val="00D21278"/>
    <w:rsid w:val="00D21577"/>
    <w:rsid w:val="00D239A7"/>
    <w:rsid w:val="00D23F47"/>
    <w:rsid w:val="00D24843"/>
    <w:rsid w:val="00D24AAA"/>
    <w:rsid w:val="00D25314"/>
    <w:rsid w:val="00D2584A"/>
    <w:rsid w:val="00D25F94"/>
    <w:rsid w:val="00D26DBE"/>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53D"/>
    <w:rsid w:val="00D50687"/>
    <w:rsid w:val="00D50AD9"/>
    <w:rsid w:val="00D518B8"/>
    <w:rsid w:val="00D5240A"/>
    <w:rsid w:val="00D5286A"/>
    <w:rsid w:val="00D52A9E"/>
    <w:rsid w:val="00D52B1B"/>
    <w:rsid w:val="00D52BC1"/>
    <w:rsid w:val="00D536D5"/>
    <w:rsid w:val="00D53B62"/>
    <w:rsid w:val="00D53CB3"/>
    <w:rsid w:val="00D5435E"/>
    <w:rsid w:val="00D546FF"/>
    <w:rsid w:val="00D55296"/>
    <w:rsid w:val="00D55962"/>
    <w:rsid w:val="00D55AD5"/>
    <w:rsid w:val="00D56759"/>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D6"/>
    <w:rsid w:val="00D74102"/>
    <w:rsid w:val="00D74446"/>
    <w:rsid w:val="00D745C6"/>
    <w:rsid w:val="00D74AAF"/>
    <w:rsid w:val="00D7557B"/>
    <w:rsid w:val="00D75973"/>
    <w:rsid w:val="00D76021"/>
    <w:rsid w:val="00D7713E"/>
    <w:rsid w:val="00D77306"/>
    <w:rsid w:val="00D77B1D"/>
    <w:rsid w:val="00D77D0A"/>
    <w:rsid w:val="00D77E70"/>
    <w:rsid w:val="00D77F0F"/>
    <w:rsid w:val="00D8021F"/>
    <w:rsid w:val="00D80383"/>
    <w:rsid w:val="00D80443"/>
    <w:rsid w:val="00D80B57"/>
    <w:rsid w:val="00D81100"/>
    <w:rsid w:val="00D81FBF"/>
    <w:rsid w:val="00D823C6"/>
    <w:rsid w:val="00D83059"/>
    <w:rsid w:val="00D8327F"/>
    <w:rsid w:val="00D83B99"/>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589D"/>
    <w:rsid w:val="00D9625B"/>
    <w:rsid w:val="00D96909"/>
    <w:rsid w:val="00D97286"/>
    <w:rsid w:val="00DA074E"/>
    <w:rsid w:val="00DA0AA8"/>
    <w:rsid w:val="00DA0DAC"/>
    <w:rsid w:val="00DA0E8F"/>
    <w:rsid w:val="00DA10D6"/>
    <w:rsid w:val="00DA187A"/>
    <w:rsid w:val="00DA18FF"/>
    <w:rsid w:val="00DA19F9"/>
    <w:rsid w:val="00DA2968"/>
    <w:rsid w:val="00DA29B6"/>
    <w:rsid w:val="00DA305E"/>
    <w:rsid w:val="00DA37DB"/>
    <w:rsid w:val="00DA387C"/>
    <w:rsid w:val="00DA45A8"/>
    <w:rsid w:val="00DA4727"/>
    <w:rsid w:val="00DA47BA"/>
    <w:rsid w:val="00DA49C0"/>
    <w:rsid w:val="00DA4D31"/>
    <w:rsid w:val="00DA5417"/>
    <w:rsid w:val="00DA5423"/>
    <w:rsid w:val="00DA56E8"/>
    <w:rsid w:val="00DA5E58"/>
    <w:rsid w:val="00DA6522"/>
    <w:rsid w:val="00DA65B6"/>
    <w:rsid w:val="00DB0054"/>
    <w:rsid w:val="00DB0445"/>
    <w:rsid w:val="00DB0A9F"/>
    <w:rsid w:val="00DB1431"/>
    <w:rsid w:val="00DB18F4"/>
    <w:rsid w:val="00DB1C49"/>
    <w:rsid w:val="00DB22F4"/>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137"/>
    <w:rsid w:val="00DC2465"/>
    <w:rsid w:val="00DC2D36"/>
    <w:rsid w:val="00DC2ECF"/>
    <w:rsid w:val="00DC36E8"/>
    <w:rsid w:val="00DC427F"/>
    <w:rsid w:val="00DC4951"/>
    <w:rsid w:val="00DC53EF"/>
    <w:rsid w:val="00DC5BB0"/>
    <w:rsid w:val="00DC658B"/>
    <w:rsid w:val="00DC6ADA"/>
    <w:rsid w:val="00DC7521"/>
    <w:rsid w:val="00DD0B3D"/>
    <w:rsid w:val="00DD1441"/>
    <w:rsid w:val="00DD1528"/>
    <w:rsid w:val="00DD5E8F"/>
    <w:rsid w:val="00DD662C"/>
    <w:rsid w:val="00DD76B4"/>
    <w:rsid w:val="00DD7BDD"/>
    <w:rsid w:val="00DE0463"/>
    <w:rsid w:val="00DE0CD1"/>
    <w:rsid w:val="00DE1551"/>
    <w:rsid w:val="00DE20A0"/>
    <w:rsid w:val="00DE4F5A"/>
    <w:rsid w:val="00DE51A9"/>
    <w:rsid w:val="00DE5418"/>
    <w:rsid w:val="00DE5608"/>
    <w:rsid w:val="00DE58D0"/>
    <w:rsid w:val="00DE5A4F"/>
    <w:rsid w:val="00DE5C1D"/>
    <w:rsid w:val="00DE62CC"/>
    <w:rsid w:val="00DE654F"/>
    <w:rsid w:val="00DE72D3"/>
    <w:rsid w:val="00DE77A8"/>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0880"/>
    <w:rsid w:val="00E021BC"/>
    <w:rsid w:val="00E021CB"/>
    <w:rsid w:val="00E029DB"/>
    <w:rsid w:val="00E03BDB"/>
    <w:rsid w:val="00E04150"/>
    <w:rsid w:val="00E042BC"/>
    <w:rsid w:val="00E04C11"/>
    <w:rsid w:val="00E04F3D"/>
    <w:rsid w:val="00E04F4C"/>
    <w:rsid w:val="00E05705"/>
    <w:rsid w:val="00E05822"/>
    <w:rsid w:val="00E05F89"/>
    <w:rsid w:val="00E06106"/>
    <w:rsid w:val="00E063FA"/>
    <w:rsid w:val="00E068B3"/>
    <w:rsid w:val="00E06EB9"/>
    <w:rsid w:val="00E07356"/>
    <w:rsid w:val="00E10119"/>
    <w:rsid w:val="00E1071B"/>
    <w:rsid w:val="00E110E7"/>
    <w:rsid w:val="00E11292"/>
    <w:rsid w:val="00E11B20"/>
    <w:rsid w:val="00E12A13"/>
    <w:rsid w:val="00E12BDC"/>
    <w:rsid w:val="00E12E9D"/>
    <w:rsid w:val="00E139F7"/>
    <w:rsid w:val="00E14120"/>
    <w:rsid w:val="00E1449A"/>
    <w:rsid w:val="00E1497E"/>
    <w:rsid w:val="00E15A41"/>
    <w:rsid w:val="00E15FE1"/>
    <w:rsid w:val="00E16DE0"/>
    <w:rsid w:val="00E16FE8"/>
    <w:rsid w:val="00E17587"/>
    <w:rsid w:val="00E17FA2"/>
    <w:rsid w:val="00E20D1F"/>
    <w:rsid w:val="00E21C2B"/>
    <w:rsid w:val="00E21DFD"/>
    <w:rsid w:val="00E22330"/>
    <w:rsid w:val="00E224F8"/>
    <w:rsid w:val="00E22C27"/>
    <w:rsid w:val="00E2478C"/>
    <w:rsid w:val="00E25CA6"/>
    <w:rsid w:val="00E25CA7"/>
    <w:rsid w:val="00E2686F"/>
    <w:rsid w:val="00E27917"/>
    <w:rsid w:val="00E27F11"/>
    <w:rsid w:val="00E304EF"/>
    <w:rsid w:val="00E30B5A"/>
    <w:rsid w:val="00E30EB7"/>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5787"/>
    <w:rsid w:val="00E369FA"/>
    <w:rsid w:val="00E3723A"/>
    <w:rsid w:val="00E37851"/>
    <w:rsid w:val="00E37860"/>
    <w:rsid w:val="00E40721"/>
    <w:rsid w:val="00E41219"/>
    <w:rsid w:val="00E4166E"/>
    <w:rsid w:val="00E434B8"/>
    <w:rsid w:val="00E43CFA"/>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1829"/>
    <w:rsid w:val="00E63838"/>
    <w:rsid w:val="00E63A14"/>
    <w:rsid w:val="00E63EE7"/>
    <w:rsid w:val="00E64434"/>
    <w:rsid w:val="00E6456B"/>
    <w:rsid w:val="00E65519"/>
    <w:rsid w:val="00E65B5B"/>
    <w:rsid w:val="00E6718A"/>
    <w:rsid w:val="00E67296"/>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2E3D"/>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97DB3"/>
    <w:rsid w:val="00EA0900"/>
    <w:rsid w:val="00EA1037"/>
    <w:rsid w:val="00EA1260"/>
    <w:rsid w:val="00EA2C1E"/>
    <w:rsid w:val="00EA2E06"/>
    <w:rsid w:val="00EA350A"/>
    <w:rsid w:val="00EA390A"/>
    <w:rsid w:val="00EA3E28"/>
    <w:rsid w:val="00EA42B9"/>
    <w:rsid w:val="00EA4795"/>
    <w:rsid w:val="00EA5200"/>
    <w:rsid w:val="00EA548F"/>
    <w:rsid w:val="00EA5A5F"/>
    <w:rsid w:val="00EA76B5"/>
    <w:rsid w:val="00EA78DF"/>
    <w:rsid w:val="00EA7A41"/>
    <w:rsid w:val="00EB00EA"/>
    <w:rsid w:val="00EB0374"/>
    <w:rsid w:val="00EB0592"/>
    <w:rsid w:val="00EB077B"/>
    <w:rsid w:val="00EB176D"/>
    <w:rsid w:val="00EB19C8"/>
    <w:rsid w:val="00EB1F50"/>
    <w:rsid w:val="00EB1F6B"/>
    <w:rsid w:val="00EB28F5"/>
    <w:rsid w:val="00EB2A43"/>
    <w:rsid w:val="00EB3161"/>
    <w:rsid w:val="00EB35C3"/>
    <w:rsid w:val="00EB3627"/>
    <w:rsid w:val="00EB3915"/>
    <w:rsid w:val="00EB414A"/>
    <w:rsid w:val="00EB431A"/>
    <w:rsid w:val="00EB433D"/>
    <w:rsid w:val="00EB445A"/>
    <w:rsid w:val="00EB4570"/>
    <w:rsid w:val="00EB4622"/>
    <w:rsid w:val="00EB4EA2"/>
    <w:rsid w:val="00EB5856"/>
    <w:rsid w:val="00EB5C6E"/>
    <w:rsid w:val="00EB63C1"/>
    <w:rsid w:val="00EB64EC"/>
    <w:rsid w:val="00EB6593"/>
    <w:rsid w:val="00EB6A96"/>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B4A"/>
    <w:rsid w:val="00EC4D6B"/>
    <w:rsid w:val="00EC5653"/>
    <w:rsid w:val="00EC5907"/>
    <w:rsid w:val="00EC5E3B"/>
    <w:rsid w:val="00EC6010"/>
    <w:rsid w:val="00EC641C"/>
    <w:rsid w:val="00EC676A"/>
    <w:rsid w:val="00EC69C7"/>
    <w:rsid w:val="00EC71CE"/>
    <w:rsid w:val="00EC7E34"/>
    <w:rsid w:val="00ED0FA1"/>
    <w:rsid w:val="00ED1006"/>
    <w:rsid w:val="00ED10D7"/>
    <w:rsid w:val="00ED27C7"/>
    <w:rsid w:val="00ED2818"/>
    <w:rsid w:val="00ED286A"/>
    <w:rsid w:val="00ED288F"/>
    <w:rsid w:val="00ED2D2F"/>
    <w:rsid w:val="00ED315E"/>
    <w:rsid w:val="00ED31B1"/>
    <w:rsid w:val="00ED3AAC"/>
    <w:rsid w:val="00ED478D"/>
    <w:rsid w:val="00ED4C42"/>
    <w:rsid w:val="00ED4C99"/>
    <w:rsid w:val="00ED586A"/>
    <w:rsid w:val="00ED6958"/>
    <w:rsid w:val="00ED7B6D"/>
    <w:rsid w:val="00ED7C69"/>
    <w:rsid w:val="00EE0646"/>
    <w:rsid w:val="00EE0790"/>
    <w:rsid w:val="00EE1A7A"/>
    <w:rsid w:val="00EE1E30"/>
    <w:rsid w:val="00EE2BCD"/>
    <w:rsid w:val="00EE355A"/>
    <w:rsid w:val="00EE35C5"/>
    <w:rsid w:val="00EE3F42"/>
    <w:rsid w:val="00EE491C"/>
    <w:rsid w:val="00EE4993"/>
    <w:rsid w:val="00EE4BC7"/>
    <w:rsid w:val="00EE50AB"/>
    <w:rsid w:val="00EE51E2"/>
    <w:rsid w:val="00EE69B6"/>
    <w:rsid w:val="00EE7A56"/>
    <w:rsid w:val="00EE7EEF"/>
    <w:rsid w:val="00EF059F"/>
    <w:rsid w:val="00EF0853"/>
    <w:rsid w:val="00EF09D3"/>
    <w:rsid w:val="00EF0E2C"/>
    <w:rsid w:val="00EF1162"/>
    <w:rsid w:val="00EF18FE"/>
    <w:rsid w:val="00EF190C"/>
    <w:rsid w:val="00EF196D"/>
    <w:rsid w:val="00EF197F"/>
    <w:rsid w:val="00EF19F4"/>
    <w:rsid w:val="00EF1A07"/>
    <w:rsid w:val="00EF2447"/>
    <w:rsid w:val="00EF3612"/>
    <w:rsid w:val="00EF3796"/>
    <w:rsid w:val="00EF398A"/>
    <w:rsid w:val="00EF4111"/>
    <w:rsid w:val="00EF506F"/>
    <w:rsid w:val="00EF5787"/>
    <w:rsid w:val="00EF60D0"/>
    <w:rsid w:val="00EF6545"/>
    <w:rsid w:val="00EF6DFC"/>
    <w:rsid w:val="00EF78FA"/>
    <w:rsid w:val="00F004E9"/>
    <w:rsid w:val="00F011B0"/>
    <w:rsid w:val="00F01380"/>
    <w:rsid w:val="00F01817"/>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103A"/>
    <w:rsid w:val="00F11414"/>
    <w:rsid w:val="00F114E8"/>
    <w:rsid w:val="00F11554"/>
    <w:rsid w:val="00F12FF2"/>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4108"/>
    <w:rsid w:val="00F3477B"/>
    <w:rsid w:val="00F34ACB"/>
    <w:rsid w:val="00F35078"/>
    <w:rsid w:val="00F35097"/>
    <w:rsid w:val="00F35703"/>
    <w:rsid w:val="00F35827"/>
    <w:rsid w:val="00F36AFC"/>
    <w:rsid w:val="00F377BE"/>
    <w:rsid w:val="00F37AB6"/>
    <w:rsid w:val="00F40EE4"/>
    <w:rsid w:val="00F40F0C"/>
    <w:rsid w:val="00F413E9"/>
    <w:rsid w:val="00F42233"/>
    <w:rsid w:val="00F42A83"/>
    <w:rsid w:val="00F42DC4"/>
    <w:rsid w:val="00F434AA"/>
    <w:rsid w:val="00F43784"/>
    <w:rsid w:val="00F43FCE"/>
    <w:rsid w:val="00F4467B"/>
    <w:rsid w:val="00F448D9"/>
    <w:rsid w:val="00F453BB"/>
    <w:rsid w:val="00F453D3"/>
    <w:rsid w:val="00F45B9E"/>
    <w:rsid w:val="00F462A7"/>
    <w:rsid w:val="00F466E4"/>
    <w:rsid w:val="00F469D9"/>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1716"/>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591B"/>
    <w:rsid w:val="00F65C7F"/>
    <w:rsid w:val="00F66935"/>
    <w:rsid w:val="00F66E0A"/>
    <w:rsid w:val="00F6773E"/>
    <w:rsid w:val="00F67F53"/>
    <w:rsid w:val="00F67FCA"/>
    <w:rsid w:val="00F70011"/>
    <w:rsid w:val="00F703BE"/>
    <w:rsid w:val="00F70BCA"/>
    <w:rsid w:val="00F70D13"/>
    <w:rsid w:val="00F71502"/>
    <w:rsid w:val="00F718A5"/>
    <w:rsid w:val="00F71A74"/>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761"/>
    <w:rsid w:val="00F80A5D"/>
    <w:rsid w:val="00F80AB2"/>
    <w:rsid w:val="00F813DA"/>
    <w:rsid w:val="00F817CE"/>
    <w:rsid w:val="00F8197B"/>
    <w:rsid w:val="00F82941"/>
    <w:rsid w:val="00F82E6A"/>
    <w:rsid w:val="00F83C82"/>
    <w:rsid w:val="00F8456C"/>
    <w:rsid w:val="00F84609"/>
    <w:rsid w:val="00F85991"/>
    <w:rsid w:val="00F859D8"/>
    <w:rsid w:val="00F85D94"/>
    <w:rsid w:val="00F85E4B"/>
    <w:rsid w:val="00F86065"/>
    <w:rsid w:val="00F867E7"/>
    <w:rsid w:val="00F868F5"/>
    <w:rsid w:val="00F86A20"/>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97979"/>
    <w:rsid w:val="00FA06B8"/>
    <w:rsid w:val="00FA0F2A"/>
    <w:rsid w:val="00FA10EB"/>
    <w:rsid w:val="00FA1248"/>
    <w:rsid w:val="00FA22F9"/>
    <w:rsid w:val="00FA2A2F"/>
    <w:rsid w:val="00FA2BB3"/>
    <w:rsid w:val="00FA32EF"/>
    <w:rsid w:val="00FA3B03"/>
    <w:rsid w:val="00FA3B5D"/>
    <w:rsid w:val="00FA42ED"/>
    <w:rsid w:val="00FA431C"/>
    <w:rsid w:val="00FA43F0"/>
    <w:rsid w:val="00FA4B12"/>
    <w:rsid w:val="00FA5000"/>
    <w:rsid w:val="00FA5040"/>
    <w:rsid w:val="00FA5702"/>
    <w:rsid w:val="00FA5A63"/>
    <w:rsid w:val="00FA5C3B"/>
    <w:rsid w:val="00FA5C76"/>
    <w:rsid w:val="00FA5EEE"/>
    <w:rsid w:val="00FA60AD"/>
    <w:rsid w:val="00FA66C9"/>
    <w:rsid w:val="00FA7419"/>
    <w:rsid w:val="00FA7594"/>
    <w:rsid w:val="00FA7900"/>
    <w:rsid w:val="00FB0CF9"/>
    <w:rsid w:val="00FB1799"/>
    <w:rsid w:val="00FB179D"/>
    <w:rsid w:val="00FB28D0"/>
    <w:rsid w:val="00FB35D5"/>
    <w:rsid w:val="00FB36BF"/>
    <w:rsid w:val="00FB38A5"/>
    <w:rsid w:val="00FB46E6"/>
    <w:rsid w:val="00FB4C6D"/>
    <w:rsid w:val="00FB4C80"/>
    <w:rsid w:val="00FB4DB6"/>
    <w:rsid w:val="00FB50E4"/>
    <w:rsid w:val="00FB6A3C"/>
    <w:rsid w:val="00FB6A6A"/>
    <w:rsid w:val="00FB7183"/>
    <w:rsid w:val="00FB7477"/>
    <w:rsid w:val="00FB7946"/>
    <w:rsid w:val="00FB7ABB"/>
    <w:rsid w:val="00FC09EE"/>
    <w:rsid w:val="00FC106F"/>
    <w:rsid w:val="00FC13EE"/>
    <w:rsid w:val="00FC17EE"/>
    <w:rsid w:val="00FC1827"/>
    <w:rsid w:val="00FC1E54"/>
    <w:rsid w:val="00FC2979"/>
    <w:rsid w:val="00FC2FC0"/>
    <w:rsid w:val="00FC3B36"/>
    <w:rsid w:val="00FC3BE2"/>
    <w:rsid w:val="00FC4019"/>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67"/>
    <w:rsid w:val="00FE44D5"/>
    <w:rsid w:val="00FE4BBF"/>
    <w:rsid w:val="00FE4C7B"/>
    <w:rsid w:val="00FE5116"/>
    <w:rsid w:val="00FE557C"/>
    <w:rsid w:val="00FE5633"/>
    <w:rsid w:val="00FE58E5"/>
    <w:rsid w:val="00FE63BF"/>
    <w:rsid w:val="00FE72D5"/>
    <w:rsid w:val="00FE7336"/>
    <w:rsid w:val="00FE787C"/>
    <w:rsid w:val="00FE79A5"/>
    <w:rsid w:val="00FF0151"/>
    <w:rsid w:val="00FF0277"/>
    <w:rsid w:val="00FF0F21"/>
    <w:rsid w:val="00FF14A4"/>
    <w:rsid w:val="00FF1722"/>
    <w:rsid w:val="00FF17FB"/>
    <w:rsid w:val="00FF1DF2"/>
    <w:rsid w:val="00FF2222"/>
    <w:rsid w:val="00FF297B"/>
    <w:rsid w:val="00FF2D6B"/>
    <w:rsid w:val="00FF308A"/>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FB57677-AACB-483B-801F-58D0E3F7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1194</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6736</CharactersWithSpaces>
  <SharedDoc>false</SharedDoc>
  <HLinks>
    <vt:vector size="12" baseType="variant">
      <vt:variant>
        <vt:i4>1114161</vt:i4>
      </vt:variant>
      <vt:variant>
        <vt:i4>5</vt:i4>
      </vt:variant>
      <vt:variant>
        <vt:i4>0</vt:i4>
      </vt:variant>
      <vt:variant>
        <vt:i4>5</vt:i4>
      </vt:variant>
      <vt:variant>
        <vt:lpwstr/>
      </vt:variant>
      <vt:variant>
        <vt:lpwstr>_Toc189780198</vt:lpwstr>
      </vt:variant>
      <vt:variant>
        <vt:i4>1114161</vt:i4>
      </vt:variant>
      <vt:variant>
        <vt:i4>2</vt:i4>
      </vt:variant>
      <vt:variant>
        <vt:i4>0</vt:i4>
      </vt:variant>
      <vt:variant>
        <vt:i4>5</vt:i4>
      </vt:variant>
      <vt:variant>
        <vt:lpwstr/>
      </vt:variant>
      <vt:variant>
        <vt:lpwstr>_Toc189780197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839</cp:revision>
  <cp:lastPrinted>2008-02-01T08:09:00Z</cp:lastPrinted>
  <dcterms:created xsi:type="dcterms:W3CDTF">2024-08-08T06:08:00Z</dcterms:created>
  <dcterms:modified xsi:type="dcterms:W3CDTF">2025-02-07T08:18:00Z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