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27CD7D" w14:textId="3A900CA5" w:rsidR="00A16E00" w:rsidRDefault="00402AA7">
      <w:pPr>
        <w:pStyle w:val="3GPPHeader"/>
        <w:spacing w:after="0" w:line="360" w:lineRule="auto"/>
        <w:rPr>
          <w:rFonts w:cs="Arial"/>
          <w:color w:val="000000"/>
          <w:kern w:val="2"/>
          <w:lang w:val="en-US"/>
        </w:rPr>
      </w:pPr>
      <w:bookmarkStart w:id="0" w:name="OLE_LINK10"/>
      <w:bookmarkStart w:id="1" w:name="OLE_LINK11"/>
      <w:r>
        <w:rPr>
          <w:rFonts w:cs="Arial"/>
          <w:lang w:val="en-US"/>
        </w:rPr>
        <w:t>3GPP TSG-RAN WG2 Meeting #129</w:t>
      </w:r>
      <w:r>
        <w:rPr>
          <w:rFonts w:cs="Arial"/>
          <w:color w:val="000000"/>
          <w:kern w:val="2"/>
          <w:lang w:val="en-US"/>
        </w:rPr>
        <w:tab/>
        <w:t>R2-2</w:t>
      </w:r>
      <w:r w:rsidR="00BA210A">
        <w:rPr>
          <w:rFonts w:cs="Arial"/>
          <w:color w:val="000000"/>
          <w:kern w:val="2"/>
          <w:lang w:val="en-US"/>
        </w:rPr>
        <w:t>500799</w:t>
      </w:r>
      <w:bookmarkStart w:id="2" w:name="_GoBack"/>
      <w:bookmarkEnd w:id="2"/>
    </w:p>
    <w:bookmarkEnd w:id="0"/>
    <w:bookmarkEnd w:id="1"/>
    <w:p w14:paraId="5E031870" w14:textId="77777777" w:rsidR="00A16E00" w:rsidRDefault="00402AA7">
      <w:pPr>
        <w:pStyle w:val="3GPPHeader"/>
        <w:spacing w:line="360" w:lineRule="auto"/>
        <w:rPr>
          <w:rFonts w:cs="Arial"/>
        </w:rPr>
      </w:pPr>
      <w:r>
        <w:rPr>
          <w:rFonts w:cs="Arial"/>
          <w:color w:val="000000"/>
          <w:kern w:val="2"/>
          <w:lang w:val="en-US"/>
        </w:rPr>
        <w:t>Athens, Greece, 17 - 21, Feb, 2025</w:t>
      </w:r>
    </w:p>
    <w:p w14:paraId="37CD6D56" w14:textId="77777777" w:rsidR="00A16E00" w:rsidRDefault="00402AA7">
      <w:pPr>
        <w:pStyle w:val="3GPPHeader"/>
        <w:rPr>
          <w:rFonts w:cs="Arial"/>
          <w:sz w:val="22"/>
          <w:szCs w:val="22"/>
        </w:rPr>
      </w:pPr>
      <w:r>
        <w:rPr>
          <w:rFonts w:cs="Arial"/>
          <w:sz w:val="22"/>
          <w:szCs w:val="22"/>
        </w:rPr>
        <w:t>Agenda Item:</w:t>
      </w:r>
      <w:r>
        <w:rPr>
          <w:rFonts w:cs="Arial"/>
          <w:sz w:val="22"/>
          <w:szCs w:val="22"/>
        </w:rPr>
        <w:tab/>
        <w:t>8.1.4</w:t>
      </w:r>
    </w:p>
    <w:p w14:paraId="5EE83E41" w14:textId="77777777" w:rsidR="00A16E00" w:rsidRDefault="00402AA7">
      <w:pPr>
        <w:pStyle w:val="3GPPHeader"/>
        <w:rPr>
          <w:rFonts w:cs="Arial"/>
          <w:sz w:val="22"/>
          <w:szCs w:val="22"/>
        </w:rPr>
      </w:pPr>
      <w:r>
        <w:rPr>
          <w:rFonts w:cs="Arial"/>
          <w:sz w:val="22"/>
          <w:szCs w:val="22"/>
        </w:rPr>
        <w:t>Source:</w:t>
      </w:r>
      <w:r>
        <w:rPr>
          <w:rFonts w:cs="Arial"/>
          <w:sz w:val="22"/>
          <w:szCs w:val="22"/>
        </w:rPr>
        <w:tab/>
        <w:t>Xiaomi</w:t>
      </w:r>
    </w:p>
    <w:p w14:paraId="0EA91E6E" w14:textId="77777777" w:rsidR="00A16E00" w:rsidRDefault="00402AA7">
      <w:pPr>
        <w:pStyle w:val="3GPPHeader"/>
        <w:rPr>
          <w:rFonts w:cs="Arial"/>
          <w:sz w:val="22"/>
          <w:szCs w:val="22"/>
        </w:rPr>
      </w:pPr>
      <w:r>
        <w:rPr>
          <w:rFonts w:cs="Arial"/>
          <w:sz w:val="22"/>
          <w:szCs w:val="22"/>
        </w:rPr>
        <w:t>Title:</w:t>
      </w:r>
      <w:r>
        <w:rPr>
          <w:rFonts w:cs="Arial"/>
          <w:sz w:val="22"/>
          <w:szCs w:val="22"/>
        </w:rPr>
        <w:tab/>
        <w:t>Discussion on UE-side data collection</w:t>
      </w:r>
    </w:p>
    <w:p w14:paraId="09011B23" w14:textId="77777777" w:rsidR="00A16E00" w:rsidRDefault="00402AA7">
      <w:pPr>
        <w:pStyle w:val="3GPPHeader"/>
        <w:rPr>
          <w:rFonts w:cs="Arial"/>
          <w:sz w:val="22"/>
          <w:szCs w:val="22"/>
        </w:rPr>
      </w:pPr>
      <w:r>
        <w:rPr>
          <w:rFonts w:cs="Arial"/>
          <w:sz w:val="22"/>
          <w:szCs w:val="22"/>
        </w:rPr>
        <w:t>Document for:</w:t>
      </w:r>
      <w:r>
        <w:rPr>
          <w:rFonts w:cs="Arial"/>
          <w:sz w:val="22"/>
          <w:szCs w:val="22"/>
        </w:rPr>
        <w:tab/>
        <w:t>Discussion</w:t>
      </w:r>
    </w:p>
    <w:p w14:paraId="0A7AB189" w14:textId="77777777" w:rsidR="00A16E00" w:rsidRDefault="00A16E00">
      <w:pPr>
        <w:rPr>
          <w:rFonts w:cs="Arial"/>
        </w:rPr>
      </w:pPr>
    </w:p>
    <w:p w14:paraId="1FF98181" w14:textId="77777777" w:rsidR="00A16E00" w:rsidRDefault="00402AA7">
      <w:pPr>
        <w:pStyle w:val="1"/>
      </w:pPr>
      <w:bookmarkStart w:id="3" w:name="_Ref488331639"/>
      <w:r>
        <w:t>Introduction</w:t>
      </w:r>
      <w:bookmarkEnd w:id="3"/>
    </w:p>
    <w:p w14:paraId="41E9F633" w14:textId="77777777" w:rsidR="00A16E00" w:rsidRDefault="00402AA7">
      <w:pPr>
        <w:spacing w:line="360" w:lineRule="auto"/>
        <w:jc w:val="left"/>
        <w:rPr>
          <w:rFonts w:eastAsia="等线" w:cs="Arial"/>
        </w:rPr>
      </w:pPr>
      <w:bookmarkStart w:id="4" w:name="_Ref178064866"/>
      <w:r>
        <w:rPr>
          <w:rFonts w:eastAsia="等线" w:cs="Arial"/>
        </w:rPr>
        <w:t>For UE side model, data collection is essential to collect data to train AI model. In [1], following work is expected for RAN2,</w:t>
      </w:r>
    </w:p>
    <w:tbl>
      <w:tblPr>
        <w:tblStyle w:val="af1"/>
        <w:tblW w:w="9629" w:type="dxa"/>
        <w:tblLayout w:type="fixed"/>
        <w:tblLook w:val="04A0" w:firstRow="1" w:lastRow="0" w:firstColumn="1" w:lastColumn="0" w:noHBand="0" w:noVBand="1"/>
      </w:tblPr>
      <w:tblGrid>
        <w:gridCol w:w="9629"/>
      </w:tblGrid>
      <w:tr w:rsidR="00A16E00" w14:paraId="4510F208" w14:textId="77777777">
        <w:tc>
          <w:tcPr>
            <w:tcW w:w="9629" w:type="dxa"/>
          </w:tcPr>
          <w:p w14:paraId="4796CF2E" w14:textId="77777777" w:rsidR="00A16E00" w:rsidRDefault="00402AA7">
            <w:pPr>
              <w:rPr>
                <w:b/>
                <w:bCs/>
              </w:rPr>
            </w:pPr>
            <w:r>
              <w:rPr>
                <w:b/>
                <w:bCs/>
              </w:rPr>
              <w:t>For RAN2</w:t>
            </w:r>
          </w:p>
          <w:p w14:paraId="7F96EA94" w14:textId="77777777" w:rsidR="00A16E00" w:rsidRDefault="00402AA7">
            <w:pPr>
              <w:widowControl w:val="0"/>
              <w:numPr>
                <w:ilvl w:val="0"/>
                <w:numId w:val="2"/>
              </w:numPr>
              <w:overflowPunct/>
              <w:autoSpaceDE/>
              <w:autoSpaceDN/>
              <w:adjustRightInd/>
              <w:spacing w:after="180"/>
              <w:textAlignment w:val="auto"/>
            </w:pPr>
            <w:r>
              <w:t>During Rel-19 RAN2 continues studies on AIML UE sided data collection (excluding 1b)</w:t>
            </w:r>
          </w:p>
          <w:p w14:paraId="5BB22BEC" w14:textId="77777777" w:rsidR="00A16E00" w:rsidRDefault="00402AA7">
            <w:pPr>
              <w:widowControl w:val="0"/>
              <w:numPr>
                <w:ilvl w:val="1"/>
                <w:numId w:val="2"/>
              </w:numPr>
              <w:overflowPunct/>
              <w:autoSpaceDE/>
              <w:autoSpaceDN/>
              <w:adjustRightInd/>
              <w:spacing w:after="180"/>
              <w:textAlignment w:val="auto"/>
            </w:pPr>
            <w:r>
              <w:t xml:space="preserve">Study RAN aspects related to data transfer over UP </w:t>
            </w:r>
          </w:p>
          <w:p w14:paraId="5D4BD5D3" w14:textId="77777777" w:rsidR="00A16E00" w:rsidRDefault="00402AA7">
            <w:pPr>
              <w:widowControl w:val="0"/>
              <w:numPr>
                <w:ilvl w:val="1"/>
                <w:numId w:val="2"/>
              </w:numPr>
              <w:overflowPunct/>
              <w:autoSpaceDE/>
              <w:autoSpaceDN/>
              <w:adjustRightInd/>
              <w:spacing w:after="180"/>
              <w:textAlignment w:val="auto"/>
            </w:pPr>
            <w:r>
              <w:t xml:space="preserve">Discuss level of NG-RAN involvement in the control and configuration of UE side data collection. </w:t>
            </w:r>
          </w:p>
          <w:p w14:paraId="4156D85E" w14:textId="77777777" w:rsidR="00A16E00" w:rsidRDefault="00402AA7">
            <w:pPr>
              <w:widowControl w:val="0"/>
              <w:numPr>
                <w:ilvl w:val="1"/>
                <w:numId w:val="2"/>
              </w:numPr>
              <w:overflowPunct/>
              <w:autoSpaceDE/>
              <w:autoSpaceDN/>
              <w:adjustRightInd/>
              <w:spacing w:after="180"/>
              <w:textAlignment w:val="auto"/>
            </w:pPr>
            <w:r>
              <w:t xml:space="preserve">Discuss NG-RAN involvement in the data transfer of UE side data collection (if any) (including visibility discussion). </w:t>
            </w:r>
          </w:p>
          <w:p w14:paraId="3BB76A63" w14:textId="77777777" w:rsidR="00A16E00" w:rsidRDefault="00402AA7">
            <w:pPr>
              <w:widowControl w:val="0"/>
              <w:numPr>
                <w:ilvl w:val="1"/>
                <w:numId w:val="2"/>
              </w:numPr>
              <w:overflowPunct/>
              <w:autoSpaceDE/>
              <w:autoSpaceDN/>
              <w:adjustRightInd/>
              <w:spacing w:after="180"/>
              <w:textAlignment w:val="auto"/>
            </w:pPr>
            <w:r>
              <w:t xml:space="preserve">Discuss aspects/solutions from RAN perspective that enable the data transfer to CN domain or OAM domain.  </w:t>
            </w:r>
          </w:p>
          <w:p w14:paraId="06792273" w14:textId="77777777" w:rsidR="00A16E00" w:rsidRDefault="00402AA7">
            <w:pPr>
              <w:pStyle w:val="af4"/>
              <w:widowControl w:val="0"/>
              <w:numPr>
                <w:ilvl w:val="1"/>
                <w:numId w:val="2"/>
              </w:numPr>
              <w:overflowPunct/>
              <w:autoSpaceDE/>
              <w:autoSpaceDN/>
              <w:adjustRightInd/>
              <w:spacing w:after="180"/>
              <w:ind w:firstLineChars="0"/>
              <w:textAlignment w:val="auto"/>
            </w:pPr>
            <w:r>
              <w:t xml:space="preserve">Discuss on the scalability aspects of CP </w:t>
            </w:r>
          </w:p>
          <w:p w14:paraId="702B3804" w14:textId="77777777" w:rsidR="00A16E00" w:rsidRDefault="00402AA7">
            <w:pPr>
              <w:pStyle w:val="af4"/>
              <w:widowControl w:val="0"/>
              <w:numPr>
                <w:ilvl w:val="1"/>
                <w:numId w:val="2"/>
              </w:numPr>
              <w:overflowPunct/>
              <w:autoSpaceDE/>
              <w:autoSpaceDN/>
              <w:adjustRightInd/>
              <w:spacing w:after="180"/>
              <w:ind w:firstLineChars="0"/>
              <w:textAlignment w:val="auto"/>
              <w:rPr>
                <w:rFonts w:eastAsia="等线" w:cs="Arial"/>
              </w:rPr>
            </w:pPr>
            <w:r>
              <w:t xml:space="preserve">RAN2 can Liaise with other WGs if/when needed </w:t>
            </w:r>
          </w:p>
        </w:tc>
      </w:tr>
    </w:tbl>
    <w:p w14:paraId="3621EB0F" w14:textId="77777777" w:rsidR="00A16E00" w:rsidRDefault="00A16E00">
      <w:pPr>
        <w:spacing w:line="360" w:lineRule="auto"/>
        <w:jc w:val="left"/>
        <w:rPr>
          <w:rFonts w:eastAsia="等线" w:cs="Arial"/>
        </w:rPr>
      </w:pPr>
    </w:p>
    <w:p w14:paraId="4E43633C" w14:textId="77777777" w:rsidR="00A16E00" w:rsidRDefault="00402AA7">
      <w:pPr>
        <w:spacing w:line="360" w:lineRule="auto"/>
        <w:jc w:val="left"/>
        <w:rPr>
          <w:rFonts w:eastAsia="等线" w:cs="Arial"/>
        </w:rPr>
      </w:pPr>
      <w:r>
        <w:rPr>
          <w:rFonts w:eastAsia="等线" w:cs="Arial"/>
        </w:rPr>
        <w:t>In this contribution, we discuss open issues of UE-side data collection.</w:t>
      </w:r>
    </w:p>
    <w:p w14:paraId="0A42C4E6" w14:textId="77777777" w:rsidR="00A16E00" w:rsidRDefault="00402AA7">
      <w:pPr>
        <w:pStyle w:val="1"/>
        <w:jc w:val="both"/>
      </w:pPr>
      <w:r>
        <w:t>Discussion</w:t>
      </w:r>
      <w:bookmarkEnd w:id="4"/>
    </w:p>
    <w:p w14:paraId="3E8865B3" w14:textId="77777777" w:rsidR="00A16E00" w:rsidRDefault="00402AA7">
      <w:pPr>
        <w:pStyle w:val="2"/>
      </w:pPr>
      <w:bookmarkStart w:id="5" w:name="_Hlk188639320"/>
      <w:r>
        <w:t>NG-RAN involvement in the control and configuration</w:t>
      </w:r>
    </w:p>
    <w:bookmarkEnd w:id="5"/>
    <w:p w14:paraId="307DFC19" w14:textId="77777777" w:rsidR="00C94B44" w:rsidRPr="00C94B44" w:rsidRDefault="00C94B44" w:rsidP="00C94B44">
      <w:pPr>
        <w:spacing w:line="360" w:lineRule="auto"/>
        <w:jc w:val="left"/>
        <w:rPr>
          <w:rFonts w:eastAsia="等线" w:cs="Arial"/>
        </w:rPr>
      </w:pPr>
      <w:r w:rsidRPr="00C94B44">
        <w:rPr>
          <w:rFonts w:eastAsia="等线" w:cs="Arial" w:hint="eastAsia"/>
        </w:rPr>
        <w:t>During</w:t>
      </w:r>
      <w:r w:rsidRPr="00C94B44">
        <w:rPr>
          <w:rFonts w:eastAsia="等线" w:cs="Arial"/>
        </w:rPr>
        <w:t xml:space="preserve"> RAN2 #128 meeting, following agreements training data collection configuration for UE-side model:</w:t>
      </w:r>
    </w:p>
    <w:tbl>
      <w:tblPr>
        <w:tblStyle w:val="af1"/>
        <w:tblW w:w="0" w:type="auto"/>
        <w:tblLook w:val="04A0" w:firstRow="1" w:lastRow="0" w:firstColumn="1" w:lastColumn="0" w:noHBand="0" w:noVBand="1"/>
      </w:tblPr>
      <w:tblGrid>
        <w:gridCol w:w="9350"/>
      </w:tblGrid>
      <w:tr w:rsidR="00C94B44" w14:paraId="60CB0AF4" w14:textId="77777777" w:rsidTr="00256AC1">
        <w:tc>
          <w:tcPr>
            <w:tcW w:w="9350" w:type="dxa"/>
          </w:tcPr>
          <w:p w14:paraId="6C3D1808" w14:textId="77777777" w:rsidR="00C94B44" w:rsidRPr="0047325E" w:rsidRDefault="00C94B44" w:rsidP="00C94B44">
            <w:pPr>
              <w:pStyle w:val="Agreement"/>
              <w:numPr>
                <w:ilvl w:val="0"/>
                <w:numId w:val="4"/>
              </w:numPr>
              <w:overflowPunct/>
              <w:autoSpaceDE/>
              <w:autoSpaceDN/>
              <w:adjustRightInd/>
              <w:spacing w:before="60" w:after="0"/>
              <w:ind w:left="400" w:hanging="400"/>
              <w:textAlignment w:val="auto"/>
            </w:pPr>
            <w:r w:rsidRPr="0047325E">
              <w:t>For BM use case for UE-side model, data collection related configuration(s) (e.g., measurement resources configuration) and associated ID(s) can be included in training data collection configuration.</w:t>
            </w:r>
          </w:p>
          <w:p w14:paraId="7ECFD9A6" w14:textId="77777777" w:rsidR="00C94B44" w:rsidRDefault="00C94B44" w:rsidP="00C94B44">
            <w:pPr>
              <w:pStyle w:val="Agreement"/>
              <w:numPr>
                <w:ilvl w:val="0"/>
                <w:numId w:val="4"/>
              </w:numPr>
              <w:overflowPunct/>
              <w:autoSpaceDE/>
              <w:autoSpaceDN/>
              <w:adjustRightInd/>
              <w:spacing w:before="60" w:after="0"/>
              <w:ind w:left="400" w:hanging="400"/>
              <w:textAlignment w:val="auto"/>
            </w:pPr>
            <w:r w:rsidRPr="0047325E">
              <w:t xml:space="preserve">For data collection configuration UE-side model training, the UE can send a request for data collection.   </w:t>
            </w:r>
            <w:r w:rsidRPr="009453E8">
              <w:rPr>
                <w:highlight w:val="yellow"/>
              </w:rPr>
              <w:t>FFS what the request contains.</w:t>
            </w:r>
            <w:r w:rsidRPr="0047325E">
              <w:t xml:space="preserve">    </w:t>
            </w:r>
          </w:p>
          <w:p w14:paraId="06DDA121" w14:textId="77777777" w:rsidR="00C94B44" w:rsidRDefault="00C94B44" w:rsidP="00C94B44">
            <w:pPr>
              <w:pStyle w:val="Agreement"/>
              <w:numPr>
                <w:ilvl w:val="0"/>
                <w:numId w:val="4"/>
              </w:numPr>
              <w:overflowPunct/>
              <w:autoSpaceDE/>
              <w:autoSpaceDN/>
              <w:adjustRightInd/>
              <w:spacing w:before="60" w:after="0"/>
              <w:ind w:left="400" w:hanging="400"/>
              <w:textAlignment w:val="auto"/>
            </w:pPr>
            <w:r w:rsidRPr="0047325E">
              <w:t>The network can provide the data collection configuration</w:t>
            </w:r>
            <w:r>
              <w:t xml:space="preserve"> (at any point in time), with or without UE request</w:t>
            </w:r>
            <w:r w:rsidRPr="0047325E">
              <w:t xml:space="preserve">.    </w:t>
            </w:r>
          </w:p>
          <w:p w14:paraId="7F7B3125" w14:textId="77777777" w:rsidR="00C94B44" w:rsidRDefault="00C94B44" w:rsidP="00C94B44">
            <w:pPr>
              <w:pStyle w:val="Agreement"/>
              <w:numPr>
                <w:ilvl w:val="0"/>
                <w:numId w:val="4"/>
              </w:numPr>
              <w:overflowPunct/>
              <w:autoSpaceDE/>
              <w:autoSpaceDN/>
              <w:adjustRightInd/>
              <w:spacing w:before="60" w:after="0"/>
              <w:ind w:left="400" w:hanging="400"/>
              <w:textAlignment w:val="auto"/>
            </w:pPr>
            <w:r>
              <w:t>The following methods for network control of the initiation and configuration for data collection:</w:t>
            </w:r>
          </w:p>
          <w:p w14:paraId="3419678E" w14:textId="77777777" w:rsidR="00C94B44" w:rsidRPr="00B07F5F" w:rsidRDefault="00C94B44" w:rsidP="00C94B44">
            <w:pPr>
              <w:pStyle w:val="Agreement"/>
              <w:numPr>
                <w:ilvl w:val="2"/>
                <w:numId w:val="4"/>
              </w:numPr>
              <w:overflowPunct/>
              <w:autoSpaceDE/>
              <w:autoSpaceDN/>
              <w:adjustRightInd/>
              <w:spacing w:before="60" w:after="0"/>
              <w:ind w:left="400" w:hanging="400"/>
              <w:textAlignment w:val="auto"/>
              <w:rPr>
                <w:b/>
                <w:bCs/>
              </w:rPr>
            </w:pPr>
            <w:r w:rsidRPr="00B07F5F">
              <w:rPr>
                <w:bCs/>
              </w:rPr>
              <w:t>The network can decide when to start/stop the data collection and send configuration.</w:t>
            </w:r>
          </w:p>
          <w:p w14:paraId="4DA68A07" w14:textId="77777777" w:rsidR="00C94B44" w:rsidRPr="00B07F5F" w:rsidRDefault="00C94B44" w:rsidP="00C94B44">
            <w:pPr>
              <w:pStyle w:val="Agreement"/>
              <w:numPr>
                <w:ilvl w:val="2"/>
                <w:numId w:val="4"/>
              </w:numPr>
              <w:overflowPunct/>
              <w:autoSpaceDE/>
              <w:autoSpaceDN/>
              <w:adjustRightInd/>
              <w:spacing w:before="60" w:after="0"/>
              <w:ind w:left="400" w:hanging="400"/>
              <w:textAlignment w:val="auto"/>
              <w:rPr>
                <w:b/>
                <w:bCs/>
              </w:rPr>
            </w:pPr>
            <w:r w:rsidRPr="00B07F5F">
              <w:rPr>
                <w:bCs/>
              </w:rPr>
              <w:t>The network can configure whether UE is allowed to initiate request for data collection.</w:t>
            </w:r>
          </w:p>
          <w:p w14:paraId="090A0769" w14:textId="77777777" w:rsidR="00C94B44" w:rsidRPr="008C4C4D" w:rsidRDefault="00C94B44" w:rsidP="00C94B44">
            <w:pPr>
              <w:pStyle w:val="Agreement"/>
              <w:numPr>
                <w:ilvl w:val="0"/>
                <w:numId w:val="4"/>
              </w:numPr>
              <w:overflowPunct/>
              <w:autoSpaceDE/>
              <w:autoSpaceDN/>
              <w:adjustRightInd/>
              <w:spacing w:before="60" w:after="0"/>
              <w:ind w:left="400" w:hanging="400"/>
              <w:textAlignment w:val="auto"/>
              <w:rPr>
                <w:highlight w:val="yellow"/>
              </w:rPr>
            </w:pPr>
            <w:r w:rsidRPr="009453E8">
              <w:rPr>
                <w:highlight w:val="yellow"/>
              </w:rPr>
              <w:lastRenderedPageBreak/>
              <w:t xml:space="preserve">FFS whether an indication from UE to network is needed when UE can’t perform data collection based on received configuration </w:t>
            </w:r>
          </w:p>
        </w:tc>
      </w:tr>
    </w:tbl>
    <w:p w14:paraId="2D70AB63" w14:textId="77777777" w:rsidR="000B45F7" w:rsidRDefault="000B45F7">
      <w:pPr>
        <w:spacing w:line="360" w:lineRule="auto"/>
        <w:jc w:val="left"/>
        <w:rPr>
          <w:rFonts w:eastAsia="等线" w:cs="Arial"/>
        </w:rPr>
      </w:pPr>
    </w:p>
    <w:p w14:paraId="11B25C12" w14:textId="75ED58B2" w:rsidR="00A16E00" w:rsidRDefault="00402AA7">
      <w:pPr>
        <w:spacing w:line="360" w:lineRule="auto"/>
        <w:jc w:val="left"/>
        <w:rPr>
          <w:rFonts w:eastAsia="等线" w:cs="Arial"/>
        </w:rPr>
      </w:pPr>
      <w:r>
        <w:rPr>
          <w:rFonts w:eastAsia="等线" w:cs="Arial"/>
        </w:rPr>
        <w:t>For UE side model, the data collection is triggered by UE or UE side server. The desired data collection for UE-side model may require NW to provide a specific configuration, e.g. set A or set B. If the desired configuration has been provided by NW, UE can collect the data without additional indication to NW. In this method, there is no impact to NW. How</w:t>
      </w:r>
      <w:r w:rsidR="00C94B44">
        <w:rPr>
          <w:rFonts w:eastAsia="等线" w:cs="Arial"/>
        </w:rPr>
        <w:t>e</w:t>
      </w:r>
      <w:r>
        <w:rPr>
          <w:rFonts w:eastAsia="等线" w:cs="Arial"/>
        </w:rPr>
        <w:t>ver, if the desired data can’t be collected in current network configuration, UE can send request NW to provide the desired configuration and perform UE-side data collection upon receiving network configuration.</w:t>
      </w:r>
    </w:p>
    <w:p w14:paraId="7ED0FC12" w14:textId="59E93464" w:rsidR="00A16E00" w:rsidRDefault="00402AA7">
      <w:pPr>
        <w:spacing w:line="360" w:lineRule="auto"/>
        <w:jc w:val="left"/>
        <w:rPr>
          <w:rFonts w:eastAsia="等线" w:cs="Arial"/>
          <w:b/>
        </w:rPr>
      </w:pPr>
      <w:r>
        <w:rPr>
          <w:rFonts w:eastAsia="等线" w:cs="Arial" w:hint="eastAsia"/>
          <w:b/>
        </w:rPr>
        <w:t>P</w:t>
      </w:r>
      <w:r>
        <w:rPr>
          <w:rFonts w:eastAsia="等线" w:cs="Arial"/>
          <w:b/>
        </w:rPr>
        <w:t>roposal 1: For UE side data collection, if current configuration is not aligned with the desired configuration, UE requests NW to provide desired configuration for data collection. If NW has provided the desired configuration, UE can start data collection directly without additional indication.</w:t>
      </w:r>
    </w:p>
    <w:p w14:paraId="427B8C85" w14:textId="77777777" w:rsidR="000B45F7" w:rsidRPr="00C94B44" w:rsidRDefault="000B45F7" w:rsidP="000B45F7">
      <w:pPr>
        <w:spacing w:line="360" w:lineRule="auto"/>
        <w:jc w:val="left"/>
        <w:rPr>
          <w:rFonts w:eastAsia="等线" w:cs="Arial"/>
        </w:rPr>
      </w:pPr>
      <w:r w:rsidRPr="00C94B44">
        <w:rPr>
          <w:rFonts w:eastAsia="等线" w:cs="Arial" w:hint="eastAsia"/>
        </w:rPr>
        <w:t>A</w:t>
      </w:r>
      <w:r w:rsidRPr="00C94B44">
        <w:rPr>
          <w:rFonts w:eastAsia="等线" w:cs="Arial"/>
        </w:rPr>
        <w:t xml:space="preserve">s replied by RAN1 that associated ID be used to ensure the consistency of NW-side additional condition across training and inference for UE-sided model for BM-Case 1 and BM Case 2. </w:t>
      </w:r>
      <w:r>
        <w:rPr>
          <w:rFonts w:eastAsia="等线" w:cs="Arial"/>
        </w:rPr>
        <w:t>During UE data collection, UE may not perform any AI inference, i.e. AI functionality is no activated. It’s not clear whether NW would provide the associated ID to a UE without AI functionality activation. If NW doesn’t provide the associated ID, UE can include desired associated ID</w:t>
      </w:r>
      <w:r w:rsidRPr="00C94B44">
        <w:rPr>
          <w:rFonts w:eastAsia="等线" w:cs="Arial"/>
        </w:rPr>
        <w:t>, when requesting UE-side model training data collection</w:t>
      </w:r>
      <w:r>
        <w:rPr>
          <w:rFonts w:eastAsia="等线" w:cs="Arial"/>
        </w:rPr>
        <w:t xml:space="preserve"> configuration.</w:t>
      </w:r>
    </w:p>
    <w:p w14:paraId="18CA9180" w14:textId="2E96A9B2" w:rsidR="000B45F7" w:rsidRPr="000B45F7" w:rsidRDefault="000B45F7" w:rsidP="000B45F7">
      <w:pPr>
        <w:spacing w:line="360" w:lineRule="auto"/>
        <w:jc w:val="left"/>
        <w:rPr>
          <w:rFonts w:eastAsia="等线" w:cs="Arial"/>
          <w:b/>
        </w:rPr>
      </w:pPr>
      <w:r w:rsidRPr="000B45F7">
        <w:rPr>
          <w:rFonts w:eastAsia="等线" w:cs="Arial" w:hint="eastAsia"/>
          <w:b/>
        </w:rPr>
        <w:t>P</w:t>
      </w:r>
      <w:r w:rsidRPr="000B45F7">
        <w:rPr>
          <w:rFonts w:eastAsia="等线" w:cs="Arial"/>
          <w:b/>
        </w:rPr>
        <w:t xml:space="preserve">roposal </w:t>
      </w:r>
      <w:r>
        <w:rPr>
          <w:rFonts w:eastAsia="等线" w:cs="Arial"/>
          <w:b/>
        </w:rPr>
        <w:t>2</w:t>
      </w:r>
      <w:r w:rsidRPr="000B45F7">
        <w:rPr>
          <w:rFonts w:eastAsia="等线" w:cs="Arial"/>
          <w:b/>
        </w:rPr>
        <w:t>: In UE-side model training data collection request, UE can include associated ID(s) of the requested functionalities. (UAI)</w:t>
      </w:r>
    </w:p>
    <w:p w14:paraId="566BBF38" w14:textId="77777777" w:rsidR="000B45F7" w:rsidRPr="000B45F7" w:rsidRDefault="000B45F7" w:rsidP="000B45F7">
      <w:pPr>
        <w:spacing w:line="360" w:lineRule="auto"/>
        <w:jc w:val="left"/>
        <w:rPr>
          <w:rFonts w:eastAsia="等线" w:cs="Arial"/>
        </w:rPr>
      </w:pPr>
      <w:r w:rsidRPr="000B45F7">
        <w:rPr>
          <w:rFonts w:eastAsia="等线" w:cs="Arial" w:hint="eastAsia"/>
        </w:rPr>
        <w:t>For</w:t>
      </w:r>
      <w:r w:rsidRPr="000B45F7">
        <w:rPr>
          <w:rFonts w:eastAsia="等线" w:cs="Arial"/>
        </w:rPr>
        <w:t xml:space="preserve"> UE-side training data collection, different from RRM measurement and NW-side training data collection, it is better to allow UE have more controllability of its own model’s training data collection procedure</w:t>
      </w:r>
    </w:p>
    <w:p w14:paraId="7E93A167" w14:textId="77777777" w:rsidR="000B45F7" w:rsidRPr="000B45F7" w:rsidRDefault="000B45F7" w:rsidP="000B45F7">
      <w:pPr>
        <w:spacing w:line="360" w:lineRule="auto"/>
        <w:jc w:val="left"/>
        <w:rPr>
          <w:rFonts w:eastAsia="等线" w:cs="Arial"/>
        </w:rPr>
      </w:pPr>
      <w:r w:rsidRPr="000B45F7">
        <w:rPr>
          <w:rFonts w:eastAsia="等线" w:cs="Arial"/>
        </w:rPr>
        <w:t>First of all, during UE-side training data collection, it is possible that UE may want to terminate its own training data collection based on its own implementation status for many reasons. For example:</w:t>
      </w:r>
    </w:p>
    <w:p w14:paraId="00A3F95D" w14:textId="301E2BF9" w:rsidR="000B45F7" w:rsidRPr="000B45F7" w:rsidRDefault="000B45F7" w:rsidP="000B45F7">
      <w:pPr>
        <w:pStyle w:val="af4"/>
        <w:numPr>
          <w:ilvl w:val="0"/>
          <w:numId w:val="2"/>
        </w:numPr>
        <w:spacing w:line="360" w:lineRule="auto"/>
        <w:ind w:firstLineChars="0"/>
        <w:jc w:val="left"/>
        <w:rPr>
          <w:rFonts w:eastAsia="等线" w:cs="Arial"/>
        </w:rPr>
      </w:pPr>
      <w:r w:rsidRPr="000B45F7">
        <w:rPr>
          <w:rFonts w:eastAsia="等线" w:cs="Arial"/>
        </w:rPr>
        <w:t>When UE considers itself has enough data collected</w:t>
      </w:r>
    </w:p>
    <w:p w14:paraId="2DA20B86" w14:textId="5689A8C8" w:rsidR="000B45F7" w:rsidRPr="000B45F7" w:rsidRDefault="000B45F7" w:rsidP="000B45F7">
      <w:pPr>
        <w:pStyle w:val="af4"/>
        <w:numPr>
          <w:ilvl w:val="0"/>
          <w:numId w:val="2"/>
        </w:numPr>
        <w:spacing w:line="360" w:lineRule="auto"/>
        <w:ind w:firstLineChars="0"/>
        <w:jc w:val="left"/>
        <w:rPr>
          <w:rFonts w:eastAsia="等线" w:cs="Arial"/>
        </w:rPr>
      </w:pPr>
      <w:r w:rsidRPr="000B45F7">
        <w:rPr>
          <w:rFonts w:eastAsia="等线" w:cs="Arial"/>
        </w:rPr>
        <w:t>When UE is overheated/low power state and wants to temporarily stop training data collection for UE-side model</w:t>
      </w:r>
    </w:p>
    <w:p w14:paraId="3CA0EA00" w14:textId="517DB347" w:rsidR="000B45F7" w:rsidRPr="000B45F7" w:rsidRDefault="000B45F7" w:rsidP="000B45F7">
      <w:pPr>
        <w:pStyle w:val="af4"/>
        <w:numPr>
          <w:ilvl w:val="0"/>
          <w:numId w:val="2"/>
        </w:numPr>
        <w:spacing w:line="360" w:lineRule="auto"/>
        <w:ind w:firstLineChars="0"/>
        <w:jc w:val="left"/>
        <w:rPr>
          <w:rFonts w:eastAsia="等线" w:cs="Arial"/>
        </w:rPr>
      </w:pPr>
      <w:r w:rsidRPr="000B45F7">
        <w:rPr>
          <w:rFonts w:eastAsia="等线" w:cs="Arial"/>
        </w:rPr>
        <w:t>When UE want to prioritize other services compared to this latency non-critical training data collection</w:t>
      </w:r>
    </w:p>
    <w:p w14:paraId="3263292A" w14:textId="2594B045" w:rsidR="00A16E00" w:rsidRDefault="000B45F7">
      <w:r>
        <w:t xml:space="preserve">Moreover, UE-side training data collection is mainly collected to serve for UE-side model, where either UE or UE-side OTT server has a clear understanding and requirement on when and how to collect such data. </w:t>
      </w:r>
      <w:r w:rsidR="00402AA7">
        <w:t xml:space="preserve">However, NW is not aware of whether UE has stopped UE-side data collection and may </w:t>
      </w:r>
      <w:r>
        <w:t xml:space="preserve">continue to </w:t>
      </w:r>
      <w:r w:rsidR="00402AA7">
        <w:t xml:space="preserve">provide the requested configuration. </w:t>
      </w:r>
      <w:r>
        <w:t>The requested configuration may not be the optimal configuration for NW.</w:t>
      </w:r>
    </w:p>
    <w:p w14:paraId="212EF605" w14:textId="2432CC8E" w:rsidR="00A16E00" w:rsidRDefault="00402AA7">
      <w:r>
        <w:t xml:space="preserve">Therefore, UE needs to report its data collection status to NW if UE has stopped its data collection. Upon receiving the indication, NW can release the UE-side training data collection configuration. </w:t>
      </w:r>
    </w:p>
    <w:p w14:paraId="21A0D56A" w14:textId="77EF1E0B" w:rsidR="00A16E00" w:rsidRPr="000B45F7" w:rsidRDefault="00402AA7" w:rsidP="000B45F7">
      <w:pPr>
        <w:spacing w:line="360" w:lineRule="auto"/>
        <w:jc w:val="left"/>
        <w:rPr>
          <w:rFonts w:eastAsia="等线" w:cs="Arial"/>
          <w:b/>
        </w:rPr>
      </w:pPr>
      <w:r w:rsidRPr="000B45F7">
        <w:rPr>
          <w:rFonts w:eastAsia="等线" w:cs="Arial"/>
          <w:b/>
        </w:rPr>
        <w:t xml:space="preserve">Proposal </w:t>
      </w:r>
      <w:r w:rsidR="000B45F7" w:rsidRPr="000B45F7">
        <w:rPr>
          <w:rFonts w:eastAsia="等线" w:cs="Arial"/>
          <w:b/>
        </w:rPr>
        <w:t>3</w:t>
      </w:r>
      <w:r w:rsidRPr="000B45F7">
        <w:rPr>
          <w:rFonts w:eastAsia="等线" w:cs="Arial"/>
          <w:b/>
        </w:rPr>
        <w:t xml:space="preserve">: When UE stops UE sided training data collection, </w:t>
      </w:r>
      <w:r w:rsidRPr="000B45F7">
        <w:rPr>
          <w:rFonts w:eastAsia="等线" w:cs="Arial" w:hint="eastAsia"/>
          <w:b/>
        </w:rPr>
        <w:t>U</w:t>
      </w:r>
      <w:r w:rsidRPr="000B45F7">
        <w:rPr>
          <w:rFonts w:eastAsia="等线" w:cs="Arial"/>
          <w:b/>
        </w:rPr>
        <w:t>E indicates NW to release the corresponding training data collection configuration.</w:t>
      </w:r>
    </w:p>
    <w:p w14:paraId="322814CE" w14:textId="77777777" w:rsidR="00A16E00" w:rsidRDefault="00402AA7">
      <w:pPr>
        <w:pStyle w:val="2"/>
      </w:pPr>
      <w:r>
        <w:t>UE sided data transfer</w:t>
      </w:r>
    </w:p>
    <w:p w14:paraId="46B2FFBF" w14:textId="05C7C04A" w:rsidR="00A16E00" w:rsidRDefault="00402AA7">
      <w:pPr>
        <w:spacing w:line="360" w:lineRule="auto"/>
        <w:jc w:val="left"/>
        <w:rPr>
          <w:bCs/>
        </w:rPr>
      </w:pPr>
      <w:r>
        <w:rPr>
          <w:bCs/>
        </w:rPr>
        <w:t xml:space="preserve">During RAN #xxx meeting, RAN has sent LS to SA WGs asking SA to start study UE-side data collection methods in [2]. It is observed that, for the method of data transfer over UP or NAS, there are some </w:t>
      </w:r>
      <w:r>
        <w:rPr>
          <w:bCs/>
        </w:rPr>
        <w:lastRenderedPageBreak/>
        <w:t>dependency on SA study. To avoid duplicate discussion, RAN2 can wait for SA progress and check whether there is any impact to RAN2 based on SA conclusion.</w:t>
      </w:r>
    </w:p>
    <w:p w14:paraId="0C429F3A" w14:textId="2DD9015A" w:rsidR="00A16E00" w:rsidRDefault="00402AA7">
      <w:pPr>
        <w:spacing w:line="360" w:lineRule="auto"/>
        <w:jc w:val="left"/>
        <w:rPr>
          <w:b/>
        </w:rPr>
      </w:pPr>
      <w:r>
        <w:rPr>
          <w:b/>
        </w:rPr>
        <w:t xml:space="preserve">Proposal </w:t>
      </w:r>
      <w:r w:rsidR="000B45F7">
        <w:rPr>
          <w:b/>
        </w:rPr>
        <w:t>4</w:t>
      </w:r>
      <w:r>
        <w:rPr>
          <w:b/>
        </w:rPr>
        <w:t>: For UE sided data transfer over UP or NAS, RAN2 waits for other WG’s progress.</w:t>
      </w:r>
    </w:p>
    <w:p w14:paraId="72E32B4A" w14:textId="02EC4880" w:rsidR="00A16E00" w:rsidRDefault="00402AA7">
      <w:pPr>
        <w:spacing w:line="360" w:lineRule="auto"/>
        <w:jc w:val="left"/>
        <w:rPr>
          <w:b/>
        </w:rPr>
      </w:pPr>
      <w:r>
        <w:rPr>
          <w:rFonts w:eastAsia="等线" w:cs="Arial"/>
        </w:rPr>
        <w:t xml:space="preserve">Another data transfer option is data transfer over RRC, where scalability aspects of RRC segment number should be studied by RAN2. In current specification, UL RRC message can support at most 16 segments and each segment has a maximum size of 9000 bytes. </w:t>
      </w:r>
    </w:p>
    <w:tbl>
      <w:tblPr>
        <w:tblStyle w:val="af1"/>
        <w:tblW w:w="9629" w:type="dxa"/>
        <w:tblLayout w:type="fixed"/>
        <w:tblLook w:val="04A0" w:firstRow="1" w:lastRow="0" w:firstColumn="1" w:lastColumn="0" w:noHBand="0" w:noVBand="1"/>
      </w:tblPr>
      <w:tblGrid>
        <w:gridCol w:w="9629"/>
      </w:tblGrid>
      <w:tr w:rsidR="00A16E00" w14:paraId="4A6DB358" w14:textId="77777777">
        <w:tc>
          <w:tcPr>
            <w:tcW w:w="9629" w:type="dxa"/>
          </w:tcPr>
          <w:p w14:paraId="1000B111" w14:textId="77777777" w:rsidR="00A16E00" w:rsidRDefault="00402AA7">
            <w:pPr>
              <w:keepNext/>
              <w:keepLines/>
              <w:spacing w:before="60" w:after="180"/>
              <w:jc w:val="center"/>
              <w:textAlignment w:val="auto"/>
              <w:rPr>
                <w:rFonts w:eastAsia="Times New Roman" w:cs="Arial"/>
                <w:b/>
                <w:bCs/>
                <w:i/>
                <w:iCs/>
                <w:kern w:val="2"/>
                <w:sz w:val="21"/>
                <w:szCs w:val="22"/>
                <w:lang w:eastAsia="ja-JP"/>
              </w:rPr>
            </w:pPr>
            <w:proofErr w:type="spellStart"/>
            <w:r>
              <w:rPr>
                <w:rFonts w:eastAsia="Times New Roman" w:cs="Arial"/>
                <w:b/>
                <w:bCs/>
                <w:i/>
                <w:iCs/>
                <w:kern w:val="2"/>
                <w:sz w:val="21"/>
                <w:szCs w:val="22"/>
                <w:lang w:eastAsia="ja-JP"/>
              </w:rPr>
              <w:t>UL</w:t>
            </w:r>
            <w:r>
              <w:rPr>
                <w:rFonts w:eastAsia="Times New Roman" w:cs="Arial"/>
                <w:b/>
                <w:i/>
                <w:kern w:val="2"/>
                <w:sz w:val="21"/>
                <w:szCs w:val="22"/>
                <w:lang w:eastAsia="ja-JP"/>
              </w:rPr>
              <w:t>DedicatedMessageSegment</w:t>
            </w:r>
            <w:proofErr w:type="spellEnd"/>
            <w:r>
              <w:rPr>
                <w:rFonts w:eastAsia="Times New Roman" w:cs="Arial"/>
                <w:b/>
                <w:i/>
                <w:kern w:val="2"/>
                <w:sz w:val="21"/>
                <w:szCs w:val="22"/>
                <w:lang w:eastAsia="ja-JP"/>
              </w:rPr>
              <w:t xml:space="preserve"> </w:t>
            </w:r>
            <w:r>
              <w:rPr>
                <w:rFonts w:eastAsia="Times New Roman" w:cs="Arial"/>
                <w:b/>
                <w:bCs/>
                <w:i/>
                <w:iCs/>
                <w:kern w:val="2"/>
                <w:sz w:val="21"/>
                <w:szCs w:val="22"/>
                <w:lang w:eastAsia="ja-JP"/>
              </w:rPr>
              <w:t>message</w:t>
            </w:r>
          </w:p>
          <w:p w14:paraId="0595A455" w14:textId="77777777" w:rsidR="00A16E00" w:rsidRDefault="0040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color w:val="808080"/>
                <w:kern w:val="2"/>
                <w:sz w:val="16"/>
                <w:szCs w:val="22"/>
                <w:lang w:eastAsia="en-GB"/>
              </w:rPr>
            </w:pPr>
            <w:r>
              <w:rPr>
                <w:rFonts w:ascii="Courier New" w:eastAsia="Times New Roman" w:hAnsi="Courier New" w:cs="Courier New"/>
                <w:color w:val="808080"/>
                <w:kern w:val="2"/>
                <w:sz w:val="16"/>
                <w:szCs w:val="22"/>
                <w:lang w:eastAsia="en-GB"/>
              </w:rPr>
              <w:t>-- ASN1START</w:t>
            </w:r>
          </w:p>
          <w:p w14:paraId="58CE0B79" w14:textId="77777777" w:rsidR="00A16E00" w:rsidRDefault="0040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color w:val="808080"/>
                <w:kern w:val="2"/>
                <w:sz w:val="16"/>
                <w:szCs w:val="22"/>
                <w:lang w:eastAsia="en-GB"/>
              </w:rPr>
            </w:pPr>
            <w:r>
              <w:rPr>
                <w:rFonts w:ascii="Courier New" w:eastAsia="Times New Roman" w:hAnsi="Courier New" w:cs="Courier New"/>
                <w:color w:val="808080"/>
                <w:kern w:val="2"/>
                <w:sz w:val="16"/>
                <w:szCs w:val="22"/>
                <w:lang w:eastAsia="en-GB"/>
              </w:rPr>
              <w:t>-- TAG-ULDEDICATEDMESSAGESEGMENT-START</w:t>
            </w:r>
          </w:p>
          <w:p w14:paraId="739AFC71" w14:textId="77777777" w:rsidR="00A16E00" w:rsidRDefault="00A16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p>
          <w:p w14:paraId="1BD372F0" w14:textId="77777777" w:rsidR="00A16E00" w:rsidRDefault="0040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ULDedicatedMessageSegment-r</w:t>
            </w:r>
            <w:proofErr w:type="gramStart"/>
            <w:r>
              <w:rPr>
                <w:rFonts w:ascii="Courier New" w:eastAsia="Times New Roman" w:hAnsi="Courier New" w:cs="Courier New"/>
                <w:kern w:val="2"/>
                <w:sz w:val="16"/>
                <w:szCs w:val="22"/>
                <w:lang w:eastAsia="en-GB"/>
              </w:rPr>
              <w:t>16 ::=</w:t>
            </w:r>
            <w:proofErr w:type="gramEnd"/>
            <w:r>
              <w:rPr>
                <w:rFonts w:ascii="Courier New" w:eastAsia="Times New Roman" w:hAnsi="Courier New" w:cs="Courier New"/>
                <w:kern w:val="2"/>
                <w:sz w:val="16"/>
                <w:szCs w:val="22"/>
                <w:lang w:eastAsia="en-GB"/>
              </w:rPr>
              <w:t xml:space="preserve">       </w:t>
            </w:r>
            <w:r>
              <w:rPr>
                <w:rFonts w:ascii="Courier New" w:eastAsia="Times New Roman" w:hAnsi="Courier New" w:cs="Courier New"/>
                <w:color w:val="993366"/>
                <w:kern w:val="2"/>
                <w:sz w:val="16"/>
                <w:szCs w:val="22"/>
                <w:lang w:eastAsia="en-GB"/>
              </w:rPr>
              <w:t>SEQUENCE</w:t>
            </w:r>
            <w:r>
              <w:rPr>
                <w:rFonts w:ascii="Courier New" w:eastAsia="Times New Roman" w:hAnsi="Courier New" w:cs="Courier New"/>
                <w:kern w:val="2"/>
                <w:sz w:val="16"/>
                <w:szCs w:val="22"/>
                <w:lang w:eastAsia="en-GB"/>
              </w:rPr>
              <w:t xml:space="preserve"> {</w:t>
            </w:r>
          </w:p>
          <w:p w14:paraId="19ED2CA5" w14:textId="77777777" w:rsidR="00A16E00" w:rsidRDefault="0040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 xml:space="preserve">    </w:t>
            </w:r>
            <w:proofErr w:type="spellStart"/>
            <w:r>
              <w:rPr>
                <w:rFonts w:ascii="Courier New" w:eastAsia="Times New Roman" w:hAnsi="Courier New" w:cs="Courier New"/>
                <w:kern w:val="2"/>
                <w:sz w:val="16"/>
                <w:szCs w:val="22"/>
                <w:lang w:eastAsia="en-GB"/>
              </w:rPr>
              <w:t>criticalExtensions</w:t>
            </w:r>
            <w:proofErr w:type="spellEnd"/>
            <w:r>
              <w:rPr>
                <w:rFonts w:ascii="Courier New" w:eastAsia="Times New Roman" w:hAnsi="Courier New" w:cs="Courier New"/>
                <w:kern w:val="2"/>
                <w:sz w:val="16"/>
                <w:szCs w:val="22"/>
                <w:lang w:eastAsia="en-GB"/>
              </w:rPr>
              <w:t xml:space="preserve">                      </w:t>
            </w:r>
            <w:r>
              <w:rPr>
                <w:rFonts w:ascii="Courier New" w:eastAsia="Times New Roman" w:hAnsi="Courier New" w:cs="Courier New"/>
                <w:color w:val="993366"/>
                <w:kern w:val="2"/>
                <w:sz w:val="16"/>
                <w:szCs w:val="22"/>
                <w:lang w:eastAsia="en-GB"/>
              </w:rPr>
              <w:t>CHOICE</w:t>
            </w:r>
            <w:r>
              <w:rPr>
                <w:rFonts w:ascii="Courier New" w:eastAsia="Times New Roman" w:hAnsi="Courier New" w:cs="Courier New"/>
                <w:kern w:val="2"/>
                <w:sz w:val="16"/>
                <w:szCs w:val="22"/>
                <w:lang w:eastAsia="en-GB"/>
              </w:rPr>
              <w:t xml:space="preserve"> {</w:t>
            </w:r>
          </w:p>
          <w:p w14:paraId="3AD6660C" w14:textId="77777777" w:rsidR="00A16E00" w:rsidRDefault="0040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 xml:space="preserve">        ulDedicatedMessageSegment-r16           ULDedicatedMessageSegment-r16-IEs,</w:t>
            </w:r>
          </w:p>
          <w:p w14:paraId="4E15A55D" w14:textId="77777777" w:rsidR="00A16E00" w:rsidRDefault="0040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 xml:space="preserve">        </w:t>
            </w:r>
            <w:proofErr w:type="spellStart"/>
            <w:r>
              <w:rPr>
                <w:rFonts w:ascii="Courier New" w:eastAsia="Times New Roman" w:hAnsi="Courier New" w:cs="Courier New"/>
                <w:kern w:val="2"/>
                <w:sz w:val="16"/>
                <w:szCs w:val="22"/>
                <w:lang w:eastAsia="en-GB"/>
              </w:rPr>
              <w:t>criticalExtensionsFuture</w:t>
            </w:r>
            <w:proofErr w:type="spellEnd"/>
            <w:r>
              <w:rPr>
                <w:rFonts w:ascii="Courier New" w:eastAsia="Times New Roman" w:hAnsi="Courier New" w:cs="Courier New"/>
                <w:kern w:val="2"/>
                <w:sz w:val="16"/>
                <w:szCs w:val="22"/>
                <w:lang w:eastAsia="en-GB"/>
              </w:rPr>
              <w:t xml:space="preserve">                </w:t>
            </w:r>
            <w:r>
              <w:rPr>
                <w:rFonts w:ascii="Courier New" w:eastAsia="Times New Roman" w:hAnsi="Courier New" w:cs="Courier New"/>
                <w:color w:val="993366"/>
                <w:kern w:val="2"/>
                <w:sz w:val="16"/>
                <w:szCs w:val="22"/>
                <w:lang w:eastAsia="en-GB"/>
              </w:rPr>
              <w:t>SEQUENCE</w:t>
            </w:r>
            <w:r>
              <w:rPr>
                <w:rFonts w:ascii="Courier New" w:eastAsia="Times New Roman" w:hAnsi="Courier New" w:cs="Courier New"/>
                <w:kern w:val="2"/>
                <w:sz w:val="16"/>
                <w:szCs w:val="22"/>
                <w:lang w:eastAsia="en-GB"/>
              </w:rPr>
              <w:t xml:space="preserve"> {}</w:t>
            </w:r>
          </w:p>
          <w:p w14:paraId="2F75B3CF" w14:textId="77777777" w:rsidR="00A16E00" w:rsidRDefault="0040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 xml:space="preserve">    }</w:t>
            </w:r>
          </w:p>
          <w:p w14:paraId="517FC991" w14:textId="77777777" w:rsidR="00A16E00" w:rsidRDefault="0040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w:t>
            </w:r>
          </w:p>
          <w:p w14:paraId="2E649073" w14:textId="77777777" w:rsidR="00A16E00" w:rsidRDefault="00A16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p>
          <w:p w14:paraId="63065E46" w14:textId="77777777" w:rsidR="00A16E00" w:rsidRDefault="0040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ULDedicatedMessageSegment-r16-</w:t>
            </w:r>
            <w:proofErr w:type="gramStart"/>
            <w:r>
              <w:rPr>
                <w:rFonts w:ascii="Courier New" w:eastAsia="Times New Roman" w:hAnsi="Courier New" w:cs="Courier New"/>
                <w:kern w:val="2"/>
                <w:sz w:val="16"/>
                <w:szCs w:val="22"/>
                <w:lang w:eastAsia="en-GB"/>
              </w:rPr>
              <w:t>IEs ::=</w:t>
            </w:r>
            <w:proofErr w:type="gramEnd"/>
            <w:r>
              <w:rPr>
                <w:rFonts w:ascii="Courier New" w:eastAsia="Times New Roman" w:hAnsi="Courier New" w:cs="Courier New"/>
                <w:kern w:val="2"/>
                <w:sz w:val="16"/>
                <w:szCs w:val="22"/>
                <w:lang w:eastAsia="en-GB"/>
              </w:rPr>
              <w:t xml:space="preserve">     </w:t>
            </w:r>
            <w:r>
              <w:rPr>
                <w:rFonts w:ascii="Courier New" w:eastAsia="Times New Roman" w:hAnsi="Courier New" w:cs="Courier New"/>
                <w:color w:val="993366"/>
                <w:kern w:val="2"/>
                <w:sz w:val="16"/>
                <w:szCs w:val="22"/>
                <w:lang w:eastAsia="en-GB"/>
              </w:rPr>
              <w:t>SEQUENCE</w:t>
            </w:r>
            <w:r>
              <w:rPr>
                <w:rFonts w:ascii="Courier New" w:eastAsia="Times New Roman" w:hAnsi="Courier New" w:cs="Courier New"/>
                <w:kern w:val="2"/>
                <w:sz w:val="16"/>
                <w:szCs w:val="22"/>
                <w:lang w:eastAsia="en-GB"/>
              </w:rPr>
              <w:t xml:space="preserve"> {</w:t>
            </w:r>
          </w:p>
          <w:p w14:paraId="065B7CC0" w14:textId="77777777" w:rsidR="00A16E00" w:rsidRDefault="0040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 xml:space="preserve">    </w:t>
            </w:r>
            <w:r>
              <w:rPr>
                <w:rFonts w:ascii="Courier New" w:eastAsia="Times New Roman" w:hAnsi="Courier New" w:cs="Courier New"/>
                <w:kern w:val="2"/>
                <w:sz w:val="16"/>
                <w:szCs w:val="22"/>
                <w:highlight w:val="yellow"/>
                <w:lang w:eastAsia="en-GB"/>
              </w:rPr>
              <w:t xml:space="preserve">segmentNumber-r16                         </w:t>
            </w:r>
            <w:r>
              <w:rPr>
                <w:rFonts w:ascii="Courier New" w:eastAsia="Times New Roman" w:hAnsi="Courier New" w:cs="Courier New"/>
                <w:color w:val="993366"/>
                <w:kern w:val="2"/>
                <w:sz w:val="16"/>
                <w:szCs w:val="22"/>
                <w:highlight w:val="yellow"/>
                <w:lang w:eastAsia="en-GB"/>
              </w:rPr>
              <w:t>INTEGER</w:t>
            </w:r>
            <w:r>
              <w:rPr>
                <w:rFonts w:ascii="Courier New" w:eastAsia="Times New Roman" w:hAnsi="Courier New" w:cs="Courier New"/>
                <w:kern w:val="2"/>
                <w:sz w:val="16"/>
                <w:szCs w:val="22"/>
                <w:highlight w:val="yellow"/>
                <w:lang w:eastAsia="en-GB"/>
              </w:rPr>
              <w:t xml:space="preserve"> (</w:t>
            </w:r>
            <w:proofErr w:type="gramStart"/>
            <w:r>
              <w:rPr>
                <w:rFonts w:ascii="Courier New" w:eastAsia="Times New Roman" w:hAnsi="Courier New" w:cs="Courier New"/>
                <w:kern w:val="2"/>
                <w:sz w:val="16"/>
                <w:szCs w:val="22"/>
                <w:highlight w:val="yellow"/>
                <w:lang w:eastAsia="en-GB"/>
              </w:rPr>
              <w:t>0..</w:t>
            </w:r>
            <w:proofErr w:type="gramEnd"/>
            <w:r>
              <w:rPr>
                <w:rFonts w:ascii="Courier New" w:eastAsia="Times New Roman" w:hAnsi="Courier New" w:cs="Courier New"/>
                <w:kern w:val="2"/>
                <w:sz w:val="16"/>
                <w:szCs w:val="22"/>
                <w:highlight w:val="yellow"/>
                <w:lang w:eastAsia="en-GB"/>
              </w:rPr>
              <w:t>15),</w:t>
            </w:r>
          </w:p>
          <w:p w14:paraId="7ECD72A4" w14:textId="77777777" w:rsidR="00A16E00" w:rsidRDefault="0040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 xml:space="preserve">    rrc-MessageSegmentContainer-r16           </w:t>
            </w:r>
            <w:r>
              <w:rPr>
                <w:rFonts w:ascii="Courier New" w:eastAsia="Times New Roman" w:hAnsi="Courier New" w:cs="Courier New"/>
                <w:color w:val="993366"/>
                <w:kern w:val="2"/>
                <w:sz w:val="16"/>
                <w:szCs w:val="22"/>
                <w:lang w:eastAsia="en-GB"/>
              </w:rPr>
              <w:t>OCTET</w:t>
            </w:r>
            <w:r>
              <w:rPr>
                <w:rFonts w:ascii="Courier New" w:eastAsia="Times New Roman" w:hAnsi="Courier New" w:cs="Courier New"/>
                <w:kern w:val="2"/>
                <w:sz w:val="16"/>
                <w:szCs w:val="22"/>
                <w:lang w:eastAsia="en-GB"/>
              </w:rPr>
              <w:t xml:space="preserve"> </w:t>
            </w:r>
            <w:r>
              <w:rPr>
                <w:rFonts w:ascii="Courier New" w:eastAsia="Times New Roman" w:hAnsi="Courier New" w:cs="Courier New"/>
                <w:color w:val="993366"/>
                <w:kern w:val="2"/>
                <w:sz w:val="16"/>
                <w:szCs w:val="22"/>
                <w:lang w:eastAsia="en-GB"/>
              </w:rPr>
              <w:t>STRING</w:t>
            </w:r>
            <w:r>
              <w:rPr>
                <w:rFonts w:ascii="Courier New" w:eastAsia="Times New Roman" w:hAnsi="Courier New" w:cs="Courier New"/>
                <w:kern w:val="2"/>
                <w:sz w:val="16"/>
                <w:szCs w:val="22"/>
                <w:lang w:eastAsia="en-GB"/>
              </w:rPr>
              <w:t>,</w:t>
            </w:r>
          </w:p>
          <w:p w14:paraId="2AB3F3D1" w14:textId="77777777" w:rsidR="00A16E00" w:rsidRDefault="0040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 xml:space="preserve">    rrc-MessageSegmentType-r16                </w:t>
            </w:r>
            <w:r>
              <w:rPr>
                <w:rFonts w:ascii="Courier New" w:eastAsia="Times New Roman" w:hAnsi="Courier New" w:cs="Courier New"/>
                <w:color w:val="993366"/>
                <w:kern w:val="2"/>
                <w:sz w:val="16"/>
                <w:szCs w:val="22"/>
                <w:lang w:eastAsia="en-GB"/>
              </w:rPr>
              <w:t>ENUMERATED</w:t>
            </w:r>
            <w:r>
              <w:rPr>
                <w:rFonts w:ascii="Courier New" w:eastAsia="Times New Roman" w:hAnsi="Courier New" w:cs="Courier New"/>
                <w:kern w:val="2"/>
                <w:sz w:val="16"/>
                <w:szCs w:val="22"/>
                <w:lang w:eastAsia="en-GB"/>
              </w:rPr>
              <w:t xml:space="preserve"> {</w:t>
            </w:r>
            <w:proofErr w:type="spellStart"/>
            <w:r>
              <w:rPr>
                <w:rFonts w:ascii="Courier New" w:eastAsia="Times New Roman" w:hAnsi="Courier New" w:cs="Courier New"/>
                <w:kern w:val="2"/>
                <w:sz w:val="16"/>
                <w:szCs w:val="22"/>
                <w:lang w:eastAsia="en-GB"/>
              </w:rPr>
              <w:t>notLastSegment</w:t>
            </w:r>
            <w:proofErr w:type="spellEnd"/>
            <w:r>
              <w:rPr>
                <w:rFonts w:ascii="Courier New" w:eastAsia="Times New Roman" w:hAnsi="Courier New" w:cs="Courier New"/>
                <w:kern w:val="2"/>
                <w:sz w:val="16"/>
                <w:szCs w:val="22"/>
                <w:lang w:eastAsia="en-GB"/>
              </w:rPr>
              <w:t xml:space="preserve">, </w:t>
            </w:r>
            <w:proofErr w:type="spellStart"/>
            <w:r>
              <w:rPr>
                <w:rFonts w:ascii="Courier New" w:eastAsia="Times New Roman" w:hAnsi="Courier New" w:cs="Courier New"/>
                <w:kern w:val="2"/>
                <w:sz w:val="16"/>
                <w:szCs w:val="22"/>
                <w:lang w:eastAsia="en-GB"/>
              </w:rPr>
              <w:t>lastSegment</w:t>
            </w:r>
            <w:proofErr w:type="spellEnd"/>
            <w:r>
              <w:rPr>
                <w:rFonts w:ascii="Courier New" w:eastAsia="Times New Roman" w:hAnsi="Courier New" w:cs="Courier New"/>
                <w:kern w:val="2"/>
                <w:sz w:val="16"/>
                <w:szCs w:val="22"/>
                <w:lang w:eastAsia="en-GB"/>
              </w:rPr>
              <w:t>}</w:t>
            </w:r>
            <w:r>
              <w:rPr>
                <w:rFonts w:ascii="Courier New" w:hAnsi="Courier New" w:cs="Courier New"/>
                <w:kern w:val="2"/>
                <w:sz w:val="16"/>
                <w:szCs w:val="22"/>
                <w:lang w:eastAsia="en-GB"/>
              </w:rPr>
              <w:t>,</w:t>
            </w:r>
          </w:p>
          <w:p w14:paraId="549D64AD" w14:textId="77777777" w:rsidR="00A16E00" w:rsidRDefault="0040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 xml:space="preserve">    </w:t>
            </w:r>
            <w:proofErr w:type="spellStart"/>
            <w:r>
              <w:rPr>
                <w:rFonts w:ascii="Courier New" w:eastAsia="Times New Roman" w:hAnsi="Courier New" w:cs="Courier New"/>
                <w:kern w:val="2"/>
                <w:sz w:val="16"/>
                <w:szCs w:val="22"/>
                <w:lang w:eastAsia="en-GB"/>
              </w:rPr>
              <w:t>lateNonCriticalExtension</w:t>
            </w:r>
            <w:proofErr w:type="spellEnd"/>
            <w:r>
              <w:rPr>
                <w:rFonts w:ascii="Courier New" w:eastAsia="Times New Roman" w:hAnsi="Courier New" w:cs="Courier New"/>
                <w:kern w:val="2"/>
                <w:sz w:val="16"/>
                <w:szCs w:val="22"/>
                <w:lang w:eastAsia="en-GB"/>
              </w:rPr>
              <w:t xml:space="preserve">                  </w:t>
            </w:r>
            <w:r>
              <w:rPr>
                <w:rFonts w:ascii="Courier New" w:eastAsia="Times New Roman" w:hAnsi="Courier New" w:cs="Courier New"/>
                <w:color w:val="993366"/>
                <w:kern w:val="2"/>
                <w:sz w:val="16"/>
                <w:szCs w:val="22"/>
                <w:lang w:eastAsia="en-GB"/>
              </w:rPr>
              <w:t>OCTET</w:t>
            </w:r>
            <w:r>
              <w:rPr>
                <w:rFonts w:ascii="Courier New" w:eastAsia="Times New Roman" w:hAnsi="Courier New" w:cs="Courier New"/>
                <w:kern w:val="2"/>
                <w:sz w:val="16"/>
                <w:szCs w:val="22"/>
                <w:lang w:eastAsia="en-GB"/>
              </w:rPr>
              <w:t xml:space="preserve"> </w:t>
            </w:r>
            <w:r>
              <w:rPr>
                <w:rFonts w:ascii="Courier New" w:eastAsia="Times New Roman" w:hAnsi="Courier New" w:cs="Courier New"/>
                <w:color w:val="993366"/>
                <w:kern w:val="2"/>
                <w:sz w:val="16"/>
                <w:szCs w:val="22"/>
                <w:lang w:eastAsia="en-GB"/>
              </w:rPr>
              <w:t>STRING</w:t>
            </w:r>
            <w:r>
              <w:rPr>
                <w:rFonts w:ascii="Courier New" w:eastAsia="Times New Roman" w:hAnsi="Courier New" w:cs="Courier New"/>
                <w:kern w:val="2"/>
                <w:sz w:val="16"/>
                <w:szCs w:val="22"/>
                <w:lang w:eastAsia="en-GB"/>
              </w:rPr>
              <w:t xml:space="preserve">                                  </w:t>
            </w:r>
            <w:r>
              <w:rPr>
                <w:rFonts w:ascii="Courier New" w:eastAsia="Times New Roman" w:hAnsi="Courier New" w:cs="Courier New"/>
                <w:color w:val="993366"/>
                <w:kern w:val="2"/>
                <w:sz w:val="16"/>
                <w:szCs w:val="22"/>
                <w:lang w:eastAsia="en-GB"/>
              </w:rPr>
              <w:t>OPTIONAL</w:t>
            </w:r>
            <w:r>
              <w:rPr>
                <w:rFonts w:ascii="Courier New" w:eastAsia="Times New Roman" w:hAnsi="Courier New" w:cs="Courier New"/>
                <w:kern w:val="2"/>
                <w:sz w:val="16"/>
                <w:szCs w:val="22"/>
                <w:lang w:eastAsia="en-GB"/>
              </w:rPr>
              <w:t>,</w:t>
            </w:r>
          </w:p>
          <w:p w14:paraId="352C3330" w14:textId="77777777" w:rsidR="00A16E00" w:rsidRDefault="0040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 xml:space="preserve">    </w:t>
            </w:r>
            <w:proofErr w:type="spellStart"/>
            <w:r>
              <w:rPr>
                <w:rFonts w:ascii="Courier New" w:eastAsia="Times New Roman" w:hAnsi="Courier New" w:cs="Courier New"/>
                <w:kern w:val="2"/>
                <w:sz w:val="16"/>
                <w:szCs w:val="22"/>
                <w:lang w:eastAsia="en-GB"/>
              </w:rPr>
              <w:t>nonCriticalExtension</w:t>
            </w:r>
            <w:proofErr w:type="spellEnd"/>
            <w:r>
              <w:rPr>
                <w:rFonts w:ascii="Courier New" w:eastAsia="Times New Roman" w:hAnsi="Courier New" w:cs="Courier New"/>
                <w:kern w:val="2"/>
                <w:sz w:val="16"/>
                <w:szCs w:val="22"/>
                <w:lang w:eastAsia="en-GB"/>
              </w:rPr>
              <w:t xml:space="preserve">                      </w:t>
            </w:r>
            <w:r>
              <w:rPr>
                <w:rFonts w:ascii="Courier New" w:eastAsia="Times New Roman" w:hAnsi="Courier New" w:cs="Courier New"/>
                <w:color w:val="993366"/>
                <w:kern w:val="2"/>
                <w:sz w:val="16"/>
                <w:szCs w:val="22"/>
                <w:lang w:eastAsia="en-GB"/>
              </w:rPr>
              <w:t>SEQUENCE</w:t>
            </w:r>
            <w:r>
              <w:rPr>
                <w:rFonts w:ascii="Courier New" w:eastAsia="Times New Roman" w:hAnsi="Courier New" w:cs="Courier New"/>
                <w:kern w:val="2"/>
                <w:sz w:val="16"/>
                <w:szCs w:val="22"/>
                <w:lang w:eastAsia="en-GB"/>
              </w:rPr>
              <w:t xml:space="preserve"> </w:t>
            </w:r>
            <w:proofErr w:type="gramStart"/>
            <w:r>
              <w:rPr>
                <w:rFonts w:ascii="Courier New" w:eastAsia="Times New Roman" w:hAnsi="Courier New" w:cs="Courier New"/>
                <w:kern w:val="2"/>
                <w:sz w:val="16"/>
                <w:szCs w:val="22"/>
                <w:lang w:eastAsia="en-GB"/>
              </w:rPr>
              <w:t xml:space="preserve">{}   </w:t>
            </w:r>
            <w:proofErr w:type="gramEnd"/>
            <w:r>
              <w:rPr>
                <w:rFonts w:ascii="Courier New" w:eastAsia="Times New Roman" w:hAnsi="Courier New" w:cs="Courier New"/>
                <w:kern w:val="2"/>
                <w:sz w:val="16"/>
                <w:szCs w:val="22"/>
                <w:lang w:eastAsia="en-GB"/>
              </w:rPr>
              <w:t xml:space="preserve">                                </w:t>
            </w:r>
            <w:r>
              <w:rPr>
                <w:rFonts w:ascii="Courier New" w:eastAsia="Times New Roman" w:hAnsi="Courier New" w:cs="Courier New"/>
                <w:color w:val="993366"/>
                <w:kern w:val="2"/>
                <w:sz w:val="16"/>
                <w:szCs w:val="22"/>
                <w:lang w:eastAsia="en-GB"/>
              </w:rPr>
              <w:t>OPTIONAL</w:t>
            </w:r>
          </w:p>
          <w:p w14:paraId="7BB49951" w14:textId="77777777" w:rsidR="00A16E00" w:rsidRDefault="00402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kern w:val="2"/>
                <w:sz w:val="16"/>
                <w:szCs w:val="22"/>
                <w:lang w:eastAsia="en-GB"/>
              </w:rPr>
            </w:pPr>
            <w:r>
              <w:rPr>
                <w:rFonts w:ascii="Courier New" w:eastAsia="Times New Roman" w:hAnsi="Courier New" w:cs="Courier New"/>
                <w:kern w:val="2"/>
                <w:sz w:val="16"/>
                <w:szCs w:val="22"/>
                <w:lang w:eastAsia="en-GB"/>
              </w:rPr>
              <w:t>}</w:t>
            </w:r>
          </w:p>
          <w:p w14:paraId="5A6AB34F" w14:textId="77777777" w:rsidR="00A16E00" w:rsidRDefault="00A16E00">
            <w:pPr>
              <w:rPr>
                <w:b/>
              </w:rPr>
            </w:pPr>
          </w:p>
        </w:tc>
      </w:tr>
    </w:tbl>
    <w:p w14:paraId="49096059" w14:textId="3DA6191D" w:rsidR="00A16E00" w:rsidRDefault="00402AA7">
      <w:pPr>
        <w:rPr>
          <w:b/>
        </w:rPr>
      </w:pPr>
      <w:r>
        <w:rPr>
          <w:rFonts w:eastAsia="等线" w:cs="Arial"/>
        </w:rPr>
        <w:t xml:space="preserve"> </w:t>
      </w:r>
    </w:p>
    <w:tbl>
      <w:tblPr>
        <w:tblStyle w:val="af1"/>
        <w:tblW w:w="9634" w:type="dxa"/>
        <w:tblLayout w:type="fixed"/>
        <w:tblLook w:val="04A0" w:firstRow="1" w:lastRow="0" w:firstColumn="1" w:lastColumn="0" w:noHBand="0" w:noVBand="1"/>
      </w:tblPr>
      <w:tblGrid>
        <w:gridCol w:w="9634"/>
      </w:tblGrid>
      <w:tr w:rsidR="00A16E00" w14:paraId="08C11259" w14:textId="77777777">
        <w:tc>
          <w:tcPr>
            <w:tcW w:w="9634" w:type="dxa"/>
          </w:tcPr>
          <w:p w14:paraId="07C21605" w14:textId="77777777" w:rsidR="00A16E00" w:rsidRDefault="00402AA7">
            <w:pPr>
              <w:keepNext/>
              <w:keepLines/>
              <w:spacing w:before="180" w:after="180"/>
              <w:ind w:left="1134" w:hanging="1134"/>
              <w:jc w:val="left"/>
              <w:outlineLvl w:val="1"/>
              <w:rPr>
                <w:rFonts w:eastAsia="Yu Mincho"/>
                <w:sz w:val="32"/>
                <w:lang w:eastAsia="ja-JP"/>
              </w:rPr>
            </w:pPr>
            <w:bookmarkStart w:id="6" w:name="_Toc171715565"/>
            <w:bookmarkStart w:id="7" w:name="_Toc46492048"/>
            <w:bookmarkStart w:id="8" w:name="_Toc46492156"/>
            <w:bookmarkStart w:id="9" w:name="_Toc37126935"/>
            <w:r>
              <w:rPr>
                <w:rFonts w:eastAsia="Yu Mincho"/>
                <w:sz w:val="32"/>
                <w:lang w:eastAsia="ja-JP"/>
              </w:rPr>
              <w:t>4.3</w:t>
            </w:r>
            <w:r>
              <w:rPr>
                <w:rFonts w:eastAsia="Yu Mincho"/>
                <w:sz w:val="32"/>
                <w:lang w:eastAsia="ja-JP"/>
              </w:rPr>
              <w:tab/>
              <w:t>Services</w:t>
            </w:r>
            <w:bookmarkEnd w:id="6"/>
            <w:bookmarkEnd w:id="7"/>
            <w:bookmarkEnd w:id="8"/>
            <w:bookmarkEnd w:id="9"/>
          </w:p>
          <w:p w14:paraId="3BD36F92" w14:textId="77777777" w:rsidR="00A16E00" w:rsidRDefault="00402AA7">
            <w:pPr>
              <w:keepNext/>
              <w:keepLines/>
              <w:spacing w:before="120" w:after="180"/>
              <w:ind w:left="1134" w:hanging="1134"/>
              <w:jc w:val="left"/>
              <w:outlineLvl w:val="2"/>
              <w:rPr>
                <w:rFonts w:eastAsia="Yu Mincho"/>
                <w:sz w:val="28"/>
                <w:lang w:eastAsia="ja-JP"/>
              </w:rPr>
            </w:pPr>
            <w:bookmarkStart w:id="10" w:name="_Toc12616325"/>
            <w:bookmarkStart w:id="11" w:name="_Toc46492049"/>
            <w:bookmarkStart w:id="12" w:name="_Toc37126936"/>
            <w:bookmarkStart w:id="13" w:name="_Toc46492157"/>
            <w:bookmarkStart w:id="14" w:name="_Toc171715566"/>
            <w:r>
              <w:rPr>
                <w:rFonts w:eastAsia="Yu Mincho"/>
                <w:sz w:val="28"/>
                <w:lang w:eastAsia="ja-JP"/>
              </w:rPr>
              <w:t>4.3.1</w:t>
            </w:r>
            <w:r>
              <w:rPr>
                <w:rFonts w:eastAsia="Yu Mincho"/>
                <w:sz w:val="28"/>
                <w:lang w:eastAsia="ja-JP"/>
              </w:rPr>
              <w:tab/>
              <w:t>Services provided to upper layers</w:t>
            </w:r>
            <w:bookmarkEnd w:id="10"/>
            <w:bookmarkEnd w:id="11"/>
            <w:bookmarkEnd w:id="12"/>
            <w:bookmarkEnd w:id="13"/>
            <w:bookmarkEnd w:id="14"/>
          </w:p>
          <w:p w14:paraId="396BFEE5" w14:textId="77777777" w:rsidR="00A16E00" w:rsidRDefault="00402AA7">
            <w:pPr>
              <w:spacing w:after="180"/>
              <w:jc w:val="left"/>
              <w:rPr>
                <w:rFonts w:ascii="Times New Roman" w:eastAsia="Yu Mincho" w:hAnsi="Times New Roman"/>
                <w:lang w:eastAsia="ja-JP"/>
              </w:rPr>
            </w:pPr>
            <w:r>
              <w:rPr>
                <w:rFonts w:ascii="Times New Roman" w:eastAsia="Yu Mincho" w:hAnsi="Times New Roman"/>
                <w:lang w:eastAsia="ja-JP"/>
              </w:rPr>
              <w:t>The PDCP layer provides its services to the RRC or SDAP layers. The following services are provided by PDCP to upper layers:</w:t>
            </w:r>
          </w:p>
          <w:p w14:paraId="7F1E5C46" w14:textId="77777777" w:rsidR="00A16E00" w:rsidRDefault="00402AA7">
            <w:pPr>
              <w:spacing w:after="180"/>
              <w:ind w:left="568" w:hanging="284"/>
              <w:jc w:val="left"/>
              <w:rPr>
                <w:rFonts w:ascii="Times New Roman" w:eastAsia="Yu Mincho" w:hAnsi="Times New Roman"/>
                <w:lang w:eastAsia="ja-JP"/>
              </w:rPr>
            </w:pPr>
            <w:r>
              <w:rPr>
                <w:rFonts w:ascii="Times New Roman" w:eastAsia="Yu Mincho" w:hAnsi="Times New Roman"/>
                <w:lang w:eastAsia="ja-JP"/>
              </w:rPr>
              <w:t>-</w:t>
            </w:r>
            <w:r>
              <w:rPr>
                <w:rFonts w:ascii="Times New Roman" w:eastAsia="Yu Mincho" w:hAnsi="Times New Roman"/>
                <w:lang w:eastAsia="ja-JP"/>
              </w:rPr>
              <w:tab/>
              <w:t>transfer of user plane data;</w:t>
            </w:r>
          </w:p>
          <w:p w14:paraId="4AC6D567" w14:textId="77777777" w:rsidR="00A16E00" w:rsidRDefault="00402AA7">
            <w:pPr>
              <w:spacing w:after="180"/>
              <w:ind w:left="568" w:hanging="284"/>
              <w:jc w:val="left"/>
              <w:rPr>
                <w:rFonts w:ascii="Times New Roman" w:eastAsia="Yu Mincho" w:hAnsi="Times New Roman"/>
                <w:lang w:eastAsia="ja-JP"/>
              </w:rPr>
            </w:pPr>
            <w:r>
              <w:rPr>
                <w:rFonts w:ascii="Times New Roman" w:eastAsia="Yu Mincho" w:hAnsi="Times New Roman"/>
                <w:lang w:eastAsia="ja-JP"/>
              </w:rPr>
              <w:t>-</w:t>
            </w:r>
            <w:r>
              <w:rPr>
                <w:rFonts w:ascii="Times New Roman" w:eastAsia="Yu Mincho" w:hAnsi="Times New Roman"/>
                <w:lang w:eastAsia="ja-JP"/>
              </w:rPr>
              <w:tab/>
              <w:t>transfer of control plane data;</w:t>
            </w:r>
          </w:p>
          <w:p w14:paraId="48F5A084" w14:textId="77777777" w:rsidR="00A16E00" w:rsidRDefault="00402AA7">
            <w:pPr>
              <w:spacing w:after="180"/>
              <w:ind w:left="568" w:hanging="284"/>
              <w:jc w:val="left"/>
              <w:rPr>
                <w:rFonts w:ascii="Times New Roman" w:eastAsia="Yu Mincho" w:hAnsi="Times New Roman"/>
                <w:lang w:eastAsia="ja-JP"/>
              </w:rPr>
            </w:pPr>
            <w:r>
              <w:rPr>
                <w:rFonts w:ascii="Times New Roman" w:eastAsia="Yu Mincho" w:hAnsi="Times New Roman"/>
                <w:lang w:eastAsia="ja-JP"/>
              </w:rPr>
              <w:t>-</w:t>
            </w:r>
            <w:r>
              <w:rPr>
                <w:rFonts w:ascii="Times New Roman" w:eastAsia="Yu Mincho" w:hAnsi="Times New Roman"/>
                <w:lang w:eastAsia="ja-JP"/>
              </w:rPr>
              <w:tab/>
              <w:t>header compression;</w:t>
            </w:r>
          </w:p>
          <w:p w14:paraId="121BC877" w14:textId="77777777" w:rsidR="00A16E00" w:rsidRDefault="00402AA7">
            <w:pPr>
              <w:spacing w:after="180"/>
              <w:ind w:left="568" w:hanging="284"/>
              <w:jc w:val="left"/>
              <w:rPr>
                <w:rFonts w:ascii="Times New Roman" w:eastAsia="Yu Mincho" w:hAnsi="Times New Roman"/>
              </w:rPr>
            </w:pPr>
            <w:r>
              <w:rPr>
                <w:rFonts w:ascii="Times New Roman" w:eastAsia="Yu Mincho" w:hAnsi="Times New Roman"/>
              </w:rPr>
              <w:t>-</w:t>
            </w:r>
            <w:r>
              <w:rPr>
                <w:rFonts w:ascii="Times New Roman" w:eastAsia="Yu Mincho" w:hAnsi="Times New Roman"/>
              </w:rPr>
              <w:tab/>
              <w:t>uplink data compression</w:t>
            </w:r>
            <w:r>
              <w:rPr>
                <w:rFonts w:ascii="Times New Roman" w:eastAsia="Yu Mincho" w:hAnsi="Times New Roman"/>
                <w:lang w:eastAsia="ja-JP"/>
              </w:rPr>
              <w:t>;</w:t>
            </w:r>
          </w:p>
          <w:p w14:paraId="4EE62EE8" w14:textId="77777777" w:rsidR="00A16E00" w:rsidRDefault="00402AA7">
            <w:pPr>
              <w:spacing w:after="180"/>
              <w:ind w:left="568" w:hanging="284"/>
              <w:jc w:val="left"/>
              <w:rPr>
                <w:rFonts w:ascii="Times New Roman" w:eastAsia="Yu Mincho" w:hAnsi="Times New Roman"/>
                <w:lang w:eastAsia="ja-JP"/>
              </w:rPr>
            </w:pPr>
            <w:r>
              <w:rPr>
                <w:rFonts w:ascii="Times New Roman" w:eastAsia="Yu Mincho" w:hAnsi="Times New Roman"/>
                <w:lang w:eastAsia="ja-JP"/>
              </w:rPr>
              <w:t>-</w:t>
            </w:r>
            <w:r>
              <w:rPr>
                <w:rFonts w:ascii="Times New Roman" w:eastAsia="Yu Mincho" w:hAnsi="Times New Roman"/>
                <w:lang w:eastAsia="ja-JP"/>
              </w:rPr>
              <w:tab/>
              <w:t>ciphering;</w:t>
            </w:r>
          </w:p>
          <w:p w14:paraId="6FA26487" w14:textId="77777777" w:rsidR="00A16E00" w:rsidRDefault="00402AA7">
            <w:pPr>
              <w:spacing w:after="180"/>
              <w:ind w:left="568" w:hanging="284"/>
              <w:jc w:val="left"/>
              <w:rPr>
                <w:rFonts w:ascii="Times New Roman" w:eastAsia="Yu Mincho" w:hAnsi="Times New Roman"/>
                <w:lang w:eastAsia="ja-JP"/>
              </w:rPr>
            </w:pPr>
            <w:r>
              <w:rPr>
                <w:rFonts w:ascii="Times New Roman" w:eastAsia="Yu Mincho" w:hAnsi="Times New Roman"/>
                <w:lang w:eastAsia="ja-JP"/>
              </w:rPr>
              <w:t>-</w:t>
            </w:r>
            <w:r>
              <w:rPr>
                <w:rFonts w:ascii="Times New Roman" w:eastAsia="Yu Mincho" w:hAnsi="Times New Roman"/>
                <w:lang w:eastAsia="ja-JP"/>
              </w:rPr>
              <w:tab/>
              <w:t>integrity protection.</w:t>
            </w:r>
          </w:p>
          <w:p w14:paraId="43F77E9C" w14:textId="77777777" w:rsidR="00A16E00" w:rsidRDefault="00402AA7">
            <w:pPr>
              <w:spacing w:after="180"/>
              <w:jc w:val="left"/>
              <w:rPr>
                <w:b/>
              </w:rPr>
            </w:pPr>
            <w:r>
              <w:rPr>
                <w:rFonts w:ascii="Times New Roman" w:eastAsia="Yu Mincho" w:hAnsi="Times New Roman"/>
                <w:highlight w:val="yellow"/>
                <w:lang w:eastAsia="ja-JP"/>
              </w:rPr>
              <w:t>The maximum supported size of a PDCP SDU is 9000 bytes.</w:t>
            </w:r>
            <w:r>
              <w:rPr>
                <w:rFonts w:ascii="Times New Roman" w:eastAsia="Yu Mincho" w:hAnsi="Times New Roman"/>
                <w:lang w:eastAsia="ko-KR"/>
              </w:rPr>
              <w:t xml:space="preserve"> The maximum supported size of a PDCP Control PDU is 9000 bytes.</w:t>
            </w:r>
          </w:p>
        </w:tc>
      </w:tr>
    </w:tbl>
    <w:p w14:paraId="71E9947B" w14:textId="77777777" w:rsidR="00A16E00" w:rsidRDefault="00A16E00">
      <w:pPr>
        <w:rPr>
          <w:b/>
        </w:rPr>
      </w:pPr>
    </w:p>
    <w:p w14:paraId="28F21CB5" w14:textId="2DD71286" w:rsidR="00A16E00" w:rsidRDefault="00402AA7">
      <w:pPr>
        <w:spacing w:after="180"/>
        <w:jc w:val="left"/>
        <w:rPr>
          <w:rFonts w:ascii="Times New Roman" w:eastAsia="Times New Roman" w:hAnsi="Times New Roman"/>
          <w:lang w:eastAsia="ja-JP"/>
        </w:rPr>
      </w:pPr>
      <w:r>
        <w:rPr>
          <w:rFonts w:eastAsia="等线" w:cs="Arial"/>
        </w:rPr>
        <w:t>Based on above observation, the maximum size of one RRC message supported in UL is 144 KB. However, the size of training data could be very large. According to [3], RAN1 indicated the size of training data for CSI can be 225 MB and even larger if</w:t>
      </w:r>
      <w:r>
        <w:t xml:space="preserve"> the dataset consisting of supporting multiple configurations. Similar size of training dataset is expected for beam management and positioning use case. Assuming 225MB is considered as an average size for UE-side training data collection, it requires 1500 segments or even more if data size is larger. It’s impossible for single RRC message to carry the UE sided data in this massive number of segments.</w:t>
      </w:r>
    </w:p>
    <w:p w14:paraId="30858857" w14:textId="77777777" w:rsidR="00A16E00" w:rsidRDefault="00402AA7">
      <w:pPr>
        <w:rPr>
          <w:b/>
        </w:rPr>
      </w:pPr>
      <w:r>
        <w:rPr>
          <w:b/>
        </w:rPr>
        <w:lastRenderedPageBreak/>
        <w:t>Observation 1: Thousands of segments are required to transfer UE sided data over RRC message.</w:t>
      </w:r>
    </w:p>
    <w:p w14:paraId="0DCC400F" w14:textId="38F24A3A" w:rsidR="00A16E00" w:rsidRDefault="00402AA7">
      <w:r>
        <w:t>Even if the number of RRC segments can be extended, RRC message transmission would require a much longer time. Handover may occur during the RRC message transmission. In current specification, SRB doesn’t support service continuity during handover, where UE has to retransmit the data from the first RRC segment again in target cell, which results in significant signalling overhead and unneces</w:t>
      </w:r>
      <w:r w:rsidR="00C94B44">
        <w:t>s</w:t>
      </w:r>
      <w:r>
        <w:t>ary waste of air interface resources.</w:t>
      </w:r>
    </w:p>
    <w:p w14:paraId="6FC239BE" w14:textId="10072467" w:rsidR="00A16E00" w:rsidRDefault="00402AA7">
      <w:pPr>
        <w:rPr>
          <w:b/>
        </w:rPr>
      </w:pPr>
      <w:r>
        <w:rPr>
          <w:b/>
        </w:rPr>
        <w:t xml:space="preserve">Observation 2: Significant signalling overhead and waste of air interface resource may be expected after handover, as service continuity in SRB is not supported and UE needs to retransmit </w:t>
      </w:r>
      <w:r w:rsidR="00C94B44">
        <w:rPr>
          <w:b/>
        </w:rPr>
        <w:t xml:space="preserve">all </w:t>
      </w:r>
      <w:r>
        <w:rPr>
          <w:b/>
        </w:rPr>
        <w:t>the collected data.</w:t>
      </w:r>
    </w:p>
    <w:p w14:paraId="092E1401" w14:textId="150E1F39" w:rsidR="00A16E00" w:rsidRDefault="00402AA7">
      <w:r>
        <w:t xml:space="preserve">Furthermore, current SRB0/1/2 may have higher priority than DRB, and SRB1 has even higher priority than SRB2. Considering the size of training data collection, the data transfer over RRC message may not be finished in a short time and further block the transmission of other RRC message </w:t>
      </w:r>
      <w:proofErr w:type="gramStart"/>
      <w:r>
        <w:t>transmission .</w:t>
      </w:r>
      <w:proofErr w:type="gramEnd"/>
      <w:r>
        <w:t xml:space="preserve"> Transmission of other RRC message or user plane data may be delayed. To avoid the blocking issue, new SRB with lower priority may be required for training data transfer.</w:t>
      </w:r>
    </w:p>
    <w:p w14:paraId="7E3BC48C" w14:textId="59D08EE5" w:rsidR="00A16E00" w:rsidRDefault="00402AA7">
      <w:pPr>
        <w:rPr>
          <w:b/>
        </w:rPr>
      </w:pPr>
      <w:r>
        <w:rPr>
          <w:rFonts w:hint="eastAsia"/>
          <w:b/>
        </w:rPr>
        <w:t>O</w:t>
      </w:r>
      <w:r>
        <w:rPr>
          <w:b/>
        </w:rPr>
        <w:t>bservation 3: New SRB with lower priority is needed to support UE sided data transfer over RRC.</w:t>
      </w:r>
    </w:p>
    <w:p w14:paraId="55F035A8" w14:textId="55AC9BFE" w:rsidR="00A16E00" w:rsidRDefault="00402AA7">
      <w:r>
        <w:t>Based on the above observations, it’s challenging to resolve all above listed issues in R19. Considering the time</w:t>
      </w:r>
      <w:r w:rsidR="00C94B44">
        <w:t xml:space="preserve"> and work load</w:t>
      </w:r>
      <w:r>
        <w:t>, we propose RAN2 do not support UE sided data transfer over RRC in R19.</w:t>
      </w:r>
    </w:p>
    <w:p w14:paraId="774F96AF" w14:textId="4C6530AE" w:rsidR="00A16E00" w:rsidRDefault="00402AA7">
      <w:pPr>
        <w:rPr>
          <w:b/>
        </w:rPr>
      </w:pPr>
      <w:r>
        <w:rPr>
          <w:rFonts w:hint="eastAsia"/>
          <w:b/>
        </w:rPr>
        <w:t>P</w:t>
      </w:r>
      <w:r>
        <w:rPr>
          <w:b/>
        </w:rPr>
        <w:t xml:space="preserve">roposal </w:t>
      </w:r>
      <w:r w:rsidR="000B45F7">
        <w:rPr>
          <w:b/>
        </w:rPr>
        <w:t>5</w:t>
      </w:r>
      <w:r>
        <w:rPr>
          <w:b/>
        </w:rPr>
        <w:t>: RAN2 do not support UE sided data transfer over RRC in R19.</w:t>
      </w:r>
    </w:p>
    <w:p w14:paraId="20F64341" w14:textId="77777777" w:rsidR="00A16E00" w:rsidRDefault="00402AA7">
      <w:pPr>
        <w:pStyle w:val="1"/>
      </w:pPr>
      <w:r>
        <w:t>Conclusion</w:t>
      </w:r>
    </w:p>
    <w:p w14:paraId="763BFB9A" w14:textId="77777777" w:rsidR="00A16E00" w:rsidRDefault="00402AA7">
      <w:pPr>
        <w:pStyle w:val="a6"/>
        <w:rPr>
          <w:rFonts w:cs="Arial"/>
        </w:rPr>
      </w:pPr>
      <w:r>
        <w:rPr>
          <w:rFonts w:cs="Arial"/>
        </w:rPr>
        <w:t>Based on the discussion in section 2, we have following proposals:</w:t>
      </w:r>
    </w:p>
    <w:p w14:paraId="76302A0B" w14:textId="77777777" w:rsidR="00A16E00" w:rsidRDefault="00402AA7">
      <w:pPr>
        <w:spacing w:line="360" w:lineRule="auto"/>
        <w:jc w:val="left"/>
        <w:rPr>
          <w:rFonts w:eastAsia="等线" w:cs="Arial"/>
          <w:b/>
        </w:rPr>
      </w:pPr>
      <w:bookmarkStart w:id="15" w:name="_In-sequence_SDU_delivery"/>
      <w:bookmarkEnd w:id="15"/>
      <w:r>
        <w:rPr>
          <w:rFonts w:eastAsia="等线" w:cs="Arial"/>
          <w:i/>
          <w:u w:val="single"/>
        </w:rPr>
        <w:t>NG-RAN involvement in the control and configuration:</w:t>
      </w:r>
    </w:p>
    <w:p w14:paraId="564B7B45" w14:textId="77777777" w:rsidR="000B45F7" w:rsidRDefault="000B45F7" w:rsidP="000B45F7">
      <w:pPr>
        <w:spacing w:line="360" w:lineRule="auto"/>
        <w:jc w:val="left"/>
        <w:rPr>
          <w:rFonts w:eastAsia="等线" w:cs="Arial"/>
          <w:b/>
        </w:rPr>
      </w:pPr>
      <w:r>
        <w:rPr>
          <w:rFonts w:eastAsia="等线" w:cs="Arial" w:hint="eastAsia"/>
          <w:b/>
        </w:rPr>
        <w:t>P</w:t>
      </w:r>
      <w:r>
        <w:rPr>
          <w:rFonts w:eastAsia="等线" w:cs="Arial"/>
          <w:b/>
        </w:rPr>
        <w:t>roposal 1: For UE side data collection, if current configuration is not aligned with the desired configuration, UE requests NW to provide desired configuration for data collection. If NW has provided the desired configuration, UE can start data collection directly without additional indication.</w:t>
      </w:r>
    </w:p>
    <w:p w14:paraId="28C4FB68" w14:textId="77777777" w:rsidR="000B45F7" w:rsidRPr="000B45F7" w:rsidRDefault="000B45F7" w:rsidP="000B45F7">
      <w:pPr>
        <w:spacing w:line="360" w:lineRule="auto"/>
        <w:jc w:val="left"/>
        <w:rPr>
          <w:rFonts w:eastAsia="等线" w:cs="Arial"/>
          <w:b/>
        </w:rPr>
      </w:pPr>
      <w:r w:rsidRPr="000B45F7">
        <w:rPr>
          <w:rFonts w:eastAsia="等线" w:cs="Arial" w:hint="eastAsia"/>
          <w:b/>
        </w:rPr>
        <w:t>P</w:t>
      </w:r>
      <w:r w:rsidRPr="000B45F7">
        <w:rPr>
          <w:rFonts w:eastAsia="等线" w:cs="Arial"/>
          <w:b/>
        </w:rPr>
        <w:t xml:space="preserve">roposal </w:t>
      </w:r>
      <w:r>
        <w:rPr>
          <w:rFonts w:eastAsia="等线" w:cs="Arial"/>
          <w:b/>
        </w:rPr>
        <w:t>2</w:t>
      </w:r>
      <w:r w:rsidRPr="000B45F7">
        <w:rPr>
          <w:rFonts w:eastAsia="等线" w:cs="Arial"/>
          <w:b/>
        </w:rPr>
        <w:t>: In UE-side model training data collection request, UE can include associated ID(s) of the requested functionalities. (UAI)</w:t>
      </w:r>
    </w:p>
    <w:p w14:paraId="27ED897E" w14:textId="77777777" w:rsidR="000B45F7" w:rsidRPr="000B45F7" w:rsidRDefault="000B45F7" w:rsidP="000B45F7">
      <w:pPr>
        <w:spacing w:line="360" w:lineRule="auto"/>
        <w:jc w:val="left"/>
        <w:rPr>
          <w:rFonts w:eastAsia="等线" w:cs="Arial"/>
          <w:b/>
        </w:rPr>
      </w:pPr>
      <w:r w:rsidRPr="000B45F7">
        <w:rPr>
          <w:rFonts w:eastAsia="等线" w:cs="Arial"/>
          <w:b/>
        </w:rPr>
        <w:t xml:space="preserve">Proposal 3: When UE stops UE sided training data collection, </w:t>
      </w:r>
      <w:r w:rsidRPr="000B45F7">
        <w:rPr>
          <w:rFonts w:eastAsia="等线" w:cs="Arial" w:hint="eastAsia"/>
          <w:b/>
        </w:rPr>
        <w:t>U</w:t>
      </w:r>
      <w:r w:rsidRPr="000B45F7">
        <w:rPr>
          <w:rFonts w:eastAsia="等线" w:cs="Arial"/>
          <w:b/>
        </w:rPr>
        <w:t>E indicates NW to release the corresponding training data collection configuration.</w:t>
      </w:r>
    </w:p>
    <w:p w14:paraId="290C274A" w14:textId="77777777" w:rsidR="00A16E00" w:rsidRPr="000B45F7" w:rsidRDefault="00A16E00">
      <w:pPr>
        <w:spacing w:line="360" w:lineRule="auto"/>
        <w:jc w:val="left"/>
        <w:rPr>
          <w:rFonts w:eastAsia="等线" w:cs="Arial"/>
          <w:b/>
        </w:rPr>
      </w:pPr>
    </w:p>
    <w:p w14:paraId="524BFFFF" w14:textId="77777777" w:rsidR="00A16E00" w:rsidRDefault="00402AA7">
      <w:pPr>
        <w:spacing w:line="360" w:lineRule="auto"/>
        <w:jc w:val="left"/>
        <w:rPr>
          <w:rFonts w:eastAsia="等线" w:cs="Arial"/>
          <w:b/>
        </w:rPr>
      </w:pPr>
      <w:r>
        <w:rPr>
          <w:rFonts w:eastAsia="等线" w:cs="Arial"/>
          <w:i/>
          <w:u w:val="single"/>
        </w:rPr>
        <w:t>UE sided data transfer</w:t>
      </w:r>
    </w:p>
    <w:p w14:paraId="151162A7" w14:textId="3F99C984" w:rsidR="00C94B44" w:rsidRDefault="00C94B44" w:rsidP="00C94B44">
      <w:pPr>
        <w:spacing w:line="360" w:lineRule="auto"/>
        <w:jc w:val="left"/>
        <w:rPr>
          <w:b/>
        </w:rPr>
      </w:pPr>
      <w:r>
        <w:rPr>
          <w:b/>
        </w:rPr>
        <w:t xml:space="preserve">Proposal </w:t>
      </w:r>
      <w:r w:rsidR="000B45F7">
        <w:rPr>
          <w:b/>
        </w:rPr>
        <w:t>4</w:t>
      </w:r>
      <w:r>
        <w:rPr>
          <w:b/>
        </w:rPr>
        <w:t>: For UE sided data transfer over UP or NAS, RAN2 waits for other WG’s progress.</w:t>
      </w:r>
    </w:p>
    <w:p w14:paraId="065E95D5" w14:textId="77777777" w:rsidR="00C94B44" w:rsidRDefault="00C94B44" w:rsidP="00C94B44">
      <w:pPr>
        <w:rPr>
          <w:b/>
        </w:rPr>
      </w:pPr>
      <w:r>
        <w:rPr>
          <w:b/>
        </w:rPr>
        <w:t>Observation 1: Thousands of segments are required to transfer UE sided data over RRC message.</w:t>
      </w:r>
    </w:p>
    <w:p w14:paraId="75A6C77F" w14:textId="77777777" w:rsidR="00C94B44" w:rsidRDefault="00C94B44" w:rsidP="00C94B44">
      <w:pPr>
        <w:rPr>
          <w:b/>
        </w:rPr>
      </w:pPr>
      <w:r>
        <w:rPr>
          <w:b/>
        </w:rPr>
        <w:t>Observation 2: Significant signalling overhead and waste of air interface resource may be expected after handover, as service continuity in SRB is not supported and UE needs to retransmit all the collected data.</w:t>
      </w:r>
    </w:p>
    <w:p w14:paraId="0070E71B" w14:textId="2E921DDA" w:rsidR="00C94B44" w:rsidRPr="00C94B44" w:rsidRDefault="00C94B44" w:rsidP="00C94B44">
      <w:pPr>
        <w:rPr>
          <w:b/>
        </w:rPr>
      </w:pPr>
      <w:r>
        <w:rPr>
          <w:rFonts w:hint="eastAsia"/>
          <w:b/>
        </w:rPr>
        <w:t>O</w:t>
      </w:r>
      <w:r>
        <w:rPr>
          <w:b/>
        </w:rPr>
        <w:t>bservation 3: New SRB with lower priority is needed to support UE sided data transfer over RRC.</w:t>
      </w:r>
    </w:p>
    <w:p w14:paraId="57024BFA" w14:textId="3CB69AF0" w:rsidR="00C94B44" w:rsidRDefault="00C94B44" w:rsidP="00C94B44">
      <w:pPr>
        <w:rPr>
          <w:b/>
        </w:rPr>
      </w:pPr>
      <w:r>
        <w:rPr>
          <w:rFonts w:hint="eastAsia"/>
          <w:b/>
        </w:rPr>
        <w:t>P</w:t>
      </w:r>
      <w:r>
        <w:rPr>
          <w:b/>
        </w:rPr>
        <w:t xml:space="preserve">roposal </w:t>
      </w:r>
      <w:r w:rsidR="000B45F7">
        <w:rPr>
          <w:b/>
        </w:rPr>
        <w:t>5</w:t>
      </w:r>
      <w:r>
        <w:rPr>
          <w:b/>
        </w:rPr>
        <w:t>: RAN2 do not support UE sided data transfer over RRC in R19.</w:t>
      </w:r>
    </w:p>
    <w:p w14:paraId="7AE75429" w14:textId="77777777" w:rsidR="00A16E00" w:rsidRPr="00C94B44" w:rsidRDefault="00A16E00">
      <w:pPr>
        <w:spacing w:line="360" w:lineRule="auto"/>
        <w:ind w:left="1000" w:hangingChars="500" w:hanging="1000"/>
        <w:jc w:val="left"/>
        <w:rPr>
          <w:rFonts w:eastAsia="等线" w:cs="Arial"/>
          <w:b/>
        </w:rPr>
      </w:pPr>
    </w:p>
    <w:p w14:paraId="17949D09" w14:textId="77777777" w:rsidR="00A16E00" w:rsidRDefault="00402AA7">
      <w:pPr>
        <w:pStyle w:val="1"/>
      </w:pPr>
      <w:r>
        <w:t>Reference</w:t>
      </w:r>
    </w:p>
    <w:p w14:paraId="3B592ABA" w14:textId="77777777" w:rsidR="00A16E00" w:rsidRDefault="00402AA7">
      <w:r>
        <w:rPr>
          <w:rFonts w:hint="eastAsia"/>
        </w:rPr>
        <w:t>[</w:t>
      </w:r>
      <w:r>
        <w:t>1] RP-243307 Way forward on AIML UE sided data collection</w:t>
      </w:r>
    </w:p>
    <w:p w14:paraId="66C8EDD8" w14:textId="77777777" w:rsidR="00A16E00" w:rsidRDefault="00402AA7">
      <w:r>
        <w:rPr>
          <w:rFonts w:hint="eastAsia"/>
        </w:rPr>
        <w:lastRenderedPageBreak/>
        <w:t>[</w:t>
      </w:r>
      <w:r>
        <w:t>2] RP-243316 LS on AIML UE sided data collection</w:t>
      </w:r>
    </w:p>
    <w:p w14:paraId="45597439" w14:textId="77777777" w:rsidR="00A16E00" w:rsidRDefault="00402AA7">
      <w:r>
        <w:rPr>
          <w:rFonts w:hint="eastAsia"/>
        </w:rPr>
        <w:t>[</w:t>
      </w:r>
      <w:r>
        <w:t xml:space="preserve">3] R1-2410922 </w:t>
      </w:r>
      <w:bookmarkStart w:id="16" w:name="_Hlk183130922"/>
      <w:r>
        <w:t>LS on signalling feasibility of dataset and parameter sharing</w:t>
      </w:r>
      <w:bookmarkEnd w:id="16"/>
    </w:p>
    <w:sectPr w:rsidR="00A16E00">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71F93" w14:textId="77777777" w:rsidR="00102324" w:rsidRDefault="00102324">
      <w:pPr>
        <w:spacing w:after="0"/>
      </w:pPr>
      <w:r>
        <w:separator/>
      </w:r>
    </w:p>
  </w:endnote>
  <w:endnote w:type="continuationSeparator" w:id="0">
    <w:p w14:paraId="136297C6" w14:textId="77777777" w:rsidR="00102324" w:rsidRDefault="001023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default"/>
    <w:sig w:usb0="00000000" w:usb1="00000000"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4DDA1" w14:textId="77777777" w:rsidR="00A16E00" w:rsidRDefault="00402AA7">
    <w:pPr>
      <w:pStyle w:val="aa"/>
      <w:tabs>
        <w:tab w:val="center" w:pos="4820"/>
        <w:tab w:val="right" w:pos="9639"/>
      </w:tabs>
    </w:pPr>
    <w:r>
      <w:tab/>
    </w:r>
    <w:r>
      <w:rPr>
        <w:rStyle w:val="af2"/>
      </w:rPr>
      <w:fldChar w:fldCharType="begin"/>
    </w:r>
    <w:r>
      <w:rPr>
        <w:rStyle w:val="af2"/>
      </w:rPr>
      <w:instrText xml:space="preserve"> PAGE </w:instrText>
    </w:r>
    <w:r>
      <w:rPr>
        <w:rStyle w:val="af2"/>
      </w:rPr>
      <w:fldChar w:fldCharType="separate"/>
    </w:r>
    <w:r>
      <w:rPr>
        <w:rStyle w:val="af2"/>
      </w:rPr>
      <w:t>2</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Pr>
        <w:rStyle w:val="af2"/>
      </w:rPr>
      <w:t>4</w:t>
    </w:r>
    <w:r>
      <w:rPr>
        <w:rStyle w:val="af2"/>
      </w:rPr>
      <w:fldChar w:fldCharType="end"/>
    </w:r>
    <w:r>
      <w:rPr>
        <w:rStyle w:val="af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39230" w14:textId="77777777" w:rsidR="00102324" w:rsidRDefault="00102324">
      <w:pPr>
        <w:spacing w:after="0"/>
      </w:pPr>
      <w:r>
        <w:separator/>
      </w:r>
    </w:p>
  </w:footnote>
  <w:footnote w:type="continuationSeparator" w:id="0">
    <w:p w14:paraId="5CC9E9DD" w14:textId="77777777" w:rsidR="00102324" w:rsidRDefault="001023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B5449" w14:textId="77777777" w:rsidR="00A16E00" w:rsidRDefault="00402A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97332"/>
    <w:multiLevelType w:val="multilevel"/>
    <w:tmpl w:val="43597332"/>
    <w:lvl w:ilvl="0">
      <w:numFmt w:val="bullet"/>
      <w:lvlText w:val="-"/>
      <w:lvlJc w:val="left"/>
      <w:pPr>
        <w:ind w:left="360" w:hanging="360"/>
      </w:pPr>
      <w:rPr>
        <w:rFonts w:ascii="Aptos" w:eastAsia="Aptos" w:hAnsi="Apto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5DC34C00"/>
    <w:multiLevelType w:val="hybridMultilevel"/>
    <w:tmpl w:val="6186BB72"/>
    <w:lvl w:ilvl="0" w:tplc="1DB61850">
      <w:start w:val="5"/>
      <w:numFmt w:val="bullet"/>
      <w:lvlText w:val="-"/>
      <w:lvlJc w:val="left"/>
      <w:pPr>
        <w:ind w:left="360" w:hanging="360"/>
      </w:pPr>
      <w:rPr>
        <w:rFonts w:ascii="Times New Roman" w:eastAsia="宋体" w:hAnsi="Times New Roman" w:cs="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621679EE">
      <w:start w:val="2"/>
      <w:numFmt w:val="bullet"/>
      <w:lvlText w:val="-"/>
      <w:lvlJc w:val="left"/>
      <w:pPr>
        <w:ind w:left="1620" w:hanging="360"/>
      </w:pPr>
      <w:rPr>
        <w:rFonts w:ascii="Times New Roman" w:eastAsia="宋体"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hybridMultilevel"/>
    <w:tmpl w:val="9BC21240"/>
    <w:lvl w:ilvl="0" w:tplc="409A9E3A">
      <w:start w:val="1"/>
      <w:numFmt w:val="bullet"/>
      <w:lvlText w:val=""/>
      <w:lvlJc w:val="left"/>
      <w:pPr>
        <w:tabs>
          <w:tab w:val="num" w:pos="1710"/>
        </w:tabs>
        <w:ind w:left="17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BFF9BFC9"/>
    <w:rsid w:val="DF76240E"/>
    <w:rsid w:val="E3FE1882"/>
    <w:rsid w:val="E86F97D3"/>
    <w:rsid w:val="F5B5BD98"/>
    <w:rsid w:val="F99DD3BA"/>
    <w:rsid w:val="FE9FC2D3"/>
    <w:rsid w:val="00001A45"/>
    <w:rsid w:val="00003B4B"/>
    <w:rsid w:val="000041C7"/>
    <w:rsid w:val="00004546"/>
    <w:rsid w:val="000062BA"/>
    <w:rsid w:val="000076D7"/>
    <w:rsid w:val="00010BCB"/>
    <w:rsid w:val="00012CD6"/>
    <w:rsid w:val="00022C0C"/>
    <w:rsid w:val="000273C5"/>
    <w:rsid w:val="000317C9"/>
    <w:rsid w:val="0003181C"/>
    <w:rsid w:val="000318A7"/>
    <w:rsid w:val="00036867"/>
    <w:rsid w:val="00040421"/>
    <w:rsid w:val="00043560"/>
    <w:rsid w:val="0004709F"/>
    <w:rsid w:val="00052432"/>
    <w:rsid w:val="00055B1B"/>
    <w:rsid w:val="00066E3F"/>
    <w:rsid w:val="00070605"/>
    <w:rsid w:val="000727C6"/>
    <w:rsid w:val="00073A5A"/>
    <w:rsid w:val="0007586D"/>
    <w:rsid w:val="0008240B"/>
    <w:rsid w:val="0008463A"/>
    <w:rsid w:val="000875BB"/>
    <w:rsid w:val="000919AA"/>
    <w:rsid w:val="00097436"/>
    <w:rsid w:val="00097F97"/>
    <w:rsid w:val="000A4AF4"/>
    <w:rsid w:val="000B0BC4"/>
    <w:rsid w:val="000B4347"/>
    <w:rsid w:val="000B45F7"/>
    <w:rsid w:val="000C429A"/>
    <w:rsid w:val="000C7C3E"/>
    <w:rsid w:val="000D1111"/>
    <w:rsid w:val="000D250D"/>
    <w:rsid w:val="000D6BB5"/>
    <w:rsid w:val="000E0C0D"/>
    <w:rsid w:val="000E593E"/>
    <w:rsid w:val="000F0D6D"/>
    <w:rsid w:val="000F11E8"/>
    <w:rsid w:val="000F21F2"/>
    <w:rsid w:val="000F6D8F"/>
    <w:rsid w:val="00101E8E"/>
    <w:rsid w:val="00102324"/>
    <w:rsid w:val="00102FCA"/>
    <w:rsid w:val="001149B3"/>
    <w:rsid w:val="00116104"/>
    <w:rsid w:val="00122A5D"/>
    <w:rsid w:val="00122BC9"/>
    <w:rsid w:val="00124F36"/>
    <w:rsid w:val="001261E7"/>
    <w:rsid w:val="001315D1"/>
    <w:rsid w:val="00133BD5"/>
    <w:rsid w:val="001419B1"/>
    <w:rsid w:val="00144E1A"/>
    <w:rsid w:val="00152C95"/>
    <w:rsid w:val="00172843"/>
    <w:rsid w:val="001839C9"/>
    <w:rsid w:val="0019098F"/>
    <w:rsid w:val="001943F8"/>
    <w:rsid w:val="00195531"/>
    <w:rsid w:val="001955ED"/>
    <w:rsid w:val="001A06CC"/>
    <w:rsid w:val="001A6C50"/>
    <w:rsid w:val="001B6AC6"/>
    <w:rsid w:val="001C6223"/>
    <w:rsid w:val="001C6E1A"/>
    <w:rsid w:val="001C6EB0"/>
    <w:rsid w:val="001E3BF1"/>
    <w:rsid w:val="001F242D"/>
    <w:rsid w:val="001F3760"/>
    <w:rsid w:val="001F3A6C"/>
    <w:rsid w:val="00211145"/>
    <w:rsid w:val="00212903"/>
    <w:rsid w:val="00214879"/>
    <w:rsid w:val="00215E3D"/>
    <w:rsid w:val="00217D3F"/>
    <w:rsid w:val="00224E48"/>
    <w:rsid w:val="00225322"/>
    <w:rsid w:val="00225B7F"/>
    <w:rsid w:val="00227D68"/>
    <w:rsid w:val="0023347A"/>
    <w:rsid w:val="002364E0"/>
    <w:rsid w:val="00240CAD"/>
    <w:rsid w:val="00245C0D"/>
    <w:rsid w:val="002534B8"/>
    <w:rsid w:val="00253A8C"/>
    <w:rsid w:val="00254FE0"/>
    <w:rsid w:val="00267B54"/>
    <w:rsid w:val="0027187D"/>
    <w:rsid w:val="00284761"/>
    <w:rsid w:val="00285F59"/>
    <w:rsid w:val="00293152"/>
    <w:rsid w:val="002948B8"/>
    <w:rsid w:val="002A4360"/>
    <w:rsid w:val="002A48DE"/>
    <w:rsid w:val="002A5A94"/>
    <w:rsid w:val="002B0285"/>
    <w:rsid w:val="002B23A4"/>
    <w:rsid w:val="002B6DD8"/>
    <w:rsid w:val="002B7D70"/>
    <w:rsid w:val="002C5B3A"/>
    <w:rsid w:val="002C7AF1"/>
    <w:rsid w:val="002D4C76"/>
    <w:rsid w:val="002E2280"/>
    <w:rsid w:val="002E289B"/>
    <w:rsid w:val="002F040F"/>
    <w:rsid w:val="002F316E"/>
    <w:rsid w:val="002F4912"/>
    <w:rsid w:val="002F5617"/>
    <w:rsid w:val="00306C6C"/>
    <w:rsid w:val="003156DF"/>
    <w:rsid w:val="003230C5"/>
    <w:rsid w:val="003334D4"/>
    <w:rsid w:val="00344B2C"/>
    <w:rsid w:val="003471B0"/>
    <w:rsid w:val="00354469"/>
    <w:rsid w:val="00364A07"/>
    <w:rsid w:val="003719CD"/>
    <w:rsid w:val="00374CE4"/>
    <w:rsid w:val="00380D3C"/>
    <w:rsid w:val="003A0975"/>
    <w:rsid w:val="003A3735"/>
    <w:rsid w:val="003A3D52"/>
    <w:rsid w:val="003A5E18"/>
    <w:rsid w:val="003A77D5"/>
    <w:rsid w:val="003B2BDD"/>
    <w:rsid w:val="003B2E98"/>
    <w:rsid w:val="003B6D97"/>
    <w:rsid w:val="003C1FD9"/>
    <w:rsid w:val="003C582E"/>
    <w:rsid w:val="003C65F3"/>
    <w:rsid w:val="003D3348"/>
    <w:rsid w:val="003E696E"/>
    <w:rsid w:val="003F1C12"/>
    <w:rsid w:val="003F36DE"/>
    <w:rsid w:val="003F3BD9"/>
    <w:rsid w:val="003F4B72"/>
    <w:rsid w:val="00402AA7"/>
    <w:rsid w:val="00405BB6"/>
    <w:rsid w:val="004108C2"/>
    <w:rsid w:val="004157AD"/>
    <w:rsid w:val="0041581C"/>
    <w:rsid w:val="00422C2E"/>
    <w:rsid w:val="00424D3D"/>
    <w:rsid w:val="00433E4F"/>
    <w:rsid w:val="00435836"/>
    <w:rsid w:val="00442D37"/>
    <w:rsid w:val="00443068"/>
    <w:rsid w:val="00443120"/>
    <w:rsid w:val="0044562A"/>
    <w:rsid w:val="00445E1F"/>
    <w:rsid w:val="00452843"/>
    <w:rsid w:val="004607DC"/>
    <w:rsid w:val="00460DE4"/>
    <w:rsid w:val="004650C0"/>
    <w:rsid w:val="00465E0D"/>
    <w:rsid w:val="00466EA7"/>
    <w:rsid w:val="00467BA8"/>
    <w:rsid w:val="00467F70"/>
    <w:rsid w:val="00470752"/>
    <w:rsid w:val="00470EAC"/>
    <w:rsid w:val="004759E5"/>
    <w:rsid w:val="00475C50"/>
    <w:rsid w:val="00476FD4"/>
    <w:rsid w:val="00482CCC"/>
    <w:rsid w:val="00483186"/>
    <w:rsid w:val="00483530"/>
    <w:rsid w:val="00486FC0"/>
    <w:rsid w:val="00490101"/>
    <w:rsid w:val="004940E4"/>
    <w:rsid w:val="004951DC"/>
    <w:rsid w:val="0049627B"/>
    <w:rsid w:val="004A306D"/>
    <w:rsid w:val="004A31F9"/>
    <w:rsid w:val="004A78FA"/>
    <w:rsid w:val="004C33C3"/>
    <w:rsid w:val="004C4872"/>
    <w:rsid w:val="004C6F71"/>
    <w:rsid w:val="004D34C3"/>
    <w:rsid w:val="004E1317"/>
    <w:rsid w:val="004E506D"/>
    <w:rsid w:val="004E5574"/>
    <w:rsid w:val="004F0496"/>
    <w:rsid w:val="004F3845"/>
    <w:rsid w:val="004F5F88"/>
    <w:rsid w:val="004F6849"/>
    <w:rsid w:val="004F71DB"/>
    <w:rsid w:val="00502DAE"/>
    <w:rsid w:val="0050387E"/>
    <w:rsid w:val="00504D1D"/>
    <w:rsid w:val="00506732"/>
    <w:rsid w:val="0050720A"/>
    <w:rsid w:val="00533A9C"/>
    <w:rsid w:val="005358F3"/>
    <w:rsid w:val="00540A00"/>
    <w:rsid w:val="0055506D"/>
    <w:rsid w:val="00556F24"/>
    <w:rsid w:val="00557D48"/>
    <w:rsid w:val="00560C2B"/>
    <w:rsid w:val="00561784"/>
    <w:rsid w:val="00580CE3"/>
    <w:rsid w:val="005846B0"/>
    <w:rsid w:val="00585CD9"/>
    <w:rsid w:val="00592235"/>
    <w:rsid w:val="00592C08"/>
    <w:rsid w:val="005A2DE1"/>
    <w:rsid w:val="005A6BD2"/>
    <w:rsid w:val="005A777C"/>
    <w:rsid w:val="005B02CE"/>
    <w:rsid w:val="005B10B3"/>
    <w:rsid w:val="005B1941"/>
    <w:rsid w:val="005B6AAD"/>
    <w:rsid w:val="005C02BD"/>
    <w:rsid w:val="005C1538"/>
    <w:rsid w:val="005C267D"/>
    <w:rsid w:val="005C4B8A"/>
    <w:rsid w:val="005C79A3"/>
    <w:rsid w:val="005E092F"/>
    <w:rsid w:val="005E0A16"/>
    <w:rsid w:val="005E2EA8"/>
    <w:rsid w:val="005E4581"/>
    <w:rsid w:val="005E4826"/>
    <w:rsid w:val="005E5A38"/>
    <w:rsid w:val="005F08AD"/>
    <w:rsid w:val="005F2E21"/>
    <w:rsid w:val="005F3AFE"/>
    <w:rsid w:val="00603995"/>
    <w:rsid w:val="0060447E"/>
    <w:rsid w:val="00610AC3"/>
    <w:rsid w:val="00611C6E"/>
    <w:rsid w:val="00617F8C"/>
    <w:rsid w:val="00620162"/>
    <w:rsid w:val="0062431F"/>
    <w:rsid w:val="00627257"/>
    <w:rsid w:val="00630B82"/>
    <w:rsid w:val="0063610F"/>
    <w:rsid w:val="00640243"/>
    <w:rsid w:val="00640A2B"/>
    <w:rsid w:val="006431C0"/>
    <w:rsid w:val="00651938"/>
    <w:rsid w:val="00652060"/>
    <w:rsid w:val="00660A99"/>
    <w:rsid w:val="00660AB0"/>
    <w:rsid w:val="00663256"/>
    <w:rsid w:val="00665B8B"/>
    <w:rsid w:val="00667C6A"/>
    <w:rsid w:val="00672326"/>
    <w:rsid w:val="00672582"/>
    <w:rsid w:val="006733C3"/>
    <w:rsid w:val="00677703"/>
    <w:rsid w:val="0067794A"/>
    <w:rsid w:val="00681798"/>
    <w:rsid w:val="00683714"/>
    <w:rsid w:val="0069096F"/>
    <w:rsid w:val="006948D4"/>
    <w:rsid w:val="00697CB7"/>
    <w:rsid w:val="006A4EB1"/>
    <w:rsid w:val="006A6EDF"/>
    <w:rsid w:val="006B18A4"/>
    <w:rsid w:val="006C5FA8"/>
    <w:rsid w:val="006C6C51"/>
    <w:rsid w:val="006D0E46"/>
    <w:rsid w:val="006D371F"/>
    <w:rsid w:val="006D7D65"/>
    <w:rsid w:val="006E08C5"/>
    <w:rsid w:val="006E12ED"/>
    <w:rsid w:val="006E5F7C"/>
    <w:rsid w:val="006F75BC"/>
    <w:rsid w:val="00700394"/>
    <w:rsid w:val="00706E4D"/>
    <w:rsid w:val="00707DA7"/>
    <w:rsid w:val="007111B0"/>
    <w:rsid w:val="00715B39"/>
    <w:rsid w:val="00721495"/>
    <w:rsid w:val="007410A6"/>
    <w:rsid w:val="007411D3"/>
    <w:rsid w:val="007421A4"/>
    <w:rsid w:val="00745D1F"/>
    <w:rsid w:val="00751F00"/>
    <w:rsid w:val="007612D0"/>
    <w:rsid w:val="007745ED"/>
    <w:rsid w:val="00781BC8"/>
    <w:rsid w:val="007857AF"/>
    <w:rsid w:val="0079095F"/>
    <w:rsid w:val="0079191F"/>
    <w:rsid w:val="007951F3"/>
    <w:rsid w:val="00797CFB"/>
    <w:rsid w:val="007A61FD"/>
    <w:rsid w:val="007A6BF1"/>
    <w:rsid w:val="007B1E07"/>
    <w:rsid w:val="007B57F2"/>
    <w:rsid w:val="007C0303"/>
    <w:rsid w:val="007D162E"/>
    <w:rsid w:val="007D4D0D"/>
    <w:rsid w:val="007E256A"/>
    <w:rsid w:val="007E4044"/>
    <w:rsid w:val="007F4259"/>
    <w:rsid w:val="008022F9"/>
    <w:rsid w:val="008023C6"/>
    <w:rsid w:val="00803408"/>
    <w:rsid w:val="008043AC"/>
    <w:rsid w:val="00807410"/>
    <w:rsid w:val="00811E92"/>
    <w:rsid w:val="0082127E"/>
    <w:rsid w:val="00822416"/>
    <w:rsid w:val="008266E7"/>
    <w:rsid w:val="00830C7C"/>
    <w:rsid w:val="0083619A"/>
    <w:rsid w:val="00841A4F"/>
    <w:rsid w:val="008461CB"/>
    <w:rsid w:val="0085205A"/>
    <w:rsid w:val="00852B38"/>
    <w:rsid w:val="00855A05"/>
    <w:rsid w:val="0086079F"/>
    <w:rsid w:val="008672C7"/>
    <w:rsid w:val="00870054"/>
    <w:rsid w:val="008708C5"/>
    <w:rsid w:val="00870E32"/>
    <w:rsid w:val="00872EC0"/>
    <w:rsid w:val="0087456A"/>
    <w:rsid w:val="008A4EC4"/>
    <w:rsid w:val="008D1814"/>
    <w:rsid w:val="008D2DF0"/>
    <w:rsid w:val="008D6F00"/>
    <w:rsid w:val="008E2FE9"/>
    <w:rsid w:val="008E6806"/>
    <w:rsid w:val="008F6F84"/>
    <w:rsid w:val="008F6FEC"/>
    <w:rsid w:val="009057CF"/>
    <w:rsid w:val="00912BE4"/>
    <w:rsid w:val="0091710B"/>
    <w:rsid w:val="00922D95"/>
    <w:rsid w:val="00932C0B"/>
    <w:rsid w:val="009420F2"/>
    <w:rsid w:val="0094563A"/>
    <w:rsid w:val="009462B3"/>
    <w:rsid w:val="00946912"/>
    <w:rsid w:val="00946942"/>
    <w:rsid w:val="00952C52"/>
    <w:rsid w:val="009547F9"/>
    <w:rsid w:val="00960122"/>
    <w:rsid w:val="0096072D"/>
    <w:rsid w:val="00966596"/>
    <w:rsid w:val="00966982"/>
    <w:rsid w:val="00970AE5"/>
    <w:rsid w:val="00973389"/>
    <w:rsid w:val="009776FE"/>
    <w:rsid w:val="009817CC"/>
    <w:rsid w:val="00983495"/>
    <w:rsid w:val="0098718D"/>
    <w:rsid w:val="00995066"/>
    <w:rsid w:val="00996236"/>
    <w:rsid w:val="009967BB"/>
    <w:rsid w:val="009A29B6"/>
    <w:rsid w:val="009A6C82"/>
    <w:rsid w:val="009A7F63"/>
    <w:rsid w:val="009B0326"/>
    <w:rsid w:val="009B05FF"/>
    <w:rsid w:val="009C2B13"/>
    <w:rsid w:val="009C5A69"/>
    <w:rsid w:val="009C66EB"/>
    <w:rsid w:val="009D2219"/>
    <w:rsid w:val="009E4004"/>
    <w:rsid w:val="009E5154"/>
    <w:rsid w:val="009F1596"/>
    <w:rsid w:val="009F388A"/>
    <w:rsid w:val="009F404E"/>
    <w:rsid w:val="00A02004"/>
    <w:rsid w:val="00A03756"/>
    <w:rsid w:val="00A0452A"/>
    <w:rsid w:val="00A072BD"/>
    <w:rsid w:val="00A1216B"/>
    <w:rsid w:val="00A12683"/>
    <w:rsid w:val="00A163EF"/>
    <w:rsid w:val="00A16872"/>
    <w:rsid w:val="00A16E00"/>
    <w:rsid w:val="00A21C24"/>
    <w:rsid w:val="00A21E04"/>
    <w:rsid w:val="00A3229A"/>
    <w:rsid w:val="00A33324"/>
    <w:rsid w:val="00A35F69"/>
    <w:rsid w:val="00A40A61"/>
    <w:rsid w:val="00A41698"/>
    <w:rsid w:val="00A4193D"/>
    <w:rsid w:val="00A433BD"/>
    <w:rsid w:val="00A4734C"/>
    <w:rsid w:val="00A6137D"/>
    <w:rsid w:val="00A6727B"/>
    <w:rsid w:val="00A70E29"/>
    <w:rsid w:val="00A7608A"/>
    <w:rsid w:val="00A7666E"/>
    <w:rsid w:val="00A77AA6"/>
    <w:rsid w:val="00A87A7F"/>
    <w:rsid w:val="00A90444"/>
    <w:rsid w:val="00A952D3"/>
    <w:rsid w:val="00A9734D"/>
    <w:rsid w:val="00A97677"/>
    <w:rsid w:val="00AA1681"/>
    <w:rsid w:val="00AA63D9"/>
    <w:rsid w:val="00AB19B5"/>
    <w:rsid w:val="00AB1CAB"/>
    <w:rsid w:val="00AB464A"/>
    <w:rsid w:val="00AB61DA"/>
    <w:rsid w:val="00AC0279"/>
    <w:rsid w:val="00AC3273"/>
    <w:rsid w:val="00AD095A"/>
    <w:rsid w:val="00AD42B8"/>
    <w:rsid w:val="00AE0CE0"/>
    <w:rsid w:val="00AE54E1"/>
    <w:rsid w:val="00AE7B1C"/>
    <w:rsid w:val="00AF430B"/>
    <w:rsid w:val="00AF6D23"/>
    <w:rsid w:val="00AF7F3B"/>
    <w:rsid w:val="00B0210B"/>
    <w:rsid w:val="00B023C6"/>
    <w:rsid w:val="00B06801"/>
    <w:rsid w:val="00B14165"/>
    <w:rsid w:val="00B17285"/>
    <w:rsid w:val="00B22C8F"/>
    <w:rsid w:val="00B34674"/>
    <w:rsid w:val="00B36497"/>
    <w:rsid w:val="00B41374"/>
    <w:rsid w:val="00B424BB"/>
    <w:rsid w:val="00B42CB5"/>
    <w:rsid w:val="00B43B86"/>
    <w:rsid w:val="00B45B9B"/>
    <w:rsid w:val="00B477B6"/>
    <w:rsid w:val="00B51D83"/>
    <w:rsid w:val="00B62BEE"/>
    <w:rsid w:val="00B679E0"/>
    <w:rsid w:val="00B75782"/>
    <w:rsid w:val="00B75B87"/>
    <w:rsid w:val="00B8001C"/>
    <w:rsid w:val="00B9049C"/>
    <w:rsid w:val="00BA067F"/>
    <w:rsid w:val="00BA161D"/>
    <w:rsid w:val="00BA210A"/>
    <w:rsid w:val="00BA5B6A"/>
    <w:rsid w:val="00BB44AB"/>
    <w:rsid w:val="00BB5ED1"/>
    <w:rsid w:val="00BC1CC5"/>
    <w:rsid w:val="00BC61F4"/>
    <w:rsid w:val="00BD03FE"/>
    <w:rsid w:val="00BD1DDD"/>
    <w:rsid w:val="00BE00D7"/>
    <w:rsid w:val="00BE386B"/>
    <w:rsid w:val="00BE48C7"/>
    <w:rsid w:val="00BF446F"/>
    <w:rsid w:val="00BF733E"/>
    <w:rsid w:val="00C1146E"/>
    <w:rsid w:val="00C2111A"/>
    <w:rsid w:val="00C219CE"/>
    <w:rsid w:val="00C31FE7"/>
    <w:rsid w:val="00C32166"/>
    <w:rsid w:val="00C334C0"/>
    <w:rsid w:val="00C33DFB"/>
    <w:rsid w:val="00C36ACD"/>
    <w:rsid w:val="00C37090"/>
    <w:rsid w:val="00C45D4C"/>
    <w:rsid w:val="00C50C09"/>
    <w:rsid w:val="00C52B5D"/>
    <w:rsid w:val="00C56066"/>
    <w:rsid w:val="00C57656"/>
    <w:rsid w:val="00C76841"/>
    <w:rsid w:val="00C92249"/>
    <w:rsid w:val="00C94B44"/>
    <w:rsid w:val="00C95325"/>
    <w:rsid w:val="00CA1DD8"/>
    <w:rsid w:val="00CA5439"/>
    <w:rsid w:val="00CA7620"/>
    <w:rsid w:val="00CB1C94"/>
    <w:rsid w:val="00CB1DED"/>
    <w:rsid w:val="00CB520E"/>
    <w:rsid w:val="00CC1BC3"/>
    <w:rsid w:val="00CC5A59"/>
    <w:rsid w:val="00CD1B57"/>
    <w:rsid w:val="00CD1BBC"/>
    <w:rsid w:val="00CE047F"/>
    <w:rsid w:val="00CE2DA3"/>
    <w:rsid w:val="00CE49E5"/>
    <w:rsid w:val="00CF1E30"/>
    <w:rsid w:val="00CF2AD8"/>
    <w:rsid w:val="00CF43A4"/>
    <w:rsid w:val="00CF4F4D"/>
    <w:rsid w:val="00D00FE0"/>
    <w:rsid w:val="00D0593F"/>
    <w:rsid w:val="00D12381"/>
    <w:rsid w:val="00D15042"/>
    <w:rsid w:val="00D15E92"/>
    <w:rsid w:val="00D1627D"/>
    <w:rsid w:val="00D16D63"/>
    <w:rsid w:val="00D50A66"/>
    <w:rsid w:val="00D50A9F"/>
    <w:rsid w:val="00D56A07"/>
    <w:rsid w:val="00D570F5"/>
    <w:rsid w:val="00D57D0B"/>
    <w:rsid w:val="00D632E1"/>
    <w:rsid w:val="00D6493E"/>
    <w:rsid w:val="00D65F57"/>
    <w:rsid w:val="00D67108"/>
    <w:rsid w:val="00D74D71"/>
    <w:rsid w:val="00D822C8"/>
    <w:rsid w:val="00D83808"/>
    <w:rsid w:val="00D839D3"/>
    <w:rsid w:val="00D86C23"/>
    <w:rsid w:val="00D91B26"/>
    <w:rsid w:val="00D95913"/>
    <w:rsid w:val="00DA20AF"/>
    <w:rsid w:val="00DA50D1"/>
    <w:rsid w:val="00DA5FBC"/>
    <w:rsid w:val="00DB30B0"/>
    <w:rsid w:val="00DB5FD6"/>
    <w:rsid w:val="00DC1551"/>
    <w:rsid w:val="00DC2361"/>
    <w:rsid w:val="00DC2AF2"/>
    <w:rsid w:val="00DC4BD1"/>
    <w:rsid w:val="00DC66D8"/>
    <w:rsid w:val="00DD48ED"/>
    <w:rsid w:val="00DD6C4C"/>
    <w:rsid w:val="00DD7C38"/>
    <w:rsid w:val="00DD7D19"/>
    <w:rsid w:val="00DE37E6"/>
    <w:rsid w:val="00DE5500"/>
    <w:rsid w:val="00DE662D"/>
    <w:rsid w:val="00E006E5"/>
    <w:rsid w:val="00E04E49"/>
    <w:rsid w:val="00E12CFB"/>
    <w:rsid w:val="00E14EEB"/>
    <w:rsid w:val="00E172DE"/>
    <w:rsid w:val="00E24ADD"/>
    <w:rsid w:val="00E25C3E"/>
    <w:rsid w:val="00E25EFF"/>
    <w:rsid w:val="00E31BAD"/>
    <w:rsid w:val="00E371B0"/>
    <w:rsid w:val="00E400F7"/>
    <w:rsid w:val="00E4045F"/>
    <w:rsid w:val="00E40CD4"/>
    <w:rsid w:val="00E41D68"/>
    <w:rsid w:val="00E427CC"/>
    <w:rsid w:val="00E42F49"/>
    <w:rsid w:val="00E50581"/>
    <w:rsid w:val="00E620FB"/>
    <w:rsid w:val="00E6720E"/>
    <w:rsid w:val="00E70091"/>
    <w:rsid w:val="00E70977"/>
    <w:rsid w:val="00E712A1"/>
    <w:rsid w:val="00E73695"/>
    <w:rsid w:val="00E75817"/>
    <w:rsid w:val="00E87009"/>
    <w:rsid w:val="00E91F21"/>
    <w:rsid w:val="00EA390D"/>
    <w:rsid w:val="00EB1B74"/>
    <w:rsid w:val="00EB3049"/>
    <w:rsid w:val="00EB48BD"/>
    <w:rsid w:val="00EB4B59"/>
    <w:rsid w:val="00EB57EF"/>
    <w:rsid w:val="00EC147E"/>
    <w:rsid w:val="00EC6C01"/>
    <w:rsid w:val="00ED36C7"/>
    <w:rsid w:val="00ED41DE"/>
    <w:rsid w:val="00ED742D"/>
    <w:rsid w:val="00EE2DCE"/>
    <w:rsid w:val="00EE31DB"/>
    <w:rsid w:val="00EF7E2C"/>
    <w:rsid w:val="00F00A04"/>
    <w:rsid w:val="00F036C3"/>
    <w:rsid w:val="00F075EF"/>
    <w:rsid w:val="00F07878"/>
    <w:rsid w:val="00F1497A"/>
    <w:rsid w:val="00F17505"/>
    <w:rsid w:val="00F17DA2"/>
    <w:rsid w:val="00F20032"/>
    <w:rsid w:val="00F23B13"/>
    <w:rsid w:val="00F2482E"/>
    <w:rsid w:val="00F33B47"/>
    <w:rsid w:val="00F3444E"/>
    <w:rsid w:val="00F36C65"/>
    <w:rsid w:val="00F36E25"/>
    <w:rsid w:val="00F44785"/>
    <w:rsid w:val="00F452A6"/>
    <w:rsid w:val="00F471BD"/>
    <w:rsid w:val="00F514F8"/>
    <w:rsid w:val="00F51595"/>
    <w:rsid w:val="00F516E1"/>
    <w:rsid w:val="00F5317F"/>
    <w:rsid w:val="00F53508"/>
    <w:rsid w:val="00F543E8"/>
    <w:rsid w:val="00F54EA0"/>
    <w:rsid w:val="00F6011B"/>
    <w:rsid w:val="00F67AD9"/>
    <w:rsid w:val="00F71676"/>
    <w:rsid w:val="00F749B1"/>
    <w:rsid w:val="00F751A0"/>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D5A4E"/>
    <w:rsid w:val="00FE17DA"/>
    <w:rsid w:val="00FE1AA1"/>
    <w:rsid w:val="00FE443C"/>
    <w:rsid w:val="00FF1673"/>
    <w:rsid w:val="00FF6EC5"/>
    <w:rsid w:val="3FE776D5"/>
    <w:rsid w:val="5997744F"/>
    <w:rsid w:val="5FB23026"/>
    <w:rsid w:val="5FFF6B0F"/>
    <w:rsid w:val="6FFD08E4"/>
    <w:rsid w:val="793FD3BB"/>
    <w:rsid w:val="7E5F8C83"/>
    <w:rsid w:val="7F7FF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B12A823"/>
  <w15:docId w15:val="{CE504D43-1904-4BAD-8A4B-2017A59DF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jc w:val="both"/>
      <w:textAlignment w:val="baseline"/>
    </w:pPr>
    <w:rPr>
      <w:rFonts w:ascii="Arial" w:eastAsia="宋体" w:hAnsi="Arial" w:cs="Times New Roman"/>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line="288" w:lineRule="auto"/>
    </w:pPr>
    <w:rPr>
      <w:rFonts w:ascii="等线 Light" w:eastAsia="黑体" w:hAnsi="等线 Light"/>
    </w:rPr>
  </w:style>
  <w:style w:type="paragraph" w:styleId="a4">
    <w:name w:val="annotation text"/>
    <w:basedOn w:val="a"/>
    <w:link w:val="a5"/>
    <w:uiPriority w:val="99"/>
    <w:semiHidden/>
    <w:unhideWhenUsed/>
    <w:pPr>
      <w:jc w:val="left"/>
    </w:pPr>
  </w:style>
  <w:style w:type="paragraph" w:styleId="a6">
    <w:name w:val="Body Text"/>
    <w:basedOn w:val="a"/>
    <w:link w:val="a7"/>
  </w:style>
  <w:style w:type="paragraph" w:styleId="21">
    <w:name w:val="List 2"/>
    <w:basedOn w:val="a"/>
    <w:uiPriority w:val="99"/>
    <w:semiHidden/>
    <w:unhideWhenUsed/>
    <w:pPr>
      <w:ind w:leftChars="200" w:left="100" w:hangingChars="200" w:hanging="200"/>
      <w:contextualSpacing/>
    </w:pPr>
  </w:style>
  <w:style w:type="paragraph" w:styleId="a8">
    <w:name w:val="Balloon Text"/>
    <w:basedOn w:val="a"/>
    <w:link w:val="a9"/>
    <w:uiPriority w:val="99"/>
    <w:semiHidden/>
    <w:unhideWhenUsed/>
    <w:qFormat/>
    <w:pPr>
      <w:spacing w:after="0"/>
    </w:pPr>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pPr>
      <w:pBdr>
        <w:bottom w:val="single" w:sz="6" w:space="1" w:color="auto"/>
      </w:pBdr>
      <w:tabs>
        <w:tab w:val="center" w:pos="4153"/>
        <w:tab w:val="right" w:pos="8306"/>
      </w:tabs>
      <w:snapToGrid w:val="0"/>
      <w:jc w:val="center"/>
    </w:pPr>
    <w:rPr>
      <w:sz w:val="18"/>
      <w:szCs w:val="18"/>
    </w:rPr>
  </w:style>
  <w:style w:type="paragraph" w:styleId="ae">
    <w:name w:val="List"/>
    <w:basedOn w:val="a"/>
    <w:uiPriority w:val="99"/>
    <w:semiHidden/>
    <w:unhideWhenUsed/>
    <w:pPr>
      <w:ind w:left="200" w:hangingChars="200" w:hanging="200"/>
      <w:contextualSpacing/>
    </w:pPr>
  </w:style>
  <w:style w:type="paragraph" w:styleId="51">
    <w:name w:val="List 5"/>
    <w:basedOn w:val="a"/>
    <w:uiPriority w:val="99"/>
    <w:semiHidden/>
    <w:unhideWhenUsed/>
    <w:pPr>
      <w:ind w:leftChars="800" w:left="100" w:hangingChars="200" w:hanging="200"/>
      <w:contextualSpacing/>
    </w:pPr>
  </w:style>
  <w:style w:type="paragraph" w:styleId="41">
    <w:name w:val="List 4"/>
    <w:basedOn w:val="a"/>
    <w:uiPriority w:val="99"/>
    <w:semiHidden/>
    <w:unhideWhenUsed/>
    <w:pPr>
      <w:ind w:leftChars="600" w:left="100" w:hangingChars="200" w:hanging="200"/>
      <w:contextualSpacing/>
    </w:pPr>
  </w:style>
  <w:style w:type="paragraph" w:styleId="af">
    <w:name w:val="annotation subject"/>
    <w:basedOn w:val="a4"/>
    <w:next w:val="a4"/>
    <w:link w:val="af0"/>
    <w:uiPriority w:val="99"/>
    <w:semiHidden/>
    <w:unhideWhenUsed/>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semiHidden/>
  </w:style>
  <w:style w:type="character" w:styleId="af3">
    <w:name w:val="annotation reference"/>
    <w:basedOn w:val="a0"/>
    <w:uiPriority w:val="99"/>
    <w:semiHidden/>
    <w:unhideWhenUsed/>
    <w:qFormat/>
    <w:rPr>
      <w:sz w:val="21"/>
      <w:szCs w:val="21"/>
    </w:rPr>
  </w:style>
  <w:style w:type="character" w:customStyle="1" w:styleId="ad">
    <w:name w:val="页眉 字符"/>
    <w:basedOn w:val="a0"/>
    <w:link w:val="ac"/>
    <w:uiPriority w:val="99"/>
    <w:rPr>
      <w:sz w:val="18"/>
      <w:szCs w:val="18"/>
    </w:rPr>
  </w:style>
  <w:style w:type="character" w:customStyle="1" w:styleId="ab">
    <w:name w:val="页脚 字符"/>
    <w:basedOn w:val="a0"/>
    <w:link w:val="aa"/>
    <w:uiPriority w:val="99"/>
    <w:qFormat/>
    <w:rPr>
      <w:sz w:val="18"/>
      <w:szCs w:val="18"/>
    </w:rPr>
  </w:style>
  <w:style w:type="character" w:customStyle="1" w:styleId="10">
    <w:name w:val="标题 1 字符"/>
    <w:basedOn w:val="a0"/>
    <w:link w:val="1"/>
    <w:rPr>
      <w:rFonts w:ascii="Arial" w:eastAsia="宋体" w:hAnsi="Arial" w:cs="Arial"/>
      <w:kern w:val="0"/>
      <w:sz w:val="36"/>
      <w:szCs w:val="36"/>
      <w:lang w:val="en-GB"/>
    </w:rPr>
  </w:style>
  <w:style w:type="character" w:customStyle="1" w:styleId="20">
    <w:name w:val="标题 2 字符"/>
    <w:basedOn w:val="a0"/>
    <w:link w:val="2"/>
    <w:qFormat/>
    <w:rPr>
      <w:rFonts w:ascii="Arial" w:eastAsia="宋体" w:hAnsi="Arial" w:cs="Arial"/>
      <w:kern w:val="0"/>
      <w:sz w:val="32"/>
      <w:szCs w:val="32"/>
      <w:lang w:val="en-GB"/>
    </w:rPr>
  </w:style>
  <w:style w:type="character" w:customStyle="1" w:styleId="30">
    <w:name w:val="标题 3 字符"/>
    <w:basedOn w:val="a0"/>
    <w:link w:val="3"/>
    <w:rPr>
      <w:rFonts w:ascii="Arial" w:eastAsia="宋体" w:hAnsi="Arial" w:cs="Arial"/>
      <w:kern w:val="0"/>
      <w:sz w:val="28"/>
      <w:szCs w:val="28"/>
      <w:lang w:val="en-GB"/>
    </w:rPr>
  </w:style>
  <w:style w:type="character" w:customStyle="1" w:styleId="40">
    <w:name w:val="标题 4 字符"/>
    <w:basedOn w:val="a0"/>
    <w:link w:val="4"/>
    <w:rPr>
      <w:rFonts w:ascii="Arial" w:eastAsia="宋体" w:hAnsi="Arial" w:cs="Arial"/>
      <w:kern w:val="0"/>
      <w:sz w:val="24"/>
      <w:szCs w:val="24"/>
      <w:lang w:val="en-GB"/>
    </w:rPr>
  </w:style>
  <w:style w:type="character" w:customStyle="1" w:styleId="50">
    <w:name w:val="标题 5 字符"/>
    <w:basedOn w:val="a0"/>
    <w:link w:val="5"/>
    <w:rPr>
      <w:rFonts w:ascii="Arial" w:eastAsia="宋体" w:hAnsi="Arial" w:cs="Arial"/>
      <w:kern w:val="0"/>
      <w:sz w:val="22"/>
      <w:lang w:val="en-GB"/>
    </w:rPr>
  </w:style>
  <w:style w:type="character" w:customStyle="1" w:styleId="60">
    <w:name w:val="标题 6 字符"/>
    <w:basedOn w:val="a0"/>
    <w:link w:val="6"/>
    <w:rPr>
      <w:rFonts w:ascii="Arial" w:eastAsia="宋体" w:hAnsi="Arial" w:cs="Arial"/>
      <w:kern w:val="0"/>
      <w:sz w:val="20"/>
      <w:szCs w:val="20"/>
      <w:lang w:val="en-GB"/>
    </w:rPr>
  </w:style>
  <w:style w:type="character" w:customStyle="1" w:styleId="70">
    <w:name w:val="标题 7 字符"/>
    <w:basedOn w:val="a0"/>
    <w:link w:val="7"/>
    <w:rPr>
      <w:rFonts w:ascii="Arial" w:eastAsia="宋体" w:hAnsi="Arial" w:cs="Arial"/>
      <w:kern w:val="0"/>
      <w:sz w:val="20"/>
      <w:szCs w:val="20"/>
      <w:lang w:val="en-GB"/>
    </w:rPr>
  </w:style>
  <w:style w:type="character" w:customStyle="1" w:styleId="80">
    <w:name w:val="标题 8 字符"/>
    <w:basedOn w:val="a0"/>
    <w:link w:val="8"/>
    <w:rPr>
      <w:rFonts w:ascii="Arial" w:eastAsia="宋体" w:hAnsi="Arial" w:cs="Arial"/>
      <w:kern w:val="0"/>
      <w:sz w:val="20"/>
      <w:szCs w:val="20"/>
      <w:lang w:val="en-GB"/>
    </w:rPr>
  </w:style>
  <w:style w:type="character" w:customStyle="1" w:styleId="90">
    <w:name w:val="标题 9 字符"/>
    <w:basedOn w:val="a0"/>
    <w:link w:val="9"/>
    <w:rPr>
      <w:rFonts w:ascii="Arial" w:eastAsia="宋体" w:hAnsi="Arial" w:cs="Arial"/>
      <w:kern w:val="0"/>
      <w:sz w:val="20"/>
      <w:szCs w:val="20"/>
      <w:lang w:val="en-GB"/>
    </w:rPr>
  </w:style>
  <w:style w:type="paragraph" w:customStyle="1" w:styleId="3GPPHeader">
    <w:name w:val="3GPP_Header"/>
    <w:basedOn w:val="a"/>
    <w:qFormat/>
    <w:pPr>
      <w:tabs>
        <w:tab w:val="left" w:pos="1701"/>
        <w:tab w:val="right" w:pos="9639"/>
      </w:tabs>
      <w:spacing w:after="240"/>
    </w:pPr>
    <w:rPr>
      <w:b/>
      <w:sz w:val="24"/>
    </w:rPr>
  </w:style>
  <w:style w:type="character" w:customStyle="1" w:styleId="a7">
    <w:name w:val="正文文本 字符"/>
    <w:basedOn w:val="a0"/>
    <w:link w:val="a6"/>
    <w:rPr>
      <w:rFonts w:ascii="Arial" w:eastAsia="宋体" w:hAnsi="Arial" w:cs="Times New Roman"/>
      <w:kern w:val="0"/>
      <w:sz w:val="20"/>
      <w:szCs w:val="20"/>
      <w:lang w:val="en-GB"/>
    </w:rPr>
  </w:style>
  <w:style w:type="paragraph" w:customStyle="1" w:styleId="B1">
    <w:name w:val="B1"/>
    <w:basedOn w:val="ae"/>
    <w:link w:val="B1Char"/>
    <w:qFormat/>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Pr>
      <w:rFonts w:ascii="Times New Roman" w:eastAsia="Times New Roman" w:hAnsi="Times New Roman" w:cs="Times New Roman"/>
      <w:kern w:val="0"/>
      <w:sz w:val="20"/>
      <w:szCs w:val="20"/>
      <w:lang w:val="en-GB" w:eastAsia="ja-JP"/>
    </w:rPr>
  </w:style>
  <w:style w:type="character" w:customStyle="1" w:styleId="B2Char">
    <w:name w:val="B2 Char"/>
    <w:link w:val="B2"/>
    <w:qFormat/>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Pr>
      <w:rFonts w:ascii="Times New Roman" w:eastAsia="Times New Roman" w:hAnsi="Times New Roman" w:cs="Times New Roman"/>
      <w:kern w:val="0"/>
      <w:sz w:val="20"/>
      <w:szCs w:val="20"/>
      <w:lang w:val="en-GB"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rPr>
  </w:style>
  <w:style w:type="paragraph" w:styleId="a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5"/>
    <w:uiPriority w:val="34"/>
    <w:qFormat/>
    <w:pPr>
      <w:ind w:firstLineChars="200" w:firstLine="420"/>
    </w:pPr>
  </w:style>
  <w:style w:type="paragraph" w:customStyle="1" w:styleId="EQ">
    <w:name w:val="EQ"/>
    <w:basedOn w:val="a"/>
    <w:next w:val="a"/>
    <w:pPr>
      <w:keepLines/>
      <w:tabs>
        <w:tab w:val="center" w:pos="4536"/>
        <w:tab w:val="right" w:pos="9072"/>
      </w:tabs>
      <w:spacing w:after="180"/>
      <w:jc w:val="left"/>
    </w:pPr>
    <w:rPr>
      <w:rFonts w:ascii="Times New Roman" w:eastAsia="Times New Roman" w:hAnsi="Times New Roman"/>
      <w:lang w:eastAsia="ja-JP"/>
    </w:rPr>
  </w:style>
  <w:style w:type="paragraph" w:customStyle="1" w:styleId="NO">
    <w:name w:val="NO"/>
    <w:basedOn w:val="a"/>
    <w:link w:val="NOChar"/>
    <w:qFormat/>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Pr>
      <w:rFonts w:ascii="Times New Roman" w:eastAsia="Times New Roman" w:hAnsi="Times New Roman" w:cs="Times New Roman"/>
      <w:kern w:val="0"/>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character" w:customStyle="1" w:styleId="a9">
    <w:name w:val="批注框文本 字符"/>
    <w:basedOn w:val="a0"/>
    <w:link w:val="a8"/>
    <w:uiPriority w:val="99"/>
    <w:semiHidden/>
    <w:rPr>
      <w:rFonts w:ascii="Arial" w:eastAsia="宋体" w:hAnsi="Arial" w:cs="Times New Roman"/>
      <w:kern w:val="0"/>
      <w:sz w:val="18"/>
      <w:szCs w:val="18"/>
      <w:lang w:val="en-GB"/>
    </w:rPr>
  </w:style>
  <w:style w:type="paragraph" w:customStyle="1" w:styleId="TAL">
    <w:name w:val="TAL"/>
    <w:basedOn w:val="a"/>
    <w:link w:val="TALCar"/>
    <w:qFormat/>
    <w:pPr>
      <w:keepNext/>
      <w:keepLines/>
      <w:spacing w:after="0"/>
      <w:jc w:val="left"/>
    </w:pPr>
    <w:rPr>
      <w:rFonts w:eastAsia="Times New Roman"/>
      <w:sz w:val="18"/>
      <w:lang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5">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Pr>
      <w:rFonts w:ascii="Arial" w:eastAsia="宋体" w:hAnsi="Arial" w:cs="Times New Roman"/>
      <w:kern w:val="0"/>
      <w:sz w:val="20"/>
      <w:szCs w:val="20"/>
      <w:lang w:val="en-GB"/>
    </w:rPr>
  </w:style>
  <w:style w:type="character" w:customStyle="1" w:styleId="a5">
    <w:name w:val="批注文字 字符"/>
    <w:basedOn w:val="a0"/>
    <w:link w:val="a4"/>
    <w:uiPriority w:val="99"/>
    <w:semiHidden/>
    <w:rPr>
      <w:rFonts w:ascii="Arial" w:eastAsia="宋体" w:hAnsi="Arial" w:cs="Times New Roman"/>
      <w:kern w:val="0"/>
      <w:sz w:val="20"/>
      <w:szCs w:val="20"/>
      <w:lang w:val="en-GB"/>
    </w:rPr>
  </w:style>
  <w:style w:type="character" w:customStyle="1" w:styleId="af0">
    <w:name w:val="批注主题 字符"/>
    <w:basedOn w:val="a5"/>
    <w:link w:val="af"/>
    <w:uiPriority w:val="99"/>
    <w:semiHidden/>
    <w:rPr>
      <w:rFonts w:ascii="Arial" w:eastAsia="宋体" w:hAnsi="Arial" w:cs="Times New Roman"/>
      <w:b/>
      <w:bCs/>
      <w:kern w:val="0"/>
      <w:sz w:val="20"/>
      <w:szCs w:val="20"/>
      <w:lang w:val="en-GB"/>
    </w:rPr>
  </w:style>
  <w:style w:type="character" w:customStyle="1" w:styleId="B10">
    <w:name w:val="B1 (文字)"/>
    <w:qFormat/>
    <w:rPr>
      <w:lang w:eastAsia="en-US"/>
    </w:rPr>
  </w:style>
  <w:style w:type="paragraph" w:customStyle="1" w:styleId="TH">
    <w:name w:val="TH"/>
    <w:basedOn w:val="a"/>
    <w:link w:val="THChar"/>
    <w:qFormat/>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S Mincho" w:hAnsi="Arial" w:cs="Times New Roman"/>
      <w:b/>
      <w:kern w:val="0"/>
      <w:sz w:val="20"/>
      <w:szCs w:val="20"/>
      <w:lang w:val="en-GB" w:eastAsia="en-US"/>
    </w:rPr>
  </w:style>
  <w:style w:type="character" w:customStyle="1" w:styleId="TFChar">
    <w:name w:val="TF Char"/>
    <w:link w:val="TF"/>
    <w:qFormat/>
    <w:rPr>
      <w:rFonts w:ascii="Arial" w:eastAsia="MS Mincho" w:hAnsi="Arial" w:cs="Times New Roman"/>
      <w:b/>
      <w:kern w:val="0"/>
      <w:sz w:val="20"/>
      <w:szCs w:val="20"/>
      <w:lang w:val="en-GB" w:eastAsia="en-US"/>
    </w:rPr>
  </w:style>
  <w:style w:type="character" w:customStyle="1" w:styleId="B1Char1">
    <w:name w:val="B1 Char1"/>
    <w:locked/>
    <w:rPr>
      <w:lang w:val="en-GB"/>
    </w:rPr>
  </w:style>
  <w:style w:type="character" w:customStyle="1" w:styleId="B1Zchn">
    <w:name w:val="B1 Zchn"/>
    <w:qFormat/>
    <w:rPr>
      <w:rFonts w:ascii="Times New Roman" w:eastAsia="MS Mincho" w:hAnsi="Times New Roman"/>
      <w:lang w:val="en-GB" w:eastAsia="en-US"/>
    </w:rPr>
  </w:style>
  <w:style w:type="paragraph" w:customStyle="1" w:styleId="Agreement">
    <w:name w:val="Agreement"/>
    <w:basedOn w:val="a"/>
    <w:uiPriority w:val="99"/>
    <w:qFormat/>
    <w:rsid w:val="00C94B44"/>
    <w:pPr>
      <w:numPr>
        <w:numId w:val="3"/>
      </w:numPr>
      <w:spacing w:after="180"/>
      <w:jc w:val="left"/>
    </w:pPr>
    <w:rPr>
      <w:rFonts w:ascii="Times New Roman" w:hAnsi="Times New Roman"/>
      <w:lang w:val="en-US" w:eastAsia="en-US"/>
    </w:rPr>
  </w:style>
  <w:style w:type="paragraph" w:customStyle="1" w:styleId="Obs-prop">
    <w:name w:val="Obs-prop"/>
    <w:basedOn w:val="a"/>
    <w:next w:val="a"/>
    <w:qFormat/>
    <w:rsid w:val="00C94B44"/>
    <w:pPr>
      <w:overflowPunct/>
      <w:autoSpaceDE/>
      <w:autoSpaceDN/>
      <w:adjustRightInd/>
      <w:spacing w:after="160"/>
      <w:jc w:val="left"/>
      <w:textAlignment w:val="auto"/>
    </w:pPr>
    <w:rPr>
      <w:rFonts w:ascii="Times New Roman" w:eastAsiaTheme="minorHAnsi" w:hAnsi="Times New Roman" w:cstheme="minorBidi"/>
      <w:b/>
      <w:bCs/>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1594</Words>
  <Characters>9089</Characters>
  <Application>Microsoft Office Word</Application>
  <DocSecurity>0</DocSecurity>
  <Lines>75</Lines>
  <Paragraphs>21</Paragraphs>
  <ScaleCrop>false</ScaleCrop>
  <Company/>
  <LinksUpToDate>false</LinksUpToDate>
  <CharactersWithSpaces>10662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(Xing)</dc:creator>
  <cp:lastModifiedBy>Xiaomi（Xing Yang)</cp:lastModifiedBy>
  <cp:revision>3</cp:revision>
  <dcterms:created xsi:type="dcterms:W3CDTF">2025-01-24T16:37:00Z</dcterms:created>
  <dcterms:modified xsi:type="dcterms:W3CDTF">2025-02-06T12:42:00Z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y fmtid="{D5CDD505-2E9C-101B-9397-08002B2CF9AE}" pid="6" name="CTPClassification">
    <vt:lpwstr>CTP_NT</vt:lpwstr>
  </property>
  <property fmtid="{D5CDD505-2E9C-101B-9397-08002B2CF9AE}" pid="7" name="CTP_BU">
    <vt:lpwstr>NA</vt:lpwstr>
  </property>
  <property fmtid="{D5CDD505-2E9C-101B-9397-08002B2CF9AE}" pid="8" name="CTP_IDSID">
    <vt:lpwstr>NA</vt:lpwstr>
  </property>
  <property fmtid="{D5CDD505-2E9C-101B-9397-08002B2CF9AE}" pid="9" name="CTP_TimeStamp">
    <vt:lpwstr>2018-01-04 11:02:42Z</vt:lpwstr>
  </property>
  <property fmtid="{D5CDD505-2E9C-101B-9397-08002B2CF9AE}" pid="10" name="CTP_WWID">
    <vt:lpwstr>NA</vt:lpwstr>
  </property>
  <property fmtid="{D5CDD505-2E9C-101B-9397-08002B2CF9AE}" pid="11" name="CWMe04cf900434511ef800021df000020df">
    <vt:lpwstr>CWMLY7QHksF7JOS4ddOq6xENL4YAalchXGSEb+0KMYIH+1oglwirUSuzKkIpKrN0ia86AE9pie3qxxhw7OkhMplPQ==</vt:lpwstr>
  </property>
  <property fmtid="{D5CDD505-2E9C-101B-9397-08002B2CF9AE}" pid="12" name="Cat">
    <vt:lpwstr>&lt;Cat&gt;</vt:lpwstr>
  </property>
  <property fmtid="{D5CDD505-2E9C-101B-9397-08002B2CF9AE}" pid="13" name="ContentTypeId">
    <vt:lpwstr>0x010100F3E9551B3FDDA24EBF0A209BAAD637CA</vt:lpwstr>
  </property>
  <property fmtid="{D5CDD505-2E9C-101B-9397-08002B2CF9AE}" pid="14" name="Country">
    <vt:lpwstr>&lt;Country&gt;</vt:lpwstr>
  </property>
  <property fmtid="{D5CDD505-2E9C-101B-9397-08002B2CF9AE}" pid="15" name="Cr#">
    <vt:lpwstr>&lt;CR#&gt;</vt:lpwstr>
  </property>
  <property fmtid="{D5CDD505-2E9C-101B-9397-08002B2CF9AE}" pid="16" name="CrTitle">
    <vt:lpwstr>&lt;Title&gt;</vt:lpwstr>
  </property>
  <property fmtid="{D5CDD505-2E9C-101B-9397-08002B2CF9AE}" pid="17" name="EndDate">
    <vt:lpwstr>&lt;End_Date&gt;</vt:lpwstr>
  </property>
  <property fmtid="{D5CDD505-2E9C-101B-9397-08002B2CF9AE}" pid="18" name="Location">
    <vt:lpwstr>&lt;Location&gt;</vt:lpwstr>
  </property>
  <property fmtid="{D5CDD505-2E9C-101B-9397-08002B2CF9AE}" pid="19" name="MtgSeq">
    <vt:lpwstr>&lt;MTG_SEQ&gt;</vt:lpwstr>
  </property>
  <property fmtid="{D5CDD505-2E9C-101B-9397-08002B2CF9AE}" pid="20" name="MtgTitle">
    <vt:lpwstr>&lt;MTG_TITLE&gt;</vt:lpwstr>
  </property>
  <property fmtid="{D5CDD505-2E9C-101B-9397-08002B2CF9AE}" pid="21" name="NSCPROP_SA">
    <vt:lpwstr>C:\Users\hvandervelde\AppData\Local\Temp\Temp1_Draft CR 38331-101 Class 1 issues.zip\Draft CR 38331-101 Class 1 issues.docx</vt:lpwstr>
  </property>
  <property fmtid="{D5CDD505-2E9C-101B-9397-08002B2CF9AE}" pid="22" name="RelatedWis">
    <vt:lpwstr>&lt;Related_WIs&gt;</vt:lpwstr>
  </property>
  <property fmtid="{D5CDD505-2E9C-101B-9397-08002B2CF9AE}" pid="23" name="Release">
    <vt:lpwstr>&lt;Release&gt;</vt:lpwstr>
  </property>
  <property fmtid="{D5CDD505-2E9C-101B-9397-08002B2CF9AE}" pid="24" name="ResDate">
    <vt:lpwstr>&lt;Res_date&gt;</vt:lpwstr>
  </property>
  <property fmtid="{D5CDD505-2E9C-101B-9397-08002B2CF9AE}" pid="25" name="Revision">
    <vt:lpwstr>&lt;Rev#&gt;</vt:lpwstr>
  </property>
  <property fmtid="{D5CDD505-2E9C-101B-9397-08002B2CF9AE}" pid="26" name="SourceIfTsg">
    <vt:lpwstr>&lt;Source_if_TSG&gt;</vt:lpwstr>
  </property>
  <property fmtid="{D5CDD505-2E9C-101B-9397-08002B2CF9AE}" pid="27" name="SourceIfWg">
    <vt:lpwstr>&lt;Source_if_WG&gt;</vt:lpwstr>
  </property>
  <property fmtid="{D5CDD505-2E9C-101B-9397-08002B2CF9AE}" pid="28" name="Spec#">
    <vt:lpwstr>&lt;Spec#&gt;</vt:lpwstr>
  </property>
  <property fmtid="{D5CDD505-2E9C-101B-9397-08002B2CF9AE}" pid="29" name="StartDate">
    <vt:lpwstr>&lt;Start_Date&gt;</vt:lpwstr>
  </property>
  <property fmtid="{D5CDD505-2E9C-101B-9397-08002B2CF9AE}" pid="30" name="TSG/WGRef">
    <vt:lpwstr>&lt;TSG/WG&gt;</vt:lpwstr>
  </property>
  <property fmtid="{D5CDD505-2E9C-101B-9397-08002B2CF9AE}" pid="31" name="Tdoc#">
    <vt:lpwstr>&lt;TDoc#&gt;</vt:lpwstr>
  </property>
  <property fmtid="{D5CDD505-2E9C-101B-9397-08002B2CF9AE}" pid="32" name="TitusGUID">
    <vt:lpwstr>e5ed2856-68d1-47e6-bfc5-52ef69a97ef9</vt:lpwstr>
  </property>
  <property fmtid="{D5CDD505-2E9C-101B-9397-08002B2CF9AE}" pid="33" name="Version">
    <vt:lpwstr>&lt;Version#&gt;</vt:lpwstr>
  </property>
  <property fmtid="{D5CDD505-2E9C-101B-9397-08002B2CF9AE}" pid="34" name="_dlc_DocId">
    <vt:lpwstr>5NUHHDQN7SK2-1476151046-16721</vt:lpwstr>
  </property>
  <property fmtid="{D5CDD505-2E9C-101B-9397-08002B2CF9AE}" pid="35" name="_dlc_DocIdItemGuid">
    <vt:lpwstr>4cecf74d-627e-4736-9050-d12e1cee2b35</vt:lpwstr>
  </property>
  <property fmtid="{D5CDD505-2E9C-101B-9397-08002B2CF9AE}" pid="36" name="_dlc_DocIdUrl">
    <vt:lpwstr>https://ericsson.sharepoint.com/sites/star/_layouts/15/DocIdRedir.aspx?ID=5NUHHDQN7SK2-1476151046-16721, 5NUHHDQN7SK2-1476151046-16721</vt:lpwstr>
  </property>
  <property fmtid="{D5CDD505-2E9C-101B-9397-08002B2CF9AE}" pid="37" name="sflag">
    <vt:lpwstr>1520566896</vt:lpwstr>
  </property>
  <property fmtid="{D5CDD505-2E9C-101B-9397-08002B2CF9AE}" pid="38" name="CWMe70964e07e0a11ef80004f9a00004e9a">
    <vt:lpwstr>CWMsXWouyVKBp4j/heHaOt9bNf/rrHJjNykSamqWGB4FR1bhvj1TBADsLGPT+amk5xRaL1YSbCeT8NLD9ee/vlmvA==</vt:lpwstr>
  </property>
  <property fmtid="{D5CDD505-2E9C-101B-9397-08002B2CF9AE}" pid="39" name="CWM56865c707e0f11ef800005da000005da">
    <vt:lpwstr>CWMyusVFjmJJPJe81TQ3b3/VfRrFSLjOe1YWITaEc0WfD1IgEMszPFpbgtSqkaBgNSSKlQ/v7+SNdljJ2upYsORYg==</vt:lpwstr>
  </property>
  <property fmtid="{D5CDD505-2E9C-101B-9397-08002B2CF9AE}" pid="40" name="KSOProductBuildVer">
    <vt:lpwstr>2052-0.0.0.0</vt:lpwstr>
  </property>
</Properties>
</file>