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AADA14" w14:textId="1526F9BC" w:rsidR="00BA20BC" w:rsidRDefault="00E6516F" w:rsidP="00BA20BC">
      <w:pPr>
        <w:tabs>
          <w:tab w:val="left" w:pos="2160"/>
        </w:tabs>
        <w:rPr>
          <w:rFonts w:ascii="Arial" w:hAnsi="Arial" w:cs="Arial"/>
          <w:b/>
          <w:sz w:val="24"/>
          <w:lang w:val="en-US"/>
        </w:rPr>
      </w:pPr>
      <w:bookmarkStart w:id="0" w:name="historyclause"/>
      <w:r w:rsidRPr="00FD2A35">
        <w:rPr>
          <w:rFonts w:ascii="Arial" w:hAnsi="Arial" w:cs="Arial"/>
          <w:b/>
          <w:sz w:val="24"/>
          <w:lang w:val="en-US"/>
        </w:rPr>
        <w:t>3GPP TSG-RAN WG2 Meeting #12</w:t>
      </w:r>
      <w:r w:rsidR="0003689D">
        <w:rPr>
          <w:rFonts w:ascii="Arial" w:hAnsi="Arial" w:cs="Arial"/>
          <w:b/>
          <w:sz w:val="24"/>
          <w:lang w:val="en-US"/>
        </w:rPr>
        <w:t>9</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C93B7E" w:rsidRPr="00C93B7E">
        <w:rPr>
          <w:rFonts w:ascii="Arial" w:hAnsi="Arial" w:cs="Arial"/>
          <w:b/>
          <w:bCs/>
          <w:sz w:val="24"/>
        </w:rPr>
        <w:t>R2-2500558</w:t>
      </w:r>
    </w:p>
    <w:p w14:paraId="3293D479" w14:textId="3D7E0AC1" w:rsidR="00C56D74" w:rsidRPr="00FD2A35" w:rsidRDefault="0003689D" w:rsidP="00BA20BC">
      <w:pPr>
        <w:tabs>
          <w:tab w:val="left" w:pos="2160"/>
        </w:tabs>
        <w:rPr>
          <w:rFonts w:ascii="Arial" w:hAnsi="Arial" w:cs="Arial"/>
          <w:b/>
          <w:sz w:val="24"/>
          <w:lang w:val="en-US"/>
        </w:rPr>
      </w:pPr>
      <w:r>
        <w:rPr>
          <w:rFonts w:ascii="Arial" w:hAnsi="Arial" w:cs="Arial"/>
          <w:b/>
          <w:sz w:val="24"/>
          <w:lang w:val="en-US"/>
        </w:rPr>
        <w:t>Athens, Greece</w:t>
      </w:r>
      <w:r w:rsidR="00BA20BC" w:rsidRPr="00BA20BC">
        <w:rPr>
          <w:rFonts w:ascii="Arial" w:hAnsi="Arial" w:cs="Arial"/>
          <w:b/>
          <w:sz w:val="24"/>
          <w:lang w:val="en-US"/>
        </w:rPr>
        <w:t xml:space="preserve">, </w:t>
      </w:r>
      <w:r>
        <w:rPr>
          <w:rFonts w:ascii="Arial" w:hAnsi="Arial" w:cs="Arial"/>
          <w:b/>
          <w:sz w:val="24"/>
          <w:lang w:val="en-US"/>
        </w:rPr>
        <w:t>17-21 Feb</w:t>
      </w:r>
      <w:r w:rsidR="00BA20BC" w:rsidRPr="00BA20BC">
        <w:rPr>
          <w:rFonts w:ascii="Arial" w:hAnsi="Arial" w:cs="Arial"/>
          <w:b/>
          <w:sz w:val="24"/>
          <w:lang w:val="en-US"/>
        </w:rPr>
        <w:t>, 202</w:t>
      </w:r>
      <w:r>
        <w:rPr>
          <w:rFonts w:ascii="Arial" w:hAnsi="Arial" w:cs="Arial"/>
          <w:b/>
          <w:sz w:val="24"/>
          <w:lang w:val="en-US"/>
        </w:rPr>
        <w:t>5</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5D62F2BD" w:rsidR="00C56D74" w:rsidRPr="00FD2A35" w:rsidRDefault="00C56D74" w:rsidP="00C56D74">
      <w:pPr>
        <w:pStyle w:val="CH"/>
        <w:rPr>
          <w:b w:val="0"/>
          <w:lang w:val="en-US"/>
        </w:rPr>
      </w:pPr>
      <w:r w:rsidRPr="00FD2A35">
        <w:rPr>
          <w:lang w:val="en-US"/>
        </w:rPr>
        <w:t>Agenda item:</w:t>
      </w:r>
      <w:r w:rsidRPr="00FD2A35">
        <w:rPr>
          <w:lang w:val="en-US"/>
        </w:rPr>
        <w:tab/>
      </w:r>
      <w:r w:rsidR="00926D4B" w:rsidRPr="00FD2A35">
        <w:rPr>
          <w:lang w:val="en-US"/>
        </w:rPr>
        <w:t>8.</w:t>
      </w:r>
      <w:r w:rsidR="00B17B61">
        <w:rPr>
          <w:lang w:val="en-US"/>
        </w:rPr>
        <w:t>10.2</w:t>
      </w:r>
    </w:p>
    <w:p w14:paraId="127DDB38" w14:textId="77777777" w:rsidR="00C56D74" w:rsidRPr="00FD2A35" w:rsidRDefault="00C56D74" w:rsidP="00C56D74">
      <w:pPr>
        <w:pStyle w:val="CH"/>
        <w:rPr>
          <w:b w:val="0"/>
          <w:lang w:val="en-US" w:eastAsia="zh-CN"/>
        </w:rPr>
      </w:pPr>
      <w:r w:rsidRPr="00FD2A35">
        <w:rPr>
          <w:lang w:val="en-US"/>
        </w:rPr>
        <w:t>Source:</w:t>
      </w:r>
      <w:r w:rsidRPr="00FD2A35">
        <w:rPr>
          <w:lang w:val="en-US"/>
        </w:rPr>
        <w:tab/>
        <w:t>Apple</w:t>
      </w:r>
    </w:p>
    <w:p w14:paraId="4475BD2F" w14:textId="7067FDBD" w:rsidR="00B17B61" w:rsidRPr="00FD2A35" w:rsidRDefault="00C56D74" w:rsidP="00B17B61">
      <w:pPr>
        <w:pStyle w:val="CH"/>
        <w:ind w:left="2260" w:hanging="2260"/>
        <w:rPr>
          <w:lang w:val="en-US"/>
        </w:rPr>
      </w:pPr>
      <w:r w:rsidRPr="00FD2A35">
        <w:rPr>
          <w:lang w:val="en-US"/>
        </w:rPr>
        <w:t>Title:</w:t>
      </w:r>
      <w:r w:rsidRPr="00FD2A35">
        <w:rPr>
          <w:lang w:val="en-US"/>
        </w:rPr>
        <w:tab/>
      </w:r>
      <w:r w:rsidR="0003689D">
        <w:rPr>
          <w:lang w:val="en-US"/>
        </w:rPr>
        <w:t>Outstanding issues of MRO</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Heading1"/>
        <w:rPr>
          <w:lang w:val="en-US"/>
        </w:rPr>
      </w:pPr>
      <w:r w:rsidRPr="00FD2A35">
        <w:rPr>
          <w:lang w:val="en-US"/>
        </w:rPr>
        <w:t>1</w:t>
      </w:r>
      <w:r w:rsidRPr="00FD2A35">
        <w:rPr>
          <w:lang w:val="en-US"/>
        </w:rPr>
        <w:tab/>
        <w:t xml:space="preserve">Introduction </w:t>
      </w:r>
    </w:p>
    <w:p w14:paraId="116FD180" w14:textId="1F310499" w:rsidR="00AB510A" w:rsidRPr="00FD2A35" w:rsidRDefault="00C0454F" w:rsidP="00BF5243">
      <w:pPr>
        <w:rPr>
          <w:lang w:val="en-US" w:eastAsia="zh-CN"/>
        </w:rPr>
      </w:pPr>
      <w:r w:rsidRPr="00FD2A35">
        <w:rPr>
          <w:lang w:val="en-US" w:eastAsia="zh-CN"/>
        </w:rPr>
        <w:t>In this contribution we provide</w:t>
      </w:r>
      <w:r w:rsidR="00117178" w:rsidRPr="00FD2A35">
        <w:rPr>
          <w:lang w:val="en-US" w:eastAsia="zh-CN"/>
        </w:rPr>
        <w:t xml:space="preserve"> </w:t>
      </w:r>
      <w:r w:rsidR="006121F2">
        <w:rPr>
          <w:lang w:val="en-US" w:eastAsia="zh-CN"/>
        </w:rPr>
        <w:t>or views</w:t>
      </w:r>
      <w:r w:rsidR="00B17B61">
        <w:rPr>
          <w:lang w:val="en-US" w:eastAsia="zh-CN"/>
        </w:rPr>
        <w:t xml:space="preserve"> on the remaining details that need to be discussed on SON for LTM</w:t>
      </w:r>
      <w:r w:rsidR="006121F2">
        <w:rPr>
          <w:lang w:val="en-US" w:eastAsia="zh-CN"/>
        </w:rPr>
        <w:t>.</w:t>
      </w:r>
    </w:p>
    <w:p w14:paraId="760B78CF" w14:textId="76FA9A28" w:rsidR="0039762A" w:rsidRPr="00FD2A35" w:rsidRDefault="008E7986" w:rsidP="00DB0119">
      <w:pPr>
        <w:pStyle w:val="Heading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3346E69F" w14:textId="5998797C" w:rsidR="00F1389F" w:rsidRDefault="00F1389F" w:rsidP="00F1389F">
      <w:pPr>
        <w:pStyle w:val="Heading3"/>
      </w:pPr>
      <w:r>
        <w:t xml:space="preserve">2.1 </w:t>
      </w:r>
      <w:r>
        <w:tab/>
        <w:t>LTM</w:t>
      </w:r>
    </w:p>
    <w:p w14:paraId="2E526B68" w14:textId="7F31C45B" w:rsidR="0003689D" w:rsidRDefault="0003689D" w:rsidP="0003689D">
      <w:r>
        <w:t xml:space="preserve">In RAN2#128 an issue of LTM switch followed by BFR brough up in [2] was discussed [1]. There was no consensus on how to proceed and the issue was postponed with the intention to rediscuss it in RAN2#129.  </w:t>
      </w:r>
    </w:p>
    <w:p w14:paraId="6CB1D0C8" w14:textId="6F429266" w:rsidR="0003689D" w:rsidRDefault="0003689D" w:rsidP="0003689D">
      <w:r>
        <w:t>To recap, according to [2], there two somewhat different cases:</w:t>
      </w:r>
    </w:p>
    <w:p w14:paraId="12148CD6" w14:textId="7D4C4102" w:rsidR="0003689D" w:rsidRDefault="0003689D" w:rsidP="00C93B7E">
      <w:pPr>
        <w:pStyle w:val="ListParagraph"/>
        <w:numPr>
          <w:ilvl w:val="0"/>
          <w:numId w:val="5"/>
        </w:numPr>
      </w:pPr>
      <w:r>
        <w:t xml:space="preserve">LTM cell switch (to the correct cell) failure due to wrong beam </w:t>
      </w:r>
    </w:p>
    <w:p w14:paraId="1412223F" w14:textId="52951A55" w:rsidR="0003689D" w:rsidRPr="0003689D" w:rsidRDefault="0003689D" w:rsidP="00C93B7E">
      <w:pPr>
        <w:pStyle w:val="ListParagraph"/>
        <w:numPr>
          <w:ilvl w:val="0"/>
          <w:numId w:val="5"/>
        </w:numPr>
      </w:pPr>
      <w:r>
        <w:t>Successful LTM cell switch, shortly followed by BFR</w:t>
      </w:r>
    </w:p>
    <w:p w14:paraId="24181B94" w14:textId="6878AA25" w:rsidR="00D56F3E" w:rsidRDefault="00D56F3E" w:rsidP="00B448D7">
      <w:pPr>
        <w:rPr>
          <w:lang w:val="en-US"/>
        </w:rPr>
      </w:pPr>
      <w:r>
        <w:rPr>
          <w:lang w:val="en-US"/>
        </w:rPr>
        <w:t>These cases are illustrated in figures 1 and 2 below (borrowed from [2]).</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2"/>
        <w:gridCol w:w="5039"/>
      </w:tblGrid>
      <w:tr w:rsidR="00D56F3E" w14:paraId="6221BFA1" w14:textId="77777777" w:rsidTr="00D56F3E">
        <w:tc>
          <w:tcPr>
            <w:tcW w:w="4815" w:type="dxa"/>
          </w:tcPr>
          <w:p w14:paraId="63DFBC1E" w14:textId="04A53AAD" w:rsidR="00D56F3E" w:rsidRDefault="00D56F3E" w:rsidP="00D56F3E">
            <w:pPr>
              <w:tabs>
                <w:tab w:val="left" w:pos="3020"/>
              </w:tabs>
              <w:jc w:val="center"/>
              <w:rPr>
                <w:lang w:val="en-US"/>
              </w:rPr>
            </w:pPr>
            <w:r w:rsidRPr="00DA7370">
              <w:rPr>
                <w:noProof/>
              </w:rPr>
              <w:drawing>
                <wp:inline distT="0" distB="0" distL="0" distR="0" wp14:anchorId="51C8A92E" wp14:editId="3315FB65">
                  <wp:extent cx="2814955" cy="1139825"/>
                  <wp:effectExtent l="0" t="0" r="4445" b="3175"/>
                  <wp:docPr id="1" name="图形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形 1"/>
                          <pic:cNvPicPr>
                            <a:picLocks/>
                          </pic:cNvPicPr>
                        </pic:nvPicPr>
                        <pic:blipFill>
                          <a:blip r:embed="rId9" cstate="print">
                            <a:extLst>
                              <a:ext uri="{28A0092B-C50C-407E-A947-70E740481C1C}">
                                <a14:useLocalDpi xmlns:a14="http://schemas.microsoft.com/office/drawing/2010/main" val="0"/>
                              </a:ext>
                            </a:extLst>
                          </a:blip>
                          <a:srcRect r="-11" b="25830"/>
                          <a:stretch>
                            <a:fillRect/>
                          </a:stretch>
                        </pic:blipFill>
                        <pic:spPr bwMode="auto">
                          <a:xfrm>
                            <a:off x="0" y="0"/>
                            <a:ext cx="2814955" cy="1139825"/>
                          </a:xfrm>
                          <a:prstGeom prst="rect">
                            <a:avLst/>
                          </a:prstGeom>
                          <a:noFill/>
                          <a:ln>
                            <a:noFill/>
                          </a:ln>
                        </pic:spPr>
                      </pic:pic>
                    </a:graphicData>
                  </a:graphic>
                </wp:inline>
              </w:drawing>
            </w:r>
          </w:p>
        </w:tc>
        <w:tc>
          <w:tcPr>
            <w:tcW w:w="4816" w:type="dxa"/>
          </w:tcPr>
          <w:p w14:paraId="1940B30D" w14:textId="2E94C6FB" w:rsidR="00D56F3E" w:rsidRPr="00D56F3E" w:rsidRDefault="00D56F3E" w:rsidP="00D56F3E">
            <w:pPr>
              <w:tabs>
                <w:tab w:val="left" w:pos="1200"/>
              </w:tabs>
              <w:rPr>
                <w:lang w:val="en-US"/>
              </w:rPr>
            </w:pPr>
            <w:r w:rsidRPr="00DA7370">
              <w:rPr>
                <w:noProof/>
              </w:rPr>
              <w:drawing>
                <wp:inline distT="0" distB="0" distL="0" distR="0" wp14:anchorId="6BD374DC" wp14:editId="1347585F">
                  <wp:extent cx="3100705" cy="1389380"/>
                  <wp:effectExtent l="0" t="0" r="0" b="0"/>
                  <wp:docPr id="2" name="图形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形 1"/>
                          <pic:cNvPicPr>
                            <a:picLocks/>
                          </pic:cNvPicPr>
                        </pic:nvPicPr>
                        <pic:blipFill>
                          <a:blip r:embed="rId10" cstate="print">
                            <a:extLst>
                              <a:ext uri="{28A0092B-C50C-407E-A947-70E740481C1C}">
                                <a14:useLocalDpi xmlns:a14="http://schemas.microsoft.com/office/drawing/2010/main" val="0"/>
                              </a:ext>
                            </a:extLst>
                          </a:blip>
                          <a:srcRect r="-11" b="26569"/>
                          <a:stretch>
                            <a:fillRect/>
                          </a:stretch>
                        </pic:blipFill>
                        <pic:spPr bwMode="auto">
                          <a:xfrm>
                            <a:off x="0" y="0"/>
                            <a:ext cx="3100705" cy="1389380"/>
                          </a:xfrm>
                          <a:prstGeom prst="rect">
                            <a:avLst/>
                          </a:prstGeom>
                          <a:noFill/>
                          <a:ln>
                            <a:noFill/>
                          </a:ln>
                        </pic:spPr>
                      </pic:pic>
                    </a:graphicData>
                  </a:graphic>
                </wp:inline>
              </w:drawing>
            </w:r>
          </w:p>
        </w:tc>
      </w:tr>
    </w:tbl>
    <w:p w14:paraId="2364A8E2" w14:textId="77777777" w:rsidR="00D56F3E" w:rsidRDefault="00D56F3E" w:rsidP="00B448D7">
      <w:pPr>
        <w:rPr>
          <w:lang w:val="en-US"/>
        </w:rPr>
      </w:pPr>
    </w:p>
    <w:p w14:paraId="145701EF" w14:textId="3C0EEFF3" w:rsidR="00B448D7" w:rsidRDefault="0003689D" w:rsidP="00B448D7">
      <w:pPr>
        <w:rPr>
          <w:lang w:val="en-US"/>
        </w:rPr>
      </w:pPr>
      <w:r>
        <w:rPr>
          <w:lang w:val="en-US"/>
        </w:rPr>
        <w:t>While the cases are different, the root cause is the same</w:t>
      </w:r>
      <w:r w:rsidR="00D56F3E">
        <w:rPr>
          <w:lang w:val="en-US"/>
        </w:rPr>
        <w:t xml:space="preserve"> – LTM cell switch indicates a wrong beam. Since the root cause is the same, a potential corrective action by the network should also be the same. </w:t>
      </w:r>
    </w:p>
    <w:p w14:paraId="1F9F9E5D" w14:textId="0E5C3F5A" w:rsidR="00D56F3E" w:rsidRDefault="00D56F3E" w:rsidP="00B448D7">
      <w:pPr>
        <w:rPr>
          <w:lang w:val="en-US"/>
        </w:rPr>
      </w:pPr>
      <w:r>
        <w:rPr>
          <w:lang w:val="en-US"/>
        </w:rPr>
        <w:t xml:space="preserve">First off, </w:t>
      </w:r>
      <w:r w:rsidR="00994149">
        <w:rPr>
          <w:lang w:val="en-US"/>
        </w:rPr>
        <w:t xml:space="preserve">we would like to remind everybody that in Rel-18 only intra-CU LTM is supported. This means, among other things, that while the source and the target cells are different, they are controlled by the same CU and generally it is very easy for the network to exchange information (e.g. configuration information) between the target and the source cells. </w:t>
      </w:r>
    </w:p>
    <w:p w14:paraId="5F87FD0B" w14:textId="04F55339" w:rsidR="00994149" w:rsidRPr="00575D4B" w:rsidRDefault="00994149" w:rsidP="00B448D7">
      <w:pPr>
        <w:rPr>
          <w:b/>
          <w:bCs/>
          <w:lang w:val="en-US"/>
        </w:rPr>
      </w:pPr>
      <w:r w:rsidRPr="00575D4B">
        <w:rPr>
          <w:b/>
          <w:bCs/>
          <w:lang w:val="en-US"/>
        </w:rPr>
        <w:t>Observation 1: in Rel-18 only intra-CU LTM is supported, therefore it is very easy for the network to exchange information (e.g. configuration information) between the target and the source cells.</w:t>
      </w:r>
    </w:p>
    <w:p w14:paraId="06F34420" w14:textId="2CC7572B" w:rsidR="00994149" w:rsidRDefault="000823B9" w:rsidP="00B448D7">
      <w:pPr>
        <w:rPr>
          <w:lang w:val="en-US"/>
        </w:rPr>
      </w:pPr>
      <w:r>
        <w:rPr>
          <w:lang w:val="en-US"/>
        </w:rPr>
        <w:t>In particular, there has been defined (in RAN3) TRP INFORMATION REQUEST/RESPONSE F1-AP signaling, which allows CU to be aware of beam configurations of both DUs involved in an LTM cell switch. Therefore, such misconfiguration which would result in LTM failure due to wrong beam configuration is:</w:t>
      </w:r>
    </w:p>
    <w:p w14:paraId="0AAAD26C" w14:textId="5F4352AF" w:rsidR="000823B9" w:rsidRDefault="000823B9" w:rsidP="00C93B7E">
      <w:pPr>
        <w:pStyle w:val="ListParagraph"/>
        <w:numPr>
          <w:ilvl w:val="0"/>
          <w:numId w:val="6"/>
        </w:numPr>
        <w:rPr>
          <w:lang w:val="en-US"/>
        </w:rPr>
      </w:pPr>
      <w:r>
        <w:rPr>
          <w:lang w:val="en-US"/>
        </w:rPr>
        <w:t xml:space="preserve">Very rare, and </w:t>
      </w:r>
    </w:p>
    <w:p w14:paraId="7603F4F5" w14:textId="1DB7BEE6" w:rsidR="000823B9" w:rsidRDefault="000823B9" w:rsidP="00C93B7E">
      <w:pPr>
        <w:pStyle w:val="ListParagraph"/>
        <w:numPr>
          <w:ilvl w:val="0"/>
          <w:numId w:val="6"/>
        </w:numPr>
        <w:rPr>
          <w:lang w:val="en-US"/>
        </w:rPr>
      </w:pPr>
      <w:r>
        <w:rPr>
          <w:lang w:val="en-US"/>
        </w:rPr>
        <w:t xml:space="preserve">Can be corrected by the network using existing F1-AP signaling </w:t>
      </w:r>
    </w:p>
    <w:p w14:paraId="0D2382B3" w14:textId="64B16BB8" w:rsidR="000823B9" w:rsidRPr="00575D4B" w:rsidRDefault="000823B9" w:rsidP="000823B9">
      <w:pPr>
        <w:rPr>
          <w:b/>
          <w:bCs/>
          <w:lang w:val="en-US"/>
        </w:rPr>
      </w:pPr>
      <w:r w:rsidRPr="00575D4B">
        <w:rPr>
          <w:b/>
          <w:bCs/>
          <w:lang w:val="en-US"/>
        </w:rPr>
        <w:t xml:space="preserve">Observation 2: </w:t>
      </w:r>
      <w:r w:rsidR="007D470B" w:rsidRPr="00575D4B">
        <w:rPr>
          <w:b/>
          <w:bCs/>
          <w:lang w:val="en-US"/>
        </w:rPr>
        <w:t xml:space="preserve">since CU is aware of both DU’s beam configurations, such errors should be very rare. </w:t>
      </w:r>
    </w:p>
    <w:p w14:paraId="5CD08037" w14:textId="322ADFB3" w:rsidR="007D470B" w:rsidRDefault="007D470B" w:rsidP="000823B9">
      <w:pPr>
        <w:rPr>
          <w:lang w:val="en-US"/>
        </w:rPr>
      </w:pPr>
      <w:r>
        <w:rPr>
          <w:lang w:val="en-US"/>
        </w:rPr>
        <w:t xml:space="preserve">Finally, even if (either of the) two issues being discussed occurs, the CU would know it (even without new signaling). </w:t>
      </w:r>
    </w:p>
    <w:p w14:paraId="2C390B27" w14:textId="38BF8E76" w:rsidR="007D470B" w:rsidRPr="00575D4B" w:rsidRDefault="007D470B" w:rsidP="000823B9">
      <w:pPr>
        <w:rPr>
          <w:b/>
          <w:bCs/>
          <w:lang w:val="en-US"/>
        </w:rPr>
      </w:pPr>
      <w:r w:rsidRPr="00575D4B">
        <w:rPr>
          <w:b/>
          <w:bCs/>
          <w:lang w:val="en-US"/>
        </w:rPr>
        <w:lastRenderedPageBreak/>
        <w:t>Observation 3: the CU should be able to detect such errors; if there doubts RAN2 can send a LS to RAN3 to confirm.</w:t>
      </w:r>
    </w:p>
    <w:p w14:paraId="65FA21F9" w14:textId="1714D741" w:rsidR="007D470B" w:rsidRDefault="007D470B" w:rsidP="000823B9">
      <w:pPr>
        <w:rPr>
          <w:b/>
          <w:bCs/>
          <w:lang w:val="en-US"/>
        </w:rPr>
      </w:pPr>
      <w:r w:rsidRPr="00575D4B">
        <w:rPr>
          <w:b/>
          <w:bCs/>
          <w:lang w:val="en-US"/>
        </w:rPr>
        <w:t>Proposal 1: no air interface signaling enhancements are needed to address the LTM followed by BFR issues, as they can be addressed by network signaling (in RAN3).</w:t>
      </w:r>
    </w:p>
    <w:p w14:paraId="5C903A8F" w14:textId="3FC09171" w:rsidR="00F1389F" w:rsidRDefault="00F1389F" w:rsidP="00F1389F">
      <w:pPr>
        <w:pStyle w:val="Heading3"/>
        <w:rPr>
          <w:lang w:val="en-US"/>
        </w:rPr>
      </w:pPr>
      <w:r>
        <w:rPr>
          <w:lang w:val="en-US"/>
        </w:rPr>
        <w:t>2.2</w:t>
      </w:r>
      <w:r>
        <w:rPr>
          <w:lang w:val="en-US"/>
        </w:rPr>
        <w:tab/>
        <w:t>CHO</w:t>
      </w:r>
    </w:p>
    <w:p w14:paraId="53E24BA4" w14:textId="4C7FBD95" w:rsidR="00F1389F" w:rsidRDefault="00F1389F" w:rsidP="00F1389F">
      <w:pPr>
        <w:rPr>
          <w:lang w:val="en-US"/>
        </w:rPr>
      </w:pPr>
      <w:r>
        <w:rPr>
          <w:lang w:val="en-US"/>
        </w:rPr>
        <w:t>For CHO with candidate SCGs, RAN2#128 agreed:</w:t>
      </w:r>
    </w:p>
    <w:tbl>
      <w:tblPr>
        <w:tblStyle w:val="TableGrid"/>
        <w:tblW w:w="0" w:type="auto"/>
        <w:tblInd w:w="1622" w:type="dxa"/>
        <w:tblLook w:val="04A0" w:firstRow="1" w:lastRow="0" w:firstColumn="1" w:lastColumn="0" w:noHBand="0" w:noVBand="1"/>
      </w:tblPr>
      <w:tblGrid>
        <w:gridCol w:w="8009"/>
      </w:tblGrid>
      <w:tr w:rsidR="00F1389F" w:rsidRPr="0024140C" w14:paraId="61CD1F8F" w14:textId="77777777" w:rsidTr="00C158E1">
        <w:tc>
          <w:tcPr>
            <w:tcW w:w="10194" w:type="dxa"/>
          </w:tcPr>
          <w:p w14:paraId="16C3B64C" w14:textId="77777777" w:rsidR="00F1389F" w:rsidRPr="0024140C" w:rsidRDefault="00F1389F" w:rsidP="00C158E1">
            <w:pPr>
              <w:pStyle w:val="Doc-text2"/>
              <w:ind w:left="0" w:firstLine="0"/>
              <w:rPr>
                <w:b/>
                <w:bCs/>
                <w:lang w:eastAsia="ja-JP"/>
              </w:rPr>
            </w:pPr>
            <w:r w:rsidRPr="0024140C">
              <w:rPr>
                <w:b/>
                <w:bCs/>
                <w:lang w:eastAsia="ja-JP"/>
              </w:rPr>
              <w:t>Agreements</w:t>
            </w:r>
          </w:p>
          <w:p w14:paraId="6D35480A" w14:textId="77777777" w:rsidR="00F1389F" w:rsidRPr="0024140C" w:rsidRDefault="00F1389F" w:rsidP="00C93B7E">
            <w:pPr>
              <w:pStyle w:val="Doc-text2"/>
              <w:numPr>
                <w:ilvl w:val="0"/>
                <w:numId w:val="7"/>
              </w:numPr>
              <w:rPr>
                <w:lang w:eastAsia="ja-JP"/>
              </w:rPr>
            </w:pPr>
            <w:r w:rsidRPr="0024140C">
              <w:rPr>
                <w:lang w:eastAsia="ja-JP"/>
              </w:rPr>
              <w:t>RAN2 understands that current agreements is that the UE shall logs (in RLF report, SHR report and SCGFailureInformation) time from the last triggered event for the PCell (or PSCell) to the time to the last triggered event for the PSCell (or PCell). We don’t intend to do further or more granular enhancements.</w:t>
            </w:r>
          </w:p>
          <w:p w14:paraId="30199DF2" w14:textId="77777777" w:rsidR="00F1389F" w:rsidRPr="0024140C" w:rsidRDefault="00F1389F" w:rsidP="00C93B7E">
            <w:pPr>
              <w:pStyle w:val="Doc-text2"/>
              <w:numPr>
                <w:ilvl w:val="0"/>
                <w:numId w:val="7"/>
              </w:numPr>
              <w:rPr>
                <w:lang w:eastAsia="ja-JP"/>
              </w:rPr>
            </w:pPr>
            <w:r w:rsidRPr="0024140C">
              <w:rPr>
                <w:lang w:eastAsia="ja-JP"/>
              </w:rPr>
              <w:t>Measurement results of PCells and PSCells and the time information (as agreed for RLF) are included in SHR and SCGFailureInformation also. We will check what the spec impact of this is, e.g. something in the spec today may already make the UE log this.</w:t>
            </w:r>
          </w:p>
        </w:tc>
      </w:tr>
    </w:tbl>
    <w:p w14:paraId="10A14399" w14:textId="77777777" w:rsidR="00F1389F" w:rsidRDefault="00F1389F" w:rsidP="00F1389F">
      <w:pPr>
        <w:rPr>
          <w:lang w:val="en-US"/>
        </w:rPr>
      </w:pPr>
    </w:p>
    <w:p w14:paraId="172EBE9E" w14:textId="4679FA37" w:rsidR="00C17295" w:rsidRDefault="00C17295" w:rsidP="00F1389F">
      <w:pPr>
        <w:rPr>
          <w:lang w:eastAsia="ja-JP"/>
        </w:rPr>
      </w:pPr>
      <w:r>
        <w:rPr>
          <w:lang w:val="en-US"/>
        </w:rPr>
        <w:t xml:space="preserve">First off, with regards to the agreement on time information to be included in SHR and </w:t>
      </w:r>
      <w:r w:rsidRPr="0024140C">
        <w:rPr>
          <w:lang w:eastAsia="ja-JP"/>
        </w:rPr>
        <w:t>SCGFailureInformation</w:t>
      </w:r>
      <w:r>
        <w:rPr>
          <w:lang w:eastAsia="ja-JP"/>
        </w:rPr>
        <w:t xml:space="preserve">, an obvious solution is to re-use the existing IEs </w:t>
      </w:r>
      <w:r w:rsidRPr="00C17295">
        <w:rPr>
          <w:lang w:eastAsia="ja-JP"/>
        </w:rPr>
        <w:t xml:space="preserve">timeSinceSHR </w:t>
      </w:r>
      <w:r>
        <w:rPr>
          <w:lang w:eastAsia="ja-JP"/>
        </w:rPr>
        <w:t xml:space="preserve"> and </w:t>
      </w:r>
      <w:r w:rsidRPr="00C17295">
        <w:rPr>
          <w:lang w:eastAsia="ja-JP"/>
        </w:rPr>
        <w:t>timeSCGFailure</w:t>
      </w:r>
      <w:r>
        <w:rPr>
          <w:lang w:eastAsia="ja-JP"/>
        </w:rPr>
        <w:t xml:space="preserve">. </w:t>
      </w:r>
    </w:p>
    <w:p w14:paraId="7CBF2D26" w14:textId="19F2C8FA" w:rsidR="00C17295" w:rsidRPr="00F95F67" w:rsidRDefault="00C17295" w:rsidP="00F1389F">
      <w:pPr>
        <w:rPr>
          <w:b/>
          <w:bCs/>
          <w:lang w:eastAsia="ja-JP"/>
        </w:rPr>
      </w:pPr>
      <w:r w:rsidRPr="00F95F67">
        <w:rPr>
          <w:b/>
          <w:bCs/>
          <w:lang w:eastAsia="ja-JP"/>
        </w:rPr>
        <w:t xml:space="preserve">Observation 4: existing IEs can be reused for </w:t>
      </w:r>
      <w:r w:rsidRPr="00F95F67">
        <w:rPr>
          <w:b/>
          <w:bCs/>
          <w:lang w:val="en-US"/>
        </w:rPr>
        <w:t xml:space="preserve">time information to be included in SHR and </w:t>
      </w:r>
      <w:r w:rsidRPr="00F95F67">
        <w:rPr>
          <w:b/>
          <w:bCs/>
          <w:lang w:eastAsia="ja-JP"/>
        </w:rPr>
        <w:t>SCGFailureInformation.</w:t>
      </w:r>
    </w:p>
    <w:p w14:paraId="4871EA21" w14:textId="04F32D85" w:rsidR="00C17295" w:rsidRDefault="00C17295" w:rsidP="00F1389F">
      <w:pPr>
        <w:rPr>
          <w:lang w:val="en-US"/>
        </w:rPr>
      </w:pPr>
      <w:r>
        <w:rPr>
          <w:lang w:eastAsia="ja-JP"/>
        </w:rPr>
        <w:t xml:space="preserve">Naturally, both </w:t>
      </w:r>
      <w:r w:rsidRPr="0024140C">
        <w:rPr>
          <w:lang w:eastAsia="ja-JP"/>
        </w:rPr>
        <w:t>SHR and SCGFailureInformation</w:t>
      </w:r>
      <w:r>
        <w:rPr>
          <w:lang w:eastAsia="ja-JP"/>
        </w:rPr>
        <w:t xml:space="preserve"> already </w:t>
      </w:r>
      <w:r w:rsidR="00F95F67">
        <w:rPr>
          <w:lang w:eastAsia="ja-JP"/>
        </w:rPr>
        <w:t>contain</w:t>
      </w:r>
      <w:r>
        <w:rPr>
          <w:lang w:eastAsia="ja-JP"/>
        </w:rPr>
        <w:t xml:space="preserve"> measurements results </w:t>
      </w:r>
      <w:r w:rsidR="00F95F67">
        <w:rPr>
          <w:lang w:eastAsia="ja-JP"/>
        </w:rPr>
        <w:t xml:space="preserve">through </w:t>
      </w:r>
      <w:r w:rsidR="00F95F67" w:rsidRPr="00F95F67">
        <w:rPr>
          <w:lang w:eastAsia="ja-JP"/>
        </w:rPr>
        <w:t>MeasResultNR</w:t>
      </w:r>
      <w:r w:rsidR="00F95F67">
        <w:rPr>
          <w:lang w:eastAsia="ja-JP"/>
        </w:rPr>
        <w:t xml:space="preserve">, which in turn already contains the indication of </w:t>
      </w:r>
      <w:r w:rsidR="00F95F67" w:rsidRPr="00F95F67">
        <w:rPr>
          <w:lang w:eastAsia="ja-JP"/>
        </w:rPr>
        <w:t>choCandidate</w:t>
      </w:r>
      <w:r w:rsidR="00F95F67">
        <w:rPr>
          <w:lang w:eastAsia="ja-JP"/>
        </w:rPr>
        <w:t xml:space="preserve">. Therefore, it appears that no new IEs are needed for </w:t>
      </w:r>
      <w:r w:rsidR="00F95F67">
        <w:rPr>
          <w:lang w:val="en-US"/>
        </w:rPr>
        <w:t>CHO with candidate SCGs.</w:t>
      </w:r>
    </w:p>
    <w:p w14:paraId="14363ECB" w14:textId="58AE8D42" w:rsidR="00F95F67" w:rsidRPr="00F95F67" w:rsidRDefault="00F95F67" w:rsidP="00F1389F">
      <w:pPr>
        <w:rPr>
          <w:b/>
          <w:bCs/>
          <w:lang w:eastAsia="ja-JP"/>
        </w:rPr>
      </w:pPr>
      <w:r w:rsidRPr="00F95F67">
        <w:rPr>
          <w:b/>
          <w:bCs/>
          <w:lang w:val="en-US"/>
        </w:rPr>
        <w:t xml:space="preserve">Observation 5: </w:t>
      </w:r>
      <w:r w:rsidRPr="00F95F67">
        <w:rPr>
          <w:b/>
          <w:bCs/>
          <w:lang w:eastAsia="ja-JP"/>
        </w:rPr>
        <w:t>both SHR and SCGFailureInformation already contain measurements results and choCandidate indication.</w:t>
      </w:r>
    </w:p>
    <w:p w14:paraId="0887F4BA" w14:textId="0D5F3F15" w:rsidR="00F95F67" w:rsidRPr="00F95F67" w:rsidRDefault="00F95F67" w:rsidP="00F1389F">
      <w:pPr>
        <w:rPr>
          <w:b/>
          <w:bCs/>
          <w:lang w:val="en-US"/>
        </w:rPr>
      </w:pPr>
      <w:r w:rsidRPr="00F95F67">
        <w:rPr>
          <w:b/>
          <w:bCs/>
          <w:lang w:eastAsia="ja-JP"/>
        </w:rPr>
        <w:t>Proposal 2: re-use existing IEs for the agreement to log measurement results of PCells and PSCells and the time information in SHR and SCGFailureInformation.</w:t>
      </w:r>
    </w:p>
    <w:p w14:paraId="34C99636" w14:textId="78A0A7F0" w:rsidR="008E7986" w:rsidRDefault="008E7986" w:rsidP="001E2944">
      <w:pPr>
        <w:pStyle w:val="Heading1"/>
        <w:rPr>
          <w:lang w:val="en-US"/>
        </w:rPr>
      </w:pPr>
      <w:r w:rsidRPr="00FD2A35">
        <w:rPr>
          <w:lang w:val="en-US"/>
        </w:rPr>
        <w:t>3</w:t>
      </w:r>
      <w:r w:rsidRPr="00FD2A35">
        <w:rPr>
          <w:lang w:val="en-US"/>
        </w:rPr>
        <w:tab/>
      </w:r>
      <w:r w:rsidR="00E04DD7" w:rsidRPr="00FD2A35">
        <w:rPr>
          <w:lang w:val="en-US"/>
        </w:rPr>
        <w:t>Proposals</w:t>
      </w:r>
    </w:p>
    <w:p w14:paraId="41B8527C" w14:textId="77777777" w:rsidR="00575D4B" w:rsidRPr="00575D4B" w:rsidRDefault="00575D4B" w:rsidP="00575D4B">
      <w:pPr>
        <w:rPr>
          <w:b/>
          <w:bCs/>
          <w:lang w:val="en-US"/>
        </w:rPr>
      </w:pPr>
      <w:r w:rsidRPr="00575D4B">
        <w:rPr>
          <w:b/>
          <w:bCs/>
          <w:lang w:val="en-US"/>
        </w:rPr>
        <w:t>Observation 1: in Rel-18 only intra-CU LTM is supported, therefore it is very easy for the network to exchange information (e.g. configuration information) between the target and the source cells.</w:t>
      </w:r>
    </w:p>
    <w:p w14:paraId="760D4EDA" w14:textId="77777777" w:rsidR="00575D4B" w:rsidRPr="00575D4B" w:rsidRDefault="00575D4B" w:rsidP="00575D4B">
      <w:pPr>
        <w:rPr>
          <w:b/>
          <w:bCs/>
          <w:lang w:val="en-US"/>
        </w:rPr>
      </w:pPr>
      <w:r w:rsidRPr="00575D4B">
        <w:rPr>
          <w:b/>
          <w:bCs/>
          <w:lang w:val="en-US"/>
        </w:rPr>
        <w:t xml:space="preserve">Observation 2: since CU is aware of both DU’s beam configurations, such errors should be very rare. </w:t>
      </w:r>
    </w:p>
    <w:p w14:paraId="73BC3EA7" w14:textId="77777777" w:rsidR="00575D4B" w:rsidRPr="00575D4B" w:rsidRDefault="00575D4B" w:rsidP="00575D4B">
      <w:pPr>
        <w:rPr>
          <w:b/>
          <w:bCs/>
          <w:lang w:val="en-US"/>
        </w:rPr>
      </w:pPr>
      <w:r w:rsidRPr="00575D4B">
        <w:rPr>
          <w:b/>
          <w:bCs/>
          <w:lang w:val="en-US"/>
        </w:rPr>
        <w:t>Observation 3: the CU should be able to detect such errors; if there doubts RAN2 can send a LS to RAN3 to confirm.</w:t>
      </w:r>
    </w:p>
    <w:p w14:paraId="4997056F" w14:textId="33928582" w:rsidR="00575D4B" w:rsidRDefault="00575D4B" w:rsidP="00575D4B">
      <w:pPr>
        <w:rPr>
          <w:b/>
          <w:bCs/>
          <w:lang w:val="en-US"/>
        </w:rPr>
      </w:pPr>
      <w:r w:rsidRPr="00575D4B">
        <w:rPr>
          <w:b/>
          <w:bCs/>
          <w:lang w:val="en-US"/>
        </w:rPr>
        <w:t>Proposal 1: no air interface signaling enhancements are needed to address the LTM followed by BFR issues, as they can be addressed by network signaling (in RAN3).</w:t>
      </w:r>
    </w:p>
    <w:p w14:paraId="6DE0BAC8" w14:textId="77777777" w:rsidR="00F95F67" w:rsidRPr="00F95F67" w:rsidRDefault="00F95F67" w:rsidP="00F95F67">
      <w:pPr>
        <w:rPr>
          <w:b/>
          <w:bCs/>
          <w:lang w:eastAsia="ja-JP"/>
        </w:rPr>
      </w:pPr>
      <w:r w:rsidRPr="00F95F67">
        <w:rPr>
          <w:b/>
          <w:bCs/>
          <w:lang w:eastAsia="ja-JP"/>
        </w:rPr>
        <w:t xml:space="preserve">Observation 4: existing IEs can be reused for </w:t>
      </w:r>
      <w:r w:rsidRPr="00F95F67">
        <w:rPr>
          <w:b/>
          <w:bCs/>
          <w:lang w:val="en-US"/>
        </w:rPr>
        <w:t xml:space="preserve">time information to be included in SHR and </w:t>
      </w:r>
      <w:r w:rsidRPr="00F95F67">
        <w:rPr>
          <w:b/>
          <w:bCs/>
          <w:lang w:eastAsia="ja-JP"/>
        </w:rPr>
        <w:t>SCGFailureInformation.</w:t>
      </w:r>
    </w:p>
    <w:p w14:paraId="34BE1E7B" w14:textId="77777777" w:rsidR="00F95F67" w:rsidRPr="00F95F67" w:rsidRDefault="00F95F67" w:rsidP="00F95F67">
      <w:pPr>
        <w:rPr>
          <w:b/>
          <w:bCs/>
          <w:lang w:eastAsia="ja-JP"/>
        </w:rPr>
      </w:pPr>
      <w:r w:rsidRPr="00F95F67">
        <w:rPr>
          <w:b/>
          <w:bCs/>
          <w:lang w:val="en-US"/>
        </w:rPr>
        <w:t xml:space="preserve">Observation 5: </w:t>
      </w:r>
      <w:r w:rsidRPr="00F95F67">
        <w:rPr>
          <w:b/>
          <w:bCs/>
          <w:lang w:eastAsia="ja-JP"/>
        </w:rPr>
        <w:t>both SHR and SCGFailureInformation already contain measurements results and choCandidate indication.</w:t>
      </w:r>
    </w:p>
    <w:p w14:paraId="14E4FA00" w14:textId="3E04A59B" w:rsidR="00F95F67" w:rsidRPr="00575D4B" w:rsidRDefault="00F95F67" w:rsidP="00F95F67">
      <w:pPr>
        <w:rPr>
          <w:b/>
          <w:bCs/>
          <w:lang w:val="en-US"/>
        </w:rPr>
      </w:pPr>
      <w:r w:rsidRPr="00F95F67">
        <w:rPr>
          <w:b/>
          <w:bCs/>
          <w:lang w:eastAsia="ja-JP"/>
        </w:rPr>
        <w:t>Proposal 2: re-use existing IEs for the agreement to log measurement results of PCells and PSCells and the time information in SHR and SCGFailureInformation.</w:t>
      </w:r>
    </w:p>
    <w:bookmarkEnd w:id="0"/>
    <w:p w14:paraId="404B682A" w14:textId="739036D6" w:rsidR="003E31FD" w:rsidRPr="00FD2A35" w:rsidRDefault="00F2776D" w:rsidP="003E31FD">
      <w:pPr>
        <w:pStyle w:val="Heading1"/>
        <w:rPr>
          <w:lang w:val="en-US"/>
        </w:rPr>
      </w:pPr>
      <w:r>
        <w:rPr>
          <w:lang w:val="en-US"/>
        </w:rPr>
        <w:lastRenderedPageBreak/>
        <w:t>5</w:t>
      </w:r>
      <w:r w:rsidR="003E31FD" w:rsidRPr="00FD2A35">
        <w:rPr>
          <w:lang w:val="en-US"/>
        </w:rPr>
        <w:tab/>
        <w:t>References</w:t>
      </w:r>
    </w:p>
    <w:p w14:paraId="5C67336A" w14:textId="3BFCE945" w:rsidR="00B379AE" w:rsidRDefault="00B379AE" w:rsidP="000043C3">
      <w:pPr>
        <w:rPr>
          <w:lang w:val="en-US"/>
        </w:rPr>
      </w:pPr>
      <w:r w:rsidRPr="00FD2A35">
        <w:rPr>
          <w:lang w:val="en-US" w:eastAsia="ko-KR"/>
        </w:rPr>
        <w:t>[1]</w:t>
      </w:r>
      <w:r w:rsidRPr="00FD2A35">
        <w:rPr>
          <w:lang w:val="en-US" w:eastAsia="ko-KR"/>
        </w:rPr>
        <w:tab/>
      </w:r>
      <w:r w:rsidRPr="00FD2A35">
        <w:rPr>
          <w:lang w:val="en-US" w:eastAsia="ko-KR"/>
        </w:rPr>
        <w:tab/>
      </w:r>
      <w:r w:rsidR="00E609FC" w:rsidRPr="00FD2A35">
        <w:rPr>
          <w:lang w:val="en-US"/>
        </w:rPr>
        <w:t>RAN2#12</w:t>
      </w:r>
      <w:r w:rsidR="0003689D">
        <w:rPr>
          <w:lang w:val="en-US"/>
        </w:rPr>
        <w:t xml:space="preserve">8 </w:t>
      </w:r>
      <w:r w:rsidR="004A3A3F" w:rsidRPr="00FD2A35">
        <w:rPr>
          <w:lang w:val="en-US"/>
        </w:rPr>
        <w:t>meeting minutes</w:t>
      </w:r>
    </w:p>
    <w:p w14:paraId="0B3D2380" w14:textId="059CAE86" w:rsidR="0003689D" w:rsidRPr="00FD2A35" w:rsidRDefault="0003689D" w:rsidP="000043C3">
      <w:pPr>
        <w:rPr>
          <w:lang w:val="en-US"/>
        </w:rPr>
      </w:pPr>
      <w:r>
        <w:rPr>
          <w:lang w:val="en-US"/>
        </w:rPr>
        <w:t>[2]</w:t>
      </w:r>
      <w:r>
        <w:rPr>
          <w:lang w:val="en-US"/>
        </w:rPr>
        <w:tab/>
      </w:r>
      <w:r>
        <w:rPr>
          <w:lang w:val="en-US"/>
        </w:rPr>
        <w:tab/>
      </w:r>
      <w:r w:rsidRPr="0003689D">
        <w:rPr>
          <w:lang w:val="en-US"/>
        </w:rPr>
        <w:t>R2-2409754</w:t>
      </w:r>
      <w:r>
        <w:rPr>
          <w:lang w:val="en-US"/>
        </w:rPr>
        <w:t xml:space="preserve">, </w:t>
      </w:r>
      <w:r w:rsidRPr="0024140C">
        <w:rPr>
          <w:lang w:eastAsia="ja-JP"/>
        </w:rPr>
        <w:t>Further considerations on MRO</w:t>
      </w:r>
      <w:r w:rsidRPr="0024140C">
        <w:rPr>
          <w:lang w:eastAsia="ja-JP"/>
        </w:rPr>
        <w:tab/>
        <w:t>ZTE</w:t>
      </w:r>
    </w:p>
    <w:p w14:paraId="6244BA76" w14:textId="2A6527F0" w:rsidR="00500110" w:rsidRPr="00FD2A35" w:rsidRDefault="00500110" w:rsidP="00F91BB5">
      <w:pPr>
        <w:rPr>
          <w:lang w:val="en-US"/>
        </w:rPr>
      </w:pPr>
    </w:p>
    <w:sectPr w:rsidR="00500110" w:rsidRPr="00FD2A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32CBBB" w14:textId="77777777" w:rsidR="006223BD" w:rsidRDefault="006223BD">
      <w:r>
        <w:separator/>
      </w:r>
    </w:p>
  </w:endnote>
  <w:endnote w:type="continuationSeparator" w:id="0">
    <w:p w14:paraId="78F33343" w14:textId="77777777" w:rsidR="006223BD" w:rsidRDefault="00622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E32BAF" w14:textId="77777777" w:rsidR="006223BD" w:rsidRDefault="006223BD">
      <w:r>
        <w:separator/>
      </w:r>
    </w:p>
  </w:footnote>
  <w:footnote w:type="continuationSeparator" w:id="0">
    <w:p w14:paraId="2575DB98" w14:textId="77777777" w:rsidR="006223BD" w:rsidRDefault="00622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9E74C7"/>
    <w:multiLevelType w:val="hybridMultilevel"/>
    <w:tmpl w:val="B438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097EF4"/>
    <w:multiLevelType w:val="hybridMultilevel"/>
    <w:tmpl w:val="4F4A55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B0C6904"/>
    <w:multiLevelType w:val="hybridMultilevel"/>
    <w:tmpl w:val="10469E4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076781032">
    <w:abstractNumId w:val="0"/>
  </w:num>
  <w:num w:numId="2" w16cid:durableId="821431081">
    <w:abstractNumId w:val="5"/>
  </w:num>
  <w:num w:numId="3" w16cid:durableId="2117361261">
    <w:abstractNumId w:val="4"/>
  </w:num>
  <w:num w:numId="4" w16cid:durableId="1774083706">
    <w:abstractNumId w:val="6"/>
  </w:num>
  <w:num w:numId="5" w16cid:durableId="105735742">
    <w:abstractNumId w:val="1"/>
  </w:num>
  <w:num w:numId="6" w16cid:durableId="1075664556">
    <w:abstractNumId w:val="3"/>
  </w:num>
  <w:num w:numId="7" w16cid:durableId="710232530">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3C3"/>
    <w:rsid w:val="00004AFD"/>
    <w:rsid w:val="00004B93"/>
    <w:rsid w:val="000060A4"/>
    <w:rsid w:val="00010655"/>
    <w:rsid w:val="00010B89"/>
    <w:rsid w:val="000132BF"/>
    <w:rsid w:val="0001481B"/>
    <w:rsid w:val="000208C5"/>
    <w:rsid w:val="00023750"/>
    <w:rsid w:val="00024E24"/>
    <w:rsid w:val="000309EC"/>
    <w:rsid w:val="00031196"/>
    <w:rsid w:val="00033397"/>
    <w:rsid w:val="0003671B"/>
    <w:rsid w:val="0003689D"/>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2B5"/>
    <w:rsid w:val="00071677"/>
    <w:rsid w:val="00074B66"/>
    <w:rsid w:val="00075F60"/>
    <w:rsid w:val="00080512"/>
    <w:rsid w:val="0008121B"/>
    <w:rsid w:val="000823B9"/>
    <w:rsid w:val="00082B33"/>
    <w:rsid w:val="000872A4"/>
    <w:rsid w:val="00087E09"/>
    <w:rsid w:val="000905A1"/>
    <w:rsid w:val="00093427"/>
    <w:rsid w:val="00097203"/>
    <w:rsid w:val="00097263"/>
    <w:rsid w:val="0009755D"/>
    <w:rsid w:val="000A365D"/>
    <w:rsid w:val="000A7B22"/>
    <w:rsid w:val="000B0981"/>
    <w:rsid w:val="000B2CFA"/>
    <w:rsid w:val="000C2196"/>
    <w:rsid w:val="000C35D9"/>
    <w:rsid w:val="000C47C3"/>
    <w:rsid w:val="000C50DC"/>
    <w:rsid w:val="000D4B53"/>
    <w:rsid w:val="000D582E"/>
    <w:rsid w:val="000D58AB"/>
    <w:rsid w:val="000D7B98"/>
    <w:rsid w:val="000E0B50"/>
    <w:rsid w:val="000E1AFC"/>
    <w:rsid w:val="000E1DF5"/>
    <w:rsid w:val="000E3FEF"/>
    <w:rsid w:val="000E723A"/>
    <w:rsid w:val="000F7392"/>
    <w:rsid w:val="00100D4B"/>
    <w:rsid w:val="00104BC6"/>
    <w:rsid w:val="001061CB"/>
    <w:rsid w:val="00107C38"/>
    <w:rsid w:val="00111CFF"/>
    <w:rsid w:val="00113B6F"/>
    <w:rsid w:val="00114BBF"/>
    <w:rsid w:val="00117178"/>
    <w:rsid w:val="00125A00"/>
    <w:rsid w:val="00130174"/>
    <w:rsid w:val="00133525"/>
    <w:rsid w:val="0013608F"/>
    <w:rsid w:val="001378F3"/>
    <w:rsid w:val="001420AB"/>
    <w:rsid w:val="00143A32"/>
    <w:rsid w:val="001509BB"/>
    <w:rsid w:val="00151156"/>
    <w:rsid w:val="00154248"/>
    <w:rsid w:val="00155C92"/>
    <w:rsid w:val="00160F3D"/>
    <w:rsid w:val="0016132D"/>
    <w:rsid w:val="001644D8"/>
    <w:rsid w:val="0017007C"/>
    <w:rsid w:val="00173532"/>
    <w:rsid w:val="0018138E"/>
    <w:rsid w:val="0019189A"/>
    <w:rsid w:val="00193066"/>
    <w:rsid w:val="001933C5"/>
    <w:rsid w:val="0019410B"/>
    <w:rsid w:val="001A1DDF"/>
    <w:rsid w:val="001A2850"/>
    <w:rsid w:val="001A4326"/>
    <w:rsid w:val="001A4C42"/>
    <w:rsid w:val="001A59BE"/>
    <w:rsid w:val="001A5BAB"/>
    <w:rsid w:val="001A6387"/>
    <w:rsid w:val="001A72FB"/>
    <w:rsid w:val="001B0409"/>
    <w:rsid w:val="001B3D02"/>
    <w:rsid w:val="001B6DD7"/>
    <w:rsid w:val="001B6E2B"/>
    <w:rsid w:val="001C21C3"/>
    <w:rsid w:val="001C48E5"/>
    <w:rsid w:val="001C6ECB"/>
    <w:rsid w:val="001C7007"/>
    <w:rsid w:val="001D02C2"/>
    <w:rsid w:val="001D2A20"/>
    <w:rsid w:val="001D3AF3"/>
    <w:rsid w:val="001D56C9"/>
    <w:rsid w:val="001E2944"/>
    <w:rsid w:val="001E3DF0"/>
    <w:rsid w:val="001E69EE"/>
    <w:rsid w:val="001F03E0"/>
    <w:rsid w:val="001F0590"/>
    <w:rsid w:val="001F0AFF"/>
    <w:rsid w:val="001F0C1D"/>
    <w:rsid w:val="001F1132"/>
    <w:rsid w:val="001F168B"/>
    <w:rsid w:val="001F47CA"/>
    <w:rsid w:val="002007B5"/>
    <w:rsid w:val="00200F8E"/>
    <w:rsid w:val="00201C11"/>
    <w:rsid w:val="002027AD"/>
    <w:rsid w:val="00205A11"/>
    <w:rsid w:val="00210BCD"/>
    <w:rsid w:val="00216E68"/>
    <w:rsid w:val="00221BEB"/>
    <w:rsid w:val="00224739"/>
    <w:rsid w:val="002347A2"/>
    <w:rsid w:val="002347D9"/>
    <w:rsid w:val="00235F4D"/>
    <w:rsid w:val="002369B7"/>
    <w:rsid w:val="00241F2F"/>
    <w:rsid w:val="00242D80"/>
    <w:rsid w:val="00244ED3"/>
    <w:rsid w:val="00245165"/>
    <w:rsid w:val="00247926"/>
    <w:rsid w:val="002508FA"/>
    <w:rsid w:val="00254AB3"/>
    <w:rsid w:val="00256F8A"/>
    <w:rsid w:val="0026273A"/>
    <w:rsid w:val="00263BE2"/>
    <w:rsid w:val="0026501B"/>
    <w:rsid w:val="002675F0"/>
    <w:rsid w:val="00273722"/>
    <w:rsid w:val="00276EE4"/>
    <w:rsid w:val="002772D3"/>
    <w:rsid w:val="00277FB3"/>
    <w:rsid w:val="002813DB"/>
    <w:rsid w:val="00285E21"/>
    <w:rsid w:val="0028623A"/>
    <w:rsid w:val="00287B51"/>
    <w:rsid w:val="00290222"/>
    <w:rsid w:val="00293C86"/>
    <w:rsid w:val="00294314"/>
    <w:rsid w:val="00295C21"/>
    <w:rsid w:val="00296F91"/>
    <w:rsid w:val="002A0190"/>
    <w:rsid w:val="002A1440"/>
    <w:rsid w:val="002A2BA0"/>
    <w:rsid w:val="002A6F58"/>
    <w:rsid w:val="002A7E47"/>
    <w:rsid w:val="002B5912"/>
    <w:rsid w:val="002B6339"/>
    <w:rsid w:val="002C1467"/>
    <w:rsid w:val="002C196A"/>
    <w:rsid w:val="002C2D23"/>
    <w:rsid w:val="002C35D2"/>
    <w:rsid w:val="002C4F55"/>
    <w:rsid w:val="002C7271"/>
    <w:rsid w:val="002D0162"/>
    <w:rsid w:val="002D2104"/>
    <w:rsid w:val="002D3214"/>
    <w:rsid w:val="002D6B85"/>
    <w:rsid w:val="002E00EE"/>
    <w:rsid w:val="002E21E5"/>
    <w:rsid w:val="002E6A1E"/>
    <w:rsid w:val="002F3DB6"/>
    <w:rsid w:val="002F41D1"/>
    <w:rsid w:val="00303705"/>
    <w:rsid w:val="0030783D"/>
    <w:rsid w:val="00313F1B"/>
    <w:rsid w:val="003172DC"/>
    <w:rsid w:val="00324AD9"/>
    <w:rsid w:val="00326E8B"/>
    <w:rsid w:val="003275A6"/>
    <w:rsid w:val="00331E92"/>
    <w:rsid w:val="00333023"/>
    <w:rsid w:val="003331C6"/>
    <w:rsid w:val="00335C07"/>
    <w:rsid w:val="003370CD"/>
    <w:rsid w:val="00340D69"/>
    <w:rsid w:val="003448DD"/>
    <w:rsid w:val="00344903"/>
    <w:rsid w:val="00346A74"/>
    <w:rsid w:val="003501FB"/>
    <w:rsid w:val="003511B1"/>
    <w:rsid w:val="00353439"/>
    <w:rsid w:val="0035462D"/>
    <w:rsid w:val="00372C8F"/>
    <w:rsid w:val="00373B3B"/>
    <w:rsid w:val="003765B8"/>
    <w:rsid w:val="0038169C"/>
    <w:rsid w:val="00381E10"/>
    <w:rsid w:val="003854BE"/>
    <w:rsid w:val="00386301"/>
    <w:rsid w:val="00396E1F"/>
    <w:rsid w:val="00396F2A"/>
    <w:rsid w:val="00396F92"/>
    <w:rsid w:val="0039762A"/>
    <w:rsid w:val="003A0483"/>
    <w:rsid w:val="003A1FCE"/>
    <w:rsid w:val="003A2259"/>
    <w:rsid w:val="003A4582"/>
    <w:rsid w:val="003A4ACA"/>
    <w:rsid w:val="003A6D7F"/>
    <w:rsid w:val="003A7B33"/>
    <w:rsid w:val="003B0015"/>
    <w:rsid w:val="003B10E8"/>
    <w:rsid w:val="003B5DF7"/>
    <w:rsid w:val="003B6200"/>
    <w:rsid w:val="003B6758"/>
    <w:rsid w:val="003B6D40"/>
    <w:rsid w:val="003B7E34"/>
    <w:rsid w:val="003C3971"/>
    <w:rsid w:val="003C564B"/>
    <w:rsid w:val="003C6949"/>
    <w:rsid w:val="003D1FE2"/>
    <w:rsid w:val="003D424E"/>
    <w:rsid w:val="003D7776"/>
    <w:rsid w:val="003D7AA8"/>
    <w:rsid w:val="003D7B4F"/>
    <w:rsid w:val="003E238E"/>
    <w:rsid w:val="003E31FD"/>
    <w:rsid w:val="003E43E3"/>
    <w:rsid w:val="003E4B0A"/>
    <w:rsid w:val="003E4DE1"/>
    <w:rsid w:val="003E5346"/>
    <w:rsid w:val="003E7753"/>
    <w:rsid w:val="003F3AD6"/>
    <w:rsid w:val="003F3C0E"/>
    <w:rsid w:val="003F65AF"/>
    <w:rsid w:val="0040275C"/>
    <w:rsid w:val="00407B61"/>
    <w:rsid w:val="00410618"/>
    <w:rsid w:val="00420BDA"/>
    <w:rsid w:val="00422A19"/>
    <w:rsid w:val="00423334"/>
    <w:rsid w:val="00423702"/>
    <w:rsid w:val="00423FA6"/>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6603B"/>
    <w:rsid w:val="00470B02"/>
    <w:rsid w:val="00471E5F"/>
    <w:rsid w:val="0047379C"/>
    <w:rsid w:val="00475C60"/>
    <w:rsid w:val="00475C62"/>
    <w:rsid w:val="00476CE3"/>
    <w:rsid w:val="004811E3"/>
    <w:rsid w:val="004826A9"/>
    <w:rsid w:val="0048579F"/>
    <w:rsid w:val="0048614B"/>
    <w:rsid w:val="00487685"/>
    <w:rsid w:val="00493055"/>
    <w:rsid w:val="0049320B"/>
    <w:rsid w:val="004939C9"/>
    <w:rsid w:val="00497EFB"/>
    <w:rsid w:val="004A0FC8"/>
    <w:rsid w:val="004A138D"/>
    <w:rsid w:val="004A3A3F"/>
    <w:rsid w:val="004A4C1D"/>
    <w:rsid w:val="004B0539"/>
    <w:rsid w:val="004B101C"/>
    <w:rsid w:val="004B18E2"/>
    <w:rsid w:val="004B4F36"/>
    <w:rsid w:val="004B5EC9"/>
    <w:rsid w:val="004B722E"/>
    <w:rsid w:val="004B7411"/>
    <w:rsid w:val="004B7A6C"/>
    <w:rsid w:val="004C1236"/>
    <w:rsid w:val="004C1601"/>
    <w:rsid w:val="004C58FF"/>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077F"/>
    <w:rsid w:val="00514E53"/>
    <w:rsid w:val="00516291"/>
    <w:rsid w:val="00517558"/>
    <w:rsid w:val="005214DC"/>
    <w:rsid w:val="00526A07"/>
    <w:rsid w:val="0053388B"/>
    <w:rsid w:val="00534A81"/>
    <w:rsid w:val="00535773"/>
    <w:rsid w:val="00537627"/>
    <w:rsid w:val="0054061A"/>
    <w:rsid w:val="00543E6C"/>
    <w:rsid w:val="005510CB"/>
    <w:rsid w:val="00553C1C"/>
    <w:rsid w:val="00555A5C"/>
    <w:rsid w:val="00560C1A"/>
    <w:rsid w:val="00562B5D"/>
    <w:rsid w:val="00565087"/>
    <w:rsid w:val="005668CB"/>
    <w:rsid w:val="0056742A"/>
    <w:rsid w:val="00567E21"/>
    <w:rsid w:val="00570E9D"/>
    <w:rsid w:val="00571FA6"/>
    <w:rsid w:val="005724C2"/>
    <w:rsid w:val="00572E14"/>
    <w:rsid w:val="00574F89"/>
    <w:rsid w:val="00575751"/>
    <w:rsid w:val="00575D4B"/>
    <w:rsid w:val="00577A98"/>
    <w:rsid w:val="00583ADE"/>
    <w:rsid w:val="00584261"/>
    <w:rsid w:val="00584A7F"/>
    <w:rsid w:val="00585E07"/>
    <w:rsid w:val="005876C4"/>
    <w:rsid w:val="005913FB"/>
    <w:rsid w:val="005914AB"/>
    <w:rsid w:val="005967AC"/>
    <w:rsid w:val="005973BE"/>
    <w:rsid w:val="005978D1"/>
    <w:rsid w:val="005A0AB6"/>
    <w:rsid w:val="005A5986"/>
    <w:rsid w:val="005B0515"/>
    <w:rsid w:val="005B4882"/>
    <w:rsid w:val="005B5C5B"/>
    <w:rsid w:val="005C59F9"/>
    <w:rsid w:val="005D2E01"/>
    <w:rsid w:val="005D315E"/>
    <w:rsid w:val="005D66A6"/>
    <w:rsid w:val="005D6A1F"/>
    <w:rsid w:val="005D7526"/>
    <w:rsid w:val="005E2040"/>
    <w:rsid w:val="005E2769"/>
    <w:rsid w:val="005E352F"/>
    <w:rsid w:val="005E5287"/>
    <w:rsid w:val="005E69AE"/>
    <w:rsid w:val="005E78E4"/>
    <w:rsid w:val="005F2C8C"/>
    <w:rsid w:val="005F33AB"/>
    <w:rsid w:val="00600A5F"/>
    <w:rsid w:val="00601946"/>
    <w:rsid w:val="00602AEA"/>
    <w:rsid w:val="0060440C"/>
    <w:rsid w:val="00607E3C"/>
    <w:rsid w:val="0061006B"/>
    <w:rsid w:val="006121F2"/>
    <w:rsid w:val="00614462"/>
    <w:rsid w:val="00614FDF"/>
    <w:rsid w:val="006150D4"/>
    <w:rsid w:val="0061523D"/>
    <w:rsid w:val="00617B00"/>
    <w:rsid w:val="00620B70"/>
    <w:rsid w:val="006223BD"/>
    <w:rsid w:val="00623854"/>
    <w:rsid w:val="006246A7"/>
    <w:rsid w:val="0062498E"/>
    <w:rsid w:val="0062595A"/>
    <w:rsid w:val="006267F4"/>
    <w:rsid w:val="00627C37"/>
    <w:rsid w:val="00634D24"/>
    <w:rsid w:val="00634EF7"/>
    <w:rsid w:val="0063543D"/>
    <w:rsid w:val="00642064"/>
    <w:rsid w:val="00642550"/>
    <w:rsid w:val="00646ACB"/>
    <w:rsid w:val="00647114"/>
    <w:rsid w:val="00654768"/>
    <w:rsid w:val="00654806"/>
    <w:rsid w:val="00654C8F"/>
    <w:rsid w:val="00654E0E"/>
    <w:rsid w:val="00657F90"/>
    <w:rsid w:val="00661921"/>
    <w:rsid w:val="006659CB"/>
    <w:rsid w:val="00666C51"/>
    <w:rsid w:val="0067044C"/>
    <w:rsid w:val="0067359C"/>
    <w:rsid w:val="006738D3"/>
    <w:rsid w:val="00676E3E"/>
    <w:rsid w:val="006774C8"/>
    <w:rsid w:val="006919BF"/>
    <w:rsid w:val="00692656"/>
    <w:rsid w:val="006A2207"/>
    <w:rsid w:val="006A2A85"/>
    <w:rsid w:val="006A323F"/>
    <w:rsid w:val="006A763F"/>
    <w:rsid w:val="006B0443"/>
    <w:rsid w:val="006B1095"/>
    <w:rsid w:val="006B18DD"/>
    <w:rsid w:val="006B2D70"/>
    <w:rsid w:val="006B30D0"/>
    <w:rsid w:val="006B4085"/>
    <w:rsid w:val="006B48A5"/>
    <w:rsid w:val="006B599E"/>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13D99"/>
    <w:rsid w:val="007164E2"/>
    <w:rsid w:val="00720CFE"/>
    <w:rsid w:val="00720DA8"/>
    <w:rsid w:val="007210AF"/>
    <w:rsid w:val="00721FC2"/>
    <w:rsid w:val="00722EE0"/>
    <w:rsid w:val="007248B7"/>
    <w:rsid w:val="00730341"/>
    <w:rsid w:val="00730F98"/>
    <w:rsid w:val="00733982"/>
    <w:rsid w:val="00734A5B"/>
    <w:rsid w:val="0074026F"/>
    <w:rsid w:val="00741E3D"/>
    <w:rsid w:val="007429F6"/>
    <w:rsid w:val="00743BDB"/>
    <w:rsid w:val="00744B1D"/>
    <w:rsid w:val="00744E76"/>
    <w:rsid w:val="00752198"/>
    <w:rsid w:val="007521D9"/>
    <w:rsid w:val="00753881"/>
    <w:rsid w:val="00754881"/>
    <w:rsid w:val="00756226"/>
    <w:rsid w:val="007577DD"/>
    <w:rsid w:val="00760092"/>
    <w:rsid w:val="007612D2"/>
    <w:rsid w:val="007613A4"/>
    <w:rsid w:val="00763DF1"/>
    <w:rsid w:val="00765DB0"/>
    <w:rsid w:val="00767BD9"/>
    <w:rsid w:val="007713D4"/>
    <w:rsid w:val="00771833"/>
    <w:rsid w:val="00774DA4"/>
    <w:rsid w:val="00774EA1"/>
    <w:rsid w:val="00776039"/>
    <w:rsid w:val="00780CB6"/>
    <w:rsid w:val="00781F0F"/>
    <w:rsid w:val="0078318F"/>
    <w:rsid w:val="00787C81"/>
    <w:rsid w:val="00791558"/>
    <w:rsid w:val="00797086"/>
    <w:rsid w:val="007A3410"/>
    <w:rsid w:val="007A6CA7"/>
    <w:rsid w:val="007B1526"/>
    <w:rsid w:val="007B31AF"/>
    <w:rsid w:val="007B600E"/>
    <w:rsid w:val="007C14FD"/>
    <w:rsid w:val="007C584C"/>
    <w:rsid w:val="007C79E1"/>
    <w:rsid w:val="007D2EA9"/>
    <w:rsid w:val="007D440F"/>
    <w:rsid w:val="007D4611"/>
    <w:rsid w:val="007D470B"/>
    <w:rsid w:val="007D4791"/>
    <w:rsid w:val="007D62C7"/>
    <w:rsid w:val="007E184A"/>
    <w:rsid w:val="007E5DDC"/>
    <w:rsid w:val="007F0F4A"/>
    <w:rsid w:val="007F1067"/>
    <w:rsid w:val="007F1785"/>
    <w:rsid w:val="00801997"/>
    <w:rsid w:val="00801F83"/>
    <w:rsid w:val="00802649"/>
    <w:rsid w:val="008028A4"/>
    <w:rsid w:val="00803196"/>
    <w:rsid w:val="00806114"/>
    <w:rsid w:val="00806C56"/>
    <w:rsid w:val="0081122F"/>
    <w:rsid w:val="00811A5E"/>
    <w:rsid w:val="00813071"/>
    <w:rsid w:val="0081484C"/>
    <w:rsid w:val="00815FF9"/>
    <w:rsid w:val="00820605"/>
    <w:rsid w:val="00820B25"/>
    <w:rsid w:val="0082147A"/>
    <w:rsid w:val="00821E31"/>
    <w:rsid w:val="0082307B"/>
    <w:rsid w:val="008272DD"/>
    <w:rsid w:val="00830747"/>
    <w:rsid w:val="00832CF7"/>
    <w:rsid w:val="00835F9B"/>
    <w:rsid w:val="00836DC2"/>
    <w:rsid w:val="00846F18"/>
    <w:rsid w:val="00852524"/>
    <w:rsid w:val="00855398"/>
    <w:rsid w:val="00857745"/>
    <w:rsid w:val="00860EC2"/>
    <w:rsid w:val="00866EDF"/>
    <w:rsid w:val="00866F59"/>
    <w:rsid w:val="00871376"/>
    <w:rsid w:val="00872100"/>
    <w:rsid w:val="00872B25"/>
    <w:rsid w:val="00872F4A"/>
    <w:rsid w:val="008730C8"/>
    <w:rsid w:val="008768CA"/>
    <w:rsid w:val="00882458"/>
    <w:rsid w:val="00885E96"/>
    <w:rsid w:val="0088743A"/>
    <w:rsid w:val="008905F5"/>
    <w:rsid w:val="00891D12"/>
    <w:rsid w:val="00895C3A"/>
    <w:rsid w:val="008A23EC"/>
    <w:rsid w:val="008A5709"/>
    <w:rsid w:val="008A7428"/>
    <w:rsid w:val="008A7581"/>
    <w:rsid w:val="008B78E7"/>
    <w:rsid w:val="008C0100"/>
    <w:rsid w:val="008C384C"/>
    <w:rsid w:val="008C3D3E"/>
    <w:rsid w:val="008C499C"/>
    <w:rsid w:val="008C4EBF"/>
    <w:rsid w:val="008D0A9B"/>
    <w:rsid w:val="008D51EA"/>
    <w:rsid w:val="008D5A1E"/>
    <w:rsid w:val="008D6CEC"/>
    <w:rsid w:val="008D70D0"/>
    <w:rsid w:val="008D77C5"/>
    <w:rsid w:val="008E1810"/>
    <w:rsid w:val="008E2A85"/>
    <w:rsid w:val="008E4BF0"/>
    <w:rsid w:val="008E5E7C"/>
    <w:rsid w:val="008E71F1"/>
    <w:rsid w:val="008E7986"/>
    <w:rsid w:val="008F1588"/>
    <w:rsid w:val="008F32C2"/>
    <w:rsid w:val="008F5733"/>
    <w:rsid w:val="008F71F2"/>
    <w:rsid w:val="0090271F"/>
    <w:rsid w:val="00902E23"/>
    <w:rsid w:val="009051EC"/>
    <w:rsid w:val="00905EC8"/>
    <w:rsid w:val="00906AD7"/>
    <w:rsid w:val="00910E77"/>
    <w:rsid w:val="009114D7"/>
    <w:rsid w:val="0091348E"/>
    <w:rsid w:val="00913853"/>
    <w:rsid w:val="00914651"/>
    <w:rsid w:val="00917CCB"/>
    <w:rsid w:val="009201D0"/>
    <w:rsid w:val="009205BE"/>
    <w:rsid w:val="00926D4B"/>
    <w:rsid w:val="00931F36"/>
    <w:rsid w:val="00932699"/>
    <w:rsid w:val="009332B0"/>
    <w:rsid w:val="009410D1"/>
    <w:rsid w:val="00942EC2"/>
    <w:rsid w:val="00944557"/>
    <w:rsid w:val="00955506"/>
    <w:rsid w:val="00956D54"/>
    <w:rsid w:val="009575A3"/>
    <w:rsid w:val="00960814"/>
    <w:rsid w:val="00961ADE"/>
    <w:rsid w:val="009623E5"/>
    <w:rsid w:val="009639D4"/>
    <w:rsid w:val="0096410F"/>
    <w:rsid w:val="0096691B"/>
    <w:rsid w:val="00971A26"/>
    <w:rsid w:val="00977B40"/>
    <w:rsid w:val="00977E47"/>
    <w:rsid w:val="00982AF7"/>
    <w:rsid w:val="009840A0"/>
    <w:rsid w:val="00987515"/>
    <w:rsid w:val="00992A6D"/>
    <w:rsid w:val="00993D7F"/>
    <w:rsid w:val="00994149"/>
    <w:rsid w:val="00995CC7"/>
    <w:rsid w:val="00997281"/>
    <w:rsid w:val="0099773F"/>
    <w:rsid w:val="00997C9A"/>
    <w:rsid w:val="009A1D13"/>
    <w:rsid w:val="009A386D"/>
    <w:rsid w:val="009A3FCF"/>
    <w:rsid w:val="009B2577"/>
    <w:rsid w:val="009B4388"/>
    <w:rsid w:val="009B4886"/>
    <w:rsid w:val="009B53A1"/>
    <w:rsid w:val="009B68D8"/>
    <w:rsid w:val="009B76A1"/>
    <w:rsid w:val="009C1080"/>
    <w:rsid w:val="009C1D9E"/>
    <w:rsid w:val="009C25EE"/>
    <w:rsid w:val="009C5BDC"/>
    <w:rsid w:val="009C72E6"/>
    <w:rsid w:val="009D2F7E"/>
    <w:rsid w:val="009D50B7"/>
    <w:rsid w:val="009D6138"/>
    <w:rsid w:val="009D798C"/>
    <w:rsid w:val="009E3D94"/>
    <w:rsid w:val="009E3E0A"/>
    <w:rsid w:val="009E6B92"/>
    <w:rsid w:val="009E777F"/>
    <w:rsid w:val="009F24AA"/>
    <w:rsid w:val="009F37B7"/>
    <w:rsid w:val="009F5E43"/>
    <w:rsid w:val="009F6881"/>
    <w:rsid w:val="009F6F20"/>
    <w:rsid w:val="00A00A0B"/>
    <w:rsid w:val="00A037C9"/>
    <w:rsid w:val="00A05C7E"/>
    <w:rsid w:val="00A10F02"/>
    <w:rsid w:val="00A110C7"/>
    <w:rsid w:val="00A11872"/>
    <w:rsid w:val="00A13BC0"/>
    <w:rsid w:val="00A13ECB"/>
    <w:rsid w:val="00A15EFF"/>
    <w:rsid w:val="00A164B4"/>
    <w:rsid w:val="00A217E9"/>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53A3"/>
    <w:rsid w:val="00A46B82"/>
    <w:rsid w:val="00A53724"/>
    <w:rsid w:val="00A558BE"/>
    <w:rsid w:val="00A66CD1"/>
    <w:rsid w:val="00A7029D"/>
    <w:rsid w:val="00A71A9C"/>
    <w:rsid w:val="00A73129"/>
    <w:rsid w:val="00A73BCE"/>
    <w:rsid w:val="00A73D51"/>
    <w:rsid w:val="00A74EF9"/>
    <w:rsid w:val="00A75A83"/>
    <w:rsid w:val="00A7645B"/>
    <w:rsid w:val="00A80090"/>
    <w:rsid w:val="00A807DA"/>
    <w:rsid w:val="00A82346"/>
    <w:rsid w:val="00A84B5A"/>
    <w:rsid w:val="00A862D7"/>
    <w:rsid w:val="00A86B86"/>
    <w:rsid w:val="00A86CBC"/>
    <w:rsid w:val="00A91111"/>
    <w:rsid w:val="00A92BA1"/>
    <w:rsid w:val="00A93484"/>
    <w:rsid w:val="00A93DB8"/>
    <w:rsid w:val="00A95E22"/>
    <w:rsid w:val="00A96ECD"/>
    <w:rsid w:val="00AA32B3"/>
    <w:rsid w:val="00AA37A2"/>
    <w:rsid w:val="00AA71AC"/>
    <w:rsid w:val="00AA7C09"/>
    <w:rsid w:val="00AB1C53"/>
    <w:rsid w:val="00AB408F"/>
    <w:rsid w:val="00AB4689"/>
    <w:rsid w:val="00AB510A"/>
    <w:rsid w:val="00AB5170"/>
    <w:rsid w:val="00AB7326"/>
    <w:rsid w:val="00AC6BC6"/>
    <w:rsid w:val="00AC6F4A"/>
    <w:rsid w:val="00AC7141"/>
    <w:rsid w:val="00AD1FDE"/>
    <w:rsid w:val="00AD330E"/>
    <w:rsid w:val="00AD563A"/>
    <w:rsid w:val="00AD7C3E"/>
    <w:rsid w:val="00AE0C7C"/>
    <w:rsid w:val="00AE0E06"/>
    <w:rsid w:val="00AE109A"/>
    <w:rsid w:val="00AE2662"/>
    <w:rsid w:val="00AE3403"/>
    <w:rsid w:val="00AE3797"/>
    <w:rsid w:val="00AE44FD"/>
    <w:rsid w:val="00AE4A5E"/>
    <w:rsid w:val="00AF0CA7"/>
    <w:rsid w:val="00AF63C0"/>
    <w:rsid w:val="00B00A85"/>
    <w:rsid w:val="00B026DC"/>
    <w:rsid w:val="00B03B5E"/>
    <w:rsid w:val="00B046E0"/>
    <w:rsid w:val="00B102B6"/>
    <w:rsid w:val="00B15449"/>
    <w:rsid w:val="00B16009"/>
    <w:rsid w:val="00B17B61"/>
    <w:rsid w:val="00B206FD"/>
    <w:rsid w:val="00B21248"/>
    <w:rsid w:val="00B22F4F"/>
    <w:rsid w:val="00B23DD2"/>
    <w:rsid w:val="00B27A39"/>
    <w:rsid w:val="00B30E12"/>
    <w:rsid w:val="00B31C91"/>
    <w:rsid w:val="00B3207E"/>
    <w:rsid w:val="00B35B32"/>
    <w:rsid w:val="00B35DBA"/>
    <w:rsid w:val="00B35F32"/>
    <w:rsid w:val="00B379AE"/>
    <w:rsid w:val="00B37EB8"/>
    <w:rsid w:val="00B4192D"/>
    <w:rsid w:val="00B41EBD"/>
    <w:rsid w:val="00B42B14"/>
    <w:rsid w:val="00B448D7"/>
    <w:rsid w:val="00B615CD"/>
    <w:rsid w:val="00B64F8E"/>
    <w:rsid w:val="00B65BC4"/>
    <w:rsid w:val="00B7177B"/>
    <w:rsid w:val="00B74623"/>
    <w:rsid w:val="00B80010"/>
    <w:rsid w:val="00B80F14"/>
    <w:rsid w:val="00B83B8A"/>
    <w:rsid w:val="00B8506D"/>
    <w:rsid w:val="00B8639C"/>
    <w:rsid w:val="00B87183"/>
    <w:rsid w:val="00B87DCA"/>
    <w:rsid w:val="00B92FCB"/>
    <w:rsid w:val="00B93086"/>
    <w:rsid w:val="00B93BE6"/>
    <w:rsid w:val="00BA125D"/>
    <w:rsid w:val="00BA13D4"/>
    <w:rsid w:val="00BA19ED"/>
    <w:rsid w:val="00BA1D06"/>
    <w:rsid w:val="00BA20BC"/>
    <w:rsid w:val="00BA300B"/>
    <w:rsid w:val="00BA4B8D"/>
    <w:rsid w:val="00BA5ADB"/>
    <w:rsid w:val="00BA65C8"/>
    <w:rsid w:val="00BA6B22"/>
    <w:rsid w:val="00BA76D8"/>
    <w:rsid w:val="00BB08E8"/>
    <w:rsid w:val="00BB132C"/>
    <w:rsid w:val="00BB2B87"/>
    <w:rsid w:val="00BB3F2C"/>
    <w:rsid w:val="00BB452B"/>
    <w:rsid w:val="00BC0F7D"/>
    <w:rsid w:val="00BC1BE5"/>
    <w:rsid w:val="00BC21EF"/>
    <w:rsid w:val="00BC29C3"/>
    <w:rsid w:val="00BD2CFF"/>
    <w:rsid w:val="00BD300D"/>
    <w:rsid w:val="00BD30DE"/>
    <w:rsid w:val="00BD639F"/>
    <w:rsid w:val="00BD7F8B"/>
    <w:rsid w:val="00BE3255"/>
    <w:rsid w:val="00BE35DB"/>
    <w:rsid w:val="00BF0AC1"/>
    <w:rsid w:val="00BF128E"/>
    <w:rsid w:val="00BF4580"/>
    <w:rsid w:val="00BF5243"/>
    <w:rsid w:val="00C00D87"/>
    <w:rsid w:val="00C02A38"/>
    <w:rsid w:val="00C04097"/>
    <w:rsid w:val="00C043A4"/>
    <w:rsid w:val="00C0454F"/>
    <w:rsid w:val="00C05610"/>
    <w:rsid w:val="00C060EE"/>
    <w:rsid w:val="00C120EB"/>
    <w:rsid w:val="00C1496A"/>
    <w:rsid w:val="00C15754"/>
    <w:rsid w:val="00C17295"/>
    <w:rsid w:val="00C20C9A"/>
    <w:rsid w:val="00C21E56"/>
    <w:rsid w:val="00C24732"/>
    <w:rsid w:val="00C30735"/>
    <w:rsid w:val="00C32093"/>
    <w:rsid w:val="00C33079"/>
    <w:rsid w:val="00C35A42"/>
    <w:rsid w:val="00C40A3F"/>
    <w:rsid w:val="00C42670"/>
    <w:rsid w:val="00C45231"/>
    <w:rsid w:val="00C4759C"/>
    <w:rsid w:val="00C56D74"/>
    <w:rsid w:val="00C600DD"/>
    <w:rsid w:val="00C61CAA"/>
    <w:rsid w:val="00C645F2"/>
    <w:rsid w:val="00C6640A"/>
    <w:rsid w:val="00C66C05"/>
    <w:rsid w:val="00C72833"/>
    <w:rsid w:val="00C7752D"/>
    <w:rsid w:val="00C77BE7"/>
    <w:rsid w:val="00C80F1D"/>
    <w:rsid w:val="00C812DD"/>
    <w:rsid w:val="00C832B0"/>
    <w:rsid w:val="00C9010C"/>
    <w:rsid w:val="00C93B7E"/>
    <w:rsid w:val="00C93F40"/>
    <w:rsid w:val="00C952CA"/>
    <w:rsid w:val="00CA0C61"/>
    <w:rsid w:val="00CA2F63"/>
    <w:rsid w:val="00CA3D0C"/>
    <w:rsid w:val="00CA5F2C"/>
    <w:rsid w:val="00CB4809"/>
    <w:rsid w:val="00CB52EC"/>
    <w:rsid w:val="00CB6866"/>
    <w:rsid w:val="00CC1793"/>
    <w:rsid w:val="00CD20BD"/>
    <w:rsid w:val="00CD216D"/>
    <w:rsid w:val="00CD347F"/>
    <w:rsid w:val="00CD417D"/>
    <w:rsid w:val="00CF20E3"/>
    <w:rsid w:val="00CF3390"/>
    <w:rsid w:val="00CF3C5A"/>
    <w:rsid w:val="00CF4156"/>
    <w:rsid w:val="00CF53C3"/>
    <w:rsid w:val="00CF5EC3"/>
    <w:rsid w:val="00CF678C"/>
    <w:rsid w:val="00D0150F"/>
    <w:rsid w:val="00D02105"/>
    <w:rsid w:val="00D07EE8"/>
    <w:rsid w:val="00D1400C"/>
    <w:rsid w:val="00D212FB"/>
    <w:rsid w:val="00D22AFA"/>
    <w:rsid w:val="00D26579"/>
    <w:rsid w:val="00D27771"/>
    <w:rsid w:val="00D27D8E"/>
    <w:rsid w:val="00D309CC"/>
    <w:rsid w:val="00D31221"/>
    <w:rsid w:val="00D31650"/>
    <w:rsid w:val="00D340AD"/>
    <w:rsid w:val="00D368C5"/>
    <w:rsid w:val="00D43140"/>
    <w:rsid w:val="00D4461B"/>
    <w:rsid w:val="00D46431"/>
    <w:rsid w:val="00D46ACE"/>
    <w:rsid w:val="00D51006"/>
    <w:rsid w:val="00D51A15"/>
    <w:rsid w:val="00D52EE0"/>
    <w:rsid w:val="00D53175"/>
    <w:rsid w:val="00D56284"/>
    <w:rsid w:val="00D56A52"/>
    <w:rsid w:val="00D56F3E"/>
    <w:rsid w:val="00D5712F"/>
    <w:rsid w:val="00D57972"/>
    <w:rsid w:val="00D61135"/>
    <w:rsid w:val="00D616F7"/>
    <w:rsid w:val="00D6178A"/>
    <w:rsid w:val="00D62126"/>
    <w:rsid w:val="00D62760"/>
    <w:rsid w:val="00D63FE7"/>
    <w:rsid w:val="00D654C6"/>
    <w:rsid w:val="00D675A9"/>
    <w:rsid w:val="00D738D6"/>
    <w:rsid w:val="00D755EB"/>
    <w:rsid w:val="00D75F67"/>
    <w:rsid w:val="00D765EC"/>
    <w:rsid w:val="00D81210"/>
    <w:rsid w:val="00D85C9F"/>
    <w:rsid w:val="00D86FC6"/>
    <w:rsid w:val="00D87E00"/>
    <w:rsid w:val="00D9134D"/>
    <w:rsid w:val="00D914C3"/>
    <w:rsid w:val="00D91A37"/>
    <w:rsid w:val="00D92158"/>
    <w:rsid w:val="00D926E9"/>
    <w:rsid w:val="00D92C48"/>
    <w:rsid w:val="00D9409B"/>
    <w:rsid w:val="00D94E16"/>
    <w:rsid w:val="00D94FD2"/>
    <w:rsid w:val="00D95F83"/>
    <w:rsid w:val="00D9676D"/>
    <w:rsid w:val="00D96F4E"/>
    <w:rsid w:val="00DA495E"/>
    <w:rsid w:val="00DA7A03"/>
    <w:rsid w:val="00DB0119"/>
    <w:rsid w:val="00DB0B7F"/>
    <w:rsid w:val="00DB1818"/>
    <w:rsid w:val="00DB4A58"/>
    <w:rsid w:val="00DB5A6B"/>
    <w:rsid w:val="00DB5FE6"/>
    <w:rsid w:val="00DC06ED"/>
    <w:rsid w:val="00DC0F04"/>
    <w:rsid w:val="00DC309B"/>
    <w:rsid w:val="00DC4DA2"/>
    <w:rsid w:val="00DD1A10"/>
    <w:rsid w:val="00DD2A8A"/>
    <w:rsid w:val="00DD3B12"/>
    <w:rsid w:val="00DD4C17"/>
    <w:rsid w:val="00DD4D0B"/>
    <w:rsid w:val="00DD71A6"/>
    <w:rsid w:val="00DE0128"/>
    <w:rsid w:val="00DE0FD2"/>
    <w:rsid w:val="00DE5973"/>
    <w:rsid w:val="00DE7112"/>
    <w:rsid w:val="00DE7AFB"/>
    <w:rsid w:val="00DF000A"/>
    <w:rsid w:val="00DF2B1F"/>
    <w:rsid w:val="00DF3112"/>
    <w:rsid w:val="00DF434F"/>
    <w:rsid w:val="00DF6189"/>
    <w:rsid w:val="00DF62CD"/>
    <w:rsid w:val="00DF7A12"/>
    <w:rsid w:val="00DF7A17"/>
    <w:rsid w:val="00E003A3"/>
    <w:rsid w:val="00E010BC"/>
    <w:rsid w:val="00E04DD7"/>
    <w:rsid w:val="00E1167F"/>
    <w:rsid w:val="00E14F1D"/>
    <w:rsid w:val="00E16509"/>
    <w:rsid w:val="00E16A27"/>
    <w:rsid w:val="00E20951"/>
    <w:rsid w:val="00E214B7"/>
    <w:rsid w:val="00E2249D"/>
    <w:rsid w:val="00E22E7B"/>
    <w:rsid w:val="00E30929"/>
    <w:rsid w:val="00E31A5E"/>
    <w:rsid w:val="00E33499"/>
    <w:rsid w:val="00E344B9"/>
    <w:rsid w:val="00E34C02"/>
    <w:rsid w:val="00E40260"/>
    <w:rsid w:val="00E40D2B"/>
    <w:rsid w:val="00E420AD"/>
    <w:rsid w:val="00E44582"/>
    <w:rsid w:val="00E44EF0"/>
    <w:rsid w:val="00E50039"/>
    <w:rsid w:val="00E52814"/>
    <w:rsid w:val="00E609FC"/>
    <w:rsid w:val="00E60A57"/>
    <w:rsid w:val="00E610C2"/>
    <w:rsid w:val="00E649A9"/>
    <w:rsid w:val="00E6516F"/>
    <w:rsid w:val="00E65E13"/>
    <w:rsid w:val="00E664B2"/>
    <w:rsid w:val="00E72324"/>
    <w:rsid w:val="00E72ABE"/>
    <w:rsid w:val="00E74D99"/>
    <w:rsid w:val="00E75D3C"/>
    <w:rsid w:val="00E77645"/>
    <w:rsid w:val="00E777FD"/>
    <w:rsid w:val="00E8127C"/>
    <w:rsid w:val="00E83104"/>
    <w:rsid w:val="00E9012C"/>
    <w:rsid w:val="00E9103C"/>
    <w:rsid w:val="00E96A8E"/>
    <w:rsid w:val="00EA11F2"/>
    <w:rsid w:val="00EA1665"/>
    <w:rsid w:val="00EA1922"/>
    <w:rsid w:val="00EA3416"/>
    <w:rsid w:val="00EA4B7E"/>
    <w:rsid w:val="00EA59CA"/>
    <w:rsid w:val="00EA6789"/>
    <w:rsid w:val="00EA6F9B"/>
    <w:rsid w:val="00EB0BB2"/>
    <w:rsid w:val="00EB2BA0"/>
    <w:rsid w:val="00EB369C"/>
    <w:rsid w:val="00EC4A25"/>
    <w:rsid w:val="00EC50FB"/>
    <w:rsid w:val="00EC55C0"/>
    <w:rsid w:val="00EC5B39"/>
    <w:rsid w:val="00ED40DE"/>
    <w:rsid w:val="00ED461B"/>
    <w:rsid w:val="00ED6A47"/>
    <w:rsid w:val="00EE0817"/>
    <w:rsid w:val="00EE1C1B"/>
    <w:rsid w:val="00EE48CD"/>
    <w:rsid w:val="00EE5AA7"/>
    <w:rsid w:val="00EF5E69"/>
    <w:rsid w:val="00EF7451"/>
    <w:rsid w:val="00EF7BF5"/>
    <w:rsid w:val="00F025A2"/>
    <w:rsid w:val="00F02F68"/>
    <w:rsid w:val="00F04712"/>
    <w:rsid w:val="00F1389F"/>
    <w:rsid w:val="00F16AB5"/>
    <w:rsid w:val="00F1763F"/>
    <w:rsid w:val="00F21311"/>
    <w:rsid w:val="00F22EC7"/>
    <w:rsid w:val="00F24920"/>
    <w:rsid w:val="00F262F6"/>
    <w:rsid w:val="00F26FCF"/>
    <w:rsid w:val="00F2776D"/>
    <w:rsid w:val="00F31384"/>
    <w:rsid w:val="00F325C8"/>
    <w:rsid w:val="00F3404A"/>
    <w:rsid w:val="00F35359"/>
    <w:rsid w:val="00F43C54"/>
    <w:rsid w:val="00F453AF"/>
    <w:rsid w:val="00F45F18"/>
    <w:rsid w:val="00F501B8"/>
    <w:rsid w:val="00F507C1"/>
    <w:rsid w:val="00F516AF"/>
    <w:rsid w:val="00F62AEB"/>
    <w:rsid w:val="00F62CE9"/>
    <w:rsid w:val="00F650CA"/>
    <w:rsid w:val="00F653B8"/>
    <w:rsid w:val="00F65AD8"/>
    <w:rsid w:val="00F65EC6"/>
    <w:rsid w:val="00F70647"/>
    <w:rsid w:val="00F70AE8"/>
    <w:rsid w:val="00F712B9"/>
    <w:rsid w:val="00F72696"/>
    <w:rsid w:val="00F73E0F"/>
    <w:rsid w:val="00F7437C"/>
    <w:rsid w:val="00F768E8"/>
    <w:rsid w:val="00F76A1C"/>
    <w:rsid w:val="00F810B2"/>
    <w:rsid w:val="00F81C7D"/>
    <w:rsid w:val="00F82350"/>
    <w:rsid w:val="00F86365"/>
    <w:rsid w:val="00F86782"/>
    <w:rsid w:val="00F867A9"/>
    <w:rsid w:val="00F86A50"/>
    <w:rsid w:val="00F87D5B"/>
    <w:rsid w:val="00F914BD"/>
    <w:rsid w:val="00F91BB5"/>
    <w:rsid w:val="00F93150"/>
    <w:rsid w:val="00F9325D"/>
    <w:rsid w:val="00F937F5"/>
    <w:rsid w:val="00F941EA"/>
    <w:rsid w:val="00F95F67"/>
    <w:rsid w:val="00F97AFD"/>
    <w:rsid w:val="00F97B58"/>
    <w:rsid w:val="00FA02E0"/>
    <w:rsid w:val="00FA1266"/>
    <w:rsid w:val="00FA2149"/>
    <w:rsid w:val="00FA2A9C"/>
    <w:rsid w:val="00FA531C"/>
    <w:rsid w:val="00FA62EC"/>
    <w:rsid w:val="00FB240F"/>
    <w:rsid w:val="00FB4F95"/>
    <w:rsid w:val="00FC1192"/>
    <w:rsid w:val="00FC79E6"/>
    <w:rsid w:val="00FD2958"/>
    <w:rsid w:val="00FD2A35"/>
    <w:rsid w:val="00FD46C6"/>
    <w:rsid w:val="00FD5176"/>
    <w:rsid w:val="00FE2D99"/>
    <w:rsid w:val="00FE3076"/>
    <w:rsid w:val="00FE44D7"/>
    <w:rsid w:val="00FF0630"/>
    <w:rsid w:val="00FF4DD2"/>
    <w:rsid w:val="00FF4EFD"/>
    <w:rsid w:val="00FF685B"/>
    <w:rsid w:val="00FF7D1D"/>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1"/>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网格型"/>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列出段落"/>
    <w:basedOn w:val="Normal"/>
    <w:link w:val="ListParagraphChar"/>
    <w:uiPriority w:val="99"/>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Caption">
    <w:name w:val="caption"/>
    <w:basedOn w:val="Normal"/>
    <w:next w:val="Normal"/>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PlaceholderText">
    <w:name w:val="Placeholder Text"/>
    <w:basedOn w:val="DefaultParagraphFont"/>
    <w:uiPriority w:val="99"/>
    <w:semiHidden/>
    <w:rsid w:val="005B5C5B"/>
    <w:rPr>
      <w:color w:val="666666"/>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99"/>
    <w:qFormat/>
    <w:rsid w:val="000D4B5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3242515">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TotalTime>
  <Pages>3</Pages>
  <Words>799</Words>
  <Characters>4189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4979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(Apple)</cp:lastModifiedBy>
  <cp:revision>8</cp:revision>
  <cp:lastPrinted>2019-02-25T14:05:00Z</cp:lastPrinted>
  <dcterms:created xsi:type="dcterms:W3CDTF">2024-12-30T13:26:00Z</dcterms:created>
  <dcterms:modified xsi:type="dcterms:W3CDTF">2025-02-07T06:46:00Z</dcterms:modified>
  <cp:category/>
</cp:coreProperties>
</file>