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0B5A1" w14:textId="28801E48" w:rsidR="007A07E8" w:rsidRPr="00BA6283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</w:pPr>
      <w:r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3GPP TSG-RAN WG2 Meeting #</w:t>
      </w:r>
      <w:r w:rsidR="00A44DA8"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126</w:t>
      </w:r>
      <w:r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 xml:space="preserve">                                    </w:t>
      </w:r>
      <w:r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ab/>
      </w:r>
      <w:r w:rsidR="00CB314C" w:rsidRPr="00CB314C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R2-2405202</w:t>
      </w:r>
    </w:p>
    <w:p w14:paraId="1134B6E9" w14:textId="14EDA5F2" w:rsidR="007A07E8" w:rsidRPr="00BA6283" w:rsidRDefault="00A44DA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14:ligatures w14:val="none"/>
        </w:rPr>
      </w:pPr>
      <w:r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Fukuoka</w:t>
      </w:r>
      <w:r w:rsidR="007A07E8"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 xml:space="preserve">, </w:t>
      </w:r>
      <w:r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Japan</w:t>
      </w:r>
      <w:r w:rsidR="007A07E8"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 xml:space="preserve">, </w:t>
      </w:r>
      <w:r w:rsidR="00CB6AAB"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May</w:t>
      </w:r>
      <w:r w:rsidR="007A07E8"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20</w:t>
      </w:r>
      <w:r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:vertAlign w:val="superscript"/>
          <w14:ligatures w14:val="none"/>
        </w:rPr>
        <w:t>th</w:t>
      </w:r>
      <w:r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 xml:space="preserve"> – 24</w:t>
      </w:r>
      <w:r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:vertAlign w:val="superscript"/>
          <w14:ligatures w14:val="none"/>
        </w:rPr>
        <w:t>th</w:t>
      </w:r>
      <w:r w:rsidR="007A07E8" w:rsidRPr="00BA6283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 xml:space="preserve">, 2024                 </w:t>
      </w:r>
      <w:r w:rsidR="007A07E8" w:rsidRPr="00BA6283">
        <w:rPr>
          <w:rFonts w:ascii="Arial" w:eastAsia="Malgun Gothic" w:hAnsi="Arial" w:cs="Arial"/>
          <w:b/>
          <w:bCs/>
          <w:kern w:val="0"/>
          <w:sz w:val="26"/>
          <w:szCs w:val="26"/>
          <w14:ligatures w14:val="none"/>
        </w:rPr>
        <w:tab/>
        <w:t xml:space="preserve"> </w:t>
      </w:r>
    </w:p>
    <w:p w14:paraId="2E59BED2" w14:textId="77777777" w:rsidR="007A07E8" w:rsidRPr="00BA6283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eastAsia="zh-CN"/>
          <w14:ligatures w14:val="none"/>
        </w:rPr>
      </w:pPr>
      <w:r w:rsidRPr="00BA6283">
        <w:rPr>
          <w:rFonts w:ascii="Arial" w:eastAsia="Malgun Gothic" w:hAnsi="Arial" w:cs="Times New Roman"/>
          <w:b/>
          <w:kern w:val="0"/>
          <w:sz w:val="24"/>
          <w:szCs w:val="24"/>
          <w:lang w:eastAsia="zh-CN"/>
          <w14:ligatures w14:val="none"/>
        </w:rPr>
        <w:tab/>
        <w:t xml:space="preserve"> </w:t>
      </w:r>
    </w:p>
    <w:p w14:paraId="43FA3E47" w14:textId="12050642" w:rsidR="007A07E8" w:rsidRPr="00BA6283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0"/>
          <w14:ligatures w14:val="none"/>
        </w:rPr>
      </w:pPr>
      <w:r w:rsidRPr="00BA6283">
        <w:rPr>
          <w:rFonts w:ascii="Arial" w:eastAsia="MS Mincho" w:hAnsi="Arial" w:cs="Arial"/>
          <w:b/>
          <w:bCs/>
          <w:kern w:val="0"/>
          <w:sz w:val="24"/>
          <w:szCs w:val="20"/>
          <w14:ligatures w14:val="none"/>
        </w:rPr>
        <w:t>Agenda item:</w:t>
      </w:r>
      <w:r w:rsidRPr="00BA6283">
        <w:rPr>
          <w:rFonts w:ascii="Arial" w:eastAsia="MS Mincho" w:hAnsi="Arial" w:cs="Arial"/>
          <w:b/>
          <w:bCs/>
          <w:kern w:val="0"/>
          <w:sz w:val="24"/>
          <w:szCs w:val="20"/>
          <w14:ligatures w14:val="none"/>
        </w:rPr>
        <w:tab/>
      </w:r>
      <w:r w:rsidR="00A44DA8" w:rsidRPr="00BA6283">
        <w:rPr>
          <w:rFonts w:ascii="Arial" w:eastAsia="MS Mincho" w:hAnsi="Arial" w:cs="Arial"/>
          <w:b/>
          <w:bCs/>
          <w:kern w:val="0"/>
          <w:sz w:val="24"/>
          <w:szCs w:val="20"/>
          <w14:ligatures w14:val="none"/>
        </w:rPr>
        <w:t>8</w:t>
      </w:r>
      <w:r w:rsidRPr="00BA6283">
        <w:rPr>
          <w:rFonts w:ascii="Arial" w:eastAsia="MS Mincho" w:hAnsi="Arial" w:cs="Arial"/>
          <w:b/>
          <w:bCs/>
          <w:kern w:val="0"/>
          <w:sz w:val="24"/>
          <w:szCs w:val="20"/>
          <w14:ligatures w14:val="none"/>
        </w:rPr>
        <w:t>.</w:t>
      </w:r>
      <w:r w:rsidR="00A44DA8" w:rsidRPr="00BA6283">
        <w:rPr>
          <w:rFonts w:ascii="Arial" w:eastAsia="MS Mincho" w:hAnsi="Arial" w:cs="Arial"/>
          <w:b/>
          <w:bCs/>
          <w:kern w:val="0"/>
          <w:sz w:val="24"/>
          <w:szCs w:val="20"/>
          <w14:ligatures w14:val="none"/>
        </w:rPr>
        <w:t>9</w:t>
      </w:r>
      <w:r w:rsidRPr="00BA6283">
        <w:rPr>
          <w:rFonts w:ascii="Arial" w:eastAsia="MS Mincho" w:hAnsi="Arial" w:cs="Arial"/>
          <w:b/>
          <w:bCs/>
          <w:kern w:val="0"/>
          <w:sz w:val="24"/>
          <w:szCs w:val="20"/>
          <w14:ligatures w14:val="none"/>
        </w:rPr>
        <w:t>.</w:t>
      </w:r>
      <w:r w:rsidR="00A44DA8" w:rsidRPr="00BA6283">
        <w:rPr>
          <w:rFonts w:ascii="Arial" w:eastAsia="MS Mincho" w:hAnsi="Arial" w:cs="Arial"/>
          <w:b/>
          <w:bCs/>
          <w:kern w:val="0"/>
          <w:sz w:val="24"/>
          <w:szCs w:val="20"/>
          <w14:ligatures w14:val="none"/>
        </w:rPr>
        <w:t>3</w:t>
      </w:r>
    </w:p>
    <w:p w14:paraId="72340846" w14:textId="55F9F05C" w:rsidR="007A07E8" w:rsidRPr="00BA6283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14:ligatures w14:val="none"/>
        </w:rPr>
      </w:pPr>
      <w:r w:rsidRPr="00BA6283">
        <w:rPr>
          <w:rFonts w:ascii="Arial" w:eastAsia="Times New Roman" w:hAnsi="Arial" w:cs="Arial"/>
          <w:b/>
          <w:bCs/>
          <w:kern w:val="0"/>
          <w:sz w:val="24"/>
          <w:szCs w:val="20"/>
          <w14:ligatures w14:val="none"/>
        </w:rPr>
        <w:t>Source:</w:t>
      </w:r>
      <w:r w:rsidRPr="00BA6283">
        <w:rPr>
          <w:rFonts w:ascii="Arial" w:eastAsia="Times New Roman" w:hAnsi="Arial" w:cs="Arial"/>
          <w:b/>
          <w:bCs/>
          <w:kern w:val="0"/>
          <w:sz w:val="24"/>
          <w:szCs w:val="20"/>
          <w14:ligatures w14:val="none"/>
        </w:rPr>
        <w:tab/>
      </w:r>
      <w:r w:rsidR="00A44DA8" w:rsidRPr="00BA6283">
        <w:rPr>
          <w:rFonts w:ascii="Arial" w:eastAsia="Times New Roman" w:hAnsi="Arial" w:cs="Arial"/>
          <w:b/>
          <w:bCs/>
          <w:kern w:val="0"/>
          <w:sz w:val="24"/>
          <w:szCs w:val="20"/>
          <w14:ligatures w14:val="none"/>
        </w:rPr>
        <w:t>ESA</w:t>
      </w:r>
    </w:p>
    <w:p w14:paraId="512E6781" w14:textId="3BDA88A0" w:rsidR="007A07E8" w:rsidRPr="00BA6283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14:ligatures w14:val="none"/>
        </w:rPr>
      </w:pPr>
      <w:r w:rsidRPr="00BA6283">
        <w:rPr>
          <w:rFonts w:ascii="Arial" w:eastAsia="Times New Roman" w:hAnsi="Arial" w:cs="Arial"/>
          <w:b/>
          <w:bCs/>
          <w:kern w:val="0"/>
          <w:sz w:val="24"/>
          <w:szCs w:val="20"/>
          <w14:ligatures w14:val="none"/>
        </w:rPr>
        <w:t>Title:</w:t>
      </w:r>
      <w:r w:rsidRPr="00BA6283">
        <w:rPr>
          <w:rFonts w:ascii="Arial" w:eastAsia="Times New Roman" w:hAnsi="Arial" w:cs="Arial"/>
          <w:b/>
          <w:bCs/>
          <w:kern w:val="0"/>
          <w:sz w:val="24"/>
          <w:szCs w:val="20"/>
          <w14:ligatures w14:val="none"/>
        </w:rPr>
        <w:tab/>
      </w:r>
      <w:r w:rsidR="00193189" w:rsidRPr="00BA6283">
        <w:rPr>
          <w:rFonts w:ascii="Arial" w:eastAsia="Times New Roman" w:hAnsi="Arial" w:cs="Arial"/>
          <w:b/>
          <w:bCs/>
          <w:kern w:val="0"/>
          <w:sz w:val="24"/>
          <w:szCs w:val="20"/>
          <w14:ligatures w14:val="none"/>
        </w:rPr>
        <w:t>Discussion on EDT enhancements</w:t>
      </w:r>
    </w:p>
    <w:p w14:paraId="7C45A649" w14:textId="77777777" w:rsidR="007A07E8" w:rsidRPr="00BA6283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14:ligatures w14:val="none"/>
        </w:rPr>
      </w:pPr>
      <w:r w:rsidRPr="00BA6283">
        <w:rPr>
          <w:rFonts w:ascii="Arial" w:eastAsia="Times New Roman" w:hAnsi="Arial" w:cs="Arial"/>
          <w:b/>
          <w:bCs/>
          <w:kern w:val="0"/>
          <w:sz w:val="24"/>
          <w:szCs w:val="20"/>
          <w14:ligatures w14:val="none"/>
        </w:rPr>
        <w:t>Document for:</w:t>
      </w:r>
      <w:r w:rsidRPr="00BA6283">
        <w:rPr>
          <w:rFonts w:ascii="Arial" w:eastAsia="Times New Roman" w:hAnsi="Arial" w:cs="Arial"/>
          <w:b/>
          <w:bCs/>
          <w:kern w:val="0"/>
          <w:sz w:val="24"/>
          <w:szCs w:val="20"/>
          <w14:ligatures w14:val="none"/>
        </w:rPr>
        <w:tab/>
        <w:t>Discussion and Decision</w:t>
      </w:r>
    </w:p>
    <w:p w14:paraId="17094A57" w14:textId="77777777" w:rsidR="007A07E8" w:rsidRPr="00BA6283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14:ligatures w14:val="none"/>
        </w:rPr>
      </w:pPr>
      <w:r w:rsidRPr="00BA6283">
        <w:rPr>
          <w:rFonts w:ascii="Arial" w:eastAsia="Malgun Gothic" w:hAnsi="Arial" w:cs="Times New Roman"/>
          <w:kern w:val="0"/>
          <w:sz w:val="36"/>
          <w:szCs w:val="20"/>
          <w14:ligatures w14:val="none"/>
        </w:rPr>
        <w:t xml:space="preserve">Introduction </w:t>
      </w:r>
    </w:p>
    <w:p w14:paraId="5A759CFB" w14:textId="7C743D17" w:rsidR="007A07E8" w:rsidRPr="00BA6283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RAN WID </w:t>
      </w:r>
      <w:r w:rsidR="00F4254A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[1]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has following objective for the </w:t>
      </w:r>
      <w:r w:rsidR="00802E06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EDT enhancements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.</w:t>
      </w:r>
    </w:p>
    <w:p w14:paraId="562F0CF6" w14:textId="125890FF" w:rsidR="00DA276F" w:rsidRPr="00BA6283" w:rsidRDefault="00DA276F" w:rsidP="00DA276F">
      <w:pPr>
        <w:spacing w:after="180" w:line="240" w:lineRule="auto"/>
        <w:ind w:left="720"/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14:ligatures w14:val="none"/>
        </w:rPr>
      </w:pPr>
      <w:r w:rsidRPr="00BA6283"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14:ligatures w14:val="none"/>
        </w:rPr>
        <w:t xml:space="preserve">Study and specify, if beneficial the following enhancements to reduce the necessary uplink and downlink </w:t>
      </w:r>
      <w:r w:rsidR="00100B95" w:rsidRPr="00100B95"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14:ligatures w14:val="none"/>
        </w:rPr>
        <w:t>signaling</w:t>
      </w:r>
      <w:r w:rsidRPr="00BA6283"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14:ligatures w14:val="none"/>
        </w:rPr>
        <w:t xml:space="preserve"> to complete an Early Data Transmission (EDT) transaction [RAN2]:</w:t>
      </w:r>
    </w:p>
    <w:p w14:paraId="66110CFC" w14:textId="33F8D712" w:rsidR="00DA276F" w:rsidRPr="00BA6283" w:rsidRDefault="00DA276F" w:rsidP="00DA276F">
      <w:pPr>
        <w:pStyle w:val="ListParagraph"/>
        <w:numPr>
          <w:ilvl w:val="0"/>
          <w:numId w:val="7"/>
        </w:numPr>
        <w:spacing w:after="180" w:line="240" w:lineRule="auto"/>
        <w:ind w:left="1440"/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14:ligatures w14:val="none"/>
        </w:rPr>
      </w:pPr>
      <w:r w:rsidRPr="00BA6283"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14:ligatures w14:val="none"/>
        </w:rPr>
        <w:t xml:space="preserve">Msg3 transmission without msg1/ Random Access Response (RAR) </w:t>
      </w:r>
    </w:p>
    <w:p w14:paraId="7610F2F5" w14:textId="61D1A495" w:rsidR="007A07E8" w:rsidRPr="00BA6283" w:rsidRDefault="007A07E8" w:rsidP="00B958B0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In this document, we provide some </w:t>
      </w:r>
      <w:r w:rsidR="00A44DA8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solutions for </w:t>
      </w:r>
      <w:r w:rsidR="00EB5C8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efficient specifications of </w:t>
      </w:r>
      <w:r w:rsidR="00A44DA8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Msg3-EDTenhancements</w:t>
      </w:r>
      <w:r w:rsidR="00EB5C8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and</w:t>
      </w:r>
      <w:r w:rsidR="00B958B0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describe the 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challenges related to the solutions, which need to be discussed.</w:t>
      </w:r>
      <w:r w:rsidR="009526DF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</w:p>
    <w:p w14:paraId="77600AFB" w14:textId="73665F8B" w:rsidR="00CA27E6" w:rsidRPr="00BA6283" w:rsidRDefault="007A07E8" w:rsidP="00012C45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14:ligatures w14:val="none"/>
        </w:rPr>
      </w:pPr>
      <w:r w:rsidRPr="00BA6283">
        <w:rPr>
          <w:rFonts w:ascii="Arial" w:eastAsia="Malgun Gothic" w:hAnsi="Arial" w:cs="Times New Roman"/>
          <w:kern w:val="0"/>
          <w:sz w:val="36"/>
          <w:szCs w:val="20"/>
          <w14:ligatures w14:val="none"/>
        </w:rPr>
        <w:t xml:space="preserve">Discussion </w:t>
      </w:r>
    </w:p>
    <w:p w14:paraId="741D3599" w14:textId="4BB109B6" w:rsidR="00FD27C6" w:rsidRPr="00BA6283" w:rsidRDefault="00FD27C6" w:rsidP="00AA5343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eastAsia="x-none"/>
          <w14:ligatures w14:val="none"/>
        </w:rPr>
      </w:pPr>
      <w:bookmarkStart w:id="0" w:name="_Toc163116730"/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eastAsia="x-none"/>
          <w14:ligatures w14:val="none"/>
        </w:rPr>
        <w:t xml:space="preserve">Diversity Slotted Aloha </w:t>
      </w:r>
      <w:bookmarkEnd w:id="0"/>
      <w:r w:rsidR="00B85562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eastAsia="x-none"/>
          <w14:ligatures w14:val="none"/>
        </w:rPr>
        <w:t xml:space="preserve">for </w:t>
      </w:r>
      <w:r w:rsidR="00CA27E6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eastAsia="x-none"/>
          <w14:ligatures w14:val="none"/>
        </w:rPr>
        <w:t xml:space="preserve">EDT </w:t>
      </w:r>
      <w:r w:rsidR="00B85562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eastAsia="x-none"/>
          <w14:ligatures w14:val="none"/>
        </w:rPr>
        <w:t>enhancement</w:t>
      </w:r>
    </w:p>
    <w:p w14:paraId="5D6FEA48" w14:textId="6120DA48" w:rsidR="00F47372" w:rsidRPr="00BA6283" w:rsidRDefault="00CB6AAB" w:rsidP="00B95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bookmarkStart w:id="1" w:name="_Toc163116731"/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As noted in </w:t>
      </w:r>
      <w:r w:rsidR="001D212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the recent 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3GPP contribution [R2-2402811] dealing with the Msg3</w:t>
      </w:r>
      <w:r w:rsidR="00CB314C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-EDT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transmission without Msg1, the current Slotted ALOHA</w:t>
      </w:r>
      <w:r w:rsidR="00D329E8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-like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Random Access (RA) scheme adopted in NB-IoT is </w:t>
      </w:r>
      <w:r w:rsidR="001D212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spectrally 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very inefficient</w:t>
      </w:r>
      <w:r w:rsidR="00CB497D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(about 1%)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. </w:t>
      </w:r>
      <w:r w:rsidR="00F4737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The approach </w:t>
      </w:r>
      <w:r w:rsidR="00E46AA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proposed </w:t>
      </w:r>
      <w:r w:rsidR="00F4737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in this document is quite </w:t>
      </w:r>
      <w:r w:rsidR="00E46AA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appealing as it can boost the EDT throughput on Msg3 </w:t>
      </w:r>
      <w:r w:rsidR="00B958B0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along </w:t>
      </w:r>
      <w:r w:rsidR="00E46AA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with </w:t>
      </w:r>
      <w:r w:rsidR="00B958B0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 </w:t>
      </w:r>
      <w:r w:rsidR="00E46AA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minimum impact on the standard.</w:t>
      </w:r>
      <w:r w:rsidR="00CA27E6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  <w:r w:rsidR="00A1179A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Although the focus of this contribution is on the “Msg 3 transmission without msg1”</w:t>
      </w:r>
      <w:r w:rsidR="00012C45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which is a part of Rel-19 scope</w:t>
      </w:r>
      <w:r w:rsidR="00A1179A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, we note that the discussed enhancements could be equally applied to 4-step RACH EDT.</w:t>
      </w:r>
    </w:p>
    <w:p w14:paraId="0D45BABD" w14:textId="77777777" w:rsidR="00E46AA7" w:rsidRPr="00BA6283" w:rsidRDefault="00E46AA7" w:rsidP="00B95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</w:p>
    <w:p w14:paraId="3B786DB1" w14:textId="181C553D" w:rsidR="00E46AA7" w:rsidRPr="00BA6283" w:rsidRDefault="00E46AA7" w:rsidP="00B95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The </w:t>
      </w:r>
      <w:r w:rsidR="001D212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simple 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transmission of packet replicas in a slotted ALOHA</w:t>
      </w:r>
      <w:r w:rsidR="00444E3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(SA)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system dubbed Diversity Slotted ALOHA (DSA) 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[</w:t>
      </w:r>
      <w:r w:rsidR="002C0F2C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2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] 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allows to improve 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the conventional S</w:t>
      </w:r>
      <w:r w:rsidR="00444E3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A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throughput </w:t>
      </w:r>
      <w:r w:rsidR="009900B8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by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about a factor </w:t>
      </w:r>
      <w:r w:rsidR="009900B8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of 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6 at a packet error rate of 10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vertAlign w:val="superscript"/>
          <w:lang w:eastAsia="x-none"/>
          <w14:ligatures w14:val="none"/>
        </w:rPr>
        <w:t>-2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(see Figure 2)</w:t>
      </w:r>
      <w:r w:rsidR="000B10F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without any modification in the demodulator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.</w:t>
      </w:r>
      <w:r w:rsidR="00B958B0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Therefore, enabling Msg3-EDT </w:t>
      </w:r>
      <w:r w:rsidR="00B54DB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replica transmissions</w:t>
      </w:r>
      <w:r w:rsidR="00B958B0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, the uplink capacity is improved.</w:t>
      </w:r>
      <w:r w:rsidR="00A1179A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We would like to note that these “replica transmissions” </w:t>
      </w:r>
      <w:r w:rsidR="00890A7A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have the objective of providing collision diversity, not coverage extension (unlike the typical repetitions in 3GPP).</w:t>
      </w:r>
    </w:p>
    <w:p w14:paraId="50686BD2" w14:textId="77777777" w:rsidR="00B958B0" w:rsidRPr="00BA6283" w:rsidRDefault="00B958B0" w:rsidP="00B95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eastAsia="x-none"/>
          <w14:ligatures w14:val="none"/>
        </w:rPr>
      </w:pPr>
    </w:p>
    <w:p w14:paraId="7FEF7054" w14:textId="04279D96" w:rsidR="00B958B0" w:rsidRPr="00BA6283" w:rsidRDefault="00B958B0" w:rsidP="00B95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Observation 1: DSA is improving the Msg3 EDT </w:t>
      </w:r>
      <w:r w:rsidR="0050109D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(without msg1) </w:t>
      </w: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throughput </w:t>
      </w:r>
      <w:r w:rsidR="006474DB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by</w:t>
      </w: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 about a factor </w:t>
      </w:r>
      <w:r w:rsidR="006474DB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of </w:t>
      </w: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6 without any impacts on the current </w:t>
      </w:r>
      <w:r w:rsidR="00826C62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receiver implementation at the network, and minimal specification impact</w:t>
      </w:r>
      <w:r w:rsidR="005763E0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 overall</w:t>
      </w: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.</w:t>
      </w:r>
    </w:p>
    <w:p w14:paraId="1B7DDA3C" w14:textId="77777777" w:rsidR="00B958B0" w:rsidRPr="00BA6283" w:rsidRDefault="00B958B0" w:rsidP="00B95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</w:p>
    <w:p w14:paraId="41E96289" w14:textId="6DD03850" w:rsidR="001D2122" w:rsidRDefault="00BA6283" w:rsidP="00B95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 w:rsidRPr="002A4EDC">
        <w:rPr>
          <w:rFonts w:ascii="Times-Roman" w:hAnsi="Times-Roman" w:cs="Times-Roman"/>
          <w:kern w:val="0"/>
          <w:sz w:val="20"/>
          <w:szCs w:val="20"/>
        </w:rPr>
        <w:t>Like Diversity</w:t>
      </w:r>
      <w:r w:rsidR="003704F8" w:rsidRPr="002A4EDC">
        <w:rPr>
          <w:rFonts w:ascii="Times-Roman" w:hAnsi="Times-Roman" w:cs="Times-Roman"/>
          <w:kern w:val="0"/>
          <w:sz w:val="20"/>
          <w:szCs w:val="20"/>
        </w:rPr>
        <w:t xml:space="preserve"> Slotted ALOHA (DSA), </w:t>
      </w:r>
      <w:r w:rsidR="00307BFE" w:rsidRPr="002A4EDC">
        <w:rPr>
          <w:rFonts w:ascii="Times-Roman" w:hAnsi="Times-Roman" w:cs="Times-Roman"/>
          <w:kern w:val="0"/>
          <w:sz w:val="20"/>
          <w:szCs w:val="20"/>
        </w:rPr>
        <w:t>Contention Resolution Diversity Slotted ALOHA (</w:t>
      </w:r>
      <w:r w:rsidR="003704F8" w:rsidRPr="002A4EDC">
        <w:rPr>
          <w:rFonts w:ascii="Times-Roman" w:hAnsi="Times-Roman" w:cs="Times-Roman"/>
          <w:kern w:val="0"/>
          <w:sz w:val="20"/>
          <w:szCs w:val="20"/>
        </w:rPr>
        <w:t>CRDSA</w:t>
      </w:r>
      <w:r w:rsidR="00307BFE" w:rsidRPr="002A4EDC">
        <w:rPr>
          <w:rFonts w:ascii="Times-Roman" w:hAnsi="Times-Roman" w:cs="Times-Roman"/>
          <w:kern w:val="0"/>
          <w:sz w:val="20"/>
          <w:szCs w:val="20"/>
        </w:rPr>
        <w:t>)</w:t>
      </w:r>
      <w:r w:rsidR="003704F8" w:rsidRPr="002A4EDC">
        <w:rPr>
          <w:rFonts w:ascii="Times-Roman" w:hAnsi="Times-Roman" w:cs="Times-Roman"/>
          <w:kern w:val="0"/>
          <w:sz w:val="20"/>
          <w:szCs w:val="20"/>
        </w:rPr>
        <w:t xml:space="preserve"> </w:t>
      </w:r>
      <w:r w:rsidR="00307BFE" w:rsidRPr="002A4EDC">
        <w:rPr>
          <w:rFonts w:ascii="Times-Roman" w:hAnsi="Times-Roman" w:cs="Times-Roman"/>
          <w:kern w:val="0"/>
          <w:sz w:val="20"/>
          <w:szCs w:val="20"/>
        </w:rPr>
        <w:t>[</w:t>
      </w:r>
      <w:r w:rsidR="002A4EDC" w:rsidRPr="002A4EDC">
        <w:rPr>
          <w:rFonts w:ascii="Times-Roman" w:hAnsi="Times-Roman" w:cs="Times-Roman"/>
          <w:kern w:val="0"/>
          <w:sz w:val="20"/>
          <w:szCs w:val="20"/>
        </w:rPr>
        <w:t>3</w:t>
      </w:r>
      <w:r w:rsidR="00307BFE" w:rsidRPr="002A4EDC">
        <w:rPr>
          <w:rFonts w:ascii="Times-Roman" w:hAnsi="Times-Roman" w:cs="Times-Roman"/>
          <w:kern w:val="0"/>
          <w:sz w:val="20"/>
          <w:szCs w:val="20"/>
        </w:rPr>
        <w:t xml:space="preserve">] </w:t>
      </w:r>
      <w:r w:rsidR="003704F8" w:rsidRPr="002A4EDC">
        <w:rPr>
          <w:rFonts w:ascii="Times-Roman" w:hAnsi="Times-Roman" w:cs="Times-Roman"/>
          <w:kern w:val="0"/>
          <w:sz w:val="20"/>
          <w:szCs w:val="20"/>
        </w:rPr>
        <w:t xml:space="preserve">transmits every packet two or more replicas, </w:t>
      </w:r>
      <w:proofErr w:type="spellStart"/>
      <w:r w:rsidR="003704F8" w:rsidRPr="002A4EDC">
        <w:rPr>
          <w:rFonts w:ascii="MT2MIT" w:hAnsi="MT2MIT" w:cs="MT2MIT"/>
          <w:kern w:val="0"/>
          <w:sz w:val="20"/>
          <w:szCs w:val="20"/>
        </w:rPr>
        <w:t>N</w:t>
      </w:r>
      <w:r w:rsidR="003704F8" w:rsidRPr="002A4EDC">
        <w:rPr>
          <w:rFonts w:ascii="Times-Roman" w:hAnsi="Times-Roman" w:cs="Times-Roman"/>
          <w:kern w:val="0"/>
          <w:sz w:val="14"/>
          <w:szCs w:val="14"/>
        </w:rPr>
        <w:t>rep</w:t>
      </w:r>
      <w:r w:rsidR="00311E4F" w:rsidRPr="002A4EDC">
        <w:rPr>
          <w:rFonts w:ascii="Times-Roman" w:hAnsi="Times-Roman" w:cs="Times-Roman"/>
          <w:kern w:val="0"/>
          <w:sz w:val="14"/>
          <w:szCs w:val="14"/>
        </w:rPr>
        <w:t>lica</w:t>
      </w:r>
      <w:proofErr w:type="spellEnd"/>
      <w:r w:rsidR="003704F8" w:rsidRPr="002A4EDC">
        <w:rPr>
          <w:rFonts w:ascii="Times-Roman" w:hAnsi="Times-Roman" w:cs="Times-Roman"/>
          <w:kern w:val="0"/>
          <w:sz w:val="20"/>
          <w:szCs w:val="20"/>
        </w:rPr>
        <w:t xml:space="preserve"> in randomly selected slots within a TDMA/FDMA frame of </w:t>
      </w:r>
      <w:proofErr w:type="spellStart"/>
      <w:r w:rsidR="003704F8" w:rsidRPr="002A4EDC">
        <w:rPr>
          <w:rFonts w:ascii="MT2MIT" w:hAnsi="MT2MIT" w:cs="MT2MIT"/>
          <w:kern w:val="0"/>
          <w:sz w:val="20"/>
          <w:szCs w:val="20"/>
        </w:rPr>
        <w:t>N</w:t>
      </w:r>
      <w:r w:rsidR="003704F8" w:rsidRPr="002A4EDC">
        <w:rPr>
          <w:rFonts w:ascii="Times-Roman" w:hAnsi="Times-Roman" w:cs="Times-Roman"/>
          <w:kern w:val="0"/>
          <w:sz w:val="14"/>
          <w:szCs w:val="14"/>
        </w:rPr>
        <w:t>slots</w:t>
      </w:r>
      <w:proofErr w:type="spellEnd"/>
      <w:r w:rsidR="003704F8" w:rsidRPr="002A4EDC">
        <w:rPr>
          <w:rFonts w:ascii="Times-Roman" w:hAnsi="Times-Roman" w:cs="Times-Roman"/>
          <w:kern w:val="0"/>
          <w:sz w:val="20"/>
          <w:szCs w:val="20"/>
        </w:rPr>
        <w:t xml:space="preserve">. </w:t>
      </w:r>
      <w:r w:rsidR="003704F8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The novelty is that, to help contention resolution, each physical layer packet contains in the 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payload </w:t>
      </w:r>
      <w:r w:rsidR="003704F8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header information about the location of the replicas within the </w:t>
      </w:r>
      <w:r w:rsidR="00AF7925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allocated TDMA/FDMA </w:t>
      </w:r>
      <w:r w:rsidR="003704F8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frame. </w:t>
      </w:r>
      <w:r w:rsidR="00AF7925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At the receiver side, t</w:t>
      </w:r>
      <w:r w:rsidR="003704F8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he complete </w:t>
      </w:r>
      <w:r w:rsidR="001107E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f</w:t>
      </w:r>
      <w:r w:rsidR="003704F8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rame is sampled and stored in a digital memory at the </w:t>
      </w:r>
      <w:r w:rsidR="001107E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demodulator</w:t>
      </w:r>
      <w:r w:rsidR="003704F8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side. </w:t>
      </w:r>
      <w:r w:rsidR="00AF7925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The </w:t>
      </w:r>
      <w:r w:rsidR="001D212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CRDSA </w:t>
      </w:r>
      <w:r w:rsidR="00AF7925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solution </w:t>
      </w:r>
      <w:r w:rsidR="001D212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has been adopted and practically demonstrated in the satellite DVB-RCS2 standard [</w:t>
      </w:r>
      <w:r w:rsidR="002A4EDC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4</w:t>
      </w:r>
      <w:r w:rsidR="001D212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].</w:t>
      </w:r>
    </w:p>
    <w:p w14:paraId="1500FBFB" w14:textId="77777777" w:rsidR="009F3F9A" w:rsidRPr="00BA6283" w:rsidRDefault="009F3F9A" w:rsidP="00B95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</w:p>
    <w:p w14:paraId="7039E803" w14:textId="38A24D00" w:rsidR="003704F8" w:rsidRPr="00BA6283" w:rsidRDefault="003704F8" w:rsidP="00B95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By using simple, yet efficient </w:t>
      </w:r>
      <w:r w:rsidR="001D212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decision-directed 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interference cancelation techniques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described in [</w:t>
      </w:r>
      <w:r w:rsidR="00100B95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3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]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, </w:t>
      </w:r>
      <w:r w:rsidR="001D212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the 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less </w:t>
      </w:r>
      <w:r w:rsidR="001D212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or non-interfered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packets 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are </w:t>
      </w:r>
      <w:r w:rsidR="001D212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initially demodulated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(e.g.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,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P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acket 3 in slot 5 in </w:t>
      </w:r>
      <w:r w:rsidR="001107E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fldChar w:fldCharType="begin"/>
      </w:r>
      <w:r w:rsidR="001107E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instrText xml:space="preserve"> REF _Ref165887519 \h  \* MERGEFORMAT </w:instrText>
      </w:r>
      <w:r w:rsidR="001107E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r>
      <w:r w:rsidR="001107E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fldChar w:fldCharType="separate"/>
      </w:r>
      <w:r w:rsidR="001107E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Figure 1</w:t>
      </w:r>
      <w:r w:rsidR="001107E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fldChar w:fldCharType="end"/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referring </w:t>
      </w:r>
      <w:r w:rsidR="000B10F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for simplicity </w:t>
      </w:r>
      <w:r w:rsidR="00B81BD9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to a single carrier TDMA</w:t>
      </w:r>
      <w:r w:rsidR="000B10F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system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), and the interference generated by their replicas on other slots is </w:t>
      </w:r>
      <w:r w:rsidR="002A4EDC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cancelled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(e.g., 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P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acket 3 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removed from the 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slot 4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, therefore allowing the detection of the Packet 2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). By performing iterative processing of the TDMA/FDMA frame, most of the initial collisions can be resolved. </w:t>
      </w:r>
      <w:r w:rsidR="000B10F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In the 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context of </w:t>
      </w:r>
      <w:r w:rsidR="000B10F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NB-IoT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, the </w:t>
      </w:r>
      <w:r w:rsidR="00C143B3" w:rsidRPr="00BA628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eastAsia="x-none"/>
          <w14:ligatures w14:val="none"/>
        </w:rPr>
        <w:t>y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-axis shall be interpreted as one of the available tones</w:t>
      </w:r>
      <w:r w:rsidR="0040221A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(e.g., from 0 to 47</w:t>
      </w:r>
      <w:r w:rsidR="00CA27E6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for 3.75</w:t>
      </w:r>
      <w:r w:rsidR="00100B95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  <w:r w:rsidR="00CA27E6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kHz NPUSCH</w:t>
      </w:r>
      <w:r w:rsidR="0040221A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)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, therefore the </w:t>
      </w:r>
      <w:r w:rsidR="00C143B3" w:rsidRPr="00BA628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eastAsia="x-none"/>
          <w14:ligatures w14:val="none"/>
        </w:rPr>
        <w:t>collisions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shown in 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fldChar w:fldCharType="begin"/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instrText xml:space="preserve"> REF _Ref165887519 \h  \* MERGEFORMAT </w:instrTex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fldChar w:fldCharType="separate"/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Figure 1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fldChar w:fldCharType="end"/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  <w:r w:rsidR="004A40E1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are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representing other UEs selecting the same</w:t>
      </w:r>
      <w:r w:rsidR="004A40E1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  <w:r w:rsidR="00CA27E6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N</w:t>
      </w:r>
      <w:r w:rsidR="004A40E1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PUSCH tone. Of course, differently from this depicted example, the concept can be easily extended to the case where </w:t>
      </w:r>
      <w:r w:rsidR="000B10F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packet replicas will be randomly allocated in </w:t>
      </w:r>
      <w:r w:rsidR="004A40E1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 different </w:t>
      </w:r>
      <w:r w:rsidR="00C540DC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N</w:t>
      </w:r>
      <w:r w:rsidR="004A40E1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PUSCH tone</w:t>
      </w:r>
      <w:r w:rsidR="000B10F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  <w:r w:rsidR="00BD6ACC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and still </w:t>
      </w:r>
      <w:r w:rsidR="000B10F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belonging to </w:t>
      </w:r>
      <w:r w:rsidR="004A40E1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the assigned</w:t>
      </w:r>
      <w:r w:rsidR="000B10F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  <w:r w:rsidR="00BD6ACC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EDT</w:t>
      </w:r>
      <w:r w:rsidR="001D212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  <w:r w:rsidR="000B10F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time slots.</w:t>
      </w:r>
    </w:p>
    <w:p w14:paraId="6486D583" w14:textId="21282D3F" w:rsidR="003704F8" w:rsidRPr="00BA6283" w:rsidRDefault="004A40E1" w:rsidP="00B95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lastRenderedPageBreak/>
        <w:t xml:space="preserve">For the sake of clarity, the transmission sequence depicted below will be </w:t>
      </w:r>
      <w:r w:rsidR="00CA27E6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decoded 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as follows: Packet 3, Packet 2</w:t>
      </w:r>
      <w:r w:rsidR="00CA27E6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(after cancelling Packet 3)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, Packet 1</w:t>
      </w:r>
      <w:r w:rsidR="00CA27E6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(after cancelling Packet 2)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, Packet 6</w:t>
      </w:r>
      <w:r w:rsidR="00CA27E6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(after cancelling Packet 1)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, and finally an unresolved collision between the Packet 4 and Packet 5.</w:t>
      </w:r>
      <w:r w:rsidR="00C2012A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Note that </w:t>
      </w:r>
      <w:r w:rsidR="009F3F9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in general, </w:t>
      </w:r>
      <w:r w:rsidR="00C2012A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due to the </w:t>
      </w:r>
      <w:r w:rsidR="003F54A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presence of a </w:t>
      </w:r>
      <w:r w:rsidR="00C2012A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powerful FEC</w:t>
      </w:r>
      <w:r w:rsidR="003F54A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,</w:t>
      </w:r>
      <w:r w:rsidR="00C2012A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  <w:r w:rsidR="00CB314C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p</w:t>
      </w:r>
      <w:r w:rsidR="00C2012A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acket decoding may also occur </w:t>
      </w:r>
      <w:r w:rsidR="003F54A2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in case of colliding packets.</w:t>
      </w:r>
    </w:p>
    <w:p w14:paraId="09C3B77D" w14:textId="77777777" w:rsidR="001107E7" w:rsidRPr="002A4EDC" w:rsidRDefault="003704F8" w:rsidP="001107E7">
      <w:pPr>
        <w:keepNext/>
        <w:autoSpaceDE w:val="0"/>
        <w:autoSpaceDN w:val="0"/>
        <w:adjustRightInd w:val="0"/>
        <w:spacing w:after="0" w:line="240" w:lineRule="auto"/>
        <w:jc w:val="center"/>
      </w:pPr>
      <w:r w:rsidRPr="00BA6283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x-none"/>
          <w14:ligatures w14:val="none"/>
        </w:rPr>
        <w:drawing>
          <wp:inline distT="0" distB="0" distL="0" distR="0" wp14:anchorId="62DF3E84" wp14:editId="58E4DEB1">
            <wp:extent cx="5923915" cy="1310005"/>
            <wp:effectExtent l="0" t="0" r="635" b="4445"/>
            <wp:docPr id="1045749198" name="Picture 1" descr="A diagram of a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749198" name="Picture 1" descr="A diagram of a diagram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131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5B91E" w14:textId="12360C39" w:rsidR="003704F8" w:rsidRPr="002A4EDC" w:rsidRDefault="001107E7" w:rsidP="001107E7">
      <w:pPr>
        <w:pStyle w:val="Caption"/>
        <w:jc w:val="center"/>
        <w:rPr>
          <w:rFonts w:ascii="Times New Roman" w:hAnsi="Times New Roman" w:cs="Times New Roman"/>
          <w:i w:val="0"/>
          <w:iCs w:val="0"/>
          <w:sz w:val="20"/>
          <w:szCs w:val="20"/>
        </w:rPr>
      </w:pPr>
      <w:bookmarkStart w:id="2" w:name="_Ref165887519"/>
      <w:r w:rsidRPr="002A4EDC">
        <w:rPr>
          <w:rFonts w:ascii="Times New Roman" w:hAnsi="Times New Roman" w:cs="Times New Roman"/>
          <w:i w:val="0"/>
          <w:iCs w:val="0"/>
          <w:sz w:val="20"/>
          <w:szCs w:val="20"/>
        </w:rPr>
        <w:t xml:space="preserve">Figure </w:t>
      </w:r>
      <w:r w:rsidRPr="002A4EDC">
        <w:rPr>
          <w:rFonts w:ascii="Times New Roman" w:hAnsi="Times New Roman" w:cs="Times New Roman"/>
          <w:i w:val="0"/>
          <w:iCs w:val="0"/>
          <w:sz w:val="20"/>
          <w:szCs w:val="20"/>
        </w:rPr>
        <w:fldChar w:fldCharType="begin"/>
      </w:r>
      <w:r w:rsidRPr="002A4EDC">
        <w:rPr>
          <w:rFonts w:ascii="Times New Roman" w:hAnsi="Times New Roman" w:cs="Times New Roman"/>
          <w:i w:val="0"/>
          <w:iCs w:val="0"/>
          <w:sz w:val="20"/>
          <w:szCs w:val="20"/>
        </w:rPr>
        <w:instrText xml:space="preserve"> SEQ Figure \* ARABIC </w:instrText>
      </w:r>
      <w:r w:rsidRPr="002A4EDC">
        <w:rPr>
          <w:rFonts w:ascii="Times New Roman" w:hAnsi="Times New Roman" w:cs="Times New Roman"/>
          <w:i w:val="0"/>
          <w:iCs w:val="0"/>
          <w:sz w:val="20"/>
          <w:szCs w:val="20"/>
        </w:rPr>
        <w:fldChar w:fldCharType="separate"/>
      </w:r>
      <w:r w:rsidRPr="002A4EDC">
        <w:rPr>
          <w:rFonts w:ascii="Times New Roman" w:hAnsi="Times New Roman" w:cs="Times New Roman"/>
          <w:i w:val="0"/>
          <w:iCs w:val="0"/>
          <w:sz w:val="20"/>
          <w:szCs w:val="20"/>
        </w:rPr>
        <w:t>1</w:t>
      </w:r>
      <w:r w:rsidRPr="002A4EDC">
        <w:rPr>
          <w:rFonts w:ascii="Times New Roman" w:hAnsi="Times New Roman" w:cs="Times New Roman"/>
          <w:i w:val="0"/>
          <w:iCs w:val="0"/>
          <w:sz w:val="20"/>
          <w:szCs w:val="20"/>
        </w:rPr>
        <w:fldChar w:fldCharType="end"/>
      </w:r>
      <w:bookmarkEnd w:id="2"/>
      <w:r w:rsidRPr="002A4EDC">
        <w:rPr>
          <w:rFonts w:ascii="Times New Roman" w:hAnsi="Times New Roman" w:cs="Times New Roman"/>
          <w:i w:val="0"/>
          <w:iCs w:val="0"/>
          <w:sz w:val="20"/>
          <w:szCs w:val="20"/>
        </w:rPr>
        <w:t>: Example of CRDSA TDMA frame with two replicas per packet</w:t>
      </w:r>
      <w:r w:rsidR="00307BFE" w:rsidRPr="002A4EDC">
        <w:rPr>
          <w:rFonts w:ascii="Times New Roman" w:hAnsi="Times New Roman" w:cs="Times New Roman"/>
          <w:i w:val="0"/>
          <w:iCs w:val="0"/>
          <w:sz w:val="20"/>
          <w:szCs w:val="20"/>
        </w:rPr>
        <w:t xml:space="preserve"> from [</w:t>
      </w:r>
      <w:r w:rsidR="002A4EDC" w:rsidRPr="002A4EDC">
        <w:rPr>
          <w:rFonts w:ascii="Times New Roman" w:hAnsi="Times New Roman" w:cs="Times New Roman"/>
          <w:i w:val="0"/>
          <w:iCs w:val="0"/>
          <w:sz w:val="20"/>
          <w:szCs w:val="20"/>
        </w:rPr>
        <w:t>5</w:t>
      </w:r>
      <w:r w:rsidR="00307BFE" w:rsidRPr="002A4EDC">
        <w:rPr>
          <w:rFonts w:ascii="Times New Roman" w:hAnsi="Times New Roman" w:cs="Times New Roman"/>
          <w:i w:val="0"/>
          <w:iCs w:val="0"/>
          <w:sz w:val="20"/>
          <w:szCs w:val="20"/>
        </w:rPr>
        <w:t>]</w:t>
      </w:r>
      <w:r w:rsidRPr="002A4EDC">
        <w:rPr>
          <w:rFonts w:ascii="Times New Roman" w:hAnsi="Times New Roman" w:cs="Times New Roman"/>
          <w:i w:val="0"/>
          <w:iCs w:val="0"/>
          <w:sz w:val="20"/>
          <w:szCs w:val="20"/>
        </w:rPr>
        <w:t>.</w:t>
      </w:r>
    </w:p>
    <w:p w14:paraId="2F285CE1" w14:textId="0EA04AF9" w:rsidR="00444E33" w:rsidRPr="002A4EDC" w:rsidRDefault="00CB6AAB" w:rsidP="00444E33">
      <w:pPr>
        <w:spacing w:after="18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The adoption of the CRDSA </w:t>
      </w:r>
      <w:r w:rsidR="00307BFE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scheme will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allow to </w:t>
      </w:r>
      <w:r w:rsidR="00CB497D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boost by </w:t>
      </w:r>
      <w:r w:rsidR="000B10F7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much more than </w:t>
      </w:r>
      <w:r w:rsidR="00CB497D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one order of magnitude the RA throughput compared to conventional SA. As shown in </w:t>
      </w:r>
      <w:r w:rsidR="00CB497D" w:rsidRPr="002A4EDC">
        <w:rPr>
          <w:rFonts w:ascii="Times New Roman" w:hAnsi="Times New Roman" w:cs="Times New Roman"/>
          <w:kern w:val="0"/>
          <w:sz w:val="20"/>
          <w:szCs w:val="20"/>
        </w:rPr>
        <w:t xml:space="preserve">Figure </w:t>
      </w:r>
      <w:r w:rsidR="00883E84" w:rsidRPr="002A4EDC">
        <w:rPr>
          <w:rFonts w:ascii="Times New Roman" w:hAnsi="Times New Roman" w:cs="Times New Roman"/>
          <w:kern w:val="0"/>
          <w:sz w:val="20"/>
          <w:szCs w:val="20"/>
        </w:rPr>
        <w:t xml:space="preserve">2 </w:t>
      </w:r>
      <w:r w:rsidR="00CB497D" w:rsidRPr="002A4EDC">
        <w:rPr>
          <w:rFonts w:ascii="Times New Roman" w:hAnsi="Times New Roman" w:cs="Times New Roman"/>
          <w:kern w:val="0"/>
          <w:sz w:val="20"/>
          <w:szCs w:val="20"/>
        </w:rPr>
        <w:t>(</w:t>
      </w:r>
      <w:r w:rsidR="00883E84" w:rsidRPr="002A4EDC">
        <w:rPr>
          <w:rFonts w:ascii="Times New Roman" w:hAnsi="Times New Roman" w:cs="Times New Roman"/>
          <w:kern w:val="0"/>
          <w:sz w:val="20"/>
          <w:szCs w:val="20"/>
        </w:rPr>
        <w:t>a</w:t>
      </w:r>
      <w:r w:rsidR="00CB497D" w:rsidRPr="002A4EDC">
        <w:rPr>
          <w:rFonts w:ascii="Times New Roman" w:hAnsi="Times New Roman" w:cs="Times New Roman"/>
          <w:kern w:val="0"/>
          <w:sz w:val="20"/>
          <w:szCs w:val="20"/>
        </w:rPr>
        <w:t>), with 3 replicas</w:t>
      </w:r>
      <w:r w:rsidR="001D2122" w:rsidRPr="002A4EDC">
        <w:rPr>
          <w:rFonts w:ascii="Times New Roman" w:hAnsi="Times New Roman" w:cs="Times New Roman"/>
          <w:kern w:val="0"/>
          <w:sz w:val="20"/>
          <w:szCs w:val="20"/>
        </w:rPr>
        <w:t xml:space="preserve">, QPSK modulated with rate </w:t>
      </w:r>
      <w:r w:rsidR="00883E84" w:rsidRPr="002A4EDC">
        <w:rPr>
          <w:rFonts w:ascii="Times New Roman" w:hAnsi="Times New Roman" w:cs="Times New Roman"/>
          <w:kern w:val="0"/>
          <w:sz w:val="20"/>
          <w:szCs w:val="20"/>
        </w:rPr>
        <w:t>1/2</w:t>
      </w:r>
      <w:r w:rsidR="001D2122" w:rsidRPr="002A4EDC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3F54A2" w:rsidRPr="002A4EDC">
        <w:rPr>
          <w:rFonts w:ascii="Times New Roman" w:hAnsi="Times New Roman" w:cs="Times New Roman"/>
          <w:kern w:val="0"/>
          <w:sz w:val="20"/>
          <w:szCs w:val="20"/>
        </w:rPr>
        <w:t xml:space="preserve">Forward Error Correcting (FEC) </w:t>
      </w:r>
      <w:r w:rsidR="001D2122" w:rsidRPr="002A4EDC">
        <w:rPr>
          <w:rFonts w:ascii="Times New Roman" w:hAnsi="Times New Roman" w:cs="Times New Roman"/>
          <w:kern w:val="0"/>
          <w:sz w:val="20"/>
          <w:szCs w:val="20"/>
        </w:rPr>
        <w:t xml:space="preserve">turbo code </w:t>
      </w:r>
      <w:r w:rsidR="003F54A2" w:rsidRPr="002A4EDC">
        <w:rPr>
          <w:rFonts w:ascii="Times New Roman" w:hAnsi="Times New Roman" w:cs="Times New Roman"/>
          <w:kern w:val="0"/>
          <w:sz w:val="20"/>
          <w:szCs w:val="20"/>
        </w:rPr>
        <w:t xml:space="preserve">as </w:t>
      </w:r>
      <w:r w:rsidR="001D2122" w:rsidRPr="002A4EDC">
        <w:rPr>
          <w:rFonts w:ascii="Times New Roman" w:hAnsi="Times New Roman" w:cs="Times New Roman"/>
          <w:kern w:val="0"/>
          <w:sz w:val="20"/>
          <w:szCs w:val="20"/>
        </w:rPr>
        <w:t>and</w:t>
      </w:r>
      <w:r w:rsidR="00307BFE" w:rsidRPr="002A4EDC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="00307BFE" w:rsidRPr="002A4EDC">
        <w:rPr>
          <w:rFonts w:ascii="Times New Roman" w:hAnsi="Times New Roman" w:cs="Times New Roman"/>
          <w:kern w:val="0"/>
          <w:sz w:val="20"/>
          <w:szCs w:val="20"/>
        </w:rPr>
        <w:t>equi</w:t>
      </w:r>
      <w:proofErr w:type="spellEnd"/>
      <w:r w:rsidR="00307BFE" w:rsidRPr="002A4EDC">
        <w:rPr>
          <w:rFonts w:ascii="Times New Roman" w:hAnsi="Times New Roman" w:cs="Times New Roman"/>
          <w:kern w:val="0"/>
          <w:sz w:val="20"/>
          <w:szCs w:val="20"/>
        </w:rPr>
        <w:t>-powered packets</w:t>
      </w:r>
      <w:r w:rsidR="006B44CD" w:rsidRPr="002A4EDC">
        <w:rPr>
          <w:rFonts w:ascii="Times New Roman" w:hAnsi="Times New Roman" w:cs="Times New Roman"/>
          <w:kern w:val="0"/>
          <w:sz w:val="20"/>
          <w:szCs w:val="20"/>
        </w:rPr>
        <w:t>,</w:t>
      </w:r>
      <w:r w:rsidR="00CB497D" w:rsidRPr="002A4EDC">
        <w:rPr>
          <w:rFonts w:ascii="Times New Roman" w:hAnsi="Times New Roman" w:cs="Times New Roman"/>
          <w:kern w:val="0"/>
          <w:sz w:val="20"/>
          <w:szCs w:val="20"/>
        </w:rPr>
        <w:t xml:space="preserve"> a channel utilization of 58% can be achieved</w:t>
      </w:r>
      <w:r w:rsidR="006B44CD" w:rsidRPr="002A4EDC">
        <w:rPr>
          <w:rFonts w:ascii="Times New Roman" w:hAnsi="Times New Roman" w:cs="Times New Roman"/>
          <w:kern w:val="0"/>
          <w:sz w:val="20"/>
          <w:szCs w:val="20"/>
        </w:rPr>
        <w:t xml:space="preserve"> with still </w:t>
      </w:r>
      <w:r w:rsidR="006B44CD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packet error rate lower than 10</w:t>
      </w:r>
      <w:r w:rsidR="006B44CD" w:rsidRPr="00BA6283">
        <w:rPr>
          <w:rFonts w:ascii="Times New Roman" w:eastAsia="Malgun Gothic" w:hAnsi="Times New Roman" w:cs="Times New Roman"/>
          <w:kern w:val="0"/>
          <w:sz w:val="20"/>
          <w:szCs w:val="20"/>
          <w:vertAlign w:val="superscript"/>
          <w:lang w:eastAsia="x-none"/>
          <w14:ligatures w14:val="none"/>
        </w:rPr>
        <w:t>-2</w:t>
      </w:r>
      <w:r w:rsidR="00CB497D" w:rsidRPr="002A4EDC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CB497D" w:rsidRPr="00BA6283">
        <w:rPr>
          <w:rFonts w:ascii="Times New Roman" w:hAnsi="Times New Roman" w:cs="Times New Roman"/>
          <w:kern w:val="0"/>
          <w:sz w:val="20"/>
          <w:szCs w:val="20"/>
        </w:rPr>
        <w:t>which represents a 58-fold throughput</w:t>
      </w:r>
      <w:r w:rsidR="00CB497D" w:rsidRPr="00BA6283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r w:rsidR="00CB497D" w:rsidRPr="00BA6283">
        <w:rPr>
          <w:rFonts w:ascii="Times New Roman" w:hAnsi="Times New Roman" w:cs="Times New Roman"/>
          <w:kern w:val="0"/>
          <w:sz w:val="20"/>
          <w:szCs w:val="20"/>
        </w:rPr>
        <w:t>improvement compared</w:t>
      </w:r>
      <w:r w:rsidR="000B10F7" w:rsidRPr="00BA6283">
        <w:rPr>
          <w:rFonts w:ascii="Times New Roman" w:hAnsi="Times New Roman" w:cs="Times New Roman"/>
          <w:kern w:val="0"/>
          <w:sz w:val="20"/>
          <w:szCs w:val="20"/>
        </w:rPr>
        <w:t xml:space="preserve"> to</w:t>
      </w:r>
      <w:r w:rsidR="00CB497D" w:rsidRPr="00BA6283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6B44CD" w:rsidRPr="00BA6283">
        <w:rPr>
          <w:rFonts w:ascii="Times New Roman" w:hAnsi="Times New Roman" w:cs="Times New Roman"/>
          <w:kern w:val="0"/>
          <w:sz w:val="20"/>
          <w:szCs w:val="20"/>
        </w:rPr>
        <w:t xml:space="preserve">a legacy </w:t>
      </w:r>
      <w:r w:rsidR="000B10F7" w:rsidRPr="00BA6283">
        <w:rPr>
          <w:rFonts w:ascii="Times New Roman" w:hAnsi="Times New Roman" w:cs="Times New Roman"/>
          <w:kern w:val="0"/>
          <w:sz w:val="20"/>
          <w:szCs w:val="20"/>
        </w:rPr>
        <w:t>SA</w:t>
      </w:r>
      <w:r w:rsidR="001107E7" w:rsidRPr="00BA6283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6B44CD" w:rsidRPr="00BA6283">
        <w:rPr>
          <w:rFonts w:ascii="Times New Roman" w:hAnsi="Times New Roman" w:cs="Times New Roman"/>
          <w:kern w:val="0"/>
          <w:sz w:val="20"/>
          <w:szCs w:val="20"/>
        </w:rPr>
        <w:t xml:space="preserve">approach </w:t>
      </w:r>
      <w:r w:rsidR="001107E7" w:rsidRPr="00BA6283">
        <w:rPr>
          <w:rFonts w:ascii="Times New Roman" w:hAnsi="Times New Roman" w:cs="Times New Roman"/>
          <w:kern w:val="0"/>
          <w:sz w:val="20"/>
          <w:szCs w:val="20"/>
        </w:rPr>
        <w:t>and providing a spectral efficiency comparable to an orthogonal multiple access scheme adopting the same physical layer</w:t>
      </w:r>
      <w:r w:rsidR="001107E7" w:rsidRPr="002A4EDC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 w:rsidR="000B10F7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In [</w:t>
      </w:r>
      <w:r w:rsidR="002A4EDC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6</w:t>
      </w:r>
      <w:r w:rsidR="000B10F7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] it was shown that CRDSA throughput can be further increased to 0.8 bits/symbol </w:t>
      </w:r>
      <w:r w:rsidR="003F54A2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(i.e. 80 times the SA) </w:t>
      </w:r>
      <w:r w:rsidR="000B10F7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using </w:t>
      </w:r>
      <w:r w:rsidR="003F54A2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as FEC </w:t>
      </w:r>
      <w:r w:rsidR="000B10F7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the r=1/3 3GPP turbo code.</w:t>
      </w:r>
      <w:r w:rsidR="000B10F7" w:rsidRPr="00BA628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A694354" w14:textId="3668DB25" w:rsidR="00C143B3" w:rsidRPr="002A4EDC" w:rsidRDefault="00444E33" w:rsidP="00444E33">
      <w:pPr>
        <w:spacing w:after="180" w:line="240" w:lineRule="auto"/>
        <w:jc w:val="both"/>
        <w:rPr>
          <w:rFonts w:ascii="Times-Roman" w:hAnsi="Times-Roman" w:cs="Times-Roman"/>
          <w:kern w:val="0"/>
          <w:sz w:val="20"/>
          <w:szCs w:val="20"/>
        </w:rPr>
      </w:pPr>
      <w:r w:rsidRPr="002A4EDC">
        <w:rPr>
          <w:rFonts w:ascii="Times New Roman" w:hAnsi="Times New Roman" w:cs="Times New Roman"/>
          <w:kern w:val="0"/>
          <w:sz w:val="20"/>
          <w:szCs w:val="20"/>
        </w:rPr>
        <w:t>Another important feature of CRDSA is that, as shown in [</w:t>
      </w:r>
      <w:r w:rsidR="002A4EDC" w:rsidRPr="002A4EDC">
        <w:rPr>
          <w:rFonts w:ascii="Times New Roman" w:hAnsi="Times New Roman" w:cs="Times New Roman"/>
          <w:kern w:val="0"/>
          <w:sz w:val="20"/>
          <w:szCs w:val="20"/>
        </w:rPr>
        <w:t>6</w:t>
      </w:r>
      <w:r w:rsidRPr="002A4EDC">
        <w:rPr>
          <w:rFonts w:ascii="Times New Roman" w:hAnsi="Times New Roman" w:cs="Times New Roman"/>
          <w:kern w:val="0"/>
          <w:sz w:val="20"/>
          <w:szCs w:val="20"/>
        </w:rPr>
        <w:t xml:space="preserve">], </w:t>
      </w:r>
      <w:r w:rsidRPr="00BA6283">
        <w:rPr>
          <w:rFonts w:ascii="Times New Roman" w:hAnsi="Times New Roman" w:cs="Times New Roman"/>
          <w:b/>
          <w:bCs/>
          <w:kern w:val="0"/>
          <w:sz w:val="20"/>
          <w:szCs w:val="20"/>
        </w:rPr>
        <w:t>its performance is exceeding 1 bits/symbol (i.e. &gt; 100 times the SA throughput) in the presence of power unbalance among received packets, as is often the case</w:t>
      </w:r>
      <w:r w:rsidRPr="002A4EDC">
        <w:rPr>
          <w:rFonts w:ascii="Times New Roman" w:hAnsi="Times New Roman" w:cs="Times New Roman"/>
          <w:kern w:val="0"/>
          <w:sz w:val="20"/>
          <w:szCs w:val="20"/>
        </w:rPr>
        <w:t>.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  <w:r w:rsidR="00C143B3" w:rsidRPr="00BA62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This counter intuitive result is made possible by the interference cancellation-based collision resolution. In fact, although at physical layer the number of resources occupied by a single user is multiplied by </w:t>
      </w:r>
      <w:proofErr w:type="spellStart"/>
      <w:r w:rsidR="00C143B3" w:rsidRPr="002A4EDC">
        <w:rPr>
          <w:rFonts w:ascii="MT2MIT" w:hAnsi="MT2MIT" w:cs="MT2MIT"/>
          <w:kern w:val="0"/>
          <w:sz w:val="20"/>
          <w:szCs w:val="20"/>
        </w:rPr>
        <w:t>N</w:t>
      </w:r>
      <w:r w:rsidR="00C143B3" w:rsidRPr="002A4EDC">
        <w:rPr>
          <w:rFonts w:ascii="Times-Roman" w:hAnsi="Times-Roman" w:cs="Times-Roman"/>
          <w:kern w:val="0"/>
          <w:sz w:val="14"/>
          <w:szCs w:val="14"/>
        </w:rPr>
        <w:t>rep</w:t>
      </w:r>
      <w:r w:rsidR="006B5710" w:rsidRPr="002A4EDC">
        <w:rPr>
          <w:rFonts w:ascii="Times-Roman" w:hAnsi="Times-Roman" w:cs="Times-Roman"/>
          <w:kern w:val="0"/>
          <w:sz w:val="14"/>
          <w:szCs w:val="14"/>
        </w:rPr>
        <w:t>lica</w:t>
      </w:r>
      <w:proofErr w:type="spellEnd"/>
      <w:r w:rsidRPr="002A4EDC">
        <w:rPr>
          <w:rFonts w:ascii="Times-Roman" w:hAnsi="Times-Roman" w:cs="Times-Roman"/>
          <w:kern w:val="0"/>
          <w:sz w:val="20"/>
          <w:szCs w:val="20"/>
        </w:rPr>
        <w:t xml:space="preserve">, </w:t>
      </w:r>
      <w:r w:rsidR="00C143B3" w:rsidRPr="002A4EDC">
        <w:rPr>
          <w:rFonts w:ascii="Times-Roman" w:hAnsi="Times-Roman" w:cs="Times-Roman"/>
          <w:kern w:val="0"/>
          <w:sz w:val="20"/>
          <w:szCs w:val="20"/>
        </w:rPr>
        <w:t xml:space="preserve">the number of successful decoded packets is 80-120 times larger than conventional SA. </w:t>
      </w:r>
    </w:p>
    <w:p w14:paraId="34E225C4" w14:textId="30A51B63" w:rsidR="003F54A2" w:rsidRDefault="003F54A2" w:rsidP="00100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Observation 2: CRDSA is improving the legacy SA-based throughput of about a factor of 80 for balanced power packets and more than a factor of 100 for unbalanced packets power, which is highly relevant in NTN IoT scenarios.</w:t>
      </w:r>
    </w:p>
    <w:p w14:paraId="1CD5FC70" w14:textId="77777777" w:rsidR="00100B95" w:rsidRPr="00BA6283" w:rsidRDefault="00100B95" w:rsidP="00BA6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</w:pPr>
    </w:p>
    <w:p w14:paraId="719B30B2" w14:textId="71871EA0" w:rsidR="00C143B3" w:rsidRDefault="0040221A" w:rsidP="00444E33">
      <w:pPr>
        <w:spacing w:after="18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BA6283">
        <w:rPr>
          <w:rFonts w:ascii="Times New Roman" w:hAnsi="Times New Roman" w:cs="Times New Roman"/>
          <w:kern w:val="0"/>
          <w:sz w:val="20"/>
          <w:szCs w:val="20"/>
        </w:rPr>
        <w:t xml:space="preserve">In our opinion, </w:t>
      </w:r>
      <w:r w:rsidR="00CA27E6" w:rsidRPr="00BA6283">
        <w:rPr>
          <w:rFonts w:ascii="Times New Roman" w:hAnsi="Times New Roman" w:cs="Times New Roman"/>
          <w:kern w:val="0"/>
          <w:sz w:val="20"/>
          <w:szCs w:val="20"/>
        </w:rPr>
        <w:t xml:space="preserve">CRDSA and DSA can be enabled in the standard by adding </w:t>
      </w:r>
      <w:r w:rsidRPr="00BA6283">
        <w:rPr>
          <w:rFonts w:ascii="Times New Roman" w:hAnsi="Times New Roman" w:cs="Times New Roman"/>
          <w:kern w:val="0"/>
          <w:sz w:val="20"/>
          <w:szCs w:val="20"/>
        </w:rPr>
        <w:t>s</w:t>
      </w:r>
      <w:r w:rsidR="00C143B3" w:rsidRPr="00BA6283">
        <w:rPr>
          <w:rFonts w:ascii="Times New Roman" w:hAnsi="Times New Roman" w:cs="Times New Roman"/>
          <w:kern w:val="0"/>
          <w:sz w:val="20"/>
          <w:szCs w:val="20"/>
        </w:rPr>
        <w:t>ome minor modification</w:t>
      </w:r>
      <w:r w:rsidRPr="00BA6283">
        <w:rPr>
          <w:rFonts w:ascii="Times New Roman" w:hAnsi="Times New Roman" w:cs="Times New Roman"/>
          <w:kern w:val="0"/>
          <w:sz w:val="20"/>
          <w:szCs w:val="20"/>
        </w:rPr>
        <w:t>s</w:t>
      </w:r>
      <w:r w:rsidR="00C143B3" w:rsidRPr="00BA6283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50109D" w:rsidRPr="00BA6283">
        <w:rPr>
          <w:rFonts w:ascii="Times New Roman" w:hAnsi="Times New Roman" w:cs="Times New Roman"/>
          <w:kern w:val="0"/>
          <w:sz w:val="20"/>
          <w:szCs w:val="20"/>
        </w:rPr>
        <w:t xml:space="preserve">to </w:t>
      </w:r>
      <w:r w:rsidR="00C143B3" w:rsidRPr="00BA6283">
        <w:rPr>
          <w:rFonts w:ascii="Times New Roman" w:hAnsi="Times New Roman" w:cs="Times New Roman"/>
          <w:kern w:val="0"/>
          <w:sz w:val="20"/>
          <w:szCs w:val="20"/>
        </w:rPr>
        <w:t>the current NB-IoT Msg3</w:t>
      </w:r>
      <w:r w:rsidRPr="00BA6283">
        <w:rPr>
          <w:rFonts w:ascii="Times New Roman" w:hAnsi="Times New Roman" w:cs="Times New Roman"/>
          <w:kern w:val="0"/>
          <w:sz w:val="20"/>
          <w:szCs w:val="20"/>
        </w:rPr>
        <w:t>-EDT</w:t>
      </w:r>
      <w:r w:rsidR="00C143B3" w:rsidRPr="00BA6283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BA6283">
        <w:rPr>
          <w:rFonts w:ascii="Times New Roman" w:hAnsi="Times New Roman" w:cs="Times New Roman"/>
          <w:kern w:val="0"/>
          <w:sz w:val="20"/>
          <w:szCs w:val="20"/>
        </w:rPr>
        <w:t>packet payload. The Msg3-EDT transmission will become more</w:t>
      </w:r>
      <w:r w:rsidR="00C143B3" w:rsidRPr="00BA6283">
        <w:rPr>
          <w:rFonts w:ascii="Times New Roman" w:hAnsi="Times New Roman" w:cs="Times New Roman"/>
          <w:kern w:val="0"/>
          <w:sz w:val="20"/>
          <w:szCs w:val="20"/>
        </w:rPr>
        <w:t xml:space="preserve"> reliable and much more efficient </w:t>
      </w:r>
      <w:r w:rsidRPr="00BA6283">
        <w:rPr>
          <w:rFonts w:ascii="Times New Roman" w:hAnsi="Times New Roman" w:cs="Times New Roman"/>
          <w:kern w:val="0"/>
          <w:sz w:val="20"/>
          <w:szCs w:val="20"/>
        </w:rPr>
        <w:t>in the context of</w:t>
      </w:r>
      <w:r w:rsidR="00C143B3" w:rsidRPr="00BA6283">
        <w:rPr>
          <w:rFonts w:ascii="Times New Roman" w:hAnsi="Times New Roman" w:cs="Times New Roman"/>
          <w:kern w:val="0"/>
          <w:sz w:val="20"/>
          <w:szCs w:val="20"/>
        </w:rPr>
        <w:t xml:space="preserve"> small </w:t>
      </w:r>
      <w:r w:rsidRPr="00BA6283">
        <w:rPr>
          <w:rFonts w:ascii="Times New Roman" w:hAnsi="Times New Roman" w:cs="Times New Roman"/>
          <w:kern w:val="0"/>
          <w:sz w:val="20"/>
          <w:szCs w:val="20"/>
        </w:rPr>
        <w:t xml:space="preserve">size </w:t>
      </w:r>
      <w:r w:rsidR="00C143B3" w:rsidRPr="00BA6283">
        <w:rPr>
          <w:rFonts w:ascii="Times New Roman" w:hAnsi="Times New Roman" w:cs="Times New Roman"/>
          <w:kern w:val="0"/>
          <w:sz w:val="20"/>
          <w:szCs w:val="20"/>
        </w:rPr>
        <w:t xml:space="preserve">IoT packets </w:t>
      </w:r>
      <w:r w:rsidRPr="00BA6283">
        <w:rPr>
          <w:rFonts w:ascii="Times New Roman" w:hAnsi="Times New Roman" w:cs="Times New Roman"/>
          <w:kern w:val="0"/>
          <w:sz w:val="20"/>
          <w:szCs w:val="20"/>
        </w:rPr>
        <w:t xml:space="preserve">for NTN services, </w:t>
      </w:r>
      <w:r w:rsidR="00C143B3" w:rsidRPr="00BA6283">
        <w:rPr>
          <w:rFonts w:ascii="Times New Roman" w:hAnsi="Times New Roman" w:cs="Times New Roman"/>
          <w:kern w:val="0"/>
          <w:sz w:val="20"/>
          <w:szCs w:val="20"/>
        </w:rPr>
        <w:t xml:space="preserve">without resorting to network resources in demand assignment </w:t>
      </w:r>
      <w:r w:rsidRPr="00BA6283">
        <w:rPr>
          <w:rFonts w:ascii="Times New Roman" w:hAnsi="Times New Roman" w:cs="Times New Roman"/>
          <w:kern w:val="0"/>
          <w:sz w:val="20"/>
          <w:szCs w:val="20"/>
        </w:rPr>
        <w:t xml:space="preserve">(i.e., after </w:t>
      </w:r>
      <w:r w:rsidR="00C143B3" w:rsidRPr="00BA6283">
        <w:rPr>
          <w:rFonts w:ascii="Times New Roman" w:hAnsi="Times New Roman" w:cs="Times New Roman"/>
          <w:kern w:val="0"/>
          <w:sz w:val="20"/>
          <w:szCs w:val="20"/>
        </w:rPr>
        <w:t>the Msg4</w:t>
      </w:r>
      <w:r w:rsidRPr="00BA6283">
        <w:rPr>
          <w:rFonts w:ascii="Times New Roman" w:hAnsi="Times New Roman" w:cs="Times New Roman"/>
          <w:kern w:val="0"/>
          <w:sz w:val="20"/>
          <w:szCs w:val="20"/>
        </w:rPr>
        <w:t>)</w:t>
      </w:r>
      <w:r w:rsidR="00C143B3" w:rsidRPr="00BA6283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6BB8681A" w14:textId="3888B74A" w:rsidR="00BA6283" w:rsidRPr="00BA6283" w:rsidRDefault="00BA6283" w:rsidP="00BA6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Proposal 1: RAN2 to study enhanced random access techniques, such as Diversity Slotted ALOHA (DSA) and Contention Resolution Diversity Slotted Aloha (CRDSA), for improved random-access performance of Msg3-EDT transmissions without msg1/ Random Access Response (RAR)</w:t>
      </w:r>
      <w:r w:rsidR="009F3F9A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.</w:t>
      </w:r>
    </w:p>
    <w:p w14:paraId="10DC5DE1" w14:textId="77777777" w:rsidR="00BA6283" w:rsidRPr="002A4EDC" w:rsidRDefault="00BA6283" w:rsidP="00444E33">
      <w:pPr>
        <w:spacing w:after="18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</w:p>
    <w:bookmarkEnd w:id="1"/>
    <w:p w14:paraId="058BE769" w14:textId="77777777" w:rsidR="003F54A2" w:rsidRPr="002A4EDC" w:rsidRDefault="003F54A2" w:rsidP="003F54A2">
      <w:pPr>
        <w:keepNext/>
        <w:spacing w:after="180" w:line="240" w:lineRule="auto"/>
        <w:jc w:val="center"/>
      </w:pPr>
      <w:r w:rsidRPr="00BA6283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x-none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B86A0F" wp14:editId="45C98675">
                <wp:simplePos x="0" y="0"/>
                <wp:positionH relativeFrom="column">
                  <wp:posOffset>1482247</wp:posOffset>
                </wp:positionH>
                <wp:positionV relativeFrom="paragraph">
                  <wp:posOffset>4765779</wp:posOffset>
                </wp:positionV>
                <wp:extent cx="1862202" cy="8351"/>
                <wp:effectExtent l="38100" t="76200" r="100330" b="86995"/>
                <wp:wrapNone/>
                <wp:docPr id="1917536255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2202" cy="835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031E63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16.7pt;margin-top:375.25pt;width:146.65pt;height: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" strokecolor="#4472c4 [3204]" strokeweight=".5pt">
                <v:stroke startarrow="block" endarrow="block" joinstyle="miter"/>
              </v:shape>
            </w:pict>
          </mc:Fallback>
        </mc:AlternateContent>
      </w:r>
      <w:r w:rsidRPr="00BA6283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x-none"/>
          <w14:ligatures w14:val="none"/>
        </w:rPr>
        <w:drawing>
          <wp:inline distT="0" distB="0" distL="0" distR="0" wp14:anchorId="5F381B81" wp14:editId="33E58AD8">
            <wp:extent cx="5735075" cy="7478486"/>
            <wp:effectExtent l="0" t="0" r="0" b="8255"/>
            <wp:docPr id="616990809" name="Picture 1" descr="A graph of a graph of a loa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084746" name="Picture 1" descr="A graph of a graph of a load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79873" cy="7536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94FD4" w14:textId="3E66C5CB" w:rsidR="003F54A2" w:rsidRPr="002A4EDC" w:rsidRDefault="003F54A2" w:rsidP="003F54A2">
      <w:pPr>
        <w:pStyle w:val="Caption"/>
        <w:jc w:val="center"/>
        <w:rPr>
          <w:rFonts w:ascii="Times New Roman" w:hAnsi="Times New Roman" w:cs="Times New Roman"/>
          <w:i w:val="0"/>
          <w:iCs w:val="0"/>
        </w:rPr>
      </w:pPr>
      <w:r w:rsidRPr="002A4EDC">
        <w:rPr>
          <w:rFonts w:ascii="Times New Roman" w:hAnsi="Times New Roman" w:cs="Times New Roman"/>
          <w:i w:val="0"/>
          <w:iCs w:val="0"/>
        </w:rPr>
        <w:t xml:space="preserve">Figure </w:t>
      </w:r>
      <w:r w:rsidRPr="002A4EDC">
        <w:rPr>
          <w:rFonts w:ascii="Times New Roman" w:hAnsi="Times New Roman" w:cs="Times New Roman"/>
          <w:i w:val="0"/>
          <w:iCs w:val="0"/>
        </w:rPr>
        <w:fldChar w:fldCharType="begin"/>
      </w:r>
      <w:r w:rsidRPr="002A4EDC">
        <w:rPr>
          <w:rFonts w:ascii="Times New Roman" w:hAnsi="Times New Roman" w:cs="Times New Roman"/>
          <w:i w:val="0"/>
          <w:iCs w:val="0"/>
        </w:rPr>
        <w:instrText xml:space="preserve"> SEQ Figure \* ARABIC </w:instrText>
      </w:r>
      <w:r w:rsidRPr="002A4EDC">
        <w:rPr>
          <w:rFonts w:ascii="Times New Roman" w:hAnsi="Times New Roman" w:cs="Times New Roman"/>
          <w:i w:val="0"/>
          <w:iCs w:val="0"/>
        </w:rPr>
        <w:fldChar w:fldCharType="separate"/>
      </w:r>
      <w:r w:rsidRPr="00BA6283">
        <w:rPr>
          <w:rFonts w:ascii="Times New Roman" w:hAnsi="Times New Roman" w:cs="Times New Roman"/>
          <w:i w:val="0"/>
          <w:iCs w:val="0"/>
        </w:rPr>
        <w:t>2</w:t>
      </w:r>
      <w:r w:rsidRPr="002A4EDC">
        <w:rPr>
          <w:rFonts w:ascii="Times New Roman" w:hAnsi="Times New Roman" w:cs="Times New Roman"/>
          <w:i w:val="0"/>
          <w:iCs w:val="0"/>
        </w:rPr>
        <w:fldChar w:fldCharType="end"/>
      </w:r>
      <w:r w:rsidRPr="002A4EDC">
        <w:rPr>
          <w:rFonts w:ascii="Times New Roman" w:hAnsi="Times New Roman" w:cs="Times New Roman"/>
          <w:i w:val="0"/>
          <w:iCs w:val="0"/>
        </w:rPr>
        <w:t xml:space="preserve">: Simulation S-ALOHA, DSA, and CRDSA performance for </w:t>
      </w:r>
      <w:proofErr w:type="spellStart"/>
      <w:r w:rsidRPr="002A4EDC">
        <w:rPr>
          <w:rFonts w:ascii="Times New Roman" w:hAnsi="Times New Roman" w:cs="Times New Roman"/>
          <w:i w:val="0"/>
          <w:iCs w:val="0"/>
        </w:rPr>
        <w:t>N</w:t>
      </w:r>
      <w:r w:rsidRPr="002A4EDC">
        <w:rPr>
          <w:rFonts w:ascii="Times New Roman" w:hAnsi="Times New Roman" w:cs="Times New Roman"/>
          <w:i w:val="0"/>
          <w:iCs w:val="0"/>
          <w:vertAlign w:val="subscript"/>
        </w:rPr>
        <w:t>rep</w:t>
      </w:r>
      <w:proofErr w:type="spellEnd"/>
      <w:r w:rsidRPr="002A4EDC">
        <w:rPr>
          <w:rFonts w:ascii="Times New Roman" w:hAnsi="Times New Roman" w:cs="Times New Roman"/>
          <w:i w:val="0"/>
          <w:iCs w:val="0"/>
        </w:rPr>
        <w:t xml:space="preserve">=2 and 3, </w:t>
      </w:r>
      <w:proofErr w:type="spellStart"/>
      <w:r w:rsidRPr="002A4EDC">
        <w:rPr>
          <w:rFonts w:ascii="Times New Roman" w:hAnsi="Times New Roman" w:cs="Times New Roman"/>
          <w:i w:val="0"/>
          <w:iCs w:val="0"/>
        </w:rPr>
        <w:t>N</w:t>
      </w:r>
      <w:r w:rsidRPr="002A4EDC">
        <w:rPr>
          <w:rFonts w:ascii="Times New Roman" w:hAnsi="Times New Roman" w:cs="Times New Roman"/>
          <w:i w:val="0"/>
          <w:iCs w:val="0"/>
          <w:sz w:val="16"/>
          <w:szCs w:val="16"/>
        </w:rPr>
        <w:t>slots</w:t>
      </w:r>
      <w:proofErr w:type="spellEnd"/>
      <w:r w:rsidRPr="002A4EDC">
        <w:rPr>
          <w:rFonts w:ascii="Times New Roman" w:hAnsi="Times New Roman" w:cs="Times New Roman"/>
          <w:i w:val="0"/>
          <w:iCs w:val="0"/>
        </w:rPr>
        <w:t xml:space="preserve">=100, QPSK modulation, 3GPP turbo code FEC r=1/2, packet block size 100 bits, </w:t>
      </w:r>
      <w:r w:rsidRPr="002A4EDC">
        <w:rPr>
          <w:rFonts w:ascii="Times New Roman" w:hAnsi="Times New Roman" w:cs="Times New Roman"/>
        </w:rPr>
        <w:t>E</w:t>
      </w:r>
      <w:r w:rsidRPr="002A4EDC">
        <w:rPr>
          <w:rFonts w:ascii="Times New Roman" w:hAnsi="Times New Roman" w:cs="Times New Roman"/>
          <w:vertAlign w:val="subscript"/>
        </w:rPr>
        <w:t>s</w:t>
      </w:r>
      <w:r w:rsidRPr="002A4EDC">
        <w:rPr>
          <w:rFonts w:ascii="Times New Roman" w:hAnsi="Times New Roman" w:cs="Times New Roman"/>
        </w:rPr>
        <w:t>/N</w:t>
      </w:r>
      <w:r w:rsidRPr="002A4EDC">
        <w:rPr>
          <w:rFonts w:ascii="Times New Roman" w:hAnsi="Times New Roman" w:cs="Times New Roman"/>
          <w:vertAlign w:val="subscript"/>
        </w:rPr>
        <w:t>0</w:t>
      </w:r>
      <w:r w:rsidRPr="002A4EDC">
        <w:rPr>
          <w:rFonts w:ascii="Times New Roman" w:hAnsi="Times New Roman" w:cs="Times New Roman"/>
          <w:i w:val="0"/>
          <w:iCs w:val="0"/>
        </w:rPr>
        <w:t>=7 dB in the presence of no power imbalance, and Poisson traffic (from [</w:t>
      </w:r>
      <w:r w:rsidR="009F3F9A">
        <w:rPr>
          <w:rFonts w:ascii="Times New Roman" w:hAnsi="Times New Roman" w:cs="Times New Roman"/>
          <w:i w:val="0"/>
          <w:iCs w:val="0"/>
        </w:rPr>
        <w:t>5</w:t>
      </w:r>
      <w:r w:rsidRPr="002A4EDC">
        <w:rPr>
          <w:rFonts w:ascii="Times New Roman" w:hAnsi="Times New Roman" w:cs="Times New Roman"/>
          <w:i w:val="0"/>
          <w:iCs w:val="0"/>
        </w:rPr>
        <w:t>]).</w:t>
      </w:r>
    </w:p>
    <w:p w14:paraId="53040CC7" w14:textId="77777777" w:rsidR="00CB314C" w:rsidRDefault="00CB314C">
      <w:pPr>
        <w:rPr>
          <w:rFonts w:ascii="Arial" w:eastAsia="Malgun Gothic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Malgun Gothic" w:hAnsi="Arial" w:cs="Times New Roman"/>
          <w:kern w:val="0"/>
          <w:sz w:val="36"/>
          <w:szCs w:val="20"/>
          <w14:ligatures w14:val="none"/>
        </w:rPr>
        <w:br w:type="page"/>
      </w:r>
    </w:p>
    <w:p w14:paraId="1C1C3027" w14:textId="7ED52BF3" w:rsidR="007A07E8" w:rsidRPr="00BA6283" w:rsidRDefault="007A07E8" w:rsidP="007A07E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14:ligatures w14:val="none"/>
        </w:rPr>
      </w:pPr>
      <w:r w:rsidRPr="00BA6283">
        <w:rPr>
          <w:rFonts w:ascii="Arial" w:eastAsia="Malgun Gothic" w:hAnsi="Arial" w:cs="Times New Roman"/>
          <w:kern w:val="0"/>
          <w:sz w:val="36"/>
          <w:szCs w:val="20"/>
          <w14:ligatures w14:val="none"/>
        </w:rPr>
        <w:lastRenderedPageBreak/>
        <w:t>Conclusion</w:t>
      </w:r>
    </w:p>
    <w:p w14:paraId="697AC284" w14:textId="18319CA8" w:rsidR="00444E33" w:rsidRPr="00BA6283" w:rsidRDefault="007A07E8" w:rsidP="00BA6283">
      <w:pPr>
        <w:spacing w:after="180" w:line="240" w:lineRule="auto"/>
      </w:pPr>
      <w:r w:rsidRPr="00BA628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Following </w:t>
      </w:r>
      <w:r w:rsidR="00444E33" w:rsidRPr="00BA628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observations and 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proposal</w:t>
      </w:r>
      <w:r w:rsidR="00444E33" w:rsidRPr="00BA628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s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44E33" w:rsidRPr="00BA628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>are</w:t>
      </w:r>
      <w:r w:rsidRPr="00BA6283">
        <w:rPr>
          <w:rFonts w:ascii="Times New Roman" w:eastAsia="Malgun Gothic" w:hAnsi="Times New Roman" w:cs="Times New Roman"/>
          <w:kern w:val="0"/>
          <w:sz w:val="20"/>
          <w:szCs w:val="20"/>
          <w14:ligatures w14:val="none"/>
        </w:rPr>
        <w:t xml:space="preserve"> made:</w:t>
      </w:r>
    </w:p>
    <w:p w14:paraId="2585277C" w14:textId="69BAC4FE" w:rsidR="00444E33" w:rsidRPr="00BA6283" w:rsidRDefault="00444E33" w:rsidP="00444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Observation 1: </w:t>
      </w:r>
      <w:r w:rsidR="00CB314C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DSA is improving the Msg3 EDT (without msg1) throughput by about a factor of 6 without any impacts on the current receiver implementation at the network, and minimal specification impact overall.</w:t>
      </w:r>
    </w:p>
    <w:p w14:paraId="3DEC6F19" w14:textId="77777777" w:rsidR="00444E33" w:rsidRPr="00BA6283" w:rsidRDefault="00444E33" w:rsidP="00444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</w:pPr>
    </w:p>
    <w:p w14:paraId="62AB81EF" w14:textId="110197B3" w:rsidR="00444E33" w:rsidRPr="00BA6283" w:rsidRDefault="00444E33" w:rsidP="00444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Observation 2</w:t>
      </w:r>
      <w:r w:rsidR="00CB314C" w:rsidRPr="00CB314C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 </w:t>
      </w:r>
      <w:r w:rsidR="00CB314C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CRDSA is improving the legacy SA-based throughput of about a factor of 80 for balanced power packets and more than a factor of 100 for unbalanced packets power, which is highly relevant in NTN IoT scenarios.</w:t>
      </w:r>
    </w:p>
    <w:p w14:paraId="0DF22980" w14:textId="77777777" w:rsidR="00444E33" w:rsidRPr="00BA6283" w:rsidRDefault="00444E33" w:rsidP="00444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</w:pPr>
    </w:p>
    <w:p w14:paraId="244F0967" w14:textId="1F8BE090" w:rsidR="00444E33" w:rsidRPr="00BA6283" w:rsidRDefault="00444E33" w:rsidP="00444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Proposal 1: </w:t>
      </w:r>
      <w:r w:rsidR="00CB314C"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RAN2 to study enhanced random access techniques, such as Diversity Slotted ALOHA (DSA) and Contention Resolution Diversity Slotted Aloha (CRDSA), for improved random-access performance of Msg3-EDT transmissions without msg1/ Random Access Response (RAR)</w:t>
      </w:r>
      <w:r w:rsidR="00CB314C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.</w:t>
      </w:r>
    </w:p>
    <w:p w14:paraId="5E91DB7A" w14:textId="77777777" w:rsidR="00F4254A" w:rsidRDefault="00F4254A" w:rsidP="00BA6283"/>
    <w:p w14:paraId="083F6AD6" w14:textId="77777777" w:rsidR="00CB314C" w:rsidRPr="00BA6283" w:rsidRDefault="00CB314C" w:rsidP="00BA6283"/>
    <w:p w14:paraId="53399D63" w14:textId="2189C01F" w:rsidR="007A07E8" w:rsidRPr="00BA6283" w:rsidRDefault="007A07E8" w:rsidP="00CB6AAB">
      <w:pPr>
        <w:pStyle w:val="TOC1"/>
        <w:rPr>
          <w:rFonts w:ascii="Arial" w:eastAsia="Malgun Gothic" w:hAnsi="Arial" w:cs="Times New Roman"/>
          <w:kern w:val="0"/>
          <w:sz w:val="36"/>
          <w:szCs w:val="20"/>
          <w14:ligatures w14:val="none"/>
        </w:rPr>
      </w:pPr>
      <w:r w:rsidRPr="00BA6283">
        <w:rPr>
          <w:rFonts w:ascii="Arial" w:eastAsia="Malgun Gothic" w:hAnsi="Arial" w:cs="Times New Roman"/>
          <w:kern w:val="0"/>
          <w:sz w:val="36"/>
          <w:szCs w:val="20"/>
          <w14:ligatures w14:val="none"/>
        </w:rPr>
        <w:t>References</w:t>
      </w:r>
    </w:p>
    <w:p w14:paraId="2C694DED" w14:textId="3C47E9C6" w:rsidR="00F4254A" w:rsidRPr="00BA6283" w:rsidRDefault="00F4254A" w:rsidP="00CB314C">
      <w:pPr>
        <w:jc w:val="both"/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 xml:space="preserve">[1] RP-240776, “Revised WID on Non-Terrestrial Networks (NTN) for Internet of Things (IoT) Phase 3”, March 18-21, 2024. </w:t>
      </w:r>
    </w:p>
    <w:p w14:paraId="128312B1" w14:textId="596CC4A2" w:rsidR="00FE2A17" w:rsidRPr="00BA6283" w:rsidRDefault="005F3E45" w:rsidP="00CB314C">
      <w:pPr>
        <w:jc w:val="both"/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[</w:t>
      </w:r>
      <w:r w:rsidR="002C0F2C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2</w:t>
      </w:r>
      <w:r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 xml:space="preserve">] </w:t>
      </w:r>
      <w:r w:rsidR="00FE2A17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G. Choudhury and S. Rappaport, "Diversity ALOHA - A Random Access Scheme for Satellite Communications," in </w:t>
      </w:r>
      <w:r w:rsidR="00FE2A17" w:rsidRPr="00BA6283">
        <w:rPr>
          <w:rFonts w:ascii="Times New Roman" w:eastAsia="Malgun Gothic" w:hAnsi="Times New Roman" w:cs="Times New Roman"/>
          <w:i/>
          <w:iCs/>
          <w:kern w:val="0"/>
          <w:lang w:eastAsia="x-none"/>
          <w14:ligatures w14:val="none"/>
        </w:rPr>
        <w:t>IEEE Transactions on Communications</w:t>
      </w:r>
      <w:r w:rsidR="00FE2A17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, vol. 31, no. 3, pp. 450-457, March 1983.</w:t>
      </w:r>
    </w:p>
    <w:p w14:paraId="6A191D5B" w14:textId="49129ECB" w:rsidR="00425D03" w:rsidRPr="00BA6283" w:rsidRDefault="00425D03" w:rsidP="00CB314C">
      <w:pPr>
        <w:jc w:val="both"/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[</w:t>
      </w:r>
      <w:r w:rsidR="002C0F2C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3</w:t>
      </w:r>
      <w:r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 xml:space="preserve">] </w:t>
      </w:r>
      <w:r w:rsidR="00C701E9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 xml:space="preserve">E. Casini, R. De Gaudenzi and O. Del Rio Herrero, "Contention Resolution Diversity Slotted ALOHA (CRDSA): An Enhanced </w:t>
      </w:r>
      <w:r w:rsidR="00CB314C" w:rsidRPr="00100B95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Random</w:t>
      </w:r>
      <w:r w:rsidR="00CB314C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-Access</w:t>
      </w:r>
      <w:r w:rsidR="00C701E9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 xml:space="preserve"> Scheme</w:t>
      </w:r>
      <w:r w:rsidR="00307BFE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 xml:space="preserve"> </w:t>
      </w:r>
      <w:r w:rsidR="00C701E9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 xml:space="preserve">for Satellite Access Packet Networks," in </w:t>
      </w:r>
      <w:r w:rsidR="00C701E9" w:rsidRPr="00BA6283">
        <w:rPr>
          <w:rFonts w:ascii="Times New Roman" w:eastAsia="Malgun Gothic" w:hAnsi="Times New Roman" w:cs="Times New Roman"/>
          <w:i/>
          <w:iCs/>
          <w:kern w:val="0"/>
          <w:szCs w:val="20"/>
          <w:lang w:eastAsia="x-none"/>
          <w14:ligatures w14:val="none"/>
        </w:rPr>
        <w:t>IEEE Transactions on Wireless Communications</w:t>
      </w:r>
      <w:r w:rsidR="00C701E9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, vol. 6, no. 4, pp. 1408-1419, April 2007</w:t>
      </w:r>
      <w:r w:rsidR="00FE2A17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.</w:t>
      </w:r>
    </w:p>
    <w:p w14:paraId="41A0BC7B" w14:textId="775F139F" w:rsidR="00FE2A17" w:rsidRPr="00BA6283" w:rsidRDefault="00FE2A17" w:rsidP="00CB314C">
      <w:pPr>
        <w:jc w:val="both"/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[</w:t>
      </w:r>
      <w:r w:rsidR="002C0F2C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4</w:t>
      </w:r>
      <w:r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] ETSI EN 301 545-2, “Digital Video Broadcasting (DVB); Second Generation DVB Interactive Satellite System (DVB-RCS2); Part 2: Lower Layers for Satellite standard”</w:t>
      </w:r>
    </w:p>
    <w:p w14:paraId="744F7AEC" w14:textId="1580BE7D" w:rsidR="00C701E9" w:rsidRPr="00BA6283" w:rsidRDefault="00C701E9" w:rsidP="00CB314C">
      <w:pPr>
        <w:jc w:val="both"/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[</w:t>
      </w:r>
      <w:r w:rsidR="002C0F2C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5</w:t>
      </w:r>
      <w:r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 xml:space="preserve">] </w:t>
      </w:r>
      <w:r w:rsidR="00667637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 xml:space="preserve">De Gaudenzi, R., Del Rio Herrero, O., Gallinaro, G., Cioni, S., and Arapoglou, P.-D. (2018) </w:t>
      </w:r>
      <w:r w:rsidR="00AD6BEA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“</w:t>
      </w:r>
      <w:r w:rsidR="00667637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Random access schemes for satellite networks, from VSAT to M2M: a survey</w:t>
      </w:r>
      <w:r w:rsidR="00AD6BEA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”,</w:t>
      </w:r>
      <w:r w:rsidR="00667637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 xml:space="preserve"> Int. J. Satell. </w:t>
      </w:r>
      <w:proofErr w:type="spellStart"/>
      <w:r w:rsidR="00667637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Commun</w:t>
      </w:r>
      <w:proofErr w:type="spellEnd"/>
      <w:r w:rsidR="00667637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. Network., 36: 66–107.</w:t>
      </w:r>
    </w:p>
    <w:p w14:paraId="5A1F0BF0" w14:textId="0718817A" w:rsidR="000E1B69" w:rsidRPr="00BA6283" w:rsidRDefault="000E1B69" w:rsidP="00CB314C">
      <w:pPr>
        <w:jc w:val="both"/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</w:pPr>
      <w:r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[</w:t>
      </w:r>
      <w:r w:rsidR="002C0F2C"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6</w:t>
      </w:r>
      <w:r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] A. Mengali, R. De Gaudenzi and P. -D. Arapoglou, "Enhancing the Physical Layer of Contention Resolution Diversity Slotted ALOHA," in </w:t>
      </w:r>
      <w:r w:rsidRPr="00BA6283">
        <w:rPr>
          <w:rFonts w:ascii="Times New Roman" w:eastAsia="Malgun Gothic" w:hAnsi="Times New Roman" w:cs="Times New Roman"/>
          <w:i/>
          <w:iCs/>
          <w:kern w:val="0"/>
          <w:lang w:eastAsia="x-none"/>
          <w14:ligatures w14:val="none"/>
        </w:rPr>
        <w:t>IEEE Transactions on Communications</w:t>
      </w:r>
      <w:r w:rsidRPr="00BA6283">
        <w:rPr>
          <w:rFonts w:ascii="Times New Roman" w:eastAsia="Malgun Gothic" w:hAnsi="Times New Roman" w:cs="Times New Roman"/>
          <w:kern w:val="0"/>
          <w:szCs w:val="20"/>
          <w:lang w:eastAsia="x-none"/>
          <w14:ligatures w14:val="none"/>
        </w:rPr>
        <w:t>, vol. 65, no. 10, pp. 4295-4308, Oct. 2017.</w:t>
      </w:r>
    </w:p>
    <w:p w14:paraId="3EF9765F" w14:textId="6F4CD0DC" w:rsidR="00307BFE" w:rsidRPr="00307BFE" w:rsidRDefault="00307BFE" w:rsidP="00DD3038">
      <w:pPr>
        <w:rPr>
          <w:lang w:val="en-GB"/>
        </w:rPr>
      </w:pPr>
    </w:p>
    <w:sectPr w:rsidR="00307BFE" w:rsidRPr="00307BFE" w:rsidSect="00A3064E">
      <w:footerReference w:type="default" r:id="rId13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3BC23" w14:textId="77777777" w:rsidR="00A3064E" w:rsidRPr="002A4EDC" w:rsidRDefault="00A3064E">
      <w:pPr>
        <w:spacing w:after="0" w:line="240" w:lineRule="auto"/>
      </w:pPr>
      <w:r w:rsidRPr="002A4EDC">
        <w:separator/>
      </w:r>
    </w:p>
  </w:endnote>
  <w:endnote w:type="continuationSeparator" w:id="0">
    <w:p w14:paraId="22707CB9" w14:textId="77777777" w:rsidR="00A3064E" w:rsidRPr="002A4EDC" w:rsidRDefault="00A3064E">
      <w:pPr>
        <w:spacing w:after="0" w:line="240" w:lineRule="auto"/>
      </w:pPr>
      <w:r w:rsidRPr="002A4EDC">
        <w:continuationSeparator/>
      </w:r>
    </w:p>
  </w:endnote>
  <w:endnote w:type="continuationNotice" w:id="1">
    <w:p w14:paraId="151A27F6" w14:textId="77777777" w:rsidR="00A3064E" w:rsidRPr="002A4EDC" w:rsidRDefault="00A306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T2MIT">
    <w:altName w:val="Calibri"/>
    <w:panose1 w:val="00000000000000000000"/>
    <w:charset w:val="FE"/>
    <w:family w:val="auto"/>
    <w:notTrueType/>
    <w:pitch w:val="default"/>
    <w:sig w:usb0="00000003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CAED9" w14:textId="77777777" w:rsidR="00606F0D" w:rsidRPr="002A4EDC" w:rsidRDefault="00606F0D">
    <w:pPr>
      <w:pStyle w:val="Footer"/>
    </w:pPr>
    <w:r w:rsidRPr="002A4ED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B1CB8" w14:textId="77777777" w:rsidR="00A3064E" w:rsidRPr="002A4EDC" w:rsidRDefault="00A3064E">
      <w:pPr>
        <w:spacing w:after="0" w:line="240" w:lineRule="auto"/>
      </w:pPr>
      <w:r w:rsidRPr="002A4EDC">
        <w:separator/>
      </w:r>
    </w:p>
  </w:footnote>
  <w:footnote w:type="continuationSeparator" w:id="0">
    <w:p w14:paraId="7CE452B5" w14:textId="77777777" w:rsidR="00A3064E" w:rsidRPr="002A4EDC" w:rsidRDefault="00A3064E">
      <w:pPr>
        <w:spacing w:after="0" w:line="240" w:lineRule="auto"/>
      </w:pPr>
      <w:r w:rsidRPr="002A4EDC">
        <w:continuationSeparator/>
      </w:r>
    </w:p>
  </w:footnote>
  <w:footnote w:type="continuationNotice" w:id="1">
    <w:p w14:paraId="37CBF4C1" w14:textId="77777777" w:rsidR="00A3064E" w:rsidRPr="002A4EDC" w:rsidRDefault="00A3064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535961"/>
    <w:multiLevelType w:val="hybridMultilevel"/>
    <w:tmpl w:val="651A05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4B2955"/>
    <w:multiLevelType w:val="hybridMultilevel"/>
    <w:tmpl w:val="457AECF6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2178904">
    <w:abstractNumId w:val="3"/>
  </w:num>
  <w:num w:numId="2" w16cid:durableId="392777090">
    <w:abstractNumId w:val="5"/>
  </w:num>
  <w:num w:numId="3" w16cid:durableId="1242370117">
    <w:abstractNumId w:val="2"/>
  </w:num>
  <w:num w:numId="4" w16cid:durableId="1591308875">
    <w:abstractNumId w:val="7"/>
  </w:num>
  <w:num w:numId="5" w16cid:durableId="1747534291">
    <w:abstractNumId w:val="6"/>
  </w:num>
  <w:num w:numId="6" w16cid:durableId="1646818151">
    <w:abstractNumId w:val="1"/>
  </w:num>
  <w:num w:numId="7" w16cid:durableId="766190181">
    <w:abstractNumId w:val="0"/>
  </w:num>
  <w:num w:numId="8" w16cid:durableId="2138141626">
    <w:abstractNumId w:val="6"/>
    <w:lvlOverride w:ilvl="0">
      <w:startOverride w:val="1"/>
    </w:lvlOverride>
  </w:num>
  <w:num w:numId="9" w16cid:durableId="17804892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283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12C45"/>
    <w:rsid w:val="000130A1"/>
    <w:rsid w:val="00016150"/>
    <w:rsid w:val="0002605E"/>
    <w:rsid w:val="00044BF5"/>
    <w:rsid w:val="000608C2"/>
    <w:rsid w:val="00063552"/>
    <w:rsid w:val="000970F4"/>
    <w:rsid w:val="000A775C"/>
    <w:rsid w:val="000A7EA0"/>
    <w:rsid w:val="000B10F7"/>
    <w:rsid w:val="000C4147"/>
    <w:rsid w:val="000C6FF7"/>
    <w:rsid w:val="000E1B69"/>
    <w:rsid w:val="000F3B9E"/>
    <w:rsid w:val="000F6881"/>
    <w:rsid w:val="00100B95"/>
    <w:rsid w:val="00104237"/>
    <w:rsid w:val="001107E7"/>
    <w:rsid w:val="001136EC"/>
    <w:rsid w:val="00123DFA"/>
    <w:rsid w:val="00130FE0"/>
    <w:rsid w:val="001411EB"/>
    <w:rsid w:val="001424F3"/>
    <w:rsid w:val="00157829"/>
    <w:rsid w:val="001815C7"/>
    <w:rsid w:val="00181957"/>
    <w:rsid w:val="001876B4"/>
    <w:rsid w:val="00193189"/>
    <w:rsid w:val="00197E64"/>
    <w:rsid w:val="001B5A21"/>
    <w:rsid w:val="001C30B7"/>
    <w:rsid w:val="001D0884"/>
    <w:rsid w:val="001D2122"/>
    <w:rsid w:val="001E5AF0"/>
    <w:rsid w:val="001E5CB3"/>
    <w:rsid w:val="00214B8C"/>
    <w:rsid w:val="002159F3"/>
    <w:rsid w:val="00222DEE"/>
    <w:rsid w:val="00226DB9"/>
    <w:rsid w:val="002277F4"/>
    <w:rsid w:val="00245597"/>
    <w:rsid w:val="00253F1E"/>
    <w:rsid w:val="00254B77"/>
    <w:rsid w:val="0027753D"/>
    <w:rsid w:val="002819BA"/>
    <w:rsid w:val="00282F00"/>
    <w:rsid w:val="00286DFE"/>
    <w:rsid w:val="00291387"/>
    <w:rsid w:val="00293680"/>
    <w:rsid w:val="002A1316"/>
    <w:rsid w:val="002A2288"/>
    <w:rsid w:val="002A4EDC"/>
    <w:rsid w:val="002B4D43"/>
    <w:rsid w:val="002C0F2C"/>
    <w:rsid w:val="002D08C6"/>
    <w:rsid w:val="002D0B69"/>
    <w:rsid w:val="002F0726"/>
    <w:rsid w:val="002F3D10"/>
    <w:rsid w:val="00307BFE"/>
    <w:rsid w:val="00310BF3"/>
    <w:rsid w:val="00311E4F"/>
    <w:rsid w:val="00335A1C"/>
    <w:rsid w:val="00344D6E"/>
    <w:rsid w:val="003632FD"/>
    <w:rsid w:val="003704F8"/>
    <w:rsid w:val="00376751"/>
    <w:rsid w:val="003B07DF"/>
    <w:rsid w:val="003B7277"/>
    <w:rsid w:val="003C2987"/>
    <w:rsid w:val="003C65EF"/>
    <w:rsid w:val="003E0D5D"/>
    <w:rsid w:val="003E3D8E"/>
    <w:rsid w:val="003E4FB8"/>
    <w:rsid w:val="003F54A2"/>
    <w:rsid w:val="0040221A"/>
    <w:rsid w:val="00406853"/>
    <w:rsid w:val="00425D03"/>
    <w:rsid w:val="004302A4"/>
    <w:rsid w:val="00443B19"/>
    <w:rsid w:val="00444E33"/>
    <w:rsid w:val="00446788"/>
    <w:rsid w:val="0045000A"/>
    <w:rsid w:val="00460971"/>
    <w:rsid w:val="00474BFB"/>
    <w:rsid w:val="0048029B"/>
    <w:rsid w:val="00484048"/>
    <w:rsid w:val="004964B9"/>
    <w:rsid w:val="004A40E1"/>
    <w:rsid w:val="004B77CC"/>
    <w:rsid w:val="004F05DE"/>
    <w:rsid w:val="00500D85"/>
    <w:rsid w:val="0050109D"/>
    <w:rsid w:val="005060E0"/>
    <w:rsid w:val="005156D6"/>
    <w:rsid w:val="00524129"/>
    <w:rsid w:val="00525BC6"/>
    <w:rsid w:val="0053521F"/>
    <w:rsid w:val="0054288B"/>
    <w:rsid w:val="005462AF"/>
    <w:rsid w:val="00546A64"/>
    <w:rsid w:val="00572A9B"/>
    <w:rsid w:val="005763E0"/>
    <w:rsid w:val="00582736"/>
    <w:rsid w:val="00587970"/>
    <w:rsid w:val="005C0396"/>
    <w:rsid w:val="005D1E08"/>
    <w:rsid w:val="005D6DD9"/>
    <w:rsid w:val="005F3E45"/>
    <w:rsid w:val="006050F0"/>
    <w:rsid w:val="00606F0D"/>
    <w:rsid w:val="006311AB"/>
    <w:rsid w:val="006474DB"/>
    <w:rsid w:val="00667107"/>
    <w:rsid w:val="00667637"/>
    <w:rsid w:val="006A5654"/>
    <w:rsid w:val="006B44CD"/>
    <w:rsid w:val="006B4651"/>
    <w:rsid w:val="006B5710"/>
    <w:rsid w:val="006E38F9"/>
    <w:rsid w:val="006F7AFA"/>
    <w:rsid w:val="007042C1"/>
    <w:rsid w:val="007056B4"/>
    <w:rsid w:val="00710876"/>
    <w:rsid w:val="00712049"/>
    <w:rsid w:val="00723400"/>
    <w:rsid w:val="00732CEC"/>
    <w:rsid w:val="0074214D"/>
    <w:rsid w:val="00764C34"/>
    <w:rsid w:val="00765ED3"/>
    <w:rsid w:val="0079132A"/>
    <w:rsid w:val="00794171"/>
    <w:rsid w:val="0079451B"/>
    <w:rsid w:val="007970B3"/>
    <w:rsid w:val="00797A49"/>
    <w:rsid w:val="007A07E8"/>
    <w:rsid w:val="007A7590"/>
    <w:rsid w:val="007B35AF"/>
    <w:rsid w:val="00802E06"/>
    <w:rsid w:val="0080317B"/>
    <w:rsid w:val="008039F2"/>
    <w:rsid w:val="00821721"/>
    <w:rsid w:val="00821EC7"/>
    <w:rsid w:val="008261E5"/>
    <w:rsid w:val="00826C62"/>
    <w:rsid w:val="00862440"/>
    <w:rsid w:val="00883E84"/>
    <w:rsid w:val="00884549"/>
    <w:rsid w:val="00890A7A"/>
    <w:rsid w:val="00890E68"/>
    <w:rsid w:val="008919CF"/>
    <w:rsid w:val="008A111B"/>
    <w:rsid w:val="008C578C"/>
    <w:rsid w:val="008E1467"/>
    <w:rsid w:val="008E53DB"/>
    <w:rsid w:val="008F4963"/>
    <w:rsid w:val="00913AAA"/>
    <w:rsid w:val="00931248"/>
    <w:rsid w:val="00941962"/>
    <w:rsid w:val="009429D0"/>
    <w:rsid w:val="009526DF"/>
    <w:rsid w:val="009529CE"/>
    <w:rsid w:val="009554D2"/>
    <w:rsid w:val="0095765B"/>
    <w:rsid w:val="0096319E"/>
    <w:rsid w:val="009650E4"/>
    <w:rsid w:val="009900B8"/>
    <w:rsid w:val="009D112E"/>
    <w:rsid w:val="009E38FF"/>
    <w:rsid w:val="009F3F9A"/>
    <w:rsid w:val="00A07D63"/>
    <w:rsid w:val="00A1179A"/>
    <w:rsid w:val="00A13ADC"/>
    <w:rsid w:val="00A20AD6"/>
    <w:rsid w:val="00A3064E"/>
    <w:rsid w:val="00A33F03"/>
    <w:rsid w:val="00A44DA8"/>
    <w:rsid w:val="00A56BE5"/>
    <w:rsid w:val="00A635C2"/>
    <w:rsid w:val="00A64935"/>
    <w:rsid w:val="00A661EC"/>
    <w:rsid w:val="00A809D7"/>
    <w:rsid w:val="00AA1A78"/>
    <w:rsid w:val="00AA5343"/>
    <w:rsid w:val="00AB1918"/>
    <w:rsid w:val="00AD018C"/>
    <w:rsid w:val="00AD1434"/>
    <w:rsid w:val="00AD2300"/>
    <w:rsid w:val="00AD6BEA"/>
    <w:rsid w:val="00AD70D7"/>
    <w:rsid w:val="00AF3675"/>
    <w:rsid w:val="00AF7925"/>
    <w:rsid w:val="00B02767"/>
    <w:rsid w:val="00B327EC"/>
    <w:rsid w:val="00B461ED"/>
    <w:rsid w:val="00B54DB2"/>
    <w:rsid w:val="00B6174C"/>
    <w:rsid w:val="00B81BD9"/>
    <w:rsid w:val="00B84D02"/>
    <w:rsid w:val="00B85562"/>
    <w:rsid w:val="00B91962"/>
    <w:rsid w:val="00B958B0"/>
    <w:rsid w:val="00B959F2"/>
    <w:rsid w:val="00BA4A45"/>
    <w:rsid w:val="00BA6283"/>
    <w:rsid w:val="00BB268E"/>
    <w:rsid w:val="00BB6291"/>
    <w:rsid w:val="00BD1390"/>
    <w:rsid w:val="00BD26A0"/>
    <w:rsid w:val="00BD6ACC"/>
    <w:rsid w:val="00BF3756"/>
    <w:rsid w:val="00C01F39"/>
    <w:rsid w:val="00C143B3"/>
    <w:rsid w:val="00C2012A"/>
    <w:rsid w:val="00C27970"/>
    <w:rsid w:val="00C37629"/>
    <w:rsid w:val="00C53FD6"/>
    <w:rsid w:val="00C540DC"/>
    <w:rsid w:val="00C57083"/>
    <w:rsid w:val="00C57361"/>
    <w:rsid w:val="00C701E9"/>
    <w:rsid w:val="00C71121"/>
    <w:rsid w:val="00C74691"/>
    <w:rsid w:val="00C91A1B"/>
    <w:rsid w:val="00C950D5"/>
    <w:rsid w:val="00C97478"/>
    <w:rsid w:val="00CA27E6"/>
    <w:rsid w:val="00CA608D"/>
    <w:rsid w:val="00CA7EBA"/>
    <w:rsid w:val="00CB314C"/>
    <w:rsid w:val="00CB497D"/>
    <w:rsid w:val="00CB6AAB"/>
    <w:rsid w:val="00CC46C3"/>
    <w:rsid w:val="00CD0477"/>
    <w:rsid w:val="00CD2356"/>
    <w:rsid w:val="00D2375D"/>
    <w:rsid w:val="00D329E8"/>
    <w:rsid w:val="00D330FC"/>
    <w:rsid w:val="00D43730"/>
    <w:rsid w:val="00D45BB5"/>
    <w:rsid w:val="00D66B2B"/>
    <w:rsid w:val="00D70D78"/>
    <w:rsid w:val="00D82BF3"/>
    <w:rsid w:val="00D90522"/>
    <w:rsid w:val="00D931A8"/>
    <w:rsid w:val="00DA276F"/>
    <w:rsid w:val="00DA6BFC"/>
    <w:rsid w:val="00DA7CF3"/>
    <w:rsid w:val="00DD3038"/>
    <w:rsid w:val="00DD770E"/>
    <w:rsid w:val="00DE2E3F"/>
    <w:rsid w:val="00E0416A"/>
    <w:rsid w:val="00E12378"/>
    <w:rsid w:val="00E32126"/>
    <w:rsid w:val="00E46A4E"/>
    <w:rsid w:val="00E46AA7"/>
    <w:rsid w:val="00E46D86"/>
    <w:rsid w:val="00E53753"/>
    <w:rsid w:val="00E90B83"/>
    <w:rsid w:val="00EB3436"/>
    <w:rsid w:val="00EB5C83"/>
    <w:rsid w:val="00EB6B73"/>
    <w:rsid w:val="00EC0AB7"/>
    <w:rsid w:val="00EC3058"/>
    <w:rsid w:val="00EC3663"/>
    <w:rsid w:val="00EC5FA5"/>
    <w:rsid w:val="00EC7916"/>
    <w:rsid w:val="00ED4FB1"/>
    <w:rsid w:val="00EE12C4"/>
    <w:rsid w:val="00EE5CFB"/>
    <w:rsid w:val="00F0331F"/>
    <w:rsid w:val="00F30831"/>
    <w:rsid w:val="00F37026"/>
    <w:rsid w:val="00F4254A"/>
    <w:rsid w:val="00F458BD"/>
    <w:rsid w:val="00F45F6C"/>
    <w:rsid w:val="00F47372"/>
    <w:rsid w:val="00F5238B"/>
    <w:rsid w:val="00F53AF3"/>
    <w:rsid w:val="00F60D25"/>
    <w:rsid w:val="00F62938"/>
    <w:rsid w:val="00F636A4"/>
    <w:rsid w:val="00F6392B"/>
    <w:rsid w:val="00F77097"/>
    <w:rsid w:val="00F77882"/>
    <w:rsid w:val="00F804A4"/>
    <w:rsid w:val="00F83158"/>
    <w:rsid w:val="00F90E9A"/>
    <w:rsid w:val="00FA0165"/>
    <w:rsid w:val="00FA79D4"/>
    <w:rsid w:val="00FB4B8B"/>
    <w:rsid w:val="00FD27C6"/>
    <w:rsid w:val="00FD543E"/>
    <w:rsid w:val="00FE2A17"/>
    <w:rsid w:val="00FF07A9"/>
    <w:rsid w:val="00FF0CCA"/>
    <w:rsid w:val="00FF1A3A"/>
    <w:rsid w:val="00FF3002"/>
    <w:rsid w:val="00FF4068"/>
    <w:rsid w:val="56047555"/>
    <w:rsid w:val="7A898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DCD37"/>
  <w15:chartTrackingRefBased/>
  <w15:docId w15:val="{BB2C1C5C-3887-4B64-B92E-DD1A7CBF0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E33"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5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D6BEA"/>
    <w:pPr>
      <w:tabs>
        <w:tab w:val="left" w:pos="1440"/>
      </w:tabs>
      <w:overflowPunct w:val="0"/>
      <w:autoSpaceDE w:val="0"/>
      <w:autoSpaceDN w:val="0"/>
      <w:adjustRightInd w:val="0"/>
      <w:spacing w:before="240" w:after="240" w:line="240" w:lineRule="auto"/>
      <w:ind w:left="1440" w:hanging="1440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AD6BEA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07BFE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172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172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1721"/>
    <w:rPr>
      <w:vertAlign w:val="superscript"/>
    </w:rPr>
  </w:style>
  <w:style w:type="character" w:styleId="Mention">
    <w:name w:val="Mention"/>
    <w:basedOn w:val="DefaultParagraphFont"/>
    <w:uiPriority w:val="99"/>
    <w:unhideWhenUsed/>
    <w:rsid w:val="002F072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F53CD484D94BBA0B4FFC49EE7B30" ma:contentTypeVersion="13" ma:contentTypeDescription="Create a new document." ma:contentTypeScope="" ma:versionID="dfb3857c7a5063e0b0763c376dac8515">
  <xsd:schema xmlns:xsd="http://www.w3.org/2001/XMLSchema" xmlns:xs="http://www.w3.org/2001/XMLSchema" xmlns:p="http://schemas.microsoft.com/office/2006/metadata/properties" xmlns:ns2="b782a749-144d-48ae-8b94-9ef0c78e12ad" xmlns:ns3="963e4a72-2589-4378-83c5-1047762f75d4" targetNamespace="http://schemas.microsoft.com/office/2006/metadata/properties" ma:root="true" ma:fieldsID="ef454c2428336a450cb468bf21a14138" ns2:_="" ns3:_="">
    <xsd:import namespace="b782a749-144d-48ae-8b94-9ef0c78e12ad"/>
    <xsd:import namespace="963e4a72-2589-4378-83c5-1047762f7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2a749-144d-48ae-8b94-9ef0c78e1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e4a72-2589-4378-83c5-1047762f75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730F9C-1DB5-4275-8921-E6DCE81CB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2a749-144d-48ae-8b94-9ef0c78e12ad"/>
    <ds:schemaRef ds:uri="963e4a72-2589-4378-83c5-1047762f7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0641A-A370-4BAA-BC22-E1D6FCD4CB3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1295</Words>
  <Characters>7383</Characters>
  <Application>Microsoft Office Word</Application>
  <DocSecurity>4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Stefano Cioni</cp:lastModifiedBy>
  <cp:revision>2</cp:revision>
  <dcterms:created xsi:type="dcterms:W3CDTF">2024-05-09T19:12:00Z</dcterms:created>
  <dcterms:modified xsi:type="dcterms:W3CDTF">2024-05-09T19:12:00Z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0x010100100AF53CD484D94BBA0B4FFC49EE7B30</vt:lpwstr>
  </property>
  <property fmtid="{D5CDD505-2E9C-101B-9397-08002B2CF9AE}" pid="3" name="MediaServiceImageTags">
    <vt:lpwstr/>
  </property>
</Properties>
</file>