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5F7B8837" w:rsidR="00741617" w:rsidRDefault="00741617" w:rsidP="00741617">
      <w:pPr>
        <w:pStyle w:val="CRCoverPage"/>
        <w:tabs>
          <w:tab w:val="right" w:pos="9639"/>
        </w:tabs>
        <w:rPr>
          <w:rFonts w:cs="Arial" w:hint="eastAsia"/>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67432D">
        <w:rPr>
          <w:rFonts w:cs="Arial" w:hint="eastAsia"/>
          <w:b/>
          <w:noProof/>
          <w:sz w:val="24"/>
          <w:lang w:eastAsia="ja-JP"/>
        </w:rPr>
        <w:t>6</w:t>
      </w:r>
      <w:r w:rsidRPr="000246EA">
        <w:rPr>
          <w:rFonts w:cs="Arial"/>
          <w:b/>
          <w:noProof/>
          <w:sz w:val="24"/>
          <w:lang w:eastAsia="zh-CN"/>
        </w:rPr>
        <w:tab/>
      </w:r>
      <w:r w:rsidR="008310B0" w:rsidRPr="008310B0">
        <w:rPr>
          <w:rFonts w:cs="Arial"/>
          <w:b/>
          <w:noProof/>
          <w:sz w:val="24"/>
          <w:lang w:eastAsia="zh-CN"/>
        </w:rPr>
        <w:t>R2-</w:t>
      </w:r>
      <w:r w:rsidR="0067432D" w:rsidRPr="008310B0">
        <w:rPr>
          <w:rFonts w:cs="Arial"/>
          <w:b/>
          <w:noProof/>
          <w:sz w:val="24"/>
          <w:lang w:eastAsia="zh-CN"/>
        </w:rPr>
        <w:t>240</w:t>
      </w:r>
      <w:r w:rsidR="00927885">
        <w:rPr>
          <w:rFonts w:cs="Arial" w:hint="eastAsia"/>
          <w:b/>
          <w:noProof/>
          <w:sz w:val="24"/>
          <w:lang w:eastAsia="ja-JP"/>
        </w:rPr>
        <w:t>4701</w:t>
      </w:r>
    </w:p>
    <w:p w14:paraId="286D32D6" w14:textId="6F569BF2" w:rsidR="000246EA" w:rsidRPr="000246EA" w:rsidRDefault="0067432D" w:rsidP="00741617">
      <w:pPr>
        <w:pStyle w:val="CRCoverPage"/>
        <w:tabs>
          <w:tab w:val="right" w:pos="9639"/>
        </w:tabs>
        <w:rPr>
          <w:rFonts w:cs="Arial"/>
          <w:b/>
          <w:noProof/>
          <w:sz w:val="24"/>
          <w:lang w:eastAsia="zh-CN"/>
        </w:rPr>
      </w:pPr>
      <w:r>
        <w:rPr>
          <w:rFonts w:hint="eastAsia"/>
          <w:b/>
          <w:sz w:val="24"/>
          <w:lang w:eastAsia="ja-JP"/>
        </w:rPr>
        <w:t xml:space="preserve">Fukuoka, Japan, May 20 - </w:t>
      </w:r>
      <w:proofErr w:type="gramStart"/>
      <w:r>
        <w:rPr>
          <w:rFonts w:hint="eastAsia"/>
          <w:b/>
          <w:sz w:val="24"/>
          <w:lang w:eastAsia="ja-JP"/>
        </w:rPr>
        <w:t xml:space="preserve">24 </w:t>
      </w:r>
      <w:r w:rsidR="00E671E5" w:rsidRPr="00C552CF">
        <w:rPr>
          <w:b/>
          <w:sz w:val="24"/>
        </w:rPr>
        <w:t>,</w:t>
      </w:r>
      <w:proofErr w:type="gramEnd"/>
      <w:r w:rsidR="00E671E5" w:rsidRPr="00C552CF">
        <w:rPr>
          <w:b/>
          <w:sz w:val="24"/>
        </w:rPr>
        <w:t xml:space="preserve"> 202</w:t>
      </w:r>
      <w:r w:rsidR="00803B48">
        <w:rPr>
          <w:b/>
          <w:sz w:val="24"/>
        </w:rPr>
        <w:t>4</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27ABA132" w:rsidR="00101C82" w:rsidRPr="00927885" w:rsidRDefault="00101C82" w:rsidP="00101C82">
      <w:pPr>
        <w:rPr>
          <w:rFonts w:ascii="Arial" w:eastAsiaTheme="minorEastAsia" w:hAnsi="Arial" w:cs="Arial" w:hint="eastAsia"/>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r w:rsidR="00927885">
        <w:rPr>
          <w:rFonts w:ascii="Arial" w:eastAsiaTheme="minorEastAsia" w:hAnsi="Arial" w:cs="Arial" w:hint="eastAsia"/>
          <w:b/>
          <w:sz w:val="22"/>
          <w:lang w:eastAsia="ja-JP"/>
        </w:rPr>
        <w:t xml:space="preserve">, Ericsson, </w:t>
      </w:r>
      <w:r w:rsidR="00690DBE" w:rsidRPr="00690DBE">
        <w:rPr>
          <w:rFonts w:ascii="Arial" w:eastAsiaTheme="minorEastAsia" w:hAnsi="Arial" w:cs="Arial"/>
          <w:b/>
          <w:sz w:val="22"/>
          <w:lang w:eastAsia="ja-JP"/>
        </w:rPr>
        <w:t xml:space="preserve">ZTE Corporation, </w:t>
      </w:r>
      <w:proofErr w:type="spellStart"/>
      <w:r w:rsidR="00690DBE" w:rsidRPr="00690DBE">
        <w:rPr>
          <w:rFonts w:ascii="Arial" w:eastAsiaTheme="minorEastAsia" w:hAnsi="Arial" w:cs="Arial"/>
          <w:b/>
          <w:sz w:val="22"/>
          <w:lang w:eastAsia="ja-JP"/>
        </w:rPr>
        <w:t>Sanechips</w:t>
      </w:r>
      <w:proofErr w:type="spellEnd"/>
    </w:p>
    <w:p w14:paraId="578FF164" w14:textId="7A9AB3E3"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803B48">
        <w:rPr>
          <w:rFonts w:ascii="Arial" w:hAnsi="Arial" w:cs="Arial"/>
          <w:b/>
          <w:sz w:val="22"/>
        </w:rPr>
        <w:t xml:space="preserve">Discussion on </w:t>
      </w:r>
      <w:r w:rsidR="0024684D">
        <w:rPr>
          <w:rFonts w:ascii="Arial" w:hAnsi="Arial" w:cs="Arial"/>
          <w:b/>
          <w:sz w:val="22"/>
        </w:rPr>
        <w:t xml:space="preserve">UE capabilities </w:t>
      </w:r>
      <w:r w:rsidR="006B46B2">
        <w:rPr>
          <w:rFonts w:ascii="Arial" w:hAnsi="Arial" w:cs="Arial"/>
          <w:b/>
          <w:sz w:val="22"/>
        </w:rPr>
        <w:t>for</w:t>
      </w:r>
      <w:r w:rsidR="0024684D">
        <w:rPr>
          <w:rFonts w:ascii="Arial" w:hAnsi="Arial" w:cs="Arial"/>
          <w:b/>
          <w:sz w:val="22"/>
        </w:rPr>
        <w:t xml:space="preserve"> </w:t>
      </w:r>
      <w:r w:rsidR="0024684D" w:rsidRPr="0024684D">
        <w:rPr>
          <w:rFonts w:ascii="Arial" w:hAnsi="Arial" w:cs="Arial"/>
          <w:b/>
          <w:sz w:val="22"/>
        </w:rPr>
        <w:t>two PUCCH group</w:t>
      </w:r>
      <w:r w:rsidR="00DC3BD4">
        <w:rPr>
          <w:rFonts w:ascii="Arial" w:hAnsi="Arial" w:cs="Arial"/>
          <w:b/>
          <w:sz w:val="22"/>
        </w:rPr>
        <w:t>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0FF0A40D"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FD52B7">
        <w:rPr>
          <w:rFonts w:ascii="Arial" w:eastAsiaTheme="minorEastAsia" w:hAnsi="Arial" w:cs="Arial"/>
          <w:b/>
          <w:sz w:val="22"/>
          <w:lang w:eastAsia="ja-JP"/>
        </w:rPr>
        <w:t>5</w:t>
      </w:r>
      <w:r w:rsidR="00E61B0E" w:rsidRPr="00E61B0E">
        <w:rPr>
          <w:rFonts w:ascii="Arial" w:eastAsiaTheme="minorEastAsia" w:hAnsi="Arial" w:cs="Arial"/>
          <w:b/>
          <w:sz w:val="22"/>
          <w:lang w:eastAsia="ja-JP"/>
        </w:rPr>
        <w:t>.1.3.2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08C460F4" w14:textId="183DF09C" w:rsidR="00E34A9A" w:rsidRDefault="0024684D" w:rsidP="00BE03C1">
      <w:pPr>
        <w:spacing w:after="240"/>
        <w:rPr>
          <w:rFonts w:eastAsiaTheme="minorEastAsia"/>
          <w:bCs/>
          <w:sz w:val="22"/>
          <w:szCs w:val="22"/>
          <w:lang w:eastAsia="ja-JP"/>
        </w:rPr>
      </w:pPr>
      <w:r>
        <w:rPr>
          <w:rFonts w:eastAsiaTheme="minorEastAsia"/>
          <w:bCs/>
          <w:sz w:val="22"/>
          <w:szCs w:val="22"/>
          <w:lang w:eastAsia="ja-JP"/>
        </w:rPr>
        <w:t xml:space="preserve">RAN1 originally indicated in their </w:t>
      </w:r>
      <w:r w:rsidR="00C65266">
        <w:rPr>
          <w:rFonts w:eastAsiaTheme="minorEastAsia"/>
          <w:bCs/>
          <w:sz w:val="22"/>
          <w:szCs w:val="22"/>
          <w:lang w:eastAsia="ja-JP"/>
        </w:rPr>
        <w:t xml:space="preserve">feature list that </w:t>
      </w:r>
      <w:proofErr w:type="spellStart"/>
      <w:r w:rsidR="00A2494E" w:rsidRPr="00A2494E">
        <w:rPr>
          <w:rFonts w:eastAsiaTheme="minorEastAsia"/>
          <w:bCs/>
          <w:i/>
          <w:iCs/>
          <w:sz w:val="22"/>
          <w:szCs w:val="22"/>
          <w:lang w:eastAsia="ja-JP"/>
        </w:rPr>
        <w:t>twoPUCCH</w:t>
      </w:r>
      <w:proofErr w:type="spellEnd"/>
      <w:r w:rsidR="00A2494E" w:rsidRPr="00A2494E">
        <w:rPr>
          <w:rFonts w:eastAsiaTheme="minorEastAsia"/>
          <w:bCs/>
          <w:i/>
          <w:iCs/>
          <w:sz w:val="22"/>
          <w:szCs w:val="22"/>
          <w:lang w:eastAsia="ja-JP"/>
        </w:rPr>
        <w:t>-Group</w:t>
      </w:r>
      <w:r w:rsidR="00A2494E" w:rsidRPr="00A2494E">
        <w:rPr>
          <w:rFonts w:eastAsiaTheme="minorEastAsia"/>
          <w:bCs/>
          <w:sz w:val="22"/>
          <w:szCs w:val="22"/>
          <w:lang w:eastAsia="ja-JP"/>
        </w:rPr>
        <w:t xml:space="preserve"> (</w:t>
      </w:r>
      <w:r w:rsidR="00A2494E">
        <w:rPr>
          <w:rFonts w:eastAsiaTheme="minorEastAsia"/>
          <w:bCs/>
          <w:sz w:val="22"/>
          <w:szCs w:val="22"/>
          <w:lang w:eastAsia="ja-JP"/>
        </w:rPr>
        <w:t>FG</w:t>
      </w:r>
      <w:r w:rsidR="00A2494E" w:rsidRPr="00A2494E">
        <w:rPr>
          <w:rFonts w:eastAsiaTheme="minorEastAsia"/>
          <w:bCs/>
          <w:sz w:val="22"/>
          <w:szCs w:val="22"/>
          <w:lang w:eastAsia="ja-JP"/>
        </w:rPr>
        <w:t xml:space="preserve">6-7) is prerequisite of </w:t>
      </w:r>
      <w:proofErr w:type="spellStart"/>
      <w:r w:rsidR="00A2494E" w:rsidRPr="00A2494E">
        <w:rPr>
          <w:rFonts w:eastAsiaTheme="minorEastAsia"/>
          <w:bCs/>
          <w:i/>
          <w:iCs/>
          <w:sz w:val="22"/>
          <w:szCs w:val="22"/>
          <w:lang w:eastAsia="ja-JP"/>
        </w:rPr>
        <w:t>diffNumerologyAcrossPUCCH</w:t>
      </w:r>
      <w:proofErr w:type="spellEnd"/>
      <w:r w:rsidR="00A2494E" w:rsidRPr="00A2494E">
        <w:rPr>
          <w:rFonts w:eastAsiaTheme="minorEastAsia"/>
          <w:bCs/>
          <w:i/>
          <w:iCs/>
          <w:sz w:val="22"/>
          <w:szCs w:val="22"/>
          <w:lang w:eastAsia="ja-JP"/>
        </w:rPr>
        <w:t>-Group</w:t>
      </w:r>
      <w:r w:rsidR="00A2494E" w:rsidRPr="00A2494E">
        <w:rPr>
          <w:rFonts w:eastAsiaTheme="minorEastAsia"/>
          <w:bCs/>
          <w:sz w:val="22"/>
          <w:szCs w:val="22"/>
          <w:lang w:eastAsia="ja-JP"/>
        </w:rPr>
        <w:t xml:space="preserve"> (</w:t>
      </w:r>
      <w:r w:rsidR="00A2494E">
        <w:rPr>
          <w:rFonts w:eastAsiaTheme="minorEastAsia"/>
          <w:bCs/>
          <w:sz w:val="22"/>
          <w:szCs w:val="22"/>
          <w:lang w:eastAsia="ja-JP"/>
        </w:rPr>
        <w:t>FG</w:t>
      </w:r>
      <w:r w:rsidR="00A2494E" w:rsidRPr="00A2494E">
        <w:rPr>
          <w:rFonts w:eastAsiaTheme="minorEastAsia"/>
          <w:bCs/>
          <w:sz w:val="22"/>
          <w:szCs w:val="22"/>
          <w:lang w:eastAsia="ja-JP"/>
        </w:rPr>
        <w:t>6-8)</w:t>
      </w:r>
      <w:r w:rsidR="00A2494E">
        <w:rPr>
          <w:rFonts w:eastAsiaTheme="minorEastAsia"/>
          <w:bCs/>
          <w:sz w:val="22"/>
          <w:szCs w:val="22"/>
          <w:lang w:eastAsia="ja-JP"/>
        </w:rPr>
        <w:t>. This is captured in TR38.822 as follows.</w:t>
      </w:r>
    </w:p>
    <w:tbl>
      <w:tblPr>
        <w:tblW w:w="9639" w:type="dxa"/>
        <w:tblLayout w:type="fixed"/>
        <w:tblLook w:val="04A0" w:firstRow="1" w:lastRow="0" w:firstColumn="1" w:lastColumn="0" w:noHBand="0" w:noVBand="1"/>
      </w:tblPr>
      <w:tblGrid>
        <w:gridCol w:w="567"/>
        <w:gridCol w:w="2410"/>
        <w:gridCol w:w="1985"/>
        <w:gridCol w:w="992"/>
        <w:gridCol w:w="1843"/>
        <w:gridCol w:w="1842"/>
      </w:tblGrid>
      <w:tr w:rsidR="00D25A1A" w:rsidRPr="00F41679" w14:paraId="5C687DDE" w14:textId="77777777" w:rsidTr="004F154D">
        <w:tc>
          <w:tcPr>
            <w:tcW w:w="567" w:type="dxa"/>
          </w:tcPr>
          <w:p w14:paraId="53FA2C2D" w14:textId="0502D7C2" w:rsidR="00D25A1A" w:rsidRPr="00F41679" w:rsidRDefault="00D25A1A" w:rsidP="00D25A1A">
            <w:pPr>
              <w:pStyle w:val="TAL"/>
            </w:pPr>
          </w:p>
        </w:tc>
        <w:tc>
          <w:tcPr>
            <w:tcW w:w="2410" w:type="dxa"/>
          </w:tcPr>
          <w:p w14:paraId="3F7DAE56" w14:textId="17F13FA2" w:rsidR="00D25A1A" w:rsidRPr="00D25A1A" w:rsidRDefault="00D25A1A" w:rsidP="00D25A1A">
            <w:pPr>
              <w:pStyle w:val="TAL"/>
              <w:rPr>
                <w:b/>
                <w:bCs/>
              </w:rPr>
            </w:pPr>
            <w:r w:rsidRPr="00D25A1A">
              <w:rPr>
                <w:b/>
                <w:bCs/>
              </w:rPr>
              <w:t>Index</w:t>
            </w:r>
          </w:p>
        </w:tc>
        <w:tc>
          <w:tcPr>
            <w:tcW w:w="1985" w:type="dxa"/>
          </w:tcPr>
          <w:p w14:paraId="23BF35AB" w14:textId="1D22E0DA" w:rsidR="00D25A1A" w:rsidRPr="00D25A1A" w:rsidRDefault="00D25A1A" w:rsidP="00D25A1A">
            <w:pPr>
              <w:pStyle w:val="TAL"/>
              <w:rPr>
                <w:b/>
                <w:bCs/>
              </w:rPr>
            </w:pPr>
            <w:r w:rsidRPr="00D25A1A">
              <w:rPr>
                <w:b/>
                <w:bCs/>
              </w:rPr>
              <w:t>Feature group</w:t>
            </w:r>
          </w:p>
        </w:tc>
        <w:tc>
          <w:tcPr>
            <w:tcW w:w="992" w:type="dxa"/>
          </w:tcPr>
          <w:p w14:paraId="797A9BC9" w14:textId="5E18CB1C" w:rsidR="00D25A1A" w:rsidRPr="00D25A1A" w:rsidRDefault="00D25A1A" w:rsidP="00D25A1A">
            <w:pPr>
              <w:pStyle w:val="TAL"/>
              <w:rPr>
                <w:b/>
                <w:bCs/>
              </w:rPr>
            </w:pPr>
            <w:r w:rsidRPr="00D25A1A">
              <w:rPr>
                <w:b/>
                <w:bCs/>
              </w:rPr>
              <w:t>Components</w:t>
            </w:r>
          </w:p>
        </w:tc>
        <w:tc>
          <w:tcPr>
            <w:tcW w:w="1843" w:type="dxa"/>
          </w:tcPr>
          <w:p w14:paraId="6FB776D6" w14:textId="7834C8AF" w:rsidR="00D25A1A" w:rsidRPr="00D25A1A" w:rsidRDefault="00D25A1A" w:rsidP="00D25A1A">
            <w:pPr>
              <w:pStyle w:val="TAL"/>
              <w:rPr>
                <w:b/>
                <w:bCs/>
                <w:i/>
              </w:rPr>
            </w:pPr>
            <w:r w:rsidRPr="00D25A1A">
              <w:rPr>
                <w:b/>
                <w:bCs/>
              </w:rPr>
              <w:t>Prerequisite feature groups</w:t>
            </w:r>
          </w:p>
        </w:tc>
        <w:tc>
          <w:tcPr>
            <w:tcW w:w="1842" w:type="dxa"/>
          </w:tcPr>
          <w:p w14:paraId="6C56E3A7" w14:textId="1C03E7C6" w:rsidR="00D25A1A" w:rsidRPr="00D25A1A" w:rsidRDefault="00D25A1A" w:rsidP="00D25A1A">
            <w:pPr>
              <w:pStyle w:val="TAL"/>
              <w:rPr>
                <w:b/>
                <w:bCs/>
                <w:i/>
              </w:rPr>
            </w:pPr>
            <w:r w:rsidRPr="00D25A1A">
              <w:rPr>
                <w:b/>
                <w:bCs/>
              </w:rPr>
              <w:t>Field name in TS 38.331 [2]</w:t>
            </w:r>
          </w:p>
        </w:tc>
      </w:tr>
      <w:tr w:rsidR="00D25A1A" w:rsidRPr="00F41679" w14:paraId="448CC2AB" w14:textId="77777777" w:rsidTr="004F154D">
        <w:tc>
          <w:tcPr>
            <w:tcW w:w="567" w:type="dxa"/>
          </w:tcPr>
          <w:p w14:paraId="2FB1A5C3" w14:textId="77777777" w:rsidR="00D25A1A" w:rsidRPr="00F41679" w:rsidRDefault="00D25A1A" w:rsidP="00D25A1A">
            <w:pPr>
              <w:pStyle w:val="TAL"/>
            </w:pPr>
            <w:r w:rsidRPr="00D25A1A">
              <w:rPr>
                <w:highlight w:val="green"/>
              </w:rPr>
              <w:t>6-7</w:t>
            </w:r>
          </w:p>
        </w:tc>
        <w:tc>
          <w:tcPr>
            <w:tcW w:w="2410" w:type="dxa"/>
          </w:tcPr>
          <w:p w14:paraId="4D30E3D5" w14:textId="77777777" w:rsidR="00D25A1A" w:rsidRPr="00F41679" w:rsidRDefault="00D25A1A" w:rsidP="00D25A1A">
            <w:pPr>
              <w:pStyle w:val="TAL"/>
            </w:pPr>
            <w:r w:rsidRPr="00F41679">
              <w:t>Two NR PUCCH group with same numerology</w:t>
            </w:r>
          </w:p>
        </w:tc>
        <w:tc>
          <w:tcPr>
            <w:tcW w:w="1985" w:type="dxa"/>
          </w:tcPr>
          <w:p w14:paraId="67A152D8" w14:textId="77777777" w:rsidR="00D25A1A" w:rsidRPr="00F41679" w:rsidRDefault="00D25A1A" w:rsidP="00D25A1A">
            <w:pPr>
              <w:pStyle w:val="TAL"/>
            </w:pPr>
            <w:r w:rsidRPr="00F41679">
              <w:t>1) For NR CA UE, same numerology across NR carriers for data/control channel at a given time</w:t>
            </w:r>
          </w:p>
          <w:p w14:paraId="32F41AF6" w14:textId="77777777" w:rsidR="00D25A1A" w:rsidRPr="00F41679" w:rsidRDefault="00D25A1A" w:rsidP="00D25A1A">
            <w:pPr>
              <w:pStyle w:val="TAL"/>
            </w:pPr>
            <w:r w:rsidRPr="00F41679">
              <w:t xml:space="preserve">2) For EN-DC UE, same numerology across NR carriers for data/control channel at a given time, wherein an NR PUCCH group is configured in </w:t>
            </w:r>
            <w:proofErr w:type="gramStart"/>
            <w:r w:rsidRPr="00F41679">
              <w:t>FR1</w:t>
            </w:r>
            <w:proofErr w:type="gramEnd"/>
            <w:r w:rsidRPr="00F41679">
              <w:t xml:space="preserve"> and another NR PUCCH group is configured in FR2</w:t>
            </w:r>
          </w:p>
        </w:tc>
        <w:tc>
          <w:tcPr>
            <w:tcW w:w="992" w:type="dxa"/>
          </w:tcPr>
          <w:p w14:paraId="59BB17D2" w14:textId="77777777" w:rsidR="00D25A1A" w:rsidRPr="00F41679" w:rsidRDefault="00D25A1A" w:rsidP="00D25A1A">
            <w:pPr>
              <w:pStyle w:val="TAL"/>
            </w:pPr>
            <w:r w:rsidRPr="00F41679">
              <w:t>6-5, 6-6</w:t>
            </w:r>
          </w:p>
        </w:tc>
        <w:tc>
          <w:tcPr>
            <w:tcW w:w="1843" w:type="dxa"/>
          </w:tcPr>
          <w:p w14:paraId="798DC5ED" w14:textId="77777777" w:rsidR="00D25A1A" w:rsidRPr="00F41679" w:rsidRDefault="00D25A1A" w:rsidP="00D25A1A">
            <w:pPr>
              <w:pStyle w:val="TAL"/>
              <w:rPr>
                <w:i/>
              </w:rPr>
            </w:pPr>
            <w:proofErr w:type="spellStart"/>
            <w:r w:rsidRPr="00F41679">
              <w:rPr>
                <w:i/>
              </w:rPr>
              <w:t>twoPUCCH</w:t>
            </w:r>
            <w:proofErr w:type="spellEnd"/>
            <w:r w:rsidRPr="00F41679">
              <w:rPr>
                <w:i/>
              </w:rPr>
              <w:t>-Group</w:t>
            </w:r>
          </w:p>
        </w:tc>
        <w:tc>
          <w:tcPr>
            <w:tcW w:w="1842" w:type="dxa"/>
          </w:tcPr>
          <w:p w14:paraId="4EEF11DA" w14:textId="77777777" w:rsidR="00D25A1A" w:rsidRPr="00F41679" w:rsidRDefault="00D25A1A" w:rsidP="00D25A1A">
            <w:pPr>
              <w:pStyle w:val="TAL"/>
              <w:rPr>
                <w:i/>
              </w:rPr>
            </w:pPr>
            <w:proofErr w:type="spellStart"/>
            <w:r w:rsidRPr="00F41679">
              <w:rPr>
                <w:i/>
              </w:rPr>
              <w:t>FeatureSetUplink</w:t>
            </w:r>
            <w:proofErr w:type="spellEnd"/>
          </w:p>
        </w:tc>
      </w:tr>
      <w:tr w:rsidR="00D25A1A" w:rsidRPr="00F41679" w14:paraId="71838412" w14:textId="77777777" w:rsidTr="004F154D">
        <w:tc>
          <w:tcPr>
            <w:tcW w:w="567" w:type="dxa"/>
          </w:tcPr>
          <w:p w14:paraId="6714F83B" w14:textId="77777777" w:rsidR="00D25A1A" w:rsidRPr="00F41679" w:rsidRDefault="00D25A1A" w:rsidP="00D25A1A">
            <w:pPr>
              <w:pStyle w:val="TAL"/>
            </w:pPr>
            <w:r w:rsidRPr="00D25A1A">
              <w:rPr>
                <w:highlight w:val="yellow"/>
              </w:rPr>
              <w:t>6-8</w:t>
            </w:r>
          </w:p>
        </w:tc>
        <w:tc>
          <w:tcPr>
            <w:tcW w:w="2410" w:type="dxa"/>
          </w:tcPr>
          <w:p w14:paraId="2A83CEAB" w14:textId="77777777" w:rsidR="00D25A1A" w:rsidRPr="00F41679" w:rsidRDefault="00D25A1A" w:rsidP="00D25A1A">
            <w:pPr>
              <w:pStyle w:val="TAL"/>
            </w:pPr>
            <w:r w:rsidRPr="00F41679">
              <w:t>Different numerology across NR PUCCH groups</w:t>
            </w:r>
          </w:p>
        </w:tc>
        <w:tc>
          <w:tcPr>
            <w:tcW w:w="1985" w:type="dxa"/>
          </w:tcPr>
          <w:p w14:paraId="1D9C4ACB" w14:textId="77777777" w:rsidR="00D25A1A" w:rsidRPr="00F41679" w:rsidRDefault="00D25A1A" w:rsidP="00D25A1A">
            <w:pPr>
              <w:pStyle w:val="TAL"/>
            </w:pPr>
            <w:r w:rsidRPr="00F41679">
              <w:t>For both NR CA UE and EN-DC UE, different numerology between two NR PUCCH groups for data/control channel at a given time</w:t>
            </w:r>
          </w:p>
        </w:tc>
        <w:tc>
          <w:tcPr>
            <w:tcW w:w="992" w:type="dxa"/>
          </w:tcPr>
          <w:p w14:paraId="0FEE0AF7" w14:textId="77777777" w:rsidR="00D25A1A" w:rsidRPr="00F41679" w:rsidRDefault="00D25A1A" w:rsidP="00D25A1A">
            <w:pPr>
              <w:pStyle w:val="TAL"/>
            </w:pPr>
            <w:r w:rsidRPr="00F41679">
              <w:t xml:space="preserve">6-5, </w:t>
            </w:r>
            <w:r w:rsidRPr="00D25A1A">
              <w:rPr>
                <w:highlight w:val="green"/>
              </w:rPr>
              <w:t>6-7</w:t>
            </w:r>
          </w:p>
        </w:tc>
        <w:tc>
          <w:tcPr>
            <w:tcW w:w="1843" w:type="dxa"/>
          </w:tcPr>
          <w:p w14:paraId="3A276891" w14:textId="77777777" w:rsidR="00D25A1A" w:rsidRPr="00F41679" w:rsidRDefault="00D25A1A" w:rsidP="00D25A1A">
            <w:pPr>
              <w:pStyle w:val="TAL"/>
              <w:rPr>
                <w:i/>
              </w:rPr>
            </w:pPr>
            <w:proofErr w:type="spellStart"/>
            <w:r w:rsidRPr="00F41679">
              <w:rPr>
                <w:i/>
              </w:rPr>
              <w:t>diffNumerologyAcrossPUCCH</w:t>
            </w:r>
            <w:proofErr w:type="spellEnd"/>
            <w:r w:rsidRPr="00F41679">
              <w:rPr>
                <w:i/>
              </w:rPr>
              <w:t>-Group</w:t>
            </w:r>
          </w:p>
        </w:tc>
        <w:tc>
          <w:tcPr>
            <w:tcW w:w="1842" w:type="dxa"/>
          </w:tcPr>
          <w:p w14:paraId="14E35D6B" w14:textId="77777777" w:rsidR="00D25A1A" w:rsidRPr="00F41679" w:rsidRDefault="00D25A1A" w:rsidP="00D25A1A">
            <w:pPr>
              <w:pStyle w:val="TAL"/>
              <w:rPr>
                <w:i/>
              </w:rPr>
            </w:pPr>
            <w:r w:rsidRPr="00F41679">
              <w:rPr>
                <w:i/>
              </w:rPr>
              <w:t>CA-</w:t>
            </w:r>
            <w:proofErr w:type="spellStart"/>
            <w:r w:rsidRPr="00F41679">
              <w:rPr>
                <w:i/>
              </w:rPr>
              <w:t>ParametersNR</w:t>
            </w:r>
            <w:proofErr w:type="spellEnd"/>
          </w:p>
        </w:tc>
      </w:tr>
    </w:tbl>
    <w:p w14:paraId="1D37AC25" w14:textId="2AE5FE7E" w:rsidR="00B64AFE" w:rsidRDefault="00C14598" w:rsidP="00BE03C1">
      <w:pPr>
        <w:spacing w:before="360" w:after="120"/>
        <w:rPr>
          <w:rFonts w:eastAsiaTheme="minorEastAsia"/>
          <w:bCs/>
          <w:sz w:val="22"/>
          <w:szCs w:val="22"/>
          <w:lang w:eastAsia="ja-JP"/>
        </w:rPr>
      </w:pPr>
      <w:r>
        <w:rPr>
          <w:rFonts w:eastAsiaTheme="minorEastAsia"/>
          <w:bCs/>
          <w:sz w:val="22"/>
          <w:szCs w:val="22"/>
          <w:lang w:eastAsia="ja-JP"/>
        </w:rPr>
        <w:t>However, TS38.306</w:t>
      </w:r>
      <w:r w:rsidR="0009177D">
        <w:rPr>
          <w:rFonts w:eastAsiaTheme="minorEastAsia"/>
          <w:bCs/>
          <w:sz w:val="22"/>
          <w:szCs w:val="22"/>
          <w:lang w:eastAsia="ja-JP"/>
        </w:rPr>
        <w:t xml:space="preserve"> currently does not capture such requirement</w:t>
      </w:r>
      <w:r w:rsidR="005542EE">
        <w:rPr>
          <w:rFonts w:eastAsiaTheme="minorEastAsia"/>
          <w:bCs/>
          <w:sz w:val="22"/>
          <w:szCs w:val="22"/>
          <w:lang w:eastAsia="ja-JP"/>
        </w:rPr>
        <w:t xml:space="preserve"> (see below)</w:t>
      </w:r>
      <w:r w:rsidR="0009177D">
        <w:rPr>
          <w:rFonts w:eastAsiaTheme="minorEastAsia"/>
          <w:bCs/>
          <w:sz w:val="22"/>
          <w:szCs w:val="22"/>
          <w:lang w:eastAsia="ja-JP"/>
        </w:rPr>
        <w:t>.</w:t>
      </w:r>
      <w:r w:rsidR="00154C05">
        <w:rPr>
          <w:rFonts w:eastAsiaTheme="minorEastAsia"/>
          <w:bCs/>
          <w:sz w:val="22"/>
          <w:szCs w:val="22"/>
          <w:lang w:eastAsia="ja-JP"/>
        </w:rPr>
        <w:t xml:space="preserve"> In this document we discuss how to deal with this gap.</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735"/>
        <w:gridCol w:w="895"/>
      </w:tblGrid>
      <w:tr w:rsidR="00056719" w:rsidRPr="009C1E68" w14:paraId="7CC11186" w14:textId="77777777" w:rsidTr="00056719">
        <w:trPr>
          <w:cantSplit/>
          <w:tblHeader/>
        </w:trPr>
        <w:tc>
          <w:tcPr>
            <w:tcW w:w="8735" w:type="dxa"/>
          </w:tcPr>
          <w:p w14:paraId="276020C4" w14:textId="77777777" w:rsidR="00056719" w:rsidRPr="009C1E68" w:rsidRDefault="00056719" w:rsidP="005F3958">
            <w:pPr>
              <w:pStyle w:val="TAH"/>
            </w:pPr>
            <w:r w:rsidRPr="009C1E68">
              <w:t>Definitions for parameters</w:t>
            </w:r>
          </w:p>
        </w:tc>
        <w:tc>
          <w:tcPr>
            <w:tcW w:w="895" w:type="dxa"/>
          </w:tcPr>
          <w:p w14:paraId="2DD5C3B0" w14:textId="77777777" w:rsidR="00056719" w:rsidRPr="009C1E68" w:rsidRDefault="00056719" w:rsidP="005F3958">
            <w:pPr>
              <w:pStyle w:val="TAH"/>
            </w:pPr>
            <w:r w:rsidRPr="009C1E68">
              <w:t>Per</w:t>
            </w:r>
          </w:p>
        </w:tc>
      </w:tr>
      <w:tr w:rsidR="00DE2491" w:rsidRPr="009C1E68" w14:paraId="358E529E" w14:textId="77777777" w:rsidTr="003D2040">
        <w:trPr>
          <w:cantSplit/>
          <w:tblHeader/>
        </w:trPr>
        <w:tc>
          <w:tcPr>
            <w:tcW w:w="8735" w:type="dxa"/>
          </w:tcPr>
          <w:p w14:paraId="28359DCA" w14:textId="77777777" w:rsidR="00DE2491" w:rsidRPr="009C1E68" w:rsidRDefault="00DE2491" w:rsidP="005F3958">
            <w:pPr>
              <w:pStyle w:val="TAL"/>
              <w:rPr>
                <w:b/>
                <w:i/>
              </w:rPr>
            </w:pPr>
            <w:proofErr w:type="spellStart"/>
            <w:r w:rsidRPr="009C1E68">
              <w:rPr>
                <w:b/>
                <w:i/>
              </w:rPr>
              <w:t>twoPUCCH</w:t>
            </w:r>
            <w:proofErr w:type="spellEnd"/>
            <w:r w:rsidRPr="009C1E68">
              <w:rPr>
                <w:b/>
                <w:i/>
              </w:rPr>
              <w:t>-Group</w:t>
            </w:r>
          </w:p>
          <w:p w14:paraId="2BF3150B" w14:textId="77777777" w:rsidR="00DE2491" w:rsidRPr="009C1E68" w:rsidRDefault="00DE2491" w:rsidP="005F3958">
            <w:pPr>
              <w:pStyle w:val="TAL"/>
            </w:pPr>
            <w:r w:rsidRPr="009C1E68">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9C1E68">
              <w:t>FR1</w:t>
            </w:r>
            <w:proofErr w:type="gramEnd"/>
            <w:r w:rsidRPr="009C1E68">
              <w:t xml:space="preserve"> and another NR PUCCH group is configured in FR2. The UE supports two PUCCH groups with PUCCH on a band X and a band Y if it sets this capability parameter for both band X and band Y</w:t>
            </w:r>
            <w:r w:rsidRPr="009C1E68">
              <w:rPr>
                <w:lang w:eastAsia="zh-CN"/>
              </w:rPr>
              <w:t>.</w:t>
            </w:r>
          </w:p>
        </w:tc>
        <w:tc>
          <w:tcPr>
            <w:tcW w:w="895" w:type="dxa"/>
          </w:tcPr>
          <w:p w14:paraId="277B057D" w14:textId="77777777" w:rsidR="00DE2491" w:rsidRPr="009C1E68" w:rsidRDefault="00DE2491" w:rsidP="005F3958">
            <w:pPr>
              <w:pStyle w:val="TAL"/>
              <w:jc w:val="center"/>
            </w:pPr>
            <w:r w:rsidRPr="009C1E68">
              <w:t>FS</w:t>
            </w:r>
          </w:p>
        </w:tc>
      </w:tr>
      <w:tr w:rsidR="003D2040" w:rsidRPr="009C1E68" w14:paraId="300B9120" w14:textId="77777777" w:rsidTr="003D2040">
        <w:trPr>
          <w:cantSplit/>
          <w:tblHeader/>
        </w:trPr>
        <w:tc>
          <w:tcPr>
            <w:tcW w:w="8735" w:type="dxa"/>
          </w:tcPr>
          <w:p w14:paraId="688B8E46" w14:textId="77777777" w:rsidR="003D2040" w:rsidRPr="009C1E68" w:rsidRDefault="003D2040" w:rsidP="005F3958">
            <w:pPr>
              <w:pStyle w:val="TAL"/>
              <w:rPr>
                <w:b/>
                <w:i/>
              </w:rPr>
            </w:pPr>
            <w:proofErr w:type="spellStart"/>
            <w:r w:rsidRPr="009C1E68">
              <w:rPr>
                <w:b/>
                <w:i/>
              </w:rPr>
              <w:t>diffNumerologyAcrossPUCCH</w:t>
            </w:r>
            <w:proofErr w:type="spellEnd"/>
            <w:r w:rsidRPr="009C1E68">
              <w:rPr>
                <w:b/>
                <w:i/>
              </w:rPr>
              <w:t>-Group</w:t>
            </w:r>
          </w:p>
          <w:p w14:paraId="4CDE0326" w14:textId="77777777" w:rsidR="003D2040" w:rsidRPr="009C1E68" w:rsidRDefault="003D2040" w:rsidP="005F3958">
            <w:pPr>
              <w:pStyle w:val="TAL"/>
            </w:pPr>
            <w:r w:rsidRPr="009C1E68">
              <w:t>Indicates whether different numerology across two NR PUCCH groups for data and control channel at a given time in NR CA and (NG)EN-DC</w:t>
            </w:r>
            <w:r w:rsidRPr="009C1E68">
              <w:rPr>
                <w:lang w:eastAsia="en-GB"/>
              </w:rPr>
              <w:t>/NE-DC</w:t>
            </w:r>
            <w:r w:rsidRPr="009C1E68">
              <w:t xml:space="preserve"> is supported by the UE.</w:t>
            </w:r>
          </w:p>
        </w:tc>
        <w:tc>
          <w:tcPr>
            <w:tcW w:w="895" w:type="dxa"/>
          </w:tcPr>
          <w:p w14:paraId="7C2B9BF9" w14:textId="77777777" w:rsidR="003D2040" w:rsidRPr="009C1E68" w:rsidRDefault="003D2040" w:rsidP="005F3958">
            <w:pPr>
              <w:pStyle w:val="TAL"/>
              <w:jc w:val="center"/>
            </w:pPr>
            <w:r w:rsidRPr="009C1E68">
              <w:t>BC</w:t>
            </w:r>
          </w:p>
        </w:tc>
      </w:tr>
    </w:tbl>
    <w:p w14:paraId="3347E792" w14:textId="77777777" w:rsidR="003D2040" w:rsidRDefault="003D2040" w:rsidP="00F54332">
      <w:pPr>
        <w:rPr>
          <w:rFonts w:eastAsiaTheme="minorEastAsia"/>
          <w:bCs/>
          <w:sz w:val="22"/>
          <w:szCs w:val="22"/>
          <w:lang w:eastAsia="ja-JP"/>
        </w:rPr>
      </w:pPr>
    </w:p>
    <w:p w14:paraId="13A16E4E" w14:textId="5CE901C8" w:rsidR="00B64AFE" w:rsidRPr="001B1434" w:rsidRDefault="00492827" w:rsidP="00B64AFE">
      <w:pPr>
        <w:pStyle w:val="Heading1"/>
        <w:numPr>
          <w:ilvl w:val="0"/>
          <w:numId w:val="9"/>
        </w:numPr>
        <w:rPr>
          <w:rFonts w:eastAsia="SimSun" w:cs="Arial"/>
          <w:lang w:eastAsia="zh-CN"/>
        </w:rPr>
      </w:pPr>
      <w:r>
        <w:rPr>
          <w:rFonts w:eastAsia="SimSun" w:cs="Arial"/>
          <w:lang w:eastAsia="zh-CN"/>
        </w:rPr>
        <w:lastRenderedPageBreak/>
        <w:t>Discussion</w:t>
      </w:r>
    </w:p>
    <w:p w14:paraId="52CFF76B" w14:textId="77777777" w:rsidR="00E0315E" w:rsidRDefault="007A4F0F" w:rsidP="00BE03C1">
      <w:pPr>
        <w:rPr>
          <w:rFonts w:eastAsiaTheme="minorEastAsia"/>
          <w:bCs/>
          <w:sz w:val="22"/>
          <w:szCs w:val="22"/>
          <w:lang w:eastAsia="ja-JP"/>
        </w:rPr>
      </w:pPr>
      <w:r>
        <w:rPr>
          <w:rFonts w:eastAsiaTheme="minorEastAsia"/>
          <w:bCs/>
          <w:sz w:val="22"/>
          <w:szCs w:val="22"/>
          <w:lang w:eastAsia="ja-JP"/>
        </w:rPr>
        <w:t>It should be noted that for the feature of two PUCCH groups with different numerologies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sz w:val="22"/>
          <w:szCs w:val="22"/>
          <w:lang w:eastAsia="ja-JP"/>
        </w:rPr>
        <w:t>) to work, the support of two PUCCH groups with the same numerology</w:t>
      </w:r>
      <w:r w:rsidRPr="00A2494E">
        <w:rPr>
          <w:rFonts w:eastAsiaTheme="minorEastAsia"/>
          <w:bCs/>
          <w:i/>
          <w:iCs/>
          <w:sz w:val="22"/>
          <w:szCs w:val="22"/>
          <w:lang w:eastAsia="ja-JP"/>
        </w:rPr>
        <w:t xml:space="preserve"> </w:t>
      </w:r>
      <w:r w:rsidRPr="007A4F0F">
        <w:rPr>
          <w:rFonts w:eastAsiaTheme="minorEastAsia"/>
          <w:bCs/>
          <w:sz w:val="22"/>
          <w:szCs w:val="22"/>
          <w:lang w:eastAsia="ja-JP"/>
        </w:rPr>
        <w:t>(</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sidRPr="007A4F0F">
        <w:rPr>
          <w:rFonts w:eastAsiaTheme="minorEastAsia"/>
          <w:bCs/>
          <w:sz w:val="22"/>
          <w:szCs w:val="22"/>
          <w:lang w:eastAsia="ja-JP"/>
        </w:rPr>
        <w:t>)</w:t>
      </w:r>
      <w:r>
        <w:rPr>
          <w:rFonts w:eastAsiaTheme="minorEastAsia"/>
          <w:bCs/>
          <w:sz w:val="22"/>
          <w:szCs w:val="22"/>
          <w:lang w:eastAsia="ja-JP"/>
        </w:rPr>
        <w:t xml:space="preserve"> is not required.</w:t>
      </w:r>
    </w:p>
    <w:p w14:paraId="76CFD9EA" w14:textId="0F7D3E69" w:rsidR="007A4F0F" w:rsidRPr="007A4F0F" w:rsidRDefault="007A4F0F" w:rsidP="00BE03C1">
      <w:pPr>
        <w:rPr>
          <w:rFonts w:eastAsiaTheme="minorEastAsia"/>
          <w:bCs/>
          <w:sz w:val="22"/>
          <w:szCs w:val="22"/>
          <w:lang w:eastAsia="ja-JP"/>
        </w:rPr>
      </w:pPr>
      <w:r>
        <w:rPr>
          <w:rFonts w:eastAsiaTheme="minorEastAsia"/>
          <w:bCs/>
          <w:sz w:val="22"/>
          <w:szCs w:val="22"/>
          <w:lang w:eastAsia="ja-JP"/>
        </w:rPr>
        <w:t xml:space="preserve">RAN1’s original intent might have been that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Pr>
          <w:rFonts w:eastAsiaTheme="minorEastAsia"/>
          <w:bCs/>
          <w:i/>
          <w:iCs/>
          <w:sz w:val="22"/>
          <w:szCs w:val="22"/>
          <w:lang w:eastAsia="ja-JP"/>
        </w:rPr>
        <w:t xml:space="preserve"> </w:t>
      </w:r>
      <w:r>
        <w:rPr>
          <w:rFonts w:eastAsiaTheme="minorEastAsia"/>
          <w:bCs/>
          <w:sz w:val="22"/>
          <w:szCs w:val="22"/>
          <w:lang w:eastAsia="ja-JP"/>
        </w:rPr>
        <w:t xml:space="preserve">is </w:t>
      </w:r>
      <w:r w:rsidR="00E0315E">
        <w:rPr>
          <w:rFonts w:eastAsiaTheme="minorEastAsia"/>
          <w:bCs/>
          <w:sz w:val="22"/>
          <w:szCs w:val="22"/>
          <w:lang w:eastAsia="ja-JP"/>
        </w:rPr>
        <w:t>“</w:t>
      </w:r>
      <w:r>
        <w:rPr>
          <w:rFonts w:eastAsiaTheme="minorEastAsia"/>
          <w:bCs/>
          <w:sz w:val="22"/>
          <w:szCs w:val="22"/>
          <w:lang w:eastAsia="ja-JP"/>
        </w:rPr>
        <w:t>easier</w:t>
      </w:r>
      <w:r w:rsidR="00E0315E">
        <w:rPr>
          <w:rFonts w:eastAsiaTheme="minorEastAsia"/>
          <w:bCs/>
          <w:sz w:val="22"/>
          <w:szCs w:val="22"/>
          <w:lang w:eastAsia="ja-JP"/>
        </w:rPr>
        <w:t>”</w:t>
      </w:r>
      <w:r>
        <w:rPr>
          <w:rFonts w:eastAsiaTheme="minorEastAsia"/>
          <w:bCs/>
          <w:sz w:val="22"/>
          <w:szCs w:val="22"/>
          <w:lang w:eastAsia="ja-JP"/>
        </w:rPr>
        <w:t xml:space="preserve"> to support and therefore the UE supporting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i/>
          <w:iCs/>
          <w:sz w:val="22"/>
          <w:szCs w:val="22"/>
          <w:lang w:eastAsia="ja-JP"/>
        </w:rPr>
        <w:t xml:space="preserve"> </w:t>
      </w:r>
      <w:r>
        <w:rPr>
          <w:rFonts w:eastAsiaTheme="minorEastAsia"/>
          <w:bCs/>
          <w:sz w:val="22"/>
          <w:szCs w:val="22"/>
          <w:lang w:eastAsia="ja-JP"/>
        </w:rPr>
        <w:t xml:space="preserve">should also support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Pr>
          <w:rFonts w:eastAsiaTheme="minorEastAsia"/>
          <w:bCs/>
          <w:sz w:val="22"/>
          <w:szCs w:val="22"/>
          <w:lang w:eastAsia="ja-JP"/>
        </w:rPr>
        <w:t>.</w:t>
      </w:r>
    </w:p>
    <w:p w14:paraId="7590B755" w14:textId="19F5F4DA" w:rsidR="001F71CB" w:rsidRDefault="005769F9" w:rsidP="00BE03C1">
      <w:pPr>
        <w:rPr>
          <w:rFonts w:eastAsiaTheme="minorEastAsia"/>
          <w:bCs/>
          <w:sz w:val="22"/>
          <w:szCs w:val="22"/>
          <w:lang w:eastAsia="ja-JP"/>
        </w:rPr>
      </w:pPr>
      <w:r>
        <w:rPr>
          <w:rFonts w:eastAsiaTheme="minorEastAsia"/>
          <w:bCs/>
          <w:sz w:val="22"/>
          <w:szCs w:val="22"/>
          <w:lang w:eastAsia="ja-JP"/>
        </w:rPr>
        <w:t xml:space="preserve">However, </w:t>
      </w:r>
      <w:r w:rsidR="00E0315E">
        <w:rPr>
          <w:rFonts w:eastAsiaTheme="minorEastAsia"/>
          <w:bCs/>
          <w:sz w:val="22"/>
          <w:szCs w:val="22"/>
          <w:lang w:eastAsia="ja-JP"/>
        </w:rPr>
        <w:t>we observe such decision</w:t>
      </w:r>
      <w:r>
        <w:rPr>
          <w:rFonts w:eastAsiaTheme="minorEastAsia"/>
          <w:bCs/>
          <w:sz w:val="22"/>
          <w:szCs w:val="22"/>
          <w:lang w:eastAsia="ja-JP"/>
        </w:rPr>
        <w:t xml:space="preserve"> lacks </w:t>
      </w:r>
      <w:r w:rsidR="00E46FE4">
        <w:rPr>
          <w:rFonts w:eastAsiaTheme="minorEastAsia"/>
          <w:bCs/>
          <w:sz w:val="22"/>
          <w:szCs w:val="22"/>
          <w:lang w:eastAsia="ja-JP"/>
        </w:rPr>
        <w:t>considerations on practical use cases and corresponding deployment of the features.</w:t>
      </w:r>
    </w:p>
    <w:p w14:paraId="699993C6" w14:textId="1A95E9C2" w:rsidR="001F71CB" w:rsidRPr="00D61669" w:rsidRDefault="001F71CB" w:rsidP="00D61669">
      <w:pPr>
        <w:pStyle w:val="ListParagraph"/>
        <w:keepNext/>
        <w:keepLines/>
        <w:numPr>
          <w:ilvl w:val="1"/>
          <w:numId w:val="9"/>
        </w:numPr>
        <w:spacing w:before="180" w:line="257" w:lineRule="auto"/>
        <w:outlineLvl w:val="1"/>
        <w:rPr>
          <w:rFonts w:ascii="Arial" w:hAnsi="Arial"/>
          <w:sz w:val="28"/>
        </w:rPr>
      </w:pPr>
      <w:r w:rsidRPr="00D61669">
        <w:rPr>
          <w:rFonts w:ascii="Arial" w:hAnsi="Arial"/>
          <w:sz w:val="28"/>
          <w:lang w:eastAsia="ja-JP"/>
        </w:rPr>
        <w:t xml:space="preserve">Band combination with different numerologies among </w:t>
      </w:r>
      <w:proofErr w:type="gramStart"/>
      <w:r w:rsidRPr="00D61669">
        <w:rPr>
          <w:rFonts w:ascii="Arial" w:hAnsi="Arial"/>
          <w:sz w:val="28"/>
          <w:lang w:eastAsia="ja-JP"/>
        </w:rPr>
        <w:t>bands</w:t>
      </w:r>
      <w:proofErr w:type="gramEnd"/>
    </w:p>
    <w:p w14:paraId="5F3339C0" w14:textId="75C67A32" w:rsidR="001F71CB" w:rsidRDefault="001F71CB" w:rsidP="0045087D">
      <w:pPr>
        <w:rPr>
          <w:rFonts w:eastAsiaTheme="minorEastAsia"/>
          <w:bCs/>
          <w:sz w:val="22"/>
          <w:szCs w:val="22"/>
          <w:lang w:eastAsia="ja-JP"/>
        </w:rPr>
      </w:pPr>
      <w:r>
        <w:rPr>
          <w:rFonts w:eastAsiaTheme="minorEastAsia" w:hint="eastAsia"/>
          <w:bCs/>
          <w:sz w:val="22"/>
          <w:szCs w:val="22"/>
          <w:lang w:eastAsia="ja-JP"/>
        </w:rPr>
        <w:t>I</w:t>
      </w:r>
      <w:r>
        <w:rPr>
          <w:rFonts w:eastAsiaTheme="minorEastAsia"/>
          <w:bCs/>
          <w:sz w:val="22"/>
          <w:szCs w:val="22"/>
          <w:lang w:eastAsia="ja-JP"/>
        </w:rPr>
        <w:t>t is possible that the UE supports a band combination where only different numerologies are supported</w:t>
      </w:r>
      <w:r w:rsidR="00D61669">
        <w:rPr>
          <w:rFonts w:eastAsiaTheme="minorEastAsia"/>
          <w:bCs/>
          <w:sz w:val="22"/>
          <w:szCs w:val="22"/>
          <w:lang w:eastAsia="ja-JP"/>
        </w:rPr>
        <w:t xml:space="preserve"> among the bands</w:t>
      </w:r>
      <w:r>
        <w:rPr>
          <w:rFonts w:eastAsiaTheme="minorEastAsia"/>
          <w:bCs/>
          <w:sz w:val="22"/>
          <w:szCs w:val="22"/>
          <w:lang w:eastAsia="ja-JP"/>
        </w:rPr>
        <w:t xml:space="preserve">. </w:t>
      </w:r>
      <w:r w:rsidR="00D61669">
        <w:rPr>
          <w:rFonts w:eastAsiaTheme="minorEastAsia"/>
          <w:bCs/>
          <w:sz w:val="22"/>
          <w:szCs w:val="22"/>
          <w:lang w:eastAsia="ja-JP"/>
        </w:rPr>
        <w:t>The UE may support two PUCCH groups with different numerologies (</w:t>
      </w:r>
      <w:proofErr w:type="spellStart"/>
      <w:r w:rsidR="00D61669" w:rsidRPr="00A2494E">
        <w:rPr>
          <w:rFonts w:eastAsiaTheme="minorEastAsia"/>
          <w:bCs/>
          <w:i/>
          <w:iCs/>
          <w:sz w:val="22"/>
          <w:szCs w:val="22"/>
          <w:lang w:eastAsia="ja-JP"/>
        </w:rPr>
        <w:t>diffNumerologyAcrossPUCCH</w:t>
      </w:r>
      <w:proofErr w:type="spellEnd"/>
      <w:r w:rsidR="00D61669" w:rsidRPr="00A2494E">
        <w:rPr>
          <w:rFonts w:eastAsiaTheme="minorEastAsia"/>
          <w:bCs/>
          <w:i/>
          <w:iCs/>
          <w:sz w:val="22"/>
          <w:szCs w:val="22"/>
          <w:lang w:eastAsia="ja-JP"/>
        </w:rPr>
        <w:t>-Group</w:t>
      </w:r>
      <w:r w:rsidR="00D61669">
        <w:rPr>
          <w:rFonts w:eastAsiaTheme="minorEastAsia"/>
          <w:bCs/>
          <w:sz w:val="22"/>
          <w:szCs w:val="22"/>
          <w:lang w:eastAsia="ja-JP"/>
        </w:rPr>
        <w:t>) in the band combination. I</w:t>
      </w:r>
      <w:r>
        <w:rPr>
          <w:rFonts w:eastAsiaTheme="minorEastAsia"/>
          <w:bCs/>
          <w:sz w:val="22"/>
          <w:szCs w:val="22"/>
          <w:lang w:eastAsia="ja-JP"/>
        </w:rPr>
        <w:t>t is quite counterintuitive to report the capability of two PUCCH groups with the same numerology</w:t>
      </w:r>
      <w:r w:rsidRPr="00A2494E">
        <w:rPr>
          <w:rFonts w:eastAsiaTheme="minorEastAsia"/>
          <w:bCs/>
          <w:i/>
          <w:iCs/>
          <w:sz w:val="22"/>
          <w:szCs w:val="22"/>
          <w:lang w:eastAsia="ja-JP"/>
        </w:rPr>
        <w:t xml:space="preserve"> </w:t>
      </w:r>
      <w:r w:rsidRPr="007A4F0F">
        <w:rPr>
          <w:rFonts w:eastAsiaTheme="minorEastAsia"/>
          <w:bCs/>
          <w:sz w:val="22"/>
          <w:szCs w:val="22"/>
          <w:lang w:eastAsia="ja-JP"/>
        </w:rPr>
        <w:t>(</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sidRPr="007A4F0F">
        <w:rPr>
          <w:rFonts w:eastAsiaTheme="minorEastAsia"/>
          <w:bCs/>
          <w:sz w:val="22"/>
          <w:szCs w:val="22"/>
          <w:lang w:eastAsia="ja-JP"/>
        </w:rPr>
        <w:t>)</w:t>
      </w:r>
      <w:r>
        <w:rPr>
          <w:rFonts w:eastAsiaTheme="minorEastAsia"/>
          <w:bCs/>
          <w:sz w:val="22"/>
          <w:szCs w:val="22"/>
          <w:lang w:eastAsia="ja-JP"/>
        </w:rPr>
        <w:t xml:space="preserve"> for such band combination.</w:t>
      </w:r>
      <w:r w:rsidR="00D61669">
        <w:rPr>
          <w:rFonts w:eastAsiaTheme="minorEastAsia"/>
          <w:bCs/>
          <w:sz w:val="22"/>
          <w:szCs w:val="22"/>
          <w:lang w:eastAsia="ja-JP"/>
        </w:rPr>
        <w:t xml:space="preserve"> Even if reported, </w:t>
      </w:r>
      <w:r w:rsidR="00E0315E">
        <w:rPr>
          <w:rFonts w:eastAsiaTheme="minorEastAsia"/>
          <w:bCs/>
          <w:sz w:val="22"/>
          <w:szCs w:val="22"/>
          <w:lang w:eastAsia="ja-JP"/>
        </w:rPr>
        <w:t xml:space="preserve">the reported UE capability </w:t>
      </w:r>
      <w:r w:rsidR="00D61669">
        <w:rPr>
          <w:rFonts w:eastAsiaTheme="minorEastAsia"/>
          <w:bCs/>
          <w:sz w:val="22"/>
          <w:szCs w:val="22"/>
          <w:lang w:eastAsia="ja-JP"/>
        </w:rPr>
        <w:t>does not carry any meaning.</w:t>
      </w:r>
    </w:p>
    <w:p w14:paraId="4C05BDEF" w14:textId="7D5E05A4" w:rsidR="001F71CB" w:rsidRDefault="001F71CB" w:rsidP="001F7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IOT availability</w:t>
      </w:r>
    </w:p>
    <w:p w14:paraId="770A5BB2" w14:textId="189FEB76" w:rsidR="00671A66" w:rsidRDefault="00153D43" w:rsidP="0045087D">
      <w:pPr>
        <w:rPr>
          <w:rFonts w:eastAsiaTheme="minorEastAsia"/>
          <w:bCs/>
          <w:sz w:val="22"/>
          <w:szCs w:val="22"/>
          <w:lang w:eastAsia="ja-JP"/>
        </w:rPr>
      </w:pPr>
      <w:r>
        <w:rPr>
          <w:rFonts w:eastAsiaTheme="minorEastAsia"/>
          <w:bCs/>
          <w:sz w:val="22"/>
          <w:szCs w:val="22"/>
          <w:lang w:eastAsia="ja-JP"/>
        </w:rPr>
        <w:t>T</w:t>
      </w:r>
      <w:r w:rsidR="00D61669">
        <w:rPr>
          <w:rFonts w:eastAsiaTheme="minorEastAsia"/>
          <w:bCs/>
          <w:sz w:val="22"/>
          <w:szCs w:val="22"/>
          <w:lang w:eastAsia="ja-JP"/>
        </w:rPr>
        <w:t xml:space="preserve">wo PUCCH group </w:t>
      </w:r>
      <w:r>
        <w:rPr>
          <w:rFonts w:eastAsiaTheme="minorEastAsia"/>
          <w:bCs/>
          <w:sz w:val="22"/>
          <w:szCs w:val="22"/>
          <w:lang w:eastAsia="ja-JP"/>
        </w:rPr>
        <w:t>with different numerologies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w:t>
      </w:r>
      <w:r w:rsidR="00D61669">
        <w:rPr>
          <w:rFonts w:eastAsiaTheme="minorEastAsia"/>
          <w:bCs/>
          <w:sz w:val="22"/>
          <w:szCs w:val="22"/>
          <w:lang w:eastAsia="ja-JP"/>
        </w:rPr>
        <w:t xml:space="preserve">has clear benefit that HARQ timeline is maintained per the slot timing of each </w:t>
      </w:r>
      <w:r w:rsidR="00671A66">
        <w:rPr>
          <w:rFonts w:eastAsiaTheme="minorEastAsia"/>
          <w:bCs/>
          <w:sz w:val="22"/>
          <w:szCs w:val="22"/>
          <w:lang w:eastAsia="ja-JP"/>
        </w:rPr>
        <w:t>subcarrier spacing</w:t>
      </w:r>
      <w:r w:rsidR="00D61669">
        <w:rPr>
          <w:rFonts w:eastAsiaTheme="minorEastAsia"/>
          <w:bCs/>
          <w:sz w:val="22"/>
          <w:szCs w:val="22"/>
          <w:lang w:eastAsia="ja-JP"/>
        </w:rPr>
        <w:t xml:space="preserve">. </w:t>
      </w:r>
      <w:r w:rsidR="00671A66">
        <w:rPr>
          <w:rFonts w:eastAsiaTheme="minorEastAsia"/>
          <w:bCs/>
          <w:sz w:val="22"/>
          <w:szCs w:val="22"/>
          <w:lang w:eastAsia="ja-JP"/>
        </w:rPr>
        <w:t>This for example can be seen in FR1</w:t>
      </w:r>
      <w:r w:rsidR="000331F7">
        <w:rPr>
          <w:rFonts w:eastAsiaTheme="minorEastAsia"/>
          <w:bCs/>
          <w:sz w:val="22"/>
          <w:szCs w:val="22"/>
          <w:lang w:eastAsia="ja-JP"/>
        </w:rPr>
        <w:t xml:space="preserve"> + </w:t>
      </w:r>
      <w:r w:rsidR="00671A66">
        <w:rPr>
          <w:rFonts w:eastAsiaTheme="minorEastAsia"/>
          <w:bCs/>
          <w:sz w:val="22"/>
          <w:szCs w:val="22"/>
          <w:lang w:eastAsia="ja-JP"/>
        </w:rPr>
        <w:t>FR2 CA, where only different numerologies make sense</w:t>
      </w:r>
      <w:r w:rsidR="006D5BCD">
        <w:rPr>
          <w:rFonts w:eastAsiaTheme="minorEastAsia"/>
          <w:bCs/>
          <w:sz w:val="22"/>
          <w:szCs w:val="22"/>
          <w:lang w:eastAsia="ja-JP"/>
        </w:rPr>
        <w:t xml:space="preserve"> essentially</w:t>
      </w:r>
      <w:r w:rsidR="00671A66">
        <w:rPr>
          <w:rFonts w:eastAsiaTheme="minorEastAsia"/>
          <w:bCs/>
          <w:sz w:val="22"/>
          <w:szCs w:val="22"/>
          <w:lang w:eastAsia="ja-JP"/>
        </w:rPr>
        <w:t>.</w:t>
      </w:r>
      <w:r w:rsidR="00C46582">
        <w:rPr>
          <w:rFonts w:eastAsiaTheme="minorEastAsia"/>
          <w:bCs/>
          <w:sz w:val="22"/>
          <w:szCs w:val="22"/>
          <w:lang w:eastAsia="ja-JP"/>
        </w:rPr>
        <w:t xml:space="preserve"> Two PUCCH groups with the same numerology</w:t>
      </w:r>
      <w:r w:rsidR="00C46582" w:rsidRPr="00A2494E">
        <w:rPr>
          <w:rFonts w:eastAsiaTheme="minorEastAsia"/>
          <w:bCs/>
          <w:i/>
          <w:iCs/>
          <w:sz w:val="22"/>
          <w:szCs w:val="22"/>
          <w:lang w:eastAsia="ja-JP"/>
        </w:rPr>
        <w:t xml:space="preserve"> </w:t>
      </w:r>
      <w:r w:rsidR="00C46582" w:rsidRPr="007A4F0F">
        <w:rPr>
          <w:rFonts w:eastAsiaTheme="minorEastAsia"/>
          <w:bCs/>
          <w:sz w:val="22"/>
          <w:szCs w:val="22"/>
          <w:lang w:eastAsia="ja-JP"/>
        </w:rPr>
        <w:t>(</w:t>
      </w:r>
      <w:proofErr w:type="spellStart"/>
      <w:r w:rsidR="00C46582" w:rsidRPr="00A2494E">
        <w:rPr>
          <w:rFonts w:eastAsiaTheme="minorEastAsia"/>
          <w:bCs/>
          <w:i/>
          <w:iCs/>
          <w:sz w:val="22"/>
          <w:szCs w:val="22"/>
          <w:lang w:eastAsia="ja-JP"/>
        </w:rPr>
        <w:t>twoPUCCH</w:t>
      </w:r>
      <w:proofErr w:type="spellEnd"/>
      <w:r w:rsidR="00C46582" w:rsidRPr="00A2494E">
        <w:rPr>
          <w:rFonts w:eastAsiaTheme="minorEastAsia"/>
          <w:bCs/>
          <w:i/>
          <w:iCs/>
          <w:sz w:val="22"/>
          <w:szCs w:val="22"/>
          <w:lang w:eastAsia="ja-JP"/>
        </w:rPr>
        <w:t>-Group</w:t>
      </w:r>
      <w:r w:rsidR="00C46582" w:rsidRPr="007A4F0F">
        <w:rPr>
          <w:rFonts w:eastAsiaTheme="minorEastAsia"/>
          <w:bCs/>
          <w:sz w:val="22"/>
          <w:szCs w:val="22"/>
          <w:lang w:eastAsia="ja-JP"/>
        </w:rPr>
        <w:t>)</w:t>
      </w:r>
      <w:r w:rsidR="00C46582">
        <w:rPr>
          <w:rFonts w:eastAsiaTheme="minorEastAsia"/>
          <w:bCs/>
          <w:sz w:val="22"/>
          <w:szCs w:val="22"/>
          <w:lang w:eastAsia="ja-JP"/>
        </w:rPr>
        <w:t xml:space="preserve"> does not share the same benefit/goal.</w:t>
      </w:r>
    </w:p>
    <w:p w14:paraId="21DF49DA" w14:textId="7644B5DE" w:rsidR="002242BA" w:rsidRDefault="00671A66" w:rsidP="00BE03C1">
      <w:pPr>
        <w:rPr>
          <w:rFonts w:eastAsiaTheme="minorEastAsia"/>
          <w:bCs/>
          <w:sz w:val="22"/>
          <w:szCs w:val="22"/>
          <w:lang w:eastAsia="ja-JP"/>
        </w:rPr>
      </w:pPr>
      <w:r>
        <w:rPr>
          <w:rFonts w:eastAsiaTheme="minorEastAsia"/>
          <w:bCs/>
          <w:sz w:val="22"/>
          <w:szCs w:val="22"/>
          <w:lang w:eastAsia="ja-JP"/>
        </w:rPr>
        <w:t>It is our understanding from the field that</w:t>
      </w:r>
      <w:r w:rsidR="00EB2EB2">
        <w:rPr>
          <w:rFonts w:eastAsiaTheme="minorEastAsia"/>
          <w:bCs/>
          <w:sz w:val="22"/>
          <w:szCs w:val="22"/>
          <w:lang w:eastAsia="ja-JP"/>
        </w:rPr>
        <w:t xml:space="preserve"> the features of two PUCCH groups with different numerologies (</w:t>
      </w:r>
      <w:proofErr w:type="spellStart"/>
      <w:r w:rsidR="00EB2EB2" w:rsidRPr="00A2494E">
        <w:rPr>
          <w:rFonts w:eastAsiaTheme="minorEastAsia"/>
          <w:bCs/>
          <w:i/>
          <w:iCs/>
          <w:sz w:val="22"/>
          <w:szCs w:val="22"/>
          <w:lang w:eastAsia="ja-JP"/>
        </w:rPr>
        <w:t>diffNumerologyAcrossPUCCH</w:t>
      </w:r>
      <w:proofErr w:type="spellEnd"/>
      <w:r w:rsidR="00EB2EB2" w:rsidRPr="00A2494E">
        <w:rPr>
          <w:rFonts w:eastAsiaTheme="minorEastAsia"/>
          <w:bCs/>
          <w:i/>
          <w:iCs/>
          <w:sz w:val="22"/>
          <w:szCs w:val="22"/>
          <w:lang w:eastAsia="ja-JP"/>
        </w:rPr>
        <w:t>-Group</w:t>
      </w:r>
      <w:r w:rsidR="00EB2EB2">
        <w:rPr>
          <w:rFonts w:eastAsiaTheme="minorEastAsia"/>
          <w:bCs/>
          <w:sz w:val="22"/>
          <w:szCs w:val="22"/>
          <w:lang w:eastAsia="ja-JP"/>
        </w:rPr>
        <w:t>) and two PUCCH groups with the same numerology</w:t>
      </w:r>
      <w:r w:rsidR="00EB2EB2" w:rsidRPr="00A2494E">
        <w:rPr>
          <w:rFonts w:eastAsiaTheme="minorEastAsia"/>
          <w:bCs/>
          <w:i/>
          <w:iCs/>
          <w:sz w:val="22"/>
          <w:szCs w:val="22"/>
          <w:lang w:eastAsia="ja-JP"/>
        </w:rPr>
        <w:t xml:space="preserve"> </w:t>
      </w:r>
      <w:r w:rsidR="00EB2EB2" w:rsidRPr="007A4F0F">
        <w:rPr>
          <w:rFonts w:eastAsiaTheme="minorEastAsia"/>
          <w:bCs/>
          <w:sz w:val="22"/>
          <w:szCs w:val="22"/>
          <w:lang w:eastAsia="ja-JP"/>
        </w:rPr>
        <w:t>(</w:t>
      </w:r>
      <w:proofErr w:type="spellStart"/>
      <w:r w:rsidR="00EB2EB2" w:rsidRPr="00A2494E">
        <w:rPr>
          <w:rFonts w:eastAsiaTheme="minorEastAsia"/>
          <w:bCs/>
          <w:i/>
          <w:iCs/>
          <w:sz w:val="22"/>
          <w:szCs w:val="22"/>
          <w:lang w:eastAsia="ja-JP"/>
        </w:rPr>
        <w:t>twoPUCCH</w:t>
      </w:r>
      <w:proofErr w:type="spellEnd"/>
      <w:r w:rsidR="00EB2EB2" w:rsidRPr="00A2494E">
        <w:rPr>
          <w:rFonts w:eastAsiaTheme="minorEastAsia"/>
          <w:bCs/>
          <w:i/>
          <w:iCs/>
          <w:sz w:val="22"/>
          <w:szCs w:val="22"/>
          <w:lang w:eastAsia="ja-JP"/>
        </w:rPr>
        <w:t>-Group</w:t>
      </w:r>
      <w:r w:rsidR="00EB2EB2" w:rsidRPr="007A4F0F">
        <w:rPr>
          <w:rFonts w:eastAsiaTheme="minorEastAsia"/>
          <w:bCs/>
          <w:sz w:val="22"/>
          <w:szCs w:val="22"/>
          <w:lang w:eastAsia="ja-JP"/>
        </w:rPr>
        <w:t>)</w:t>
      </w:r>
      <w:r w:rsidR="005C7A2D">
        <w:rPr>
          <w:rFonts w:eastAsiaTheme="minorEastAsia"/>
          <w:bCs/>
          <w:sz w:val="22"/>
          <w:szCs w:val="22"/>
          <w:lang w:eastAsia="ja-JP"/>
        </w:rPr>
        <w:t xml:space="preserve"> will go through independent phases of implementation, IOT and deployment</w:t>
      </w:r>
      <w:r w:rsidR="00153D43">
        <w:rPr>
          <w:rFonts w:eastAsiaTheme="minorEastAsia"/>
          <w:bCs/>
          <w:sz w:val="22"/>
          <w:szCs w:val="22"/>
          <w:lang w:eastAsia="ja-JP"/>
        </w:rPr>
        <w:t>, because th</w:t>
      </w:r>
      <w:r w:rsidR="0091062D">
        <w:rPr>
          <w:rFonts w:eastAsiaTheme="minorEastAsia"/>
          <w:bCs/>
          <w:sz w:val="22"/>
          <w:szCs w:val="22"/>
          <w:lang w:eastAsia="ja-JP"/>
        </w:rPr>
        <w:t xml:space="preserve">ose features </w:t>
      </w:r>
      <w:r w:rsidR="00153D43">
        <w:rPr>
          <w:rFonts w:eastAsiaTheme="minorEastAsia"/>
          <w:bCs/>
          <w:sz w:val="22"/>
          <w:szCs w:val="22"/>
          <w:lang w:eastAsia="ja-JP"/>
        </w:rPr>
        <w:t xml:space="preserve">have somewhat different </w:t>
      </w:r>
      <w:r w:rsidR="0091062D">
        <w:rPr>
          <w:rFonts w:eastAsiaTheme="minorEastAsia"/>
          <w:bCs/>
          <w:sz w:val="22"/>
          <w:szCs w:val="22"/>
          <w:lang w:eastAsia="ja-JP"/>
        </w:rPr>
        <w:t>benefits.</w:t>
      </w:r>
    </w:p>
    <w:p w14:paraId="51C1BD98" w14:textId="32830A07" w:rsidR="005C7A2D" w:rsidRDefault="000331F7" w:rsidP="00BE03C1">
      <w:pPr>
        <w:rPr>
          <w:rFonts w:eastAsiaTheme="minorEastAsia"/>
          <w:bCs/>
          <w:sz w:val="22"/>
          <w:szCs w:val="22"/>
          <w:lang w:eastAsia="ja-JP"/>
        </w:rPr>
      </w:pPr>
      <w:r>
        <w:rPr>
          <w:rFonts w:eastAsiaTheme="minorEastAsia"/>
          <w:bCs/>
          <w:sz w:val="22"/>
          <w:szCs w:val="22"/>
          <w:lang w:eastAsia="ja-JP"/>
        </w:rPr>
        <w:t>As another example</w:t>
      </w:r>
      <w:r w:rsidR="00C77F6E">
        <w:rPr>
          <w:rFonts w:eastAsiaTheme="minorEastAsia"/>
          <w:bCs/>
          <w:sz w:val="22"/>
          <w:szCs w:val="22"/>
          <w:lang w:eastAsia="ja-JP"/>
        </w:rPr>
        <w:t xml:space="preserve"> is</w:t>
      </w:r>
      <w:r>
        <w:rPr>
          <w:rFonts w:eastAsiaTheme="minorEastAsia"/>
          <w:bCs/>
          <w:sz w:val="22"/>
          <w:szCs w:val="22"/>
          <w:lang w:eastAsia="ja-JP"/>
        </w:rPr>
        <w:t xml:space="preserve"> FR1-FDD +FR2-TDD </w:t>
      </w:r>
      <w:r w:rsidR="005C7A2D">
        <w:rPr>
          <w:rFonts w:eastAsiaTheme="minorEastAsia"/>
          <w:bCs/>
          <w:sz w:val="22"/>
          <w:szCs w:val="22"/>
          <w:lang w:eastAsia="ja-JP"/>
        </w:rPr>
        <w:t xml:space="preserve">CA band combination. The UE may support the same </w:t>
      </w:r>
      <w:r>
        <w:rPr>
          <w:rFonts w:eastAsiaTheme="minorEastAsia"/>
          <w:bCs/>
          <w:sz w:val="22"/>
          <w:szCs w:val="22"/>
          <w:lang w:eastAsia="ja-JP"/>
        </w:rPr>
        <w:t xml:space="preserve">and different </w:t>
      </w:r>
      <w:r w:rsidR="005C7A2D">
        <w:rPr>
          <w:rFonts w:eastAsiaTheme="minorEastAsia"/>
          <w:bCs/>
          <w:sz w:val="22"/>
          <w:szCs w:val="22"/>
          <w:lang w:eastAsia="ja-JP"/>
        </w:rPr>
        <w:t>numerolog</w:t>
      </w:r>
      <w:r>
        <w:rPr>
          <w:rFonts w:eastAsiaTheme="minorEastAsia"/>
          <w:bCs/>
          <w:sz w:val="22"/>
          <w:szCs w:val="22"/>
          <w:lang w:eastAsia="ja-JP"/>
        </w:rPr>
        <w:t>ies between FDD and TDD</w:t>
      </w:r>
      <w:r w:rsidR="005C7A2D">
        <w:rPr>
          <w:rFonts w:eastAsiaTheme="minorEastAsia"/>
          <w:bCs/>
          <w:sz w:val="22"/>
          <w:szCs w:val="22"/>
          <w:lang w:eastAsia="ja-JP"/>
        </w:rPr>
        <w:t xml:space="preserve"> bands. Now one wants to deploy two PUCCH groups </w:t>
      </w:r>
      <w:r w:rsidR="001411A7">
        <w:rPr>
          <w:rFonts w:eastAsiaTheme="minorEastAsia"/>
          <w:bCs/>
          <w:sz w:val="22"/>
          <w:szCs w:val="22"/>
          <w:lang w:eastAsia="ja-JP"/>
        </w:rPr>
        <w:t>with different numerologies (</w:t>
      </w:r>
      <w:proofErr w:type="spellStart"/>
      <w:r w:rsidR="001411A7" w:rsidRPr="00A2494E">
        <w:rPr>
          <w:rFonts w:eastAsiaTheme="minorEastAsia"/>
          <w:bCs/>
          <w:i/>
          <w:iCs/>
          <w:sz w:val="22"/>
          <w:szCs w:val="22"/>
          <w:lang w:eastAsia="ja-JP"/>
        </w:rPr>
        <w:t>diffNumerologyAcrossPUCCH</w:t>
      </w:r>
      <w:proofErr w:type="spellEnd"/>
      <w:r w:rsidR="001411A7" w:rsidRPr="00A2494E">
        <w:rPr>
          <w:rFonts w:eastAsiaTheme="minorEastAsia"/>
          <w:bCs/>
          <w:i/>
          <w:iCs/>
          <w:sz w:val="22"/>
          <w:szCs w:val="22"/>
          <w:lang w:eastAsia="ja-JP"/>
        </w:rPr>
        <w:t>-Group</w:t>
      </w:r>
      <w:r w:rsidR="001411A7">
        <w:rPr>
          <w:rFonts w:eastAsiaTheme="minorEastAsia"/>
          <w:bCs/>
          <w:sz w:val="22"/>
          <w:szCs w:val="22"/>
          <w:lang w:eastAsia="ja-JP"/>
        </w:rPr>
        <w:t xml:space="preserve">) </w:t>
      </w:r>
      <w:r>
        <w:rPr>
          <w:rFonts w:eastAsiaTheme="minorEastAsia"/>
          <w:bCs/>
          <w:sz w:val="22"/>
          <w:szCs w:val="22"/>
          <w:lang w:eastAsia="ja-JP"/>
        </w:rPr>
        <w:t>for this band combination</w:t>
      </w:r>
      <w:r w:rsidR="005C7A2D">
        <w:rPr>
          <w:rFonts w:eastAsiaTheme="minorEastAsia"/>
          <w:bCs/>
          <w:sz w:val="22"/>
          <w:szCs w:val="22"/>
          <w:lang w:eastAsia="ja-JP"/>
        </w:rPr>
        <w:t xml:space="preserve">, </w:t>
      </w:r>
      <w:r w:rsidR="005E02A0">
        <w:rPr>
          <w:rFonts w:eastAsiaTheme="minorEastAsia"/>
          <w:bCs/>
          <w:sz w:val="22"/>
          <w:szCs w:val="22"/>
          <w:lang w:eastAsia="ja-JP"/>
        </w:rPr>
        <w:t xml:space="preserve">the lack of </w:t>
      </w:r>
      <w:r w:rsidR="005C7A2D">
        <w:rPr>
          <w:rFonts w:eastAsiaTheme="minorEastAsia"/>
          <w:bCs/>
          <w:sz w:val="22"/>
          <w:szCs w:val="22"/>
          <w:lang w:eastAsia="ja-JP"/>
        </w:rPr>
        <w:t xml:space="preserve">IOT </w:t>
      </w:r>
      <w:r w:rsidR="001411A7">
        <w:rPr>
          <w:rFonts w:eastAsiaTheme="minorEastAsia"/>
          <w:bCs/>
          <w:sz w:val="22"/>
          <w:szCs w:val="22"/>
          <w:lang w:eastAsia="ja-JP"/>
        </w:rPr>
        <w:t xml:space="preserve">opportunity </w:t>
      </w:r>
      <w:r w:rsidR="005C7A2D">
        <w:rPr>
          <w:rFonts w:eastAsiaTheme="minorEastAsia"/>
          <w:bCs/>
          <w:sz w:val="22"/>
          <w:szCs w:val="22"/>
          <w:lang w:eastAsia="ja-JP"/>
        </w:rPr>
        <w:t>for two PUCCH groups with the same numerology</w:t>
      </w:r>
      <w:r w:rsidR="005C7A2D" w:rsidRPr="00A2494E">
        <w:rPr>
          <w:rFonts w:eastAsiaTheme="minorEastAsia"/>
          <w:bCs/>
          <w:i/>
          <w:iCs/>
          <w:sz w:val="22"/>
          <w:szCs w:val="22"/>
          <w:lang w:eastAsia="ja-JP"/>
        </w:rPr>
        <w:t xml:space="preserve"> </w:t>
      </w:r>
      <w:r w:rsidR="005C7A2D" w:rsidRPr="007A4F0F">
        <w:rPr>
          <w:rFonts w:eastAsiaTheme="minorEastAsia"/>
          <w:bCs/>
          <w:sz w:val="22"/>
          <w:szCs w:val="22"/>
          <w:lang w:eastAsia="ja-JP"/>
        </w:rPr>
        <w:t>(</w:t>
      </w:r>
      <w:proofErr w:type="spellStart"/>
      <w:r w:rsidR="005C7A2D" w:rsidRPr="00A2494E">
        <w:rPr>
          <w:rFonts w:eastAsiaTheme="minorEastAsia"/>
          <w:bCs/>
          <w:i/>
          <w:iCs/>
          <w:sz w:val="22"/>
          <w:szCs w:val="22"/>
          <w:lang w:eastAsia="ja-JP"/>
        </w:rPr>
        <w:t>twoPUCCH</w:t>
      </w:r>
      <w:proofErr w:type="spellEnd"/>
      <w:r w:rsidR="005C7A2D" w:rsidRPr="00A2494E">
        <w:rPr>
          <w:rFonts w:eastAsiaTheme="minorEastAsia"/>
          <w:bCs/>
          <w:i/>
          <w:iCs/>
          <w:sz w:val="22"/>
          <w:szCs w:val="22"/>
          <w:lang w:eastAsia="ja-JP"/>
        </w:rPr>
        <w:t>-Group</w:t>
      </w:r>
      <w:r w:rsidR="005C7A2D" w:rsidRPr="007A4F0F">
        <w:rPr>
          <w:rFonts w:eastAsiaTheme="minorEastAsia"/>
          <w:bCs/>
          <w:sz w:val="22"/>
          <w:szCs w:val="22"/>
          <w:lang w:eastAsia="ja-JP"/>
        </w:rPr>
        <w:t>)</w:t>
      </w:r>
      <w:r w:rsidR="005E02A0">
        <w:rPr>
          <w:rFonts w:eastAsiaTheme="minorEastAsia"/>
          <w:bCs/>
          <w:sz w:val="22"/>
          <w:szCs w:val="22"/>
          <w:lang w:eastAsia="ja-JP"/>
        </w:rPr>
        <w:t xml:space="preserve"> should not hinder such </w:t>
      </w:r>
      <w:r w:rsidR="00147E2F">
        <w:rPr>
          <w:rFonts w:eastAsiaTheme="minorEastAsia"/>
          <w:bCs/>
          <w:sz w:val="22"/>
          <w:szCs w:val="22"/>
          <w:lang w:eastAsia="ja-JP"/>
        </w:rPr>
        <w:t xml:space="preserve">legitimate </w:t>
      </w:r>
      <w:r w:rsidR="005E02A0">
        <w:rPr>
          <w:rFonts w:eastAsiaTheme="minorEastAsia"/>
          <w:bCs/>
          <w:sz w:val="22"/>
          <w:szCs w:val="22"/>
          <w:lang w:eastAsia="ja-JP"/>
        </w:rPr>
        <w:t>deployment.</w:t>
      </w:r>
    </w:p>
    <w:p w14:paraId="78202CFB" w14:textId="1712150A" w:rsidR="001F71CB" w:rsidRDefault="001F71CB" w:rsidP="001F7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Backward compatibility</w:t>
      </w:r>
    </w:p>
    <w:p w14:paraId="6E522B4C" w14:textId="3E893FCE" w:rsidR="001F71CB" w:rsidRPr="00BE03C1" w:rsidRDefault="001F71CB" w:rsidP="00BE03C1">
      <w:pPr>
        <w:rPr>
          <w:rFonts w:eastAsiaTheme="minorEastAsia"/>
          <w:bCs/>
          <w:sz w:val="22"/>
          <w:szCs w:val="22"/>
          <w:lang w:eastAsia="ja-JP"/>
        </w:rPr>
      </w:pPr>
      <w:r>
        <w:rPr>
          <w:rFonts w:eastAsiaTheme="minorEastAsia" w:hint="eastAsia"/>
          <w:bCs/>
          <w:sz w:val="22"/>
          <w:szCs w:val="22"/>
          <w:lang w:eastAsia="ja-JP"/>
        </w:rPr>
        <w:t>A</w:t>
      </w:r>
      <w:r>
        <w:rPr>
          <w:rFonts w:eastAsiaTheme="minorEastAsia"/>
          <w:bCs/>
          <w:sz w:val="22"/>
          <w:szCs w:val="22"/>
          <w:lang w:eastAsia="ja-JP"/>
        </w:rPr>
        <w:t xml:space="preserve">s shown in the previous section, it is not </w:t>
      </w:r>
      <w:r w:rsidR="00BE03C1">
        <w:rPr>
          <w:rFonts w:eastAsiaTheme="minorEastAsia"/>
          <w:bCs/>
          <w:sz w:val="22"/>
          <w:szCs w:val="22"/>
          <w:lang w:eastAsia="ja-JP"/>
        </w:rPr>
        <w:t xml:space="preserve">very straightforward to mandate the support of </w:t>
      </w:r>
      <w:proofErr w:type="spellStart"/>
      <w:r w:rsidR="00BE03C1" w:rsidRPr="00A2494E">
        <w:rPr>
          <w:rFonts w:eastAsiaTheme="minorEastAsia"/>
          <w:bCs/>
          <w:i/>
          <w:iCs/>
          <w:sz w:val="22"/>
          <w:szCs w:val="22"/>
          <w:lang w:eastAsia="ja-JP"/>
        </w:rPr>
        <w:t>twoPUCCH</w:t>
      </w:r>
      <w:proofErr w:type="spellEnd"/>
      <w:r w:rsidR="00BE03C1" w:rsidRPr="00A2494E">
        <w:rPr>
          <w:rFonts w:eastAsiaTheme="minorEastAsia"/>
          <w:bCs/>
          <w:i/>
          <w:iCs/>
          <w:sz w:val="22"/>
          <w:szCs w:val="22"/>
          <w:lang w:eastAsia="ja-JP"/>
        </w:rPr>
        <w:t>-Group</w:t>
      </w:r>
      <w:r w:rsidR="00BE03C1">
        <w:rPr>
          <w:rFonts w:eastAsiaTheme="minorEastAsia"/>
          <w:bCs/>
          <w:sz w:val="22"/>
          <w:szCs w:val="22"/>
          <w:lang w:eastAsia="ja-JP"/>
        </w:rPr>
        <w:t xml:space="preserve"> for the UE supporting </w:t>
      </w:r>
      <w:proofErr w:type="spellStart"/>
      <w:r w:rsidR="00BE03C1" w:rsidRPr="00A2494E">
        <w:rPr>
          <w:rFonts w:eastAsiaTheme="minorEastAsia"/>
          <w:bCs/>
          <w:i/>
          <w:iCs/>
          <w:sz w:val="22"/>
          <w:szCs w:val="22"/>
          <w:lang w:eastAsia="ja-JP"/>
        </w:rPr>
        <w:t>diffNumerologyAcrossPUCCH</w:t>
      </w:r>
      <w:proofErr w:type="spellEnd"/>
      <w:r w:rsidR="00BE03C1" w:rsidRPr="00A2494E">
        <w:rPr>
          <w:rFonts w:eastAsiaTheme="minorEastAsia"/>
          <w:bCs/>
          <w:i/>
          <w:iCs/>
          <w:sz w:val="22"/>
          <w:szCs w:val="22"/>
          <w:lang w:eastAsia="ja-JP"/>
        </w:rPr>
        <w:t>-Group</w:t>
      </w:r>
      <w:r w:rsidR="00BE03C1">
        <w:rPr>
          <w:rFonts w:eastAsiaTheme="minorEastAsia"/>
          <w:bCs/>
          <w:sz w:val="22"/>
          <w:szCs w:val="22"/>
          <w:lang w:eastAsia="ja-JP"/>
        </w:rPr>
        <w:t xml:space="preserve">. As the current TS38.306 stands, it is </w:t>
      </w:r>
      <w:r w:rsidR="005542EE">
        <w:rPr>
          <w:rFonts w:eastAsiaTheme="minorEastAsia"/>
          <w:bCs/>
          <w:sz w:val="22"/>
          <w:szCs w:val="22"/>
          <w:lang w:eastAsia="ja-JP"/>
        </w:rPr>
        <w:t xml:space="preserve">not sensible to assume all </w:t>
      </w:r>
      <w:r w:rsidR="00BE03C1">
        <w:rPr>
          <w:rFonts w:eastAsiaTheme="minorEastAsia"/>
          <w:bCs/>
          <w:sz w:val="22"/>
          <w:szCs w:val="22"/>
          <w:lang w:eastAsia="ja-JP"/>
        </w:rPr>
        <w:t xml:space="preserve">existing </w:t>
      </w:r>
      <w:r w:rsidR="00A065AD">
        <w:rPr>
          <w:rFonts w:eastAsiaTheme="minorEastAsia"/>
          <w:bCs/>
          <w:sz w:val="22"/>
          <w:szCs w:val="22"/>
          <w:lang w:eastAsia="ja-JP"/>
        </w:rPr>
        <w:t xml:space="preserve">UE </w:t>
      </w:r>
      <w:r w:rsidR="00BE03C1">
        <w:rPr>
          <w:rFonts w:eastAsiaTheme="minorEastAsia"/>
          <w:bCs/>
          <w:sz w:val="22"/>
          <w:szCs w:val="22"/>
          <w:lang w:eastAsia="ja-JP"/>
        </w:rPr>
        <w:t xml:space="preserve">implementations are according to </w:t>
      </w:r>
      <w:r w:rsidR="00A065AD">
        <w:rPr>
          <w:rFonts w:eastAsiaTheme="minorEastAsia"/>
          <w:bCs/>
          <w:sz w:val="22"/>
          <w:szCs w:val="22"/>
          <w:lang w:eastAsia="ja-JP"/>
        </w:rPr>
        <w:t xml:space="preserve">the information captured in </w:t>
      </w:r>
      <w:r w:rsidR="00BE03C1">
        <w:rPr>
          <w:rFonts w:eastAsiaTheme="minorEastAsia"/>
          <w:bCs/>
          <w:sz w:val="22"/>
          <w:szCs w:val="22"/>
          <w:lang w:eastAsia="ja-JP"/>
        </w:rPr>
        <w:t>TR38.822.</w:t>
      </w:r>
      <w:r w:rsidR="00B12AFC">
        <w:rPr>
          <w:rFonts w:eastAsiaTheme="minorEastAsia"/>
          <w:bCs/>
          <w:sz w:val="22"/>
          <w:szCs w:val="22"/>
          <w:lang w:eastAsia="ja-JP"/>
        </w:rPr>
        <w:t xml:space="preserve"> RAN2 should at least allow the UE implementation according to the current Technical Specification.</w:t>
      </w:r>
    </w:p>
    <w:p w14:paraId="0E5BD4FF" w14:textId="1953ADC8" w:rsidR="001F71CB" w:rsidRDefault="00A26EF3" w:rsidP="006F2AE9">
      <w:pPr>
        <w:spacing w:before="240" w:after="0"/>
        <w:ind w:left="1273" w:hangingChars="590" w:hanging="1273"/>
        <w:rPr>
          <w:rFonts w:eastAsiaTheme="minorEastAsia"/>
          <w:bCs/>
          <w:sz w:val="22"/>
          <w:szCs w:val="22"/>
          <w:lang w:eastAsia="ja-JP"/>
        </w:rPr>
      </w:pPr>
      <w:r w:rsidRPr="00A26EF3">
        <w:rPr>
          <w:rFonts w:eastAsiaTheme="minorEastAsia" w:hint="eastAsia"/>
          <w:b/>
          <w:sz w:val="22"/>
          <w:szCs w:val="22"/>
          <w:lang w:eastAsia="ja-JP"/>
        </w:rPr>
        <w:t>O</w:t>
      </w:r>
      <w:r w:rsidRPr="00A26EF3">
        <w:rPr>
          <w:rFonts w:eastAsiaTheme="minorEastAsia"/>
          <w:b/>
          <w:sz w:val="22"/>
          <w:szCs w:val="22"/>
          <w:lang w:eastAsia="ja-JP"/>
        </w:rPr>
        <w:t>bservation:</w:t>
      </w:r>
      <w:r w:rsidR="0045087D">
        <w:rPr>
          <w:rFonts w:eastAsiaTheme="minorEastAsia"/>
          <w:b/>
          <w:sz w:val="22"/>
          <w:szCs w:val="22"/>
          <w:lang w:eastAsia="ja-JP"/>
        </w:rPr>
        <w:tab/>
      </w:r>
      <w:r>
        <w:rPr>
          <w:rFonts w:eastAsiaTheme="minorEastAsia"/>
          <w:bCs/>
          <w:sz w:val="22"/>
          <w:szCs w:val="22"/>
          <w:lang w:eastAsia="ja-JP"/>
        </w:rPr>
        <w:t xml:space="preserve">Mandating the support of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for the UE supporting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in Technical Specification invites a lot of issues</w:t>
      </w:r>
      <w:r w:rsidR="007A3729">
        <w:rPr>
          <w:rFonts w:eastAsiaTheme="minorEastAsia"/>
          <w:bCs/>
          <w:sz w:val="22"/>
          <w:szCs w:val="22"/>
          <w:lang w:eastAsia="ja-JP"/>
        </w:rPr>
        <w:t xml:space="preserve">, without </w:t>
      </w:r>
      <w:r w:rsidR="00F71718">
        <w:rPr>
          <w:rFonts w:eastAsiaTheme="minorEastAsia"/>
          <w:bCs/>
          <w:sz w:val="22"/>
          <w:szCs w:val="22"/>
          <w:lang w:eastAsia="ja-JP"/>
        </w:rPr>
        <w:t xml:space="preserve">a compelling </w:t>
      </w:r>
      <w:r w:rsidR="007A3729">
        <w:rPr>
          <w:rFonts w:eastAsiaTheme="minorEastAsia"/>
          <w:bCs/>
          <w:sz w:val="22"/>
          <w:szCs w:val="22"/>
          <w:lang w:eastAsia="ja-JP"/>
        </w:rPr>
        <w:t>benefit.</w:t>
      </w:r>
    </w:p>
    <w:p w14:paraId="01281197" w14:textId="7019C4CD" w:rsidR="00A26EF3" w:rsidRDefault="00A26EF3" w:rsidP="00A26EF3">
      <w:pPr>
        <w:spacing w:before="120" w:after="0"/>
        <w:ind w:left="1273" w:hangingChars="590" w:hanging="1273"/>
        <w:rPr>
          <w:rFonts w:eastAsiaTheme="minorEastAsia"/>
          <w:bCs/>
          <w:sz w:val="22"/>
          <w:szCs w:val="22"/>
          <w:lang w:eastAsia="ja-JP"/>
        </w:rPr>
      </w:pPr>
      <w:r>
        <w:rPr>
          <w:rFonts w:eastAsiaTheme="minorEastAsia"/>
          <w:b/>
          <w:sz w:val="22"/>
          <w:szCs w:val="22"/>
          <w:lang w:eastAsia="ja-JP"/>
        </w:rPr>
        <w:t>Proposal:</w:t>
      </w:r>
      <w:r>
        <w:rPr>
          <w:rFonts w:eastAsiaTheme="minorEastAsia"/>
          <w:bCs/>
          <w:sz w:val="22"/>
          <w:szCs w:val="22"/>
          <w:lang w:eastAsia="ja-JP"/>
        </w:rPr>
        <w:tab/>
        <w:t xml:space="preserve">RAN2 to make the </w:t>
      </w:r>
      <w:r w:rsidR="00B511FB">
        <w:rPr>
          <w:rFonts w:eastAsiaTheme="minorEastAsia"/>
          <w:bCs/>
          <w:sz w:val="22"/>
          <w:szCs w:val="22"/>
          <w:lang w:eastAsia="ja-JP"/>
        </w:rPr>
        <w:t xml:space="preserve">explicit </w:t>
      </w:r>
      <w:r>
        <w:rPr>
          <w:rFonts w:eastAsiaTheme="minorEastAsia"/>
          <w:bCs/>
          <w:sz w:val="22"/>
          <w:szCs w:val="22"/>
          <w:lang w:eastAsia="ja-JP"/>
        </w:rPr>
        <w:t xml:space="preserve">decision not to specify </w:t>
      </w:r>
      <w:r w:rsidR="00481215">
        <w:rPr>
          <w:rFonts w:eastAsiaTheme="minorEastAsia"/>
          <w:bCs/>
          <w:sz w:val="22"/>
          <w:szCs w:val="22"/>
          <w:lang w:eastAsia="ja-JP"/>
        </w:rPr>
        <w:t xml:space="preserve">that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sidRPr="00A2494E">
        <w:rPr>
          <w:rFonts w:eastAsiaTheme="minorEastAsia"/>
          <w:bCs/>
          <w:sz w:val="22"/>
          <w:szCs w:val="22"/>
          <w:lang w:eastAsia="ja-JP"/>
        </w:rPr>
        <w:t xml:space="preserve"> (</w:t>
      </w:r>
      <w:r>
        <w:rPr>
          <w:rFonts w:eastAsiaTheme="minorEastAsia"/>
          <w:bCs/>
          <w:sz w:val="22"/>
          <w:szCs w:val="22"/>
          <w:lang w:eastAsia="ja-JP"/>
        </w:rPr>
        <w:t>FG</w:t>
      </w:r>
      <w:r w:rsidRPr="00A2494E">
        <w:rPr>
          <w:rFonts w:eastAsiaTheme="minorEastAsia"/>
          <w:bCs/>
          <w:sz w:val="22"/>
          <w:szCs w:val="22"/>
          <w:lang w:eastAsia="ja-JP"/>
        </w:rPr>
        <w:t xml:space="preserve">6-7) is prerequisite of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sidRPr="00A2494E">
        <w:rPr>
          <w:rFonts w:eastAsiaTheme="minorEastAsia"/>
          <w:bCs/>
          <w:sz w:val="22"/>
          <w:szCs w:val="22"/>
          <w:lang w:eastAsia="ja-JP"/>
        </w:rPr>
        <w:t xml:space="preserve"> (</w:t>
      </w:r>
      <w:r>
        <w:rPr>
          <w:rFonts w:eastAsiaTheme="minorEastAsia"/>
          <w:bCs/>
          <w:sz w:val="22"/>
          <w:szCs w:val="22"/>
          <w:lang w:eastAsia="ja-JP"/>
        </w:rPr>
        <w:t>FG</w:t>
      </w:r>
      <w:r w:rsidRPr="00A2494E">
        <w:rPr>
          <w:rFonts w:eastAsiaTheme="minorEastAsia"/>
          <w:bCs/>
          <w:sz w:val="22"/>
          <w:szCs w:val="22"/>
          <w:lang w:eastAsia="ja-JP"/>
        </w:rPr>
        <w:t>6-8)</w:t>
      </w:r>
      <w:r>
        <w:rPr>
          <w:rFonts w:eastAsiaTheme="minorEastAsia"/>
          <w:bCs/>
          <w:sz w:val="22"/>
          <w:szCs w:val="22"/>
          <w:lang w:eastAsia="ja-JP"/>
        </w:rPr>
        <w:t>.</w:t>
      </w:r>
    </w:p>
    <w:p w14:paraId="3FC0F808" w14:textId="19857B99" w:rsidR="00BB5157" w:rsidRDefault="00BB5157" w:rsidP="009A2CF2">
      <w:pPr>
        <w:spacing w:before="240" w:after="0"/>
        <w:rPr>
          <w:rFonts w:eastAsiaTheme="minorEastAsia" w:hint="eastAsia"/>
          <w:bCs/>
          <w:sz w:val="22"/>
          <w:szCs w:val="22"/>
          <w:lang w:eastAsia="ja-JP"/>
        </w:rPr>
      </w:pPr>
    </w:p>
    <w:p w14:paraId="044081AF" w14:textId="1AB37C18" w:rsidR="00AD5D33" w:rsidRDefault="007951D2" w:rsidP="004421CB">
      <w:pPr>
        <w:pStyle w:val="Heading1"/>
        <w:numPr>
          <w:ilvl w:val="0"/>
          <w:numId w:val="9"/>
        </w:numPr>
        <w:rPr>
          <w:rFonts w:eastAsia="SimSun" w:cs="Arial"/>
          <w:lang w:eastAsia="zh-CN"/>
        </w:rPr>
      </w:pPr>
      <w:r>
        <w:rPr>
          <w:rFonts w:eastAsia="SimSun" w:cs="Arial"/>
          <w:lang w:eastAsia="zh-CN"/>
        </w:rPr>
        <w:lastRenderedPageBreak/>
        <w:t>Propos</w:t>
      </w:r>
      <w:r w:rsidR="00B52003">
        <w:rPr>
          <w:rFonts w:eastAsia="SimSun" w:cs="Arial"/>
          <w:lang w:eastAsia="zh-CN"/>
        </w:rPr>
        <w:t>al</w:t>
      </w:r>
    </w:p>
    <w:p w14:paraId="7A278CA5" w14:textId="265F47A3" w:rsidR="008874FE" w:rsidRDefault="00B52003" w:rsidP="007C79F2">
      <w:pPr>
        <w:rPr>
          <w:rFonts w:eastAsiaTheme="minorEastAsia"/>
          <w:sz w:val="22"/>
          <w:szCs w:val="22"/>
          <w:lang w:eastAsia="ja-JP"/>
        </w:rPr>
      </w:pPr>
      <w:r>
        <w:rPr>
          <w:rFonts w:eastAsiaTheme="minorEastAsia"/>
          <w:sz w:val="22"/>
          <w:szCs w:val="22"/>
          <w:lang w:eastAsia="ja-JP"/>
        </w:rPr>
        <w:t xml:space="preserve">Based on the discussion in this document, we made the following </w:t>
      </w:r>
      <w:r w:rsidR="0045087D">
        <w:rPr>
          <w:rFonts w:eastAsiaTheme="minorEastAsia"/>
          <w:sz w:val="22"/>
          <w:szCs w:val="22"/>
          <w:lang w:eastAsia="ja-JP"/>
        </w:rPr>
        <w:t xml:space="preserve">observation and </w:t>
      </w:r>
      <w:r>
        <w:rPr>
          <w:rFonts w:eastAsiaTheme="minorEastAsia"/>
          <w:sz w:val="22"/>
          <w:szCs w:val="22"/>
          <w:lang w:eastAsia="ja-JP"/>
        </w:rPr>
        <w:t>proposals.</w:t>
      </w:r>
    </w:p>
    <w:p w14:paraId="19058ED3" w14:textId="77777777" w:rsidR="003C2F35" w:rsidRDefault="003C2F35" w:rsidP="003C2F35">
      <w:pPr>
        <w:spacing w:before="120" w:after="0"/>
        <w:ind w:left="1273" w:hangingChars="590" w:hanging="1273"/>
        <w:rPr>
          <w:rFonts w:eastAsiaTheme="minorEastAsia"/>
          <w:bCs/>
          <w:sz w:val="22"/>
          <w:szCs w:val="22"/>
          <w:lang w:eastAsia="ja-JP"/>
        </w:rPr>
      </w:pPr>
      <w:r w:rsidRPr="00A26EF3">
        <w:rPr>
          <w:rFonts w:eastAsiaTheme="minorEastAsia" w:hint="eastAsia"/>
          <w:b/>
          <w:sz w:val="22"/>
          <w:szCs w:val="22"/>
          <w:lang w:eastAsia="ja-JP"/>
        </w:rPr>
        <w:t>O</w:t>
      </w:r>
      <w:r w:rsidRPr="00A26EF3">
        <w:rPr>
          <w:rFonts w:eastAsiaTheme="minorEastAsia"/>
          <w:b/>
          <w:sz w:val="22"/>
          <w:szCs w:val="22"/>
          <w:lang w:eastAsia="ja-JP"/>
        </w:rPr>
        <w:t>bservation:</w:t>
      </w:r>
      <w:r>
        <w:rPr>
          <w:rFonts w:eastAsiaTheme="minorEastAsia"/>
          <w:b/>
          <w:sz w:val="22"/>
          <w:szCs w:val="22"/>
          <w:lang w:eastAsia="ja-JP"/>
        </w:rPr>
        <w:tab/>
      </w:r>
      <w:r>
        <w:rPr>
          <w:rFonts w:eastAsiaTheme="minorEastAsia"/>
          <w:bCs/>
          <w:sz w:val="22"/>
          <w:szCs w:val="22"/>
          <w:lang w:eastAsia="ja-JP"/>
        </w:rPr>
        <w:t xml:space="preserve">Mandating the support of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for the UE supporting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Pr>
          <w:rFonts w:eastAsiaTheme="minorEastAsia"/>
          <w:bCs/>
          <w:sz w:val="22"/>
          <w:szCs w:val="22"/>
          <w:lang w:eastAsia="ja-JP"/>
        </w:rPr>
        <w:t xml:space="preserve"> in Technical Specification invites a lot of issues, without a compelling benefit.</w:t>
      </w:r>
    </w:p>
    <w:p w14:paraId="0544F23F" w14:textId="3BEE8A1D" w:rsidR="003C2F35" w:rsidRDefault="003C2F35" w:rsidP="003C2F35">
      <w:pPr>
        <w:spacing w:before="120" w:after="0"/>
        <w:ind w:left="1273" w:hangingChars="590" w:hanging="1273"/>
        <w:rPr>
          <w:rFonts w:eastAsiaTheme="minorEastAsia"/>
          <w:bCs/>
          <w:sz w:val="22"/>
          <w:szCs w:val="22"/>
          <w:lang w:eastAsia="ja-JP"/>
        </w:rPr>
      </w:pPr>
      <w:r>
        <w:rPr>
          <w:rFonts w:eastAsiaTheme="minorEastAsia"/>
          <w:b/>
          <w:sz w:val="22"/>
          <w:szCs w:val="22"/>
          <w:lang w:eastAsia="ja-JP"/>
        </w:rPr>
        <w:t>Proposal:</w:t>
      </w:r>
      <w:r>
        <w:rPr>
          <w:rFonts w:eastAsiaTheme="minorEastAsia"/>
          <w:bCs/>
          <w:sz w:val="22"/>
          <w:szCs w:val="22"/>
          <w:lang w:eastAsia="ja-JP"/>
        </w:rPr>
        <w:tab/>
        <w:t xml:space="preserve">RAN2 to make the explicit decision not to specify that </w:t>
      </w:r>
      <w:proofErr w:type="spellStart"/>
      <w:r w:rsidRPr="00A2494E">
        <w:rPr>
          <w:rFonts w:eastAsiaTheme="minorEastAsia"/>
          <w:bCs/>
          <w:i/>
          <w:iCs/>
          <w:sz w:val="22"/>
          <w:szCs w:val="22"/>
          <w:lang w:eastAsia="ja-JP"/>
        </w:rPr>
        <w:t>twoPUCCH</w:t>
      </w:r>
      <w:proofErr w:type="spellEnd"/>
      <w:r w:rsidRPr="00A2494E">
        <w:rPr>
          <w:rFonts w:eastAsiaTheme="minorEastAsia"/>
          <w:bCs/>
          <w:i/>
          <w:iCs/>
          <w:sz w:val="22"/>
          <w:szCs w:val="22"/>
          <w:lang w:eastAsia="ja-JP"/>
        </w:rPr>
        <w:t>-Group</w:t>
      </w:r>
      <w:r w:rsidRPr="00A2494E">
        <w:rPr>
          <w:rFonts w:eastAsiaTheme="minorEastAsia"/>
          <w:bCs/>
          <w:sz w:val="22"/>
          <w:szCs w:val="22"/>
          <w:lang w:eastAsia="ja-JP"/>
        </w:rPr>
        <w:t xml:space="preserve"> (</w:t>
      </w:r>
      <w:r>
        <w:rPr>
          <w:rFonts w:eastAsiaTheme="minorEastAsia"/>
          <w:bCs/>
          <w:sz w:val="22"/>
          <w:szCs w:val="22"/>
          <w:lang w:eastAsia="ja-JP"/>
        </w:rPr>
        <w:t>FG</w:t>
      </w:r>
      <w:r w:rsidRPr="00A2494E">
        <w:rPr>
          <w:rFonts w:eastAsiaTheme="minorEastAsia"/>
          <w:bCs/>
          <w:sz w:val="22"/>
          <w:szCs w:val="22"/>
          <w:lang w:eastAsia="ja-JP"/>
        </w:rPr>
        <w:t xml:space="preserve">6-7) is prerequisite of </w:t>
      </w:r>
      <w:proofErr w:type="spellStart"/>
      <w:r w:rsidRPr="00A2494E">
        <w:rPr>
          <w:rFonts w:eastAsiaTheme="minorEastAsia"/>
          <w:bCs/>
          <w:i/>
          <w:iCs/>
          <w:sz w:val="22"/>
          <w:szCs w:val="22"/>
          <w:lang w:eastAsia="ja-JP"/>
        </w:rPr>
        <w:t>diffNumerologyAcrossPUCCH</w:t>
      </w:r>
      <w:proofErr w:type="spellEnd"/>
      <w:r w:rsidRPr="00A2494E">
        <w:rPr>
          <w:rFonts w:eastAsiaTheme="minorEastAsia"/>
          <w:bCs/>
          <w:i/>
          <w:iCs/>
          <w:sz w:val="22"/>
          <w:szCs w:val="22"/>
          <w:lang w:eastAsia="ja-JP"/>
        </w:rPr>
        <w:t>-Group</w:t>
      </w:r>
      <w:r w:rsidRPr="00A2494E">
        <w:rPr>
          <w:rFonts w:eastAsiaTheme="minorEastAsia"/>
          <w:bCs/>
          <w:sz w:val="22"/>
          <w:szCs w:val="22"/>
          <w:lang w:eastAsia="ja-JP"/>
        </w:rPr>
        <w:t xml:space="preserve"> (</w:t>
      </w:r>
      <w:r>
        <w:rPr>
          <w:rFonts w:eastAsiaTheme="minorEastAsia"/>
          <w:bCs/>
          <w:sz w:val="22"/>
          <w:szCs w:val="22"/>
          <w:lang w:eastAsia="ja-JP"/>
        </w:rPr>
        <w:t>FG</w:t>
      </w:r>
      <w:r w:rsidRPr="00A2494E">
        <w:rPr>
          <w:rFonts w:eastAsiaTheme="minorEastAsia"/>
          <w:bCs/>
          <w:sz w:val="22"/>
          <w:szCs w:val="22"/>
          <w:lang w:eastAsia="ja-JP"/>
        </w:rPr>
        <w:t>6-8)</w:t>
      </w:r>
      <w:r>
        <w:rPr>
          <w:rFonts w:eastAsiaTheme="minorEastAsia"/>
          <w:bCs/>
          <w:sz w:val="22"/>
          <w:szCs w:val="22"/>
          <w:lang w:eastAsia="ja-JP"/>
        </w:rPr>
        <w:t>.</w:t>
      </w:r>
    </w:p>
    <w:p w14:paraId="43BD79BD" w14:textId="530715FC" w:rsidR="00C939E6" w:rsidRPr="005264B8" w:rsidRDefault="00C939E6" w:rsidP="00927885">
      <w:pPr>
        <w:tabs>
          <w:tab w:val="left" w:pos="426"/>
        </w:tabs>
        <w:ind w:left="1984" w:hangingChars="902" w:hanging="1984"/>
        <w:rPr>
          <w:rFonts w:eastAsiaTheme="minorEastAsia" w:hint="eastAsia"/>
          <w:sz w:val="22"/>
          <w:szCs w:val="22"/>
          <w:lang w:eastAsia="ja-JP"/>
        </w:rPr>
      </w:pPr>
    </w:p>
    <w:sectPr w:rsidR="00C939E6" w:rsidRPr="005264B8" w:rsidSect="00EC3882">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179EC" w14:textId="77777777" w:rsidR="00EC3882" w:rsidRDefault="00EC3882">
      <w:r>
        <w:separator/>
      </w:r>
    </w:p>
  </w:endnote>
  <w:endnote w:type="continuationSeparator" w:id="0">
    <w:p w14:paraId="7E48601F" w14:textId="77777777" w:rsidR="00EC3882" w:rsidRDefault="00EC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HGPｺﾞｼｯｸE"/>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AA9C4" w14:textId="77777777" w:rsidR="00EC3882" w:rsidRDefault="00EC3882">
      <w:r>
        <w:separator/>
      </w:r>
    </w:p>
  </w:footnote>
  <w:footnote w:type="continuationSeparator" w:id="0">
    <w:p w14:paraId="4E12509F" w14:textId="77777777" w:rsidR="00EC3882" w:rsidRDefault="00EC3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start w:val="1"/>
      <w:numFmt w:val="bullet"/>
      <w:lvlText w:val=""/>
      <w:lvlJc w:val="left"/>
      <w:pPr>
        <w:ind w:left="1731" w:hanging="440"/>
      </w:pPr>
      <w:rPr>
        <w:rFonts w:ascii="Wingdings" w:hAnsi="Wingdings" w:hint="default"/>
      </w:rPr>
    </w:lvl>
    <w:lvl w:ilvl="2" w:tplc="0409000D">
      <w:start w:val="1"/>
      <w:numFmt w:val="bullet"/>
      <w:lvlText w:val=""/>
      <w:lvlJc w:val="left"/>
      <w:pPr>
        <w:ind w:left="2171" w:hanging="440"/>
      </w:pPr>
      <w:rPr>
        <w:rFonts w:ascii="Wingdings" w:hAnsi="Wingdings" w:hint="default"/>
      </w:rPr>
    </w:lvl>
    <w:lvl w:ilvl="3" w:tplc="04090001">
      <w:start w:val="1"/>
      <w:numFmt w:val="bullet"/>
      <w:lvlText w:val=""/>
      <w:lvlJc w:val="left"/>
      <w:pPr>
        <w:ind w:left="2611" w:hanging="440"/>
      </w:pPr>
      <w:rPr>
        <w:rFonts w:ascii="Wingdings" w:hAnsi="Wingdings" w:hint="default"/>
      </w:rPr>
    </w:lvl>
    <w:lvl w:ilvl="4" w:tplc="0409000B">
      <w:start w:val="1"/>
      <w:numFmt w:val="bullet"/>
      <w:lvlText w:val=""/>
      <w:lvlJc w:val="left"/>
      <w:pPr>
        <w:ind w:left="3051" w:hanging="440"/>
      </w:pPr>
      <w:rPr>
        <w:rFonts w:ascii="Wingdings" w:hAnsi="Wingdings" w:hint="default"/>
      </w:rPr>
    </w:lvl>
    <w:lvl w:ilvl="5" w:tplc="0409000D">
      <w:start w:val="1"/>
      <w:numFmt w:val="bullet"/>
      <w:lvlText w:val=""/>
      <w:lvlJc w:val="left"/>
      <w:pPr>
        <w:ind w:left="3491" w:hanging="440"/>
      </w:pPr>
      <w:rPr>
        <w:rFonts w:ascii="Wingdings" w:hAnsi="Wingdings" w:hint="default"/>
      </w:rPr>
    </w:lvl>
    <w:lvl w:ilvl="6" w:tplc="04090001">
      <w:start w:val="1"/>
      <w:numFmt w:val="bullet"/>
      <w:lvlText w:val=""/>
      <w:lvlJc w:val="left"/>
      <w:pPr>
        <w:ind w:left="3931" w:hanging="440"/>
      </w:pPr>
      <w:rPr>
        <w:rFonts w:ascii="Wingdings" w:hAnsi="Wingdings" w:hint="default"/>
      </w:rPr>
    </w:lvl>
    <w:lvl w:ilvl="7" w:tplc="0409000B">
      <w:start w:val="1"/>
      <w:numFmt w:val="bullet"/>
      <w:lvlText w:val=""/>
      <w:lvlJc w:val="left"/>
      <w:pPr>
        <w:ind w:left="4371" w:hanging="440"/>
      </w:pPr>
      <w:rPr>
        <w:rFonts w:ascii="Wingdings" w:hAnsi="Wingdings" w:hint="default"/>
      </w:rPr>
    </w:lvl>
    <w:lvl w:ilvl="8" w:tplc="0409000D">
      <w:start w:val="1"/>
      <w:numFmt w:val="bullet"/>
      <w:lvlText w:val=""/>
      <w:lvlJc w:val="left"/>
      <w:pPr>
        <w:ind w:left="4811" w:hanging="440"/>
      </w:pPr>
      <w:rPr>
        <w:rFonts w:ascii="Wingdings" w:hAnsi="Wingdings" w:hint="default"/>
      </w:rPr>
    </w:lvl>
  </w:abstractNum>
  <w:abstractNum w:abstractNumId="9" w15:restartNumberingAfterBreak="0">
    <w:nsid w:val="0F862CAF"/>
    <w:multiLevelType w:val="hybridMultilevel"/>
    <w:tmpl w:val="01F4258E"/>
    <w:lvl w:ilvl="0" w:tplc="08090005">
      <w:start w:val="1"/>
      <w:numFmt w:val="bullet"/>
      <w:lvlText w:val=""/>
      <w:lvlJc w:val="left"/>
      <w:pPr>
        <w:ind w:left="1038" w:hanging="440"/>
      </w:pPr>
      <w:rPr>
        <w:rFonts w:ascii="Wingdings" w:hAnsi="Wingdings" w:hint="default"/>
      </w:rPr>
    </w:lvl>
    <w:lvl w:ilvl="1" w:tplc="FFFFFFFF" w:tentative="1">
      <w:start w:val="1"/>
      <w:numFmt w:val="bullet"/>
      <w:lvlText w:val=""/>
      <w:lvlJc w:val="left"/>
      <w:pPr>
        <w:ind w:left="1478" w:hanging="440"/>
      </w:pPr>
      <w:rPr>
        <w:rFonts w:ascii="Wingdings" w:hAnsi="Wingdings" w:hint="default"/>
      </w:rPr>
    </w:lvl>
    <w:lvl w:ilvl="2" w:tplc="FFFFFFFF" w:tentative="1">
      <w:start w:val="1"/>
      <w:numFmt w:val="bullet"/>
      <w:lvlText w:val=""/>
      <w:lvlJc w:val="left"/>
      <w:pPr>
        <w:ind w:left="1918" w:hanging="440"/>
      </w:pPr>
      <w:rPr>
        <w:rFonts w:ascii="Wingdings" w:hAnsi="Wingdings" w:hint="default"/>
      </w:rPr>
    </w:lvl>
    <w:lvl w:ilvl="3" w:tplc="FFFFFFFF" w:tentative="1">
      <w:start w:val="1"/>
      <w:numFmt w:val="bullet"/>
      <w:lvlText w:val=""/>
      <w:lvlJc w:val="left"/>
      <w:pPr>
        <w:ind w:left="2358" w:hanging="440"/>
      </w:pPr>
      <w:rPr>
        <w:rFonts w:ascii="Wingdings" w:hAnsi="Wingdings" w:hint="default"/>
      </w:rPr>
    </w:lvl>
    <w:lvl w:ilvl="4" w:tplc="FFFFFFFF" w:tentative="1">
      <w:start w:val="1"/>
      <w:numFmt w:val="bullet"/>
      <w:lvlText w:val=""/>
      <w:lvlJc w:val="left"/>
      <w:pPr>
        <w:ind w:left="2798" w:hanging="440"/>
      </w:pPr>
      <w:rPr>
        <w:rFonts w:ascii="Wingdings" w:hAnsi="Wingdings" w:hint="default"/>
      </w:rPr>
    </w:lvl>
    <w:lvl w:ilvl="5" w:tplc="FFFFFFFF" w:tentative="1">
      <w:start w:val="1"/>
      <w:numFmt w:val="bullet"/>
      <w:lvlText w:val=""/>
      <w:lvlJc w:val="left"/>
      <w:pPr>
        <w:ind w:left="3238" w:hanging="440"/>
      </w:pPr>
      <w:rPr>
        <w:rFonts w:ascii="Wingdings" w:hAnsi="Wingdings" w:hint="default"/>
      </w:rPr>
    </w:lvl>
    <w:lvl w:ilvl="6" w:tplc="FFFFFFFF" w:tentative="1">
      <w:start w:val="1"/>
      <w:numFmt w:val="bullet"/>
      <w:lvlText w:val=""/>
      <w:lvlJc w:val="left"/>
      <w:pPr>
        <w:ind w:left="3678" w:hanging="440"/>
      </w:pPr>
      <w:rPr>
        <w:rFonts w:ascii="Wingdings" w:hAnsi="Wingdings" w:hint="default"/>
      </w:rPr>
    </w:lvl>
    <w:lvl w:ilvl="7" w:tplc="FFFFFFFF" w:tentative="1">
      <w:start w:val="1"/>
      <w:numFmt w:val="bullet"/>
      <w:lvlText w:val=""/>
      <w:lvlJc w:val="left"/>
      <w:pPr>
        <w:ind w:left="4118" w:hanging="440"/>
      </w:pPr>
      <w:rPr>
        <w:rFonts w:ascii="Wingdings" w:hAnsi="Wingdings" w:hint="default"/>
      </w:rPr>
    </w:lvl>
    <w:lvl w:ilvl="8" w:tplc="FFFFFFFF" w:tentative="1">
      <w:start w:val="1"/>
      <w:numFmt w:val="bullet"/>
      <w:lvlText w:val=""/>
      <w:lvlJc w:val="left"/>
      <w:pPr>
        <w:ind w:left="4558" w:hanging="440"/>
      </w:pPr>
      <w:rPr>
        <w:rFonts w:ascii="Wingdings" w:hAnsi="Wingdings" w:hint="default"/>
      </w:rPr>
    </w:lvl>
  </w:abstractNum>
  <w:abstractNum w:abstractNumId="10" w15:restartNumberingAfterBreak="0">
    <w:nsid w:val="0F8D35C9"/>
    <w:multiLevelType w:val="hybridMultilevel"/>
    <w:tmpl w:val="15B40D7C"/>
    <w:lvl w:ilvl="0" w:tplc="617A1A9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0FEF6962"/>
    <w:multiLevelType w:val="hybridMultilevel"/>
    <w:tmpl w:val="69C2D2E6"/>
    <w:lvl w:ilvl="0" w:tplc="08090005">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870E1B"/>
    <w:multiLevelType w:val="hybridMultilevel"/>
    <w:tmpl w:val="AA1A554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6F56841"/>
    <w:multiLevelType w:val="hybridMultilevel"/>
    <w:tmpl w:val="15B40D7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8158B0"/>
    <w:multiLevelType w:val="hybridMultilevel"/>
    <w:tmpl w:val="3A46EB78"/>
    <w:lvl w:ilvl="0" w:tplc="0409000F">
      <w:start w:val="1"/>
      <w:numFmt w:val="decimal"/>
      <w:lvlText w:val="%1."/>
      <w:lvlJc w:val="left"/>
      <w:pPr>
        <w:ind w:left="1008" w:hanging="440"/>
      </w:p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6DA44F3"/>
    <w:multiLevelType w:val="hybridMultilevel"/>
    <w:tmpl w:val="A10271CA"/>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8B7F31"/>
    <w:multiLevelType w:val="hybridMultilevel"/>
    <w:tmpl w:val="6DAA90CC"/>
    <w:lvl w:ilvl="0" w:tplc="DF14933C">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665529"/>
    <w:multiLevelType w:val="hybridMultilevel"/>
    <w:tmpl w:val="A5C612D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8EA2B5E"/>
    <w:multiLevelType w:val="hybridMultilevel"/>
    <w:tmpl w:val="B0C04472"/>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7E313BC"/>
    <w:multiLevelType w:val="singleLevel"/>
    <w:tmpl w:val="EEC575C6"/>
    <w:lvl w:ilvl="0">
      <w:start w:val="1"/>
      <w:numFmt w:val="decimal"/>
      <w:pStyle w:val="a"/>
      <w:lvlText w:val="%1&gt;"/>
      <w:lvlJc w:val="left"/>
    </w:lvl>
  </w:abstractNum>
  <w:abstractNum w:abstractNumId="29" w15:restartNumberingAfterBreak="0">
    <w:nsid w:val="4E9334E3"/>
    <w:multiLevelType w:val="hybridMultilevel"/>
    <w:tmpl w:val="CDA6EE98"/>
    <w:lvl w:ilvl="0" w:tplc="226CF32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B7842E0"/>
    <w:multiLevelType w:val="hybridMultilevel"/>
    <w:tmpl w:val="87D8EF2E"/>
    <w:lvl w:ilvl="0" w:tplc="53F2CB0E">
      <w:start w:val="1"/>
      <w:numFmt w:val="decimal"/>
      <w:lvlText w:val="%1."/>
      <w:lvlJc w:val="left"/>
      <w:pPr>
        <w:tabs>
          <w:tab w:val="num" w:pos="720"/>
        </w:tabs>
        <w:ind w:left="720" w:hanging="360"/>
      </w:pPr>
    </w:lvl>
    <w:lvl w:ilvl="1" w:tplc="596AC134" w:tentative="1">
      <w:start w:val="1"/>
      <w:numFmt w:val="decimal"/>
      <w:lvlText w:val="%2."/>
      <w:lvlJc w:val="left"/>
      <w:pPr>
        <w:tabs>
          <w:tab w:val="num" w:pos="1440"/>
        </w:tabs>
        <w:ind w:left="1440" w:hanging="360"/>
      </w:pPr>
    </w:lvl>
    <w:lvl w:ilvl="2" w:tplc="90F0E6EE" w:tentative="1">
      <w:start w:val="1"/>
      <w:numFmt w:val="decimal"/>
      <w:lvlText w:val="%3."/>
      <w:lvlJc w:val="left"/>
      <w:pPr>
        <w:tabs>
          <w:tab w:val="num" w:pos="2160"/>
        </w:tabs>
        <w:ind w:left="2160" w:hanging="360"/>
      </w:pPr>
    </w:lvl>
    <w:lvl w:ilvl="3" w:tplc="F80CA940" w:tentative="1">
      <w:start w:val="1"/>
      <w:numFmt w:val="decimal"/>
      <w:lvlText w:val="%4."/>
      <w:lvlJc w:val="left"/>
      <w:pPr>
        <w:tabs>
          <w:tab w:val="num" w:pos="2880"/>
        </w:tabs>
        <w:ind w:left="2880" w:hanging="360"/>
      </w:pPr>
    </w:lvl>
    <w:lvl w:ilvl="4" w:tplc="8F2E8188" w:tentative="1">
      <w:start w:val="1"/>
      <w:numFmt w:val="decimal"/>
      <w:lvlText w:val="%5."/>
      <w:lvlJc w:val="left"/>
      <w:pPr>
        <w:tabs>
          <w:tab w:val="num" w:pos="3600"/>
        </w:tabs>
        <w:ind w:left="3600" w:hanging="360"/>
      </w:pPr>
    </w:lvl>
    <w:lvl w:ilvl="5" w:tplc="D31EB584" w:tentative="1">
      <w:start w:val="1"/>
      <w:numFmt w:val="decimal"/>
      <w:lvlText w:val="%6."/>
      <w:lvlJc w:val="left"/>
      <w:pPr>
        <w:tabs>
          <w:tab w:val="num" w:pos="4320"/>
        </w:tabs>
        <w:ind w:left="4320" w:hanging="360"/>
      </w:pPr>
    </w:lvl>
    <w:lvl w:ilvl="6" w:tplc="0F4AD184" w:tentative="1">
      <w:start w:val="1"/>
      <w:numFmt w:val="decimal"/>
      <w:lvlText w:val="%7."/>
      <w:lvlJc w:val="left"/>
      <w:pPr>
        <w:tabs>
          <w:tab w:val="num" w:pos="5040"/>
        </w:tabs>
        <w:ind w:left="5040" w:hanging="360"/>
      </w:pPr>
    </w:lvl>
    <w:lvl w:ilvl="7" w:tplc="4AAE7470" w:tentative="1">
      <w:start w:val="1"/>
      <w:numFmt w:val="decimal"/>
      <w:lvlText w:val="%8."/>
      <w:lvlJc w:val="left"/>
      <w:pPr>
        <w:tabs>
          <w:tab w:val="num" w:pos="5760"/>
        </w:tabs>
        <w:ind w:left="5760" w:hanging="360"/>
      </w:pPr>
    </w:lvl>
    <w:lvl w:ilvl="8" w:tplc="4BD80CF6" w:tentative="1">
      <w:start w:val="1"/>
      <w:numFmt w:val="decimal"/>
      <w:lvlText w:val="%9."/>
      <w:lvlJc w:val="left"/>
      <w:pPr>
        <w:tabs>
          <w:tab w:val="num" w:pos="6480"/>
        </w:tabs>
        <w:ind w:left="6480" w:hanging="360"/>
      </w:pPr>
    </w:lvl>
  </w:abstractNum>
  <w:abstractNum w:abstractNumId="34"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C683AB3"/>
    <w:multiLevelType w:val="hybridMultilevel"/>
    <w:tmpl w:val="45A41B16"/>
    <w:lvl w:ilvl="0" w:tplc="DF14933C">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36" w15:restartNumberingAfterBreak="0">
    <w:nsid w:val="61985C93"/>
    <w:multiLevelType w:val="hybridMultilevel"/>
    <w:tmpl w:val="2D4C3B44"/>
    <w:lvl w:ilvl="0" w:tplc="17F6955A">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9" w15:restartNumberingAfterBreak="0">
    <w:nsid w:val="70146DC0"/>
    <w:multiLevelType w:val="hybridMultilevel"/>
    <w:tmpl w:val="9BC21240"/>
    <w:lvl w:ilvl="0" w:tplc="409A9E3A">
      <w:start w:val="1"/>
      <w:numFmt w:val="bulle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036B9"/>
    <w:multiLevelType w:val="hybridMultilevel"/>
    <w:tmpl w:val="AC5CF4D4"/>
    <w:lvl w:ilvl="0" w:tplc="0C9AF632">
      <w:start w:val="2023"/>
      <w:numFmt w:val="bullet"/>
      <w:lvlText w:val="-"/>
      <w:lvlJc w:val="left"/>
      <w:pPr>
        <w:ind w:left="460" w:hanging="360"/>
      </w:pPr>
      <w:rPr>
        <w:rFonts w:ascii="Arial" w:eastAsiaTheme="minorEastAsia" w:hAnsi="Arial" w:cs="Arial" w:hint="default"/>
        <w:b w:val="0"/>
      </w:rPr>
    </w:lvl>
    <w:lvl w:ilvl="1" w:tplc="A6187904">
      <w:start w:val="22"/>
      <w:numFmt w:val="bullet"/>
      <w:lvlText w:val="-"/>
      <w:lvlJc w:val="left"/>
      <w:pPr>
        <w:ind w:left="980" w:hanging="440"/>
      </w:pPr>
      <w:rPr>
        <w:rFonts w:ascii="Times New Roman" w:eastAsia="ＭＳ 明朝" w:hAnsi="Times New Roman" w:cs="Times New Roman" w:hint="default"/>
      </w:rPr>
    </w:lvl>
    <w:lvl w:ilvl="2" w:tplc="A6187904">
      <w:start w:val="22"/>
      <w:numFmt w:val="bullet"/>
      <w:lvlText w:val="-"/>
      <w:lvlJc w:val="left"/>
      <w:pPr>
        <w:ind w:left="1420" w:hanging="440"/>
      </w:pPr>
      <w:rPr>
        <w:rFonts w:ascii="Times New Roman" w:eastAsia="ＭＳ 明朝" w:hAnsi="Times New Roman" w:cs="Times New Roman"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8"/>
  </w:num>
  <w:num w:numId="3" w16cid:durableId="1593857717">
    <w:abstractNumId w:val="37"/>
  </w:num>
  <w:num w:numId="4" w16cid:durableId="18065108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4"/>
  </w:num>
  <w:num w:numId="10" w16cid:durableId="1899854263">
    <w:abstractNumId w:val="45"/>
  </w:num>
  <w:num w:numId="11" w16cid:durableId="224225374">
    <w:abstractNumId w:val="21"/>
  </w:num>
  <w:num w:numId="12" w16cid:durableId="938023409">
    <w:abstractNumId w:val="43"/>
  </w:num>
  <w:num w:numId="13" w16cid:durableId="1847744037">
    <w:abstractNumId w:val="12"/>
  </w:num>
  <w:num w:numId="14" w16cid:durableId="28146905">
    <w:abstractNumId w:val="30"/>
  </w:num>
  <w:num w:numId="15" w16cid:durableId="1781488690">
    <w:abstractNumId w:val="24"/>
  </w:num>
  <w:num w:numId="16" w16cid:durableId="866602830">
    <w:abstractNumId w:val="41"/>
  </w:num>
  <w:num w:numId="17" w16cid:durableId="532497189">
    <w:abstractNumId w:val="44"/>
  </w:num>
  <w:num w:numId="18" w16cid:durableId="350768395">
    <w:abstractNumId w:val="27"/>
  </w:num>
  <w:num w:numId="19" w16cid:durableId="1775173675">
    <w:abstractNumId w:val="22"/>
  </w:num>
  <w:num w:numId="20" w16cid:durableId="272053052">
    <w:abstractNumId w:val="13"/>
  </w:num>
  <w:num w:numId="21" w16cid:durableId="555360417">
    <w:abstractNumId w:val="1"/>
  </w:num>
  <w:num w:numId="22" w16cid:durableId="180821539">
    <w:abstractNumId w:val="40"/>
  </w:num>
  <w:num w:numId="23" w16cid:durableId="1462922338">
    <w:abstractNumId w:val="15"/>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2"/>
  </w:num>
  <w:num w:numId="26" w16cid:durableId="1001857035">
    <w:abstractNumId w:val="17"/>
  </w:num>
  <w:num w:numId="27" w16cid:durableId="1266890726">
    <w:abstractNumId w:val="33"/>
  </w:num>
  <w:num w:numId="28" w16cid:durableId="1337223953">
    <w:abstractNumId w:val="25"/>
  </w:num>
  <w:num w:numId="29" w16cid:durableId="1023897535">
    <w:abstractNumId w:val="23"/>
  </w:num>
  <w:num w:numId="30" w16cid:durableId="1918396972">
    <w:abstractNumId w:val="26"/>
  </w:num>
  <w:num w:numId="31" w16cid:durableId="297882516">
    <w:abstractNumId w:val="18"/>
  </w:num>
  <w:num w:numId="32" w16cid:durableId="1847743350">
    <w:abstractNumId w:val="20"/>
  </w:num>
  <w:num w:numId="33" w16cid:durableId="5643658">
    <w:abstractNumId w:val="39"/>
  </w:num>
  <w:num w:numId="34" w16cid:durableId="956250888">
    <w:abstractNumId w:val="35"/>
  </w:num>
  <w:num w:numId="35" w16cid:durableId="63066624">
    <w:abstractNumId w:val="9"/>
  </w:num>
  <w:num w:numId="36" w16cid:durableId="384065992">
    <w:abstractNumId w:val="11"/>
  </w:num>
  <w:num w:numId="37" w16cid:durableId="1394237853">
    <w:abstractNumId w:val="14"/>
  </w:num>
  <w:num w:numId="38" w16cid:durableId="508568242">
    <w:abstractNumId w:val="10"/>
  </w:num>
  <w:num w:numId="39" w16cid:durableId="17515651">
    <w:abstractNumId w:val="36"/>
  </w:num>
  <w:num w:numId="40" w16cid:durableId="1619021307">
    <w:abstractNumId w:val="16"/>
  </w:num>
  <w:num w:numId="41" w16cid:durableId="148374614">
    <w:abstractNumId w:val="29"/>
  </w:num>
  <w:num w:numId="42" w16cid:durableId="64521007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63743890">
    <w:abstractNumId w:val="42"/>
  </w:num>
  <w:num w:numId="44" w16cid:durableId="264390208">
    <w:abstractNumId w:val="38"/>
  </w:num>
  <w:num w:numId="45" w16cid:durableId="1029793701">
    <w:abstractNumId w:val="8"/>
  </w:num>
  <w:num w:numId="46" w16cid:durableId="2121680540">
    <w:abstractNumId w:val="8"/>
  </w:num>
  <w:num w:numId="47" w16cid:durableId="1729911099">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21"/>
    <w:rsid w:val="000430A1"/>
    <w:rsid w:val="00043833"/>
    <w:rsid w:val="000438AC"/>
    <w:rsid w:val="00043BC5"/>
    <w:rsid w:val="00043C82"/>
    <w:rsid w:val="00043F79"/>
    <w:rsid w:val="000442D9"/>
    <w:rsid w:val="00044423"/>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664D"/>
    <w:rsid w:val="00056719"/>
    <w:rsid w:val="00056BC9"/>
    <w:rsid w:val="000573D2"/>
    <w:rsid w:val="000575C3"/>
    <w:rsid w:val="00057F83"/>
    <w:rsid w:val="00060308"/>
    <w:rsid w:val="00061E8D"/>
    <w:rsid w:val="000622D3"/>
    <w:rsid w:val="00062A3B"/>
    <w:rsid w:val="00062E56"/>
    <w:rsid w:val="00064173"/>
    <w:rsid w:val="000645BB"/>
    <w:rsid w:val="00064EA8"/>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991"/>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83E"/>
    <w:rsid w:val="00135B09"/>
    <w:rsid w:val="00136084"/>
    <w:rsid w:val="001369DC"/>
    <w:rsid w:val="00136C1F"/>
    <w:rsid w:val="00136E59"/>
    <w:rsid w:val="00137754"/>
    <w:rsid w:val="00140232"/>
    <w:rsid w:val="0014087A"/>
    <w:rsid w:val="00140A0D"/>
    <w:rsid w:val="001411A7"/>
    <w:rsid w:val="00141333"/>
    <w:rsid w:val="0014135B"/>
    <w:rsid w:val="00141DD6"/>
    <w:rsid w:val="0014201D"/>
    <w:rsid w:val="001427F3"/>
    <w:rsid w:val="00143A5E"/>
    <w:rsid w:val="00144AA6"/>
    <w:rsid w:val="00145B36"/>
    <w:rsid w:val="0014601E"/>
    <w:rsid w:val="0014638D"/>
    <w:rsid w:val="00147E2F"/>
    <w:rsid w:val="001500E7"/>
    <w:rsid w:val="001502AE"/>
    <w:rsid w:val="0015054C"/>
    <w:rsid w:val="0015093A"/>
    <w:rsid w:val="00150FD5"/>
    <w:rsid w:val="00151338"/>
    <w:rsid w:val="001513F8"/>
    <w:rsid w:val="00151B50"/>
    <w:rsid w:val="00152608"/>
    <w:rsid w:val="00152AB9"/>
    <w:rsid w:val="00152F42"/>
    <w:rsid w:val="00153715"/>
    <w:rsid w:val="00153D43"/>
    <w:rsid w:val="00153D8D"/>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B1"/>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33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D77"/>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1CB"/>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221"/>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84D"/>
    <w:rsid w:val="00246DE8"/>
    <w:rsid w:val="0024716D"/>
    <w:rsid w:val="002473A4"/>
    <w:rsid w:val="002479FD"/>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36D"/>
    <w:rsid w:val="0028675B"/>
    <w:rsid w:val="00286AB7"/>
    <w:rsid w:val="00286FA0"/>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665"/>
    <w:rsid w:val="002C7B02"/>
    <w:rsid w:val="002D0B0D"/>
    <w:rsid w:val="002D0CE6"/>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D74"/>
    <w:rsid w:val="00332B0C"/>
    <w:rsid w:val="00333145"/>
    <w:rsid w:val="00333B90"/>
    <w:rsid w:val="00333D46"/>
    <w:rsid w:val="00333F50"/>
    <w:rsid w:val="00334257"/>
    <w:rsid w:val="00334763"/>
    <w:rsid w:val="00334BBB"/>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4BB"/>
    <w:rsid w:val="00390EDA"/>
    <w:rsid w:val="0039112D"/>
    <w:rsid w:val="003911CA"/>
    <w:rsid w:val="003911DC"/>
    <w:rsid w:val="00391965"/>
    <w:rsid w:val="00391A0A"/>
    <w:rsid w:val="00391B95"/>
    <w:rsid w:val="00391BE3"/>
    <w:rsid w:val="00391C96"/>
    <w:rsid w:val="00392257"/>
    <w:rsid w:val="003923AD"/>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6D1F"/>
    <w:rsid w:val="003C6D51"/>
    <w:rsid w:val="003C707C"/>
    <w:rsid w:val="003C7216"/>
    <w:rsid w:val="003D0F1F"/>
    <w:rsid w:val="003D17A2"/>
    <w:rsid w:val="003D1A37"/>
    <w:rsid w:val="003D1DD4"/>
    <w:rsid w:val="003D1E0D"/>
    <w:rsid w:val="003D1E8E"/>
    <w:rsid w:val="003D2040"/>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64B"/>
    <w:rsid w:val="00415963"/>
    <w:rsid w:val="0041669D"/>
    <w:rsid w:val="0041681C"/>
    <w:rsid w:val="00416961"/>
    <w:rsid w:val="00416AC5"/>
    <w:rsid w:val="00417337"/>
    <w:rsid w:val="004201F7"/>
    <w:rsid w:val="00420862"/>
    <w:rsid w:val="004213BC"/>
    <w:rsid w:val="004217CD"/>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8E6"/>
    <w:rsid w:val="0045087D"/>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215"/>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599"/>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DC"/>
    <w:rsid w:val="004D785D"/>
    <w:rsid w:val="004E03FF"/>
    <w:rsid w:val="004E04CB"/>
    <w:rsid w:val="004E09DA"/>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F4C"/>
    <w:rsid w:val="005304D0"/>
    <w:rsid w:val="00530A42"/>
    <w:rsid w:val="00530B1F"/>
    <w:rsid w:val="00530D6B"/>
    <w:rsid w:val="005317D1"/>
    <w:rsid w:val="00531843"/>
    <w:rsid w:val="00531C66"/>
    <w:rsid w:val="005325DA"/>
    <w:rsid w:val="00532F2B"/>
    <w:rsid w:val="00533051"/>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2EE"/>
    <w:rsid w:val="005546C7"/>
    <w:rsid w:val="00554EF5"/>
    <w:rsid w:val="00555282"/>
    <w:rsid w:val="005554DB"/>
    <w:rsid w:val="00555DBA"/>
    <w:rsid w:val="005561F6"/>
    <w:rsid w:val="005562DB"/>
    <w:rsid w:val="0055657A"/>
    <w:rsid w:val="005575C0"/>
    <w:rsid w:val="00557C6C"/>
    <w:rsid w:val="00560175"/>
    <w:rsid w:val="005602B5"/>
    <w:rsid w:val="005609CE"/>
    <w:rsid w:val="00561083"/>
    <w:rsid w:val="005634D7"/>
    <w:rsid w:val="005634E9"/>
    <w:rsid w:val="00563717"/>
    <w:rsid w:val="00563E9D"/>
    <w:rsid w:val="005646BF"/>
    <w:rsid w:val="00564BFC"/>
    <w:rsid w:val="005650FA"/>
    <w:rsid w:val="005655A3"/>
    <w:rsid w:val="00565E0C"/>
    <w:rsid w:val="005662DA"/>
    <w:rsid w:val="00566E95"/>
    <w:rsid w:val="005675B6"/>
    <w:rsid w:val="005677F0"/>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69F9"/>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265"/>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6BE7"/>
    <w:rsid w:val="005C7656"/>
    <w:rsid w:val="005C7A2D"/>
    <w:rsid w:val="005D0520"/>
    <w:rsid w:val="005D0E65"/>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2A0"/>
    <w:rsid w:val="005E02F5"/>
    <w:rsid w:val="005E066C"/>
    <w:rsid w:val="005E0D55"/>
    <w:rsid w:val="005E133B"/>
    <w:rsid w:val="005E2C44"/>
    <w:rsid w:val="005E300B"/>
    <w:rsid w:val="005E3280"/>
    <w:rsid w:val="005E415C"/>
    <w:rsid w:val="005E42D9"/>
    <w:rsid w:val="005E45DE"/>
    <w:rsid w:val="005E4CBB"/>
    <w:rsid w:val="005E50BD"/>
    <w:rsid w:val="005E57AC"/>
    <w:rsid w:val="005E5A4E"/>
    <w:rsid w:val="005E5F05"/>
    <w:rsid w:val="005E64D8"/>
    <w:rsid w:val="005E72F5"/>
    <w:rsid w:val="005E7576"/>
    <w:rsid w:val="005E7C4A"/>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6E9"/>
    <w:rsid w:val="006726F6"/>
    <w:rsid w:val="006726FE"/>
    <w:rsid w:val="00672CA2"/>
    <w:rsid w:val="00673619"/>
    <w:rsid w:val="006736F7"/>
    <w:rsid w:val="00673A2C"/>
    <w:rsid w:val="00673B4E"/>
    <w:rsid w:val="00673F38"/>
    <w:rsid w:val="0067432D"/>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BE"/>
    <w:rsid w:val="00690DD4"/>
    <w:rsid w:val="00693451"/>
    <w:rsid w:val="006934E0"/>
    <w:rsid w:val="00693A52"/>
    <w:rsid w:val="00694F02"/>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E7F38"/>
    <w:rsid w:val="006F0769"/>
    <w:rsid w:val="006F14B7"/>
    <w:rsid w:val="006F1D76"/>
    <w:rsid w:val="006F2236"/>
    <w:rsid w:val="006F2AE9"/>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362"/>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999"/>
    <w:rsid w:val="007A4CD1"/>
    <w:rsid w:val="007A4F0F"/>
    <w:rsid w:val="007A51FF"/>
    <w:rsid w:val="007A589D"/>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D26"/>
    <w:rsid w:val="007C4EC1"/>
    <w:rsid w:val="007C4F48"/>
    <w:rsid w:val="007C50C2"/>
    <w:rsid w:val="007C6B55"/>
    <w:rsid w:val="007C79F2"/>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CEE"/>
    <w:rsid w:val="00803B24"/>
    <w:rsid w:val="00803B48"/>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00D9"/>
    <w:rsid w:val="00821114"/>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77F53"/>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50D"/>
    <w:rsid w:val="008A5817"/>
    <w:rsid w:val="008A58C6"/>
    <w:rsid w:val="008A5D34"/>
    <w:rsid w:val="008A60C1"/>
    <w:rsid w:val="008A6353"/>
    <w:rsid w:val="008A6681"/>
    <w:rsid w:val="008A6A6E"/>
    <w:rsid w:val="008A6E23"/>
    <w:rsid w:val="008A701C"/>
    <w:rsid w:val="008A74C4"/>
    <w:rsid w:val="008A7BAE"/>
    <w:rsid w:val="008A7DD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62D"/>
    <w:rsid w:val="00910D9F"/>
    <w:rsid w:val="0091103D"/>
    <w:rsid w:val="009118A8"/>
    <w:rsid w:val="0091229C"/>
    <w:rsid w:val="009128C4"/>
    <w:rsid w:val="00912C61"/>
    <w:rsid w:val="009136BB"/>
    <w:rsid w:val="00914E80"/>
    <w:rsid w:val="009151D8"/>
    <w:rsid w:val="0091527F"/>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516E"/>
    <w:rsid w:val="009253D5"/>
    <w:rsid w:val="00925488"/>
    <w:rsid w:val="00926114"/>
    <w:rsid w:val="009261D9"/>
    <w:rsid w:val="0092765A"/>
    <w:rsid w:val="00927857"/>
    <w:rsid w:val="00927885"/>
    <w:rsid w:val="00930166"/>
    <w:rsid w:val="00930B3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0BC"/>
    <w:rsid w:val="009601C4"/>
    <w:rsid w:val="0096054F"/>
    <w:rsid w:val="0096078F"/>
    <w:rsid w:val="00960D00"/>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5AD"/>
    <w:rsid w:val="00A06BFC"/>
    <w:rsid w:val="00A0721B"/>
    <w:rsid w:val="00A07390"/>
    <w:rsid w:val="00A07ACA"/>
    <w:rsid w:val="00A1025E"/>
    <w:rsid w:val="00A102D0"/>
    <w:rsid w:val="00A103DB"/>
    <w:rsid w:val="00A10593"/>
    <w:rsid w:val="00A106DD"/>
    <w:rsid w:val="00A10749"/>
    <w:rsid w:val="00A10CEC"/>
    <w:rsid w:val="00A11121"/>
    <w:rsid w:val="00A11DA6"/>
    <w:rsid w:val="00A12DC9"/>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94E"/>
    <w:rsid w:val="00A24CC5"/>
    <w:rsid w:val="00A24E4A"/>
    <w:rsid w:val="00A25674"/>
    <w:rsid w:val="00A2611D"/>
    <w:rsid w:val="00A2694D"/>
    <w:rsid w:val="00A2699F"/>
    <w:rsid w:val="00A26A1E"/>
    <w:rsid w:val="00A26DE2"/>
    <w:rsid w:val="00A26EF3"/>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44D"/>
    <w:rsid w:val="00AC1666"/>
    <w:rsid w:val="00AC2B26"/>
    <w:rsid w:val="00AC2E88"/>
    <w:rsid w:val="00AC32AC"/>
    <w:rsid w:val="00AC366E"/>
    <w:rsid w:val="00AC3821"/>
    <w:rsid w:val="00AC4067"/>
    <w:rsid w:val="00AC468C"/>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226"/>
    <w:rsid w:val="00B134CB"/>
    <w:rsid w:val="00B13A0B"/>
    <w:rsid w:val="00B13CBD"/>
    <w:rsid w:val="00B14025"/>
    <w:rsid w:val="00B140D0"/>
    <w:rsid w:val="00B140DB"/>
    <w:rsid w:val="00B15481"/>
    <w:rsid w:val="00B15ABB"/>
    <w:rsid w:val="00B15B9E"/>
    <w:rsid w:val="00B163AD"/>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FB"/>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322F9"/>
    <w:rsid w:val="00C32F4E"/>
    <w:rsid w:val="00C33340"/>
    <w:rsid w:val="00C33600"/>
    <w:rsid w:val="00C33A5A"/>
    <w:rsid w:val="00C33E6D"/>
    <w:rsid w:val="00C33EEE"/>
    <w:rsid w:val="00C344DF"/>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6DAC"/>
    <w:rsid w:val="00C774D3"/>
    <w:rsid w:val="00C77D33"/>
    <w:rsid w:val="00C77F6E"/>
    <w:rsid w:val="00C8027C"/>
    <w:rsid w:val="00C806E9"/>
    <w:rsid w:val="00C80817"/>
    <w:rsid w:val="00C809B9"/>
    <w:rsid w:val="00C80CA2"/>
    <w:rsid w:val="00C81182"/>
    <w:rsid w:val="00C82759"/>
    <w:rsid w:val="00C82863"/>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39CD"/>
    <w:rsid w:val="00DC3BD4"/>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481"/>
    <w:rsid w:val="00DD7EE1"/>
    <w:rsid w:val="00DD7F0D"/>
    <w:rsid w:val="00DE0E7F"/>
    <w:rsid w:val="00DE151B"/>
    <w:rsid w:val="00DE1BC5"/>
    <w:rsid w:val="00DE1F2B"/>
    <w:rsid w:val="00DE2491"/>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43D8"/>
    <w:rsid w:val="00E4440F"/>
    <w:rsid w:val="00E44523"/>
    <w:rsid w:val="00E454D5"/>
    <w:rsid w:val="00E4572C"/>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3882"/>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332"/>
    <w:rsid w:val="00F54EA6"/>
    <w:rsid w:val="00F54FD8"/>
    <w:rsid w:val="00F550A2"/>
    <w:rsid w:val="00F555D4"/>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2A4D"/>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5CC8"/>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4A8"/>
    <w:rsid w:val="00FD2124"/>
    <w:rsid w:val="00FD2A85"/>
    <w:rsid w:val="00FD2C05"/>
    <w:rsid w:val="00FD2EF1"/>
    <w:rsid w:val="00FD36F4"/>
    <w:rsid w:val="00FD3785"/>
    <w:rsid w:val="00FD41F9"/>
    <w:rsid w:val="00FD46A2"/>
    <w:rsid w:val="00FD52B7"/>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454</TotalTime>
  <Pages>3</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246</cp:revision>
  <cp:lastPrinted>2009-04-22T00:01:00Z</cp:lastPrinted>
  <dcterms:created xsi:type="dcterms:W3CDTF">2023-07-26T07:14:00Z</dcterms:created>
  <dcterms:modified xsi:type="dcterms:W3CDTF">2024-05-09T05:56:00Z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