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86108" w14:textId="6AB09CDD" w:rsidR="00E310D5"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bookmarkStart w:id="0" w:name="OLE_LINK138"/>
      <w:bookmarkStart w:id="1" w:name="OLE_LINK137"/>
      <w:r>
        <w:rPr>
          <w:rFonts w:eastAsia="Times New Roman" w:cs="Arial"/>
          <w:sz w:val="24"/>
          <w:szCs w:val="28"/>
          <w:lang w:eastAsia="zh-CN"/>
        </w:rPr>
        <w:t>3GPP TSG-RAN WG2 Meeting #125-bis</w:t>
      </w:r>
      <w:r>
        <w:rPr>
          <w:rFonts w:eastAsia="Times New Roman" w:cs="Arial"/>
          <w:sz w:val="24"/>
          <w:szCs w:val="28"/>
          <w:lang w:eastAsia="zh-CN"/>
        </w:rPr>
        <w:tab/>
      </w:r>
      <w:r>
        <w:rPr>
          <w:rFonts w:eastAsia="Times New Roman" w:cs="Arial"/>
          <w:sz w:val="24"/>
          <w:szCs w:val="28"/>
          <w:lang w:eastAsia="zh-CN"/>
        </w:rPr>
        <w:tab/>
        <w:t>R2-2</w:t>
      </w:r>
      <w:r w:rsidR="001E67A1">
        <w:rPr>
          <w:rFonts w:eastAsia="Times New Roman" w:cs="Arial"/>
          <w:sz w:val="24"/>
          <w:szCs w:val="28"/>
          <w:lang w:eastAsia="zh-CN"/>
        </w:rPr>
        <w:t>402905</w:t>
      </w:r>
    </w:p>
    <w:p w14:paraId="660F664A" w14:textId="64C834C9" w:rsidR="00E310D5" w:rsidRDefault="00235A0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 xml:space="preserve">Changsha </w:t>
      </w:r>
      <w:r w:rsidR="004552DD">
        <w:rPr>
          <w:rFonts w:eastAsia="Times New Roman" w:cs="Arial"/>
          <w:sz w:val="24"/>
          <w:szCs w:val="28"/>
          <w:lang w:eastAsia="zh-CN"/>
        </w:rPr>
        <w:t>China, April 15 – 19,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040520C5"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1C5316">
        <w:rPr>
          <w:rFonts w:ascii="Arial" w:hAnsi="Arial" w:cs="Arial"/>
          <w:szCs w:val="24"/>
        </w:rPr>
        <w:t>7.4.3.1</w:t>
      </w:r>
    </w:p>
    <w:p w14:paraId="6B1741BB" w14:textId="09E6CB91"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 Inc.</w:t>
      </w:r>
    </w:p>
    <w:p w14:paraId="7641A3F5" w14:textId="32ADDEC4" w:rsidR="00E310D5" w:rsidRDefault="004552DD">
      <w:pPr>
        <w:pStyle w:val="3GPPHeaderArial"/>
        <w:tabs>
          <w:tab w:val="left" w:pos="1701"/>
        </w:tabs>
        <w:ind w:left="1701" w:hanging="1701"/>
        <w:rPr>
          <w:rFonts w:eastAsia="SimSun"/>
          <w:b/>
          <w:sz w:val="24"/>
          <w:lang w:val="en-GB" w:eastAsia="zh-TW"/>
        </w:rPr>
      </w:pPr>
      <w:r>
        <w:rPr>
          <w:b/>
          <w:sz w:val="24"/>
          <w:lang w:val="en-GB"/>
        </w:rPr>
        <w:t xml:space="preserve">Title:  </w:t>
      </w:r>
      <w:r>
        <w:rPr>
          <w:b/>
          <w:sz w:val="24"/>
          <w:lang w:val="en-GB"/>
        </w:rPr>
        <w:tab/>
      </w:r>
      <w:r w:rsidR="001C5316" w:rsidRPr="001C5316">
        <w:rPr>
          <w:b/>
          <w:sz w:val="24"/>
          <w:lang w:val="en-GB"/>
        </w:rPr>
        <w:t>Handling the transaction ID issue with LTM</w:t>
      </w:r>
    </w:p>
    <w:p w14:paraId="4F3BE61D" w14:textId="77777777" w:rsidR="00E310D5" w:rsidRDefault="00E310D5">
      <w:pPr>
        <w:pStyle w:val="3GPPHeaderArial"/>
        <w:tabs>
          <w:tab w:val="left" w:pos="1701"/>
        </w:tabs>
        <w:rPr>
          <w:b/>
          <w:sz w:val="24"/>
          <w:lang w:val="en-GB" w:eastAsia="zh-TW"/>
        </w:rPr>
      </w:pPr>
    </w:p>
    <w:p w14:paraId="47F7C6F8" w14:textId="77777777" w:rsidR="00E310D5" w:rsidRDefault="004552DD">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1035DEA1" w14:textId="52109844" w:rsidR="00E310D5" w:rsidRDefault="001C5316">
      <w:pPr>
        <w:spacing w:before="120" w:after="120"/>
        <w:jc w:val="both"/>
        <w:rPr>
          <w:rFonts w:ascii="Arial" w:hAnsi="Arial" w:cs="Arial"/>
          <w:lang w:val="en-GB"/>
        </w:rPr>
      </w:pPr>
      <w:r>
        <w:rPr>
          <w:rFonts w:ascii="Arial" w:hAnsi="Arial" w:cs="Arial"/>
          <w:lang w:val="en-GB"/>
        </w:rPr>
        <w:t xml:space="preserve">In RAN2-125 meeting, there was a discussion on extending the transaction ID space. The discussion happened as part of generic enhancements. </w:t>
      </w:r>
    </w:p>
    <w:tbl>
      <w:tblPr>
        <w:tblStyle w:val="TableGrid"/>
        <w:tblW w:w="0" w:type="auto"/>
        <w:tblLook w:val="04A0" w:firstRow="1" w:lastRow="0" w:firstColumn="1" w:lastColumn="0" w:noHBand="0" w:noVBand="1"/>
      </w:tblPr>
      <w:tblGrid>
        <w:gridCol w:w="9629"/>
      </w:tblGrid>
      <w:tr w:rsidR="00E310D5" w14:paraId="2A6EA6E7" w14:textId="77777777">
        <w:tc>
          <w:tcPr>
            <w:tcW w:w="9629" w:type="dxa"/>
          </w:tcPr>
          <w:p w14:paraId="793AF120" w14:textId="77777777" w:rsidR="004E5174" w:rsidRDefault="004E5174" w:rsidP="004E5174">
            <w:pPr>
              <w:pStyle w:val="Doc-text2"/>
              <w:ind w:left="0" w:firstLine="0"/>
              <w:rPr>
                <w:rFonts w:eastAsia="DengXian"/>
                <w:bCs/>
                <w:i/>
                <w:iCs/>
                <w:kern w:val="2"/>
                <w:lang w:eastAsia="zh-CN"/>
              </w:rPr>
            </w:pPr>
            <w:r w:rsidRPr="00396D66">
              <w:rPr>
                <w:rFonts w:eastAsia="DengXian"/>
                <w:bCs/>
                <w:i/>
                <w:iCs/>
                <w:kern w:val="2"/>
                <w:lang w:eastAsia="zh-CN"/>
              </w:rPr>
              <w:t>[</w:t>
            </w:r>
            <w:r>
              <w:rPr>
                <w:rFonts w:eastAsia="DengXian"/>
                <w:bCs/>
                <w:i/>
                <w:iCs/>
                <w:kern w:val="2"/>
                <w:lang w:eastAsia="zh-CN"/>
              </w:rPr>
              <w:t>E074</w:t>
            </w:r>
            <w:r w:rsidRPr="00396D66">
              <w:rPr>
                <w:rFonts w:eastAsia="DengXian"/>
                <w:bCs/>
                <w:i/>
                <w:iCs/>
                <w:kern w:val="2"/>
                <w:lang w:eastAsia="zh-CN"/>
              </w:rPr>
              <w:t>]:</w:t>
            </w:r>
            <w:r>
              <w:rPr>
                <w:rFonts w:eastAsia="DengXian"/>
                <w:bCs/>
                <w:i/>
                <w:iCs/>
                <w:kern w:val="2"/>
                <w:lang w:eastAsia="zh-CN"/>
              </w:rPr>
              <w:t xml:space="preserve"> Extending ID space if the transaction identifier</w:t>
            </w:r>
            <w:r w:rsidRPr="00396D66">
              <w:rPr>
                <w:rFonts w:eastAsia="DengXian"/>
                <w:bCs/>
                <w:i/>
                <w:iCs/>
                <w:kern w:val="2"/>
                <w:lang w:eastAsia="zh-CN"/>
              </w:rPr>
              <w:t xml:space="preserve"> – [Proposed Status: </w:t>
            </w:r>
            <w:r w:rsidRPr="00D507FE">
              <w:rPr>
                <w:rFonts w:eastAsia="DengXian"/>
                <w:bCs/>
                <w:i/>
                <w:iCs/>
                <w:kern w:val="2"/>
                <w:highlight w:val="yellow"/>
                <w:lang w:eastAsia="zh-CN"/>
              </w:rPr>
              <w:t>ToDo</w:t>
            </w:r>
            <w:r w:rsidRPr="00396D66">
              <w:rPr>
                <w:rFonts w:eastAsia="DengXian"/>
                <w:bCs/>
                <w:i/>
                <w:iCs/>
                <w:kern w:val="2"/>
                <w:lang w:eastAsia="zh-CN"/>
              </w:rPr>
              <w:t>] – [Impacted features: G</w:t>
            </w:r>
            <w:r>
              <w:rPr>
                <w:rFonts w:eastAsia="DengXian"/>
                <w:bCs/>
                <w:i/>
                <w:iCs/>
                <w:kern w:val="2"/>
                <w:lang w:eastAsia="zh-CN"/>
              </w:rPr>
              <w:t>EN</w:t>
            </w:r>
            <w:r w:rsidRPr="00396D66">
              <w:rPr>
                <w:rFonts w:eastAsia="DengXian"/>
                <w:bCs/>
                <w:i/>
                <w:iCs/>
                <w:kern w:val="2"/>
                <w:lang w:eastAsia="zh-CN"/>
              </w:rPr>
              <w:t>]</w:t>
            </w:r>
          </w:p>
          <w:p w14:paraId="65414A70" w14:textId="77777777" w:rsidR="004E5174" w:rsidRDefault="004E5174" w:rsidP="004E5174">
            <w:pPr>
              <w:pStyle w:val="Doc-title"/>
            </w:pPr>
            <w:hyperlink r:id="rId7" w:history="1">
              <w:r w:rsidRPr="001A0D28">
                <w:rPr>
                  <w:rStyle w:val="Hyperlink"/>
                </w:rPr>
                <w:t>R2-2401368</w:t>
              </w:r>
            </w:hyperlink>
            <w:r>
              <w:tab/>
              <w:t>Discussion on extending transaction ID space [E074]</w:t>
            </w:r>
            <w:r>
              <w:tab/>
              <w:t>Ericsson</w:t>
            </w:r>
            <w:r>
              <w:tab/>
              <w:t>discussion</w:t>
            </w:r>
            <w:r>
              <w:tab/>
              <w:t>Rel-18</w:t>
            </w:r>
            <w:r>
              <w:tab/>
              <w:t>38.331</w:t>
            </w:r>
            <w:r>
              <w:tab/>
              <w:t>NR_Mob_enh2-Core</w:t>
            </w:r>
          </w:p>
          <w:p w14:paraId="14D1A799" w14:textId="77777777" w:rsidR="004E5174" w:rsidRDefault="004E5174" w:rsidP="004E5174">
            <w:pPr>
              <w:pStyle w:val="Doc-text2"/>
              <w:rPr>
                <w:i/>
                <w:iCs/>
              </w:rPr>
            </w:pPr>
            <w:r w:rsidRPr="00C67823">
              <w:rPr>
                <w:i/>
                <w:iCs/>
              </w:rPr>
              <w:t>Proposal 1: RAN2 to discuss what solution would be good to adopt in order to avoid the re-use of the same RRC transaction ID for RRCReconfiguration messages which are pre-configured at the UE.</w:t>
            </w:r>
          </w:p>
          <w:p w14:paraId="4A174431" w14:textId="77777777" w:rsidR="004E5174" w:rsidRDefault="004E5174" w:rsidP="004E5174">
            <w:pPr>
              <w:pStyle w:val="Doc-text2"/>
            </w:pPr>
            <w:r>
              <w:t>-</w:t>
            </w:r>
            <w:r>
              <w:tab/>
              <w:t xml:space="preserve">Ericsson indicates that the issue is for the case of fast recovery.  CATT doesn’t think this is an issue.  </w:t>
            </w:r>
          </w:p>
          <w:p w14:paraId="799FDAB2" w14:textId="77777777" w:rsidR="004E5174" w:rsidRDefault="004E5174" w:rsidP="004E5174">
            <w:pPr>
              <w:pStyle w:val="Doc-text2"/>
            </w:pPr>
            <w:r w:rsidRPr="004E5174">
              <w:rPr>
                <w:highlight w:val="yellow"/>
              </w:rPr>
              <w:t>=&gt;</w:t>
            </w:r>
            <w:r w:rsidRPr="004E5174">
              <w:rPr>
                <w:highlight w:val="yellow"/>
              </w:rPr>
              <w:tab/>
              <w:t>Posptoned</w:t>
            </w:r>
            <w:r>
              <w:t xml:space="preserve">  </w:t>
            </w:r>
          </w:p>
          <w:p w14:paraId="0495E923" w14:textId="77777777" w:rsidR="004E5174" w:rsidRPr="00C67823" w:rsidRDefault="004E5174" w:rsidP="004E5174">
            <w:pPr>
              <w:pStyle w:val="Doc-text2"/>
            </w:pPr>
            <w:r>
              <w:t>=&gt;</w:t>
            </w:r>
            <w:r>
              <w:tab/>
              <w:t>Noted</w:t>
            </w:r>
          </w:p>
          <w:p w14:paraId="4BA23F99" w14:textId="77777777" w:rsidR="00E310D5" w:rsidRDefault="00E310D5" w:rsidP="004E5174">
            <w:pPr>
              <w:overflowPunct w:val="0"/>
              <w:autoSpaceDE w:val="0"/>
              <w:autoSpaceDN w:val="0"/>
              <w:adjustRightInd w:val="0"/>
              <w:textAlignment w:val="baseline"/>
              <w:rPr>
                <w:rFonts w:eastAsia="PMingLiU"/>
                <w:lang w:val="en-GB" w:eastAsia="en-GB"/>
              </w:rPr>
            </w:pPr>
          </w:p>
        </w:tc>
      </w:tr>
    </w:tbl>
    <w:p w14:paraId="7205A8FB" w14:textId="08A91627" w:rsidR="00E310D5" w:rsidRDefault="001C5316">
      <w:pPr>
        <w:spacing w:before="120" w:after="120"/>
        <w:jc w:val="both"/>
        <w:rPr>
          <w:rFonts w:ascii="Arial" w:hAnsi="Arial" w:cs="Arial"/>
          <w:lang w:val="en-GB"/>
        </w:rPr>
      </w:pPr>
      <w:r>
        <w:rPr>
          <w:rFonts w:ascii="Arial" w:hAnsi="Arial" w:cs="Arial"/>
          <w:lang w:val="en-GB"/>
        </w:rPr>
        <w:t>At the same meeting, RAN2 also agreed that a particular candidate cell can be part of CHO or CPAC configuration along with being a LTM candidate cell. The agreement (</w:t>
      </w:r>
      <w:r w:rsidR="004E5174">
        <w:rPr>
          <w:rFonts w:ascii="Arial" w:hAnsi="Arial" w:cs="Arial"/>
          <w:lang w:val="en-GB"/>
        </w:rPr>
        <w:t>shown in the next section</w:t>
      </w:r>
      <w:r>
        <w:rPr>
          <w:rFonts w:ascii="Arial" w:hAnsi="Arial" w:cs="Arial"/>
          <w:lang w:val="en-GB"/>
        </w:rPr>
        <w:t xml:space="preserve">) also bolsters the likelihood of the case mentioned in [1]. In this short paper, we </w:t>
      </w:r>
      <w:r w:rsidR="00E14457">
        <w:rPr>
          <w:rFonts w:ascii="Arial" w:hAnsi="Arial" w:cs="Arial"/>
          <w:lang w:val="en-GB"/>
        </w:rPr>
        <w:t>analyse</w:t>
      </w:r>
      <w:r>
        <w:rPr>
          <w:rFonts w:ascii="Arial" w:hAnsi="Arial" w:cs="Arial"/>
          <w:lang w:val="en-GB"/>
        </w:rPr>
        <w:t xml:space="preserve"> and propose a simple solution to address this without increasing the transaction ID space.</w:t>
      </w:r>
      <w:r w:rsidR="004552DD">
        <w:rPr>
          <w:rFonts w:ascii="Arial" w:hAnsi="Arial" w:cs="Arial"/>
          <w:lang w:val="en-GB"/>
        </w:rPr>
        <w:t xml:space="preserve"> </w:t>
      </w:r>
    </w:p>
    <w:p w14:paraId="4A3AE7A2" w14:textId="77777777" w:rsidR="00D83052" w:rsidRDefault="00D83052">
      <w:pPr>
        <w:spacing w:before="120" w:after="120"/>
        <w:jc w:val="both"/>
        <w:rPr>
          <w:rFonts w:ascii="Arial" w:hAnsi="Arial" w:cs="Arial"/>
          <w:lang w:val="en-GB"/>
        </w:rPr>
      </w:pPr>
    </w:p>
    <w:p w14:paraId="5E30A6CF"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Discussion</w:t>
      </w:r>
    </w:p>
    <w:p w14:paraId="13EE4706" w14:textId="422990C3" w:rsidR="002C5E24" w:rsidRDefault="001C5316" w:rsidP="002C5E24">
      <w:pPr>
        <w:pStyle w:val="Heading2"/>
      </w:pPr>
      <w:r>
        <w:t xml:space="preserve">LTM as a catalyst for ambiguity </w:t>
      </w:r>
    </w:p>
    <w:p w14:paraId="3E47EDC1" w14:textId="77777777" w:rsidR="00E14457" w:rsidRDefault="00E14457" w:rsidP="002C5E24">
      <w:pPr>
        <w:rPr>
          <w:rFonts w:ascii="Arial" w:hAnsi="Arial" w:cs="Arial"/>
          <w:lang w:val="en-GB"/>
        </w:rPr>
      </w:pPr>
      <w:r>
        <w:rPr>
          <w:rFonts w:ascii="Arial" w:hAnsi="Arial" w:cs="Arial"/>
          <w:lang w:val="en-GB"/>
        </w:rPr>
        <w:t xml:space="preserve">RAN2 </w:t>
      </w:r>
      <w:r>
        <w:rPr>
          <w:rFonts w:ascii="Arial" w:hAnsi="Arial" w:cs="Arial"/>
          <w:lang w:val="en-GB"/>
        </w:rPr>
        <w:t>made the below agreement</w:t>
      </w:r>
      <w:r>
        <w:rPr>
          <w:rFonts w:ascii="Arial" w:hAnsi="Arial" w:cs="Arial"/>
          <w:lang w:val="en-GB"/>
        </w:rPr>
        <w:t xml:space="preserve"> that a particular candidate cell can be part of CHO or CPAC configuration along with being a LTM candidate</w:t>
      </w:r>
      <w:r>
        <w:rPr>
          <w:rFonts w:ascii="Arial" w:hAnsi="Arial" w:cs="Arial"/>
          <w:lang w:val="en-GB"/>
        </w:rPr>
        <w:t>.</w:t>
      </w:r>
    </w:p>
    <w:p w14:paraId="7E75DAAC" w14:textId="77777777" w:rsidR="00E14457" w:rsidRDefault="00E14457" w:rsidP="002C5E24">
      <w:pPr>
        <w:rPr>
          <w:rFonts w:ascii="Arial" w:hAnsi="Arial" w:cs="Arial"/>
          <w:lang w:val="en-GB"/>
        </w:rPr>
      </w:pPr>
    </w:p>
    <w:tbl>
      <w:tblPr>
        <w:tblStyle w:val="TableGrid"/>
        <w:tblW w:w="0" w:type="auto"/>
        <w:tblLook w:val="04A0" w:firstRow="1" w:lastRow="0" w:firstColumn="1" w:lastColumn="0" w:noHBand="0" w:noVBand="1"/>
      </w:tblPr>
      <w:tblGrid>
        <w:gridCol w:w="9629"/>
      </w:tblGrid>
      <w:tr w:rsidR="00E14457" w14:paraId="5D0B602C" w14:textId="77777777" w:rsidTr="00E14457">
        <w:tc>
          <w:tcPr>
            <w:tcW w:w="9629" w:type="dxa"/>
          </w:tcPr>
          <w:p w14:paraId="26CCB5FA" w14:textId="77777777" w:rsidR="00E14457" w:rsidRDefault="00E14457" w:rsidP="00E14457">
            <w:pPr>
              <w:pStyle w:val="Doc-title"/>
            </w:pPr>
            <w:hyperlink r:id="rId8" w:tooltip="C:Usersmtk65284Documents3GPPtsg_ranWG2_RL2RAN2DocsR2-2400184.zip" w:history="1">
              <w:r w:rsidRPr="002C33E2">
                <w:rPr>
                  <w:rStyle w:val="Hyperlink"/>
                </w:rPr>
                <w:t>R2-2400184</w:t>
              </w:r>
            </w:hyperlink>
            <w:r w:rsidRPr="009C1301">
              <w:tab/>
              <w:t>Coexistence of LTM with other features</w:t>
            </w:r>
            <w:r w:rsidRPr="009C1301">
              <w:tab/>
              <w:t>Xiaomi</w:t>
            </w:r>
            <w:r w:rsidRPr="009C1301">
              <w:tab/>
              <w:t>discussion</w:t>
            </w:r>
            <w:r w:rsidRPr="009C1301">
              <w:tab/>
              <w:t>Rel-18</w:t>
            </w:r>
            <w:r w:rsidRPr="009C1301">
              <w:tab/>
              <w:t>NR_Mob_enh2-Core</w:t>
            </w:r>
          </w:p>
          <w:p w14:paraId="166DF9C3" w14:textId="77777777" w:rsidR="00E14457" w:rsidRDefault="00E14457" w:rsidP="00E14457">
            <w:pPr>
              <w:pStyle w:val="Doc-text2"/>
            </w:pPr>
            <w:r>
              <w:t>DISCUSSION</w:t>
            </w:r>
          </w:p>
          <w:p w14:paraId="14135B53" w14:textId="77777777" w:rsidR="00E14457" w:rsidRDefault="00E14457" w:rsidP="00E14457">
            <w:pPr>
              <w:pStyle w:val="Doc-text2"/>
            </w:pPr>
            <w:r>
              <w:t>P3</w:t>
            </w:r>
          </w:p>
          <w:p w14:paraId="45A33C72" w14:textId="77777777" w:rsidR="00E14457" w:rsidRDefault="00E14457" w:rsidP="00E14457">
            <w:pPr>
              <w:pStyle w:val="Doc-text2"/>
            </w:pPr>
            <w:r>
              <w:lastRenderedPageBreak/>
              <w:t>-</w:t>
            </w:r>
            <w:r>
              <w:tab/>
              <w:t xml:space="preserve">Ericsson think we can leave this to network impl. Think it can work. Think current procedure text works. </w:t>
            </w:r>
          </w:p>
          <w:p w14:paraId="2252AB38" w14:textId="77777777" w:rsidR="00E14457" w:rsidRDefault="00E14457" w:rsidP="00E14457">
            <w:pPr>
              <w:pStyle w:val="Doc-text2"/>
            </w:pPr>
            <w:r>
              <w:t>-</w:t>
            </w:r>
            <w:r>
              <w:tab/>
              <w:t xml:space="preserve">CATT also think this is not needed. </w:t>
            </w:r>
          </w:p>
          <w:p w14:paraId="587F59F6" w14:textId="77777777" w:rsidR="00E14457" w:rsidRDefault="00E14457" w:rsidP="00E14457">
            <w:pPr>
              <w:pStyle w:val="Doc-text2"/>
            </w:pPr>
            <w:r>
              <w:t>-</w:t>
            </w:r>
            <w:r>
              <w:tab/>
              <w:t xml:space="preserve">MTK agrees with Ericsson and CATT and think the UE behaviour at recovery can be up to UE impl. </w:t>
            </w:r>
          </w:p>
          <w:p w14:paraId="28AB0B4F" w14:textId="77777777" w:rsidR="00E14457" w:rsidRDefault="00E14457" w:rsidP="00E14457">
            <w:pPr>
              <w:pStyle w:val="Doc-text2"/>
            </w:pPr>
            <w:r>
              <w:t>-</w:t>
            </w:r>
            <w:r>
              <w:tab/>
              <w:t xml:space="preserve">Nokia also think we don’t need to restrict. Think the recovery issue is a different one. </w:t>
            </w:r>
          </w:p>
          <w:p w14:paraId="44DDA07A" w14:textId="77777777" w:rsidR="00E14457" w:rsidRDefault="00E14457" w:rsidP="00E14457">
            <w:pPr>
              <w:pStyle w:val="Doc-text2"/>
            </w:pPr>
            <w:r>
              <w:t>-</w:t>
            </w:r>
            <w:r>
              <w:tab/>
              <w:t xml:space="preserve">ZTE think there is a network issue, would like to agree to P3. Otherwise have a default rule so that the network knows. </w:t>
            </w:r>
          </w:p>
          <w:p w14:paraId="05624CCE" w14:textId="77777777" w:rsidR="00E14457" w:rsidRDefault="00E14457" w:rsidP="00E14457">
            <w:pPr>
              <w:pStyle w:val="Doc-text2"/>
            </w:pPr>
            <w:r>
              <w:t>-</w:t>
            </w:r>
            <w:r>
              <w:tab/>
              <w:t>Apple think if we allow this we should restrict the discussion to R16 CHO.</w:t>
            </w:r>
          </w:p>
          <w:p w14:paraId="27291E34" w14:textId="77777777" w:rsidR="00E14457" w:rsidRDefault="00E14457" w:rsidP="00E14457">
            <w:pPr>
              <w:pStyle w:val="Doc-text2"/>
            </w:pPr>
            <w:r>
              <w:t>-</w:t>
            </w:r>
            <w:r>
              <w:tab/>
              <w:t xml:space="preserve">MTK think there will be a transaction ID or similar so the network should know. </w:t>
            </w:r>
          </w:p>
          <w:p w14:paraId="6F788089" w14:textId="77777777" w:rsidR="00E14457" w:rsidRDefault="00E14457" w:rsidP="00E14457">
            <w:pPr>
              <w:pStyle w:val="Doc-text2"/>
            </w:pPr>
            <w:r>
              <w:t>-</w:t>
            </w:r>
            <w:r>
              <w:tab/>
              <w:t xml:space="preserve">vivo think that if we support flexibility, how to specify the UE action. Session chair think this could be a significant discussion. </w:t>
            </w:r>
          </w:p>
          <w:p w14:paraId="7CE80B31" w14:textId="77777777" w:rsidR="00E14457" w:rsidRDefault="00E14457" w:rsidP="00E14457">
            <w:pPr>
              <w:pStyle w:val="Doc-text2"/>
            </w:pPr>
            <w:r>
              <w:t>-</w:t>
            </w:r>
            <w:r>
              <w:tab/>
              <w:t xml:space="preserve">HW think we can leave the TS as is. No behaviour enhancement. </w:t>
            </w:r>
          </w:p>
          <w:p w14:paraId="6D0247B7" w14:textId="77777777" w:rsidR="00E14457" w:rsidRDefault="00E14457" w:rsidP="00E14457">
            <w:pPr>
              <w:pStyle w:val="Doc-text2"/>
            </w:pPr>
            <w:r>
              <w:t>-</w:t>
            </w:r>
            <w:r>
              <w:tab/>
              <w:t xml:space="preserve">Lenovo think we can allow. </w:t>
            </w:r>
          </w:p>
          <w:p w14:paraId="0B862D7F" w14:textId="77777777" w:rsidR="00E14457" w:rsidRDefault="00E14457" w:rsidP="00E14457">
            <w:pPr>
              <w:pStyle w:val="Doc-text2"/>
            </w:pPr>
            <w:r>
              <w:t>-</w:t>
            </w:r>
            <w:r>
              <w:tab/>
              <w:t xml:space="preserve">Samsung think there is a race condition that network may trigger LTM but UE performs CHO. </w:t>
            </w:r>
          </w:p>
          <w:p w14:paraId="358C17E9" w14:textId="77777777" w:rsidR="00E14457" w:rsidRDefault="00E14457" w:rsidP="00E14457">
            <w:pPr>
              <w:pStyle w:val="Doc-text2"/>
            </w:pPr>
            <w:r>
              <w:t>-</w:t>
            </w:r>
            <w:r>
              <w:tab/>
              <w:t>OPPO think we can just specify to prioritize network commands. This is specified for CHO / L3 HO. Ericsson think it is ok to align</w:t>
            </w:r>
          </w:p>
          <w:p w14:paraId="5A7E1704" w14:textId="77777777" w:rsidR="00E14457" w:rsidRPr="00E14457" w:rsidRDefault="00E14457" w:rsidP="00E14457">
            <w:pPr>
              <w:pStyle w:val="Agreement"/>
              <w:tabs>
                <w:tab w:val="clear" w:pos="-3602"/>
                <w:tab w:val="num" w:pos="1619"/>
              </w:tabs>
              <w:ind w:left="1619"/>
              <w:rPr>
                <w:highlight w:val="yellow"/>
              </w:rPr>
            </w:pPr>
            <w:r w:rsidRPr="00E14457">
              <w:rPr>
                <w:rStyle w:val="Doc-text2Char"/>
                <w:highlight w:val="yellow"/>
              </w:rPr>
              <w:t>No restriction, LTM</w:t>
            </w:r>
            <w:r w:rsidRPr="00E14457">
              <w:rPr>
                <w:highlight w:val="yellow"/>
              </w:rPr>
              <w:t xml:space="preserve"> and conditional reconfiguration can be configured for the same candidate cell (as current TS). Assume that there will be differentiation in the RRC reconfig confirm, so that the target network can know whether CHO or LTM is used.</w:t>
            </w:r>
          </w:p>
          <w:p w14:paraId="3245D855" w14:textId="77777777" w:rsidR="00E14457" w:rsidRPr="00C01168" w:rsidRDefault="00E14457" w:rsidP="00E14457">
            <w:pPr>
              <w:pStyle w:val="Agreement"/>
              <w:tabs>
                <w:tab w:val="clear" w:pos="-3602"/>
                <w:tab w:val="num" w:pos="1619"/>
              </w:tabs>
              <w:ind w:left="1619"/>
            </w:pPr>
            <w:r>
              <w:t xml:space="preserve">Align with CHO text regarding CHO L3 HO, on priority of LTM cell switch cmd vs execution of CHO. </w:t>
            </w:r>
          </w:p>
          <w:p w14:paraId="389591E9" w14:textId="77777777" w:rsidR="00E14457" w:rsidRDefault="00E14457" w:rsidP="002C5E24">
            <w:pPr>
              <w:rPr>
                <w:rFonts w:ascii="Arial" w:hAnsi="Arial" w:cs="Arial"/>
                <w:lang w:val="en-GB"/>
              </w:rPr>
            </w:pPr>
          </w:p>
        </w:tc>
      </w:tr>
    </w:tbl>
    <w:p w14:paraId="623BAE26" w14:textId="77777777" w:rsidR="00E14457" w:rsidRDefault="00E14457" w:rsidP="002C5E24">
      <w:pPr>
        <w:rPr>
          <w:rFonts w:ascii="Arial" w:hAnsi="Arial" w:cs="Arial"/>
          <w:lang w:val="en-GB"/>
        </w:rPr>
      </w:pPr>
    </w:p>
    <w:p w14:paraId="2D7FB9A6" w14:textId="77777777" w:rsidR="00E14457" w:rsidRDefault="00E14457" w:rsidP="002C5E24">
      <w:pPr>
        <w:rPr>
          <w:rFonts w:ascii="Arial" w:hAnsi="Arial" w:cs="Arial"/>
          <w:lang w:val="en-GB"/>
        </w:rPr>
      </w:pPr>
    </w:p>
    <w:p w14:paraId="34F34C05" w14:textId="42DE5B81" w:rsidR="002C5E24" w:rsidRDefault="00E14457" w:rsidP="002C5E24">
      <w:pPr>
        <w:rPr>
          <w:rFonts w:ascii="Arial" w:hAnsi="Arial" w:cs="Arial"/>
          <w:lang w:val="en-GB"/>
        </w:rPr>
      </w:pPr>
      <w:r>
        <w:rPr>
          <w:rFonts w:ascii="Arial" w:hAnsi="Arial" w:cs="Arial"/>
          <w:lang w:val="en-GB"/>
        </w:rPr>
        <w:t>The discussion tended towards UE actions to allow the NW to clearly know which configuration the UE has applied. We want to bring to attention that without LTM, there is no possibility of “over-use” of the transaction ID space. So any solution towards UE doing something, should be better to be tied to LTM feature.</w:t>
      </w:r>
    </w:p>
    <w:p w14:paraId="4AECBA03" w14:textId="77777777" w:rsidR="00E14457" w:rsidRDefault="00E14457" w:rsidP="002C5E24">
      <w:pPr>
        <w:rPr>
          <w:rFonts w:ascii="Arial" w:hAnsi="Arial" w:cs="Arial"/>
          <w:lang w:val="en-GB"/>
        </w:rPr>
      </w:pPr>
    </w:p>
    <w:p w14:paraId="4715A6CA" w14:textId="4AC7FE0E" w:rsidR="00E14457" w:rsidRDefault="00E14457" w:rsidP="002C5E24">
      <w:pPr>
        <w:rPr>
          <w:rFonts w:ascii="Arial" w:hAnsi="Arial" w:cs="Arial"/>
          <w:lang w:val="en-GB"/>
        </w:rPr>
      </w:pPr>
      <w:r>
        <w:rPr>
          <w:rFonts w:ascii="Arial" w:hAnsi="Arial" w:cs="Arial"/>
          <w:lang w:val="en-GB"/>
        </w:rPr>
        <w:t xml:space="preserve">Observation 1: LTM is the main contributor to the usecase where </w:t>
      </w:r>
      <w:r>
        <w:rPr>
          <w:rFonts w:ascii="Arial" w:hAnsi="Arial" w:cs="Arial"/>
          <w:lang w:val="en-GB"/>
        </w:rPr>
        <w:t xml:space="preserve">NW </w:t>
      </w:r>
      <w:r>
        <w:rPr>
          <w:rFonts w:ascii="Arial" w:hAnsi="Arial" w:cs="Arial"/>
          <w:lang w:val="en-GB"/>
        </w:rPr>
        <w:t>can get into ambiguity on</w:t>
      </w:r>
      <w:r>
        <w:rPr>
          <w:rFonts w:ascii="Arial" w:hAnsi="Arial" w:cs="Arial"/>
          <w:lang w:val="en-GB"/>
        </w:rPr>
        <w:t xml:space="preserve"> which configuration the UE has applied</w:t>
      </w:r>
      <w:r>
        <w:rPr>
          <w:rFonts w:ascii="Arial" w:hAnsi="Arial" w:cs="Arial"/>
          <w:lang w:val="en-GB"/>
        </w:rPr>
        <w:t>. Without LTM this is not very practical. So it is better to solution that is tied to LTM.</w:t>
      </w:r>
    </w:p>
    <w:p w14:paraId="49D76599" w14:textId="77777777" w:rsidR="00E14457" w:rsidRDefault="00E14457" w:rsidP="002C5E24">
      <w:pPr>
        <w:rPr>
          <w:rFonts w:ascii="Arial" w:hAnsi="Arial" w:cs="Arial"/>
          <w:lang w:val="en-GB"/>
        </w:rPr>
      </w:pPr>
    </w:p>
    <w:p w14:paraId="1FCEAA7F" w14:textId="4C9C1CB1" w:rsidR="00E14457" w:rsidRDefault="00E14457" w:rsidP="002C5E24">
      <w:pPr>
        <w:rPr>
          <w:rFonts w:ascii="Arial" w:hAnsi="Arial" w:cs="Arial"/>
          <w:lang w:val="en-GB"/>
        </w:rPr>
      </w:pPr>
      <w:r>
        <w:rPr>
          <w:rFonts w:ascii="Arial" w:hAnsi="Arial" w:cs="Arial"/>
          <w:lang w:val="en-GB"/>
        </w:rPr>
        <w:t xml:space="preserve">Observation 2: Any UE assistance to the NW on indicating which configuration it has applied would be very useful to </w:t>
      </w:r>
      <w:r>
        <w:rPr>
          <w:rFonts w:ascii="Arial" w:hAnsi="Arial" w:cs="Arial"/>
          <w:lang w:val="en-GB"/>
        </w:rPr>
        <w:t>inter-CU LTM (in Rel-19)</w:t>
      </w:r>
      <w:r>
        <w:rPr>
          <w:rFonts w:ascii="Arial" w:hAnsi="Arial" w:cs="Arial"/>
          <w:lang w:val="en-GB"/>
        </w:rPr>
        <w:t>, where the possibility of transaction ID reuse is even greater.</w:t>
      </w:r>
    </w:p>
    <w:p w14:paraId="1BA77536" w14:textId="77777777" w:rsidR="00E14457" w:rsidRDefault="00E14457" w:rsidP="002C5E24">
      <w:pPr>
        <w:rPr>
          <w:rFonts w:ascii="Arial" w:hAnsi="Arial" w:cs="Arial"/>
          <w:lang w:val="en-GB"/>
        </w:rPr>
      </w:pPr>
    </w:p>
    <w:p w14:paraId="2AC72474" w14:textId="303C703A" w:rsidR="00E14457" w:rsidRDefault="00E14457" w:rsidP="002C5E24">
      <w:pPr>
        <w:rPr>
          <w:rFonts w:ascii="Arial" w:hAnsi="Arial" w:cs="Arial"/>
          <w:lang w:val="en-GB"/>
        </w:rPr>
      </w:pPr>
      <w:r>
        <w:rPr>
          <w:rFonts w:ascii="Arial" w:hAnsi="Arial" w:cs="Arial"/>
          <w:lang w:val="en-GB"/>
        </w:rPr>
        <w:t>Observation 3: LTM MAC CE that instructs the UE to apply the LTM switch configuration should anyway need to point to a clear config index which is the LTM candidate index. In inter-CU LTM, this needs to be addressed across the gNB-CUs. This can be a pretty good candidate to resolve the ambiguity.</w:t>
      </w:r>
    </w:p>
    <w:p w14:paraId="31DC773E" w14:textId="77777777" w:rsidR="00E14457" w:rsidRDefault="00E14457" w:rsidP="002C5E24">
      <w:pPr>
        <w:rPr>
          <w:rFonts w:ascii="Arial" w:hAnsi="Arial" w:cs="Arial"/>
          <w:lang w:val="en-GB"/>
        </w:rPr>
      </w:pPr>
    </w:p>
    <w:p w14:paraId="6AFFCC28" w14:textId="587A94E2" w:rsidR="00E14457" w:rsidRDefault="00E14457" w:rsidP="002C5E24">
      <w:pPr>
        <w:rPr>
          <w:rFonts w:ascii="Arial" w:hAnsi="Arial" w:cs="Arial"/>
          <w:lang w:val="en-GB"/>
        </w:rPr>
      </w:pPr>
      <w:r>
        <w:rPr>
          <w:rFonts w:ascii="Arial" w:hAnsi="Arial" w:cs="Arial"/>
          <w:lang w:val="en-GB"/>
        </w:rPr>
        <w:t xml:space="preserve">Based on the above, the simplest option (without going down the path of increasing the transaction ID space) is for the UE to ‘always’ include the applied LTM candidate index, in the RRCReconfigComplete message that UE anyway needs to send at LTM completion. </w:t>
      </w:r>
    </w:p>
    <w:p w14:paraId="4F42ADCC" w14:textId="77777777" w:rsidR="00E14457" w:rsidRDefault="00E14457" w:rsidP="002C5E24">
      <w:pPr>
        <w:rPr>
          <w:rFonts w:ascii="Arial" w:hAnsi="Arial" w:cs="Arial"/>
          <w:lang w:val="en-GB"/>
        </w:rPr>
      </w:pPr>
    </w:p>
    <w:p w14:paraId="75EB98ED" w14:textId="23EE2CC0" w:rsidR="00E14457" w:rsidRDefault="00E14457" w:rsidP="002C5E24">
      <w:pPr>
        <w:rPr>
          <w:rFonts w:ascii="Arial" w:hAnsi="Arial" w:cs="Arial"/>
          <w:b/>
          <w:bCs/>
          <w:lang w:val="en-GB"/>
        </w:rPr>
      </w:pPr>
      <w:r w:rsidRPr="003756C2">
        <w:rPr>
          <w:rFonts w:ascii="Arial" w:hAnsi="Arial" w:cs="Arial"/>
          <w:b/>
          <w:bCs/>
          <w:lang w:val="en-GB"/>
        </w:rPr>
        <w:t>Proposal 1: Add an additional field in the RRCReconfigComplete</w:t>
      </w:r>
      <w:r w:rsidR="003756C2" w:rsidRPr="003756C2">
        <w:rPr>
          <w:rFonts w:ascii="Arial" w:hAnsi="Arial" w:cs="Arial"/>
          <w:b/>
          <w:bCs/>
          <w:lang w:val="en-GB"/>
        </w:rPr>
        <w:t xml:space="preserve"> that indicates the LTM candidate index the UE has applied as part of LTM swtich. This field is mandatorily included by the UE at every LTM switch.</w:t>
      </w:r>
    </w:p>
    <w:p w14:paraId="3606A3A3" w14:textId="77777777" w:rsidR="00AB0D8D" w:rsidRDefault="00AB0D8D" w:rsidP="002C5E24">
      <w:pPr>
        <w:rPr>
          <w:rFonts w:ascii="Arial" w:hAnsi="Arial" w:cs="Arial"/>
          <w:b/>
          <w:bCs/>
          <w:lang w:val="en-GB"/>
        </w:rPr>
      </w:pPr>
    </w:p>
    <w:p w14:paraId="1B274C03" w14:textId="1FFE14A8" w:rsidR="00AB0D8D" w:rsidRPr="003756C2" w:rsidRDefault="00AB0D8D" w:rsidP="002C5E24">
      <w:pPr>
        <w:rPr>
          <w:rFonts w:ascii="Arial" w:hAnsi="Arial" w:cs="Arial"/>
          <w:b/>
          <w:bCs/>
          <w:lang w:val="en-GB"/>
        </w:rPr>
      </w:pPr>
      <w:r>
        <w:rPr>
          <w:rFonts w:ascii="Arial" w:hAnsi="Arial" w:cs="Arial"/>
          <w:b/>
          <w:bCs/>
          <w:lang w:val="en-GB"/>
        </w:rPr>
        <w:lastRenderedPageBreak/>
        <w:t>Proposal 2: Agree the CR</w:t>
      </w:r>
      <w:r w:rsidR="00D96C17">
        <w:rPr>
          <w:rFonts w:ascii="Arial" w:hAnsi="Arial" w:cs="Arial"/>
          <w:b/>
          <w:bCs/>
          <w:lang w:val="en-GB"/>
        </w:rPr>
        <w:t xml:space="preserve"> 4715</w:t>
      </w:r>
      <w:r>
        <w:rPr>
          <w:rFonts w:ascii="Arial" w:hAnsi="Arial" w:cs="Arial"/>
          <w:b/>
          <w:bCs/>
          <w:lang w:val="en-GB"/>
        </w:rPr>
        <w:t xml:space="preserve"> in R2-2403263 [2]</w:t>
      </w:r>
    </w:p>
    <w:p w14:paraId="6D92407D" w14:textId="77777777" w:rsidR="00E14457" w:rsidRDefault="00E14457" w:rsidP="002C5E24">
      <w:pPr>
        <w:rPr>
          <w:rFonts w:ascii="Arial" w:hAnsi="Arial" w:cs="Arial"/>
          <w:lang w:val="en-GB"/>
        </w:rPr>
      </w:pPr>
    </w:p>
    <w:p w14:paraId="67CFFDD7" w14:textId="77777777" w:rsidR="00E14457" w:rsidRDefault="00E14457" w:rsidP="002C5E24">
      <w:pPr>
        <w:rPr>
          <w:lang w:val="en-GB" w:eastAsia="en-US"/>
        </w:rPr>
      </w:pPr>
    </w:p>
    <w:p w14:paraId="3F5D9CD4" w14:textId="77777777" w:rsidR="00E310D5" w:rsidRDefault="00E310D5">
      <w:pPr>
        <w:spacing w:after="120"/>
        <w:ind w:left="1440" w:hanging="1440"/>
        <w:jc w:val="both"/>
        <w:rPr>
          <w:rFonts w:ascii="Arial" w:hAnsi="Arial" w:cs="Arial"/>
          <w:lang w:val="en-GB"/>
        </w:rPr>
      </w:pPr>
    </w:p>
    <w:p w14:paraId="05563966"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21882387" w14:textId="77777777" w:rsidR="006F2903" w:rsidRDefault="006F2903" w:rsidP="006F2903">
      <w:pPr>
        <w:rPr>
          <w:rFonts w:ascii="Arial" w:hAnsi="Arial" w:cs="Arial"/>
          <w:b/>
          <w:bCs/>
          <w:lang w:val="en-GB"/>
        </w:rPr>
      </w:pPr>
      <w:r w:rsidRPr="003756C2">
        <w:rPr>
          <w:rFonts w:ascii="Arial" w:hAnsi="Arial" w:cs="Arial"/>
          <w:b/>
          <w:bCs/>
          <w:lang w:val="en-GB"/>
        </w:rPr>
        <w:t>Proposal 1: Add an additional field in the RRCReconfigComplete that indicates the LTM candidate index the UE has applied as part of LTM swtich. This field is mandatorily included by the UE at every LTM switch.</w:t>
      </w:r>
    </w:p>
    <w:p w14:paraId="7EC7C655" w14:textId="77777777" w:rsidR="006F2903" w:rsidRDefault="006F2903" w:rsidP="006F2903">
      <w:pPr>
        <w:rPr>
          <w:rFonts w:ascii="Arial" w:hAnsi="Arial" w:cs="Arial"/>
          <w:b/>
          <w:bCs/>
          <w:lang w:val="en-GB"/>
        </w:rPr>
      </w:pPr>
    </w:p>
    <w:p w14:paraId="5110B858" w14:textId="77777777" w:rsidR="006F2903" w:rsidRDefault="006F2903" w:rsidP="006F2903">
      <w:pPr>
        <w:rPr>
          <w:rFonts w:ascii="Arial" w:hAnsi="Arial" w:cs="Arial"/>
          <w:b/>
          <w:bCs/>
          <w:lang w:val="en-GB"/>
        </w:rPr>
      </w:pPr>
      <w:r>
        <w:rPr>
          <w:rFonts w:ascii="Arial" w:hAnsi="Arial" w:cs="Arial"/>
          <w:b/>
          <w:bCs/>
          <w:lang w:val="en-GB"/>
        </w:rPr>
        <w:t>Proposal 2: Agree the CR 4715 in R2-2403263 [2]</w:t>
      </w:r>
    </w:p>
    <w:p w14:paraId="1546DD29" w14:textId="77777777" w:rsidR="006F2903" w:rsidRPr="003756C2" w:rsidRDefault="006F2903" w:rsidP="006F2903">
      <w:pPr>
        <w:rPr>
          <w:rFonts w:ascii="Arial" w:hAnsi="Arial" w:cs="Arial"/>
          <w:b/>
          <w:bCs/>
          <w:lang w:val="en-GB"/>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1F172B85" w:rsidR="00E310D5" w:rsidRPr="00414CCB" w:rsidRDefault="004E5174" w:rsidP="004E5174">
      <w:pPr>
        <w:pStyle w:val="ListParagraph"/>
        <w:numPr>
          <w:ilvl w:val="0"/>
          <w:numId w:val="21"/>
        </w:numPr>
        <w:spacing w:after="120"/>
        <w:contextualSpacing w:val="0"/>
        <w:rPr>
          <w:rFonts w:ascii="Arial" w:hAnsi="Arial" w:cs="Arial"/>
        </w:rPr>
      </w:pPr>
      <w:r w:rsidRPr="0080564A">
        <w:rPr>
          <w:rFonts w:ascii="Arial" w:eastAsiaTheme="minorEastAsia" w:hAnsi="Arial" w:cs="Arial"/>
          <w:lang w:val="en-US" w:eastAsia="zh-TW"/>
        </w:rPr>
        <w:t>R2-2401368</w:t>
      </w:r>
      <w:r w:rsidRPr="004E5174">
        <w:rPr>
          <w:rFonts w:ascii="Arial" w:eastAsiaTheme="minorEastAsia" w:hAnsi="Arial" w:cs="Arial"/>
          <w:lang w:val="en-US" w:eastAsia="zh-TW"/>
        </w:rPr>
        <w:tab/>
        <w:t>Discussion on extending transaction ID space [E074]</w:t>
      </w:r>
      <w:r w:rsidRPr="004E5174">
        <w:rPr>
          <w:rFonts w:ascii="Arial" w:eastAsiaTheme="minorEastAsia" w:hAnsi="Arial" w:cs="Arial"/>
          <w:lang w:val="en-US" w:eastAsia="zh-TW"/>
        </w:rPr>
        <w:tab/>
        <w:t>Ericsson</w:t>
      </w:r>
    </w:p>
    <w:p w14:paraId="600663D7" w14:textId="4AB667CC" w:rsidR="00414CCB" w:rsidRDefault="00414CCB" w:rsidP="004E5174">
      <w:pPr>
        <w:pStyle w:val="ListParagraph"/>
        <w:numPr>
          <w:ilvl w:val="0"/>
          <w:numId w:val="21"/>
        </w:numPr>
        <w:spacing w:after="120"/>
        <w:contextualSpacing w:val="0"/>
        <w:rPr>
          <w:rFonts w:ascii="Arial" w:hAnsi="Arial" w:cs="Arial"/>
        </w:rPr>
      </w:pPr>
      <w:r>
        <w:rPr>
          <w:rFonts w:ascii="Arial" w:eastAsiaTheme="minorEastAsia" w:hAnsi="Arial" w:cs="Arial"/>
          <w:lang w:val="en-US" w:eastAsia="zh-TW"/>
        </w:rPr>
        <w:t>R2-2403263</w:t>
      </w:r>
      <w:r>
        <w:rPr>
          <w:rFonts w:ascii="Arial" w:eastAsiaTheme="minorEastAsia" w:hAnsi="Arial" w:cs="Arial"/>
          <w:lang w:val="en-US" w:eastAsia="zh-TW"/>
        </w:rPr>
        <w:tab/>
      </w:r>
      <w:r>
        <w:rPr>
          <w:rFonts w:ascii="Arial" w:hAnsi="Arial"/>
          <w:noProof/>
          <w:lang w:eastAsia="en-US"/>
        </w:rPr>
        <w:t>Indication of the LTM configuration ID by the UE</w:t>
      </w:r>
      <w:r>
        <w:rPr>
          <w:rFonts w:ascii="Arial" w:hAnsi="Arial"/>
          <w:noProof/>
          <w:lang w:eastAsia="en-US"/>
        </w:rPr>
        <w:t xml:space="preserve">  CR </w:t>
      </w:r>
      <w:r w:rsidR="00D96C17">
        <w:rPr>
          <w:rFonts w:ascii="Arial" w:hAnsi="Arial"/>
          <w:noProof/>
          <w:lang w:eastAsia="en-US"/>
        </w:rPr>
        <w:t>4715</w:t>
      </w:r>
      <w:r>
        <w:rPr>
          <w:rFonts w:ascii="Arial" w:hAnsi="Arial"/>
          <w:noProof/>
          <w:lang w:eastAsia="en-US"/>
        </w:rPr>
        <w:t xml:space="preserve">    Apple</w:t>
      </w:r>
    </w:p>
    <w:sectPr w:rsidR="00414CCB">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4045" w14:textId="77777777" w:rsidR="00EA5232" w:rsidRDefault="00EA5232">
      <w:r>
        <w:separator/>
      </w:r>
    </w:p>
  </w:endnote>
  <w:endnote w:type="continuationSeparator" w:id="0">
    <w:p w14:paraId="279D3221" w14:textId="77777777" w:rsidR="00EA5232" w:rsidRDefault="00EA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D0E2" w14:textId="77777777" w:rsidR="00EA5232" w:rsidRDefault="00EA5232">
      <w:r>
        <w:separator/>
      </w:r>
    </w:p>
  </w:footnote>
  <w:footnote w:type="continuationSeparator" w:id="0">
    <w:p w14:paraId="53D1144A" w14:textId="77777777" w:rsidR="00EA5232" w:rsidRDefault="00EA5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AE47B0"/>
    <w:multiLevelType w:val="hybridMultilevel"/>
    <w:tmpl w:val="73B0A3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4"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6"/>
  </w:num>
  <w:num w:numId="2" w16cid:durableId="1073162039">
    <w:abstractNumId w:val="12"/>
  </w:num>
  <w:num w:numId="3" w16cid:durableId="881670819">
    <w:abstractNumId w:val="25"/>
  </w:num>
  <w:num w:numId="4" w16cid:durableId="303782287">
    <w:abstractNumId w:val="23"/>
  </w:num>
  <w:num w:numId="5" w16cid:durableId="2120685336">
    <w:abstractNumId w:val="4"/>
  </w:num>
  <w:num w:numId="6" w16cid:durableId="84543986">
    <w:abstractNumId w:val="6"/>
  </w:num>
  <w:num w:numId="7" w16cid:durableId="1945187406">
    <w:abstractNumId w:val="19"/>
  </w:num>
  <w:num w:numId="8" w16cid:durableId="735593510">
    <w:abstractNumId w:val="1"/>
  </w:num>
  <w:num w:numId="9" w16cid:durableId="638069988">
    <w:abstractNumId w:val="14"/>
  </w:num>
  <w:num w:numId="10" w16cid:durableId="1396661914">
    <w:abstractNumId w:val="20"/>
  </w:num>
  <w:num w:numId="11" w16cid:durableId="1800757120">
    <w:abstractNumId w:val="21"/>
  </w:num>
  <w:num w:numId="12" w16cid:durableId="2041008354">
    <w:abstractNumId w:val="8"/>
  </w:num>
  <w:num w:numId="13" w16cid:durableId="1250429690">
    <w:abstractNumId w:val="2"/>
  </w:num>
  <w:num w:numId="14" w16cid:durableId="1771386659">
    <w:abstractNumId w:val="9"/>
  </w:num>
  <w:num w:numId="15" w16cid:durableId="1590507970">
    <w:abstractNumId w:val="10"/>
  </w:num>
  <w:num w:numId="16" w16cid:durableId="595597386">
    <w:abstractNumId w:val="17"/>
  </w:num>
  <w:num w:numId="17" w16cid:durableId="562645621">
    <w:abstractNumId w:val="0"/>
  </w:num>
  <w:num w:numId="18" w16cid:durableId="204997492">
    <w:abstractNumId w:val="13"/>
  </w:num>
  <w:num w:numId="19" w16cid:durableId="993946193">
    <w:abstractNumId w:val="24"/>
  </w:num>
  <w:num w:numId="20" w16cid:durableId="2129546323">
    <w:abstractNumId w:val="15"/>
  </w:num>
  <w:num w:numId="21" w16cid:durableId="59064430">
    <w:abstractNumId w:val="5"/>
  </w:num>
  <w:num w:numId="22" w16cid:durableId="545794119">
    <w:abstractNumId w:val="11"/>
  </w:num>
  <w:num w:numId="23" w16cid:durableId="1081871988">
    <w:abstractNumId w:val="3"/>
  </w:num>
  <w:num w:numId="24" w16cid:durableId="753160996">
    <w:abstractNumId w:val="22"/>
  </w:num>
  <w:num w:numId="25" w16cid:durableId="1316371440">
    <w:abstractNumId w:val="18"/>
  </w:num>
  <w:num w:numId="26" w16cid:durableId="1965380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54F"/>
    <w:rsid w:val="00000991"/>
    <w:rsid w:val="00000DF3"/>
    <w:rsid w:val="0000176B"/>
    <w:rsid w:val="00001CBC"/>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49B"/>
    <w:rsid w:val="00084612"/>
    <w:rsid w:val="00084A61"/>
    <w:rsid w:val="00084A9F"/>
    <w:rsid w:val="00084B68"/>
    <w:rsid w:val="00085042"/>
    <w:rsid w:val="00086225"/>
    <w:rsid w:val="00086490"/>
    <w:rsid w:val="00086675"/>
    <w:rsid w:val="000866C9"/>
    <w:rsid w:val="00086820"/>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CE6"/>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36"/>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31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7A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42A"/>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6C2"/>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692"/>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4CCB"/>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BCF"/>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3AC4"/>
    <w:rsid w:val="004D44FD"/>
    <w:rsid w:val="004D48B5"/>
    <w:rsid w:val="004D4E8A"/>
    <w:rsid w:val="004D573C"/>
    <w:rsid w:val="004D574D"/>
    <w:rsid w:val="004D5930"/>
    <w:rsid w:val="004D5A16"/>
    <w:rsid w:val="004D5B19"/>
    <w:rsid w:val="004D6070"/>
    <w:rsid w:val="004D60D3"/>
    <w:rsid w:val="004D6447"/>
    <w:rsid w:val="004D64D2"/>
    <w:rsid w:val="004D66F8"/>
    <w:rsid w:val="004D7243"/>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174"/>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C99"/>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27"/>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412"/>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AD7"/>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2903"/>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00"/>
    <w:rsid w:val="00702E8F"/>
    <w:rsid w:val="007030DF"/>
    <w:rsid w:val="00703ADD"/>
    <w:rsid w:val="00703B17"/>
    <w:rsid w:val="00703D74"/>
    <w:rsid w:val="00703E3B"/>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443"/>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4A"/>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C25"/>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1FDA"/>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14"/>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EBE"/>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31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169"/>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186"/>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93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D"/>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7C"/>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300"/>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5762"/>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052"/>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6C17"/>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457"/>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32"/>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EF7B9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5F52"/>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5E5"/>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0FD9"/>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FChar">
    <w:name w:val="TF Char"/>
    <w:link w:val="TF"/>
    <w:qFormat/>
    <w:rsid w:val="00D83052"/>
    <w:rPr>
      <w:rFonts w:ascii="Arial" w:hAnsi="Arial"/>
      <w:b/>
      <w:lang w:val="en-GB" w:eastAsia="en-US"/>
    </w:rPr>
  </w:style>
  <w:style w:type="paragraph" w:customStyle="1" w:styleId="Doc-title">
    <w:name w:val="Doc-title"/>
    <w:basedOn w:val="Normal"/>
    <w:next w:val="Doc-text2"/>
    <w:link w:val="Doc-titleChar"/>
    <w:qFormat/>
    <w:rsid w:val="004E5174"/>
    <w:pPr>
      <w:spacing w:before="60"/>
      <w:ind w:left="1259" w:hanging="1259"/>
    </w:pPr>
    <w:rPr>
      <w:rFonts w:ascii="Arial" w:hAnsi="Arial"/>
      <w:noProof/>
      <w:szCs w:val="24"/>
      <w:lang w:val="en-GB" w:eastAsia="en-GB"/>
    </w:rPr>
  </w:style>
  <w:style w:type="character" w:customStyle="1" w:styleId="Doc-titleChar">
    <w:name w:val="Doc-title Char"/>
    <w:link w:val="Doc-title"/>
    <w:qFormat/>
    <w:rsid w:val="004E5174"/>
    <w:rPr>
      <w:rFonts w:ascii="Arial" w:hAnsi="Arial"/>
      <w:noProof/>
      <w:szCs w:val="24"/>
      <w:lang w:val="en-GB" w:eastAsia="en-GB"/>
    </w:rPr>
  </w:style>
  <w:style w:type="character" w:styleId="UnresolvedMention">
    <w:name w:val="Unresolved Mention"/>
    <w:basedOn w:val="DefaultParagraphFont"/>
    <w:uiPriority w:val="99"/>
    <w:semiHidden/>
    <w:unhideWhenUsed/>
    <w:rsid w:val="004E5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400184.zip" TargetMode="Externa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TSGR2_125\Docs\R2-24013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Naveen Palle</cp:lastModifiedBy>
  <cp:revision>4</cp:revision>
  <cp:lastPrinted>2007-12-21T12:58:00Z</cp:lastPrinted>
  <dcterms:created xsi:type="dcterms:W3CDTF">2024-04-04T18:15:00Z</dcterms:created>
  <dcterms:modified xsi:type="dcterms:W3CDTF">2024-04-04T18:15:00Z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