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751D" w14:textId="77777777" w:rsidR="00500467" w:rsidRDefault="00500467"/>
    <w:p w14:paraId="7B619E04" w14:textId="61838244"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bookmarkStart w:id="0" w:name="Title"/>
      <w:bookmarkStart w:id="1" w:name="DocumentFor"/>
      <w:bookmarkStart w:id="2" w:name="_Hlk40295327"/>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0E783F">
        <w:rPr>
          <w:rFonts w:ascii="Arial" w:eastAsia="MS Gothic" w:hAnsi="Arial"/>
          <w:b/>
          <w:kern w:val="2"/>
          <w:sz w:val="24"/>
          <w:szCs w:val="24"/>
          <w:lang w:eastAsia="zh-CN"/>
        </w:rPr>
        <w:t>114</w:t>
      </w:r>
      <w:r w:rsidR="0046394E">
        <w:rPr>
          <w:rFonts w:ascii="Arial" w:eastAsia="MS Gothic" w:hAnsi="Arial"/>
          <w:b/>
          <w:kern w:val="2"/>
          <w:sz w:val="24"/>
          <w:szCs w:val="24"/>
          <w:lang w:eastAsia="zh-CN"/>
        </w:rPr>
        <w:t>40</w:t>
      </w:r>
    </w:p>
    <w:p w14:paraId="6AF80067" w14:textId="77777777"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7704232B" w:rsidR="00500467" w:rsidRDefault="003D6E1E">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sidR="00B44F7A">
        <w:rPr>
          <w:rFonts w:ascii="Arial" w:hAnsi="Arial" w:cs="Arial"/>
          <w:bCs/>
        </w:rPr>
        <w:t xml:space="preserve">the CA </w:t>
      </w:r>
      <w:r w:rsidR="00B44F7A">
        <w:rPr>
          <w:rFonts w:ascii="Arial" w:eastAsia="SimSun" w:hAnsi="Arial" w:cs="Arial"/>
          <w:bCs/>
          <w:lang w:val="en-US" w:eastAsia="zh-CN"/>
        </w:rPr>
        <w:t>Aggregated BW capability signaling by the UE</w:t>
      </w:r>
    </w:p>
    <w:p w14:paraId="7983C2A2" w14:textId="77777777" w:rsidR="00500467" w:rsidRDefault="003D6E1E">
      <w:pPr>
        <w:spacing w:after="60"/>
        <w:ind w:left="1985" w:hanging="1985"/>
        <w:rPr>
          <w:rFonts w:ascii="Arial" w:hAnsi="Arial" w:cs="Arial"/>
          <w:b/>
        </w:rPr>
      </w:pPr>
      <w:r>
        <w:rPr>
          <w:rFonts w:ascii="Arial" w:hAnsi="Arial" w:cs="Arial"/>
          <w:b/>
        </w:rPr>
        <w:t>Response to:</w:t>
      </w:r>
      <w:r>
        <w:rPr>
          <w:rFonts w:ascii="Arial" w:hAnsi="Arial" w:cs="Arial"/>
          <w:b/>
        </w:rPr>
        <w:tab/>
      </w:r>
    </w:p>
    <w:p w14:paraId="4ECEC82C" w14:textId="77777777" w:rsidR="00500467" w:rsidRDefault="003D6E1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12C574DA" w:rsidR="00500467" w:rsidRDefault="003D6E1E">
      <w:pPr>
        <w:spacing w:after="60"/>
        <w:ind w:left="1985" w:hanging="1985"/>
        <w:rPr>
          <w:rFonts w:ascii="Arial" w:hAnsi="Arial" w:cs="Arial"/>
          <w:bCs/>
        </w:rPr>
      </w:pPr>
      <w:r>
        <w:rPr>
          <w:rFonts w:ascii="Arial" w:hAnsi="Arial" w:cs="Arial"/>
          <w:b/>
        </w:rPr>
        <w:t>Work Item:</w:t>
      </w:r>
      <w:r>
        <w:rPr>
          <w:rFonts w:ascii="Arial" w:hAnsi="Arial" w:cs="Arial"/>
          <w:b/>
        </w:rPr>
        <w:tab/>
      </w:r>
      <w:r w:rsidR="00CB7AC8" w:rsidRPr="00CB7AC8">
        <w:rPr>
          <w:rFonts w:ascii="Arial" w:hAnsi="Arial" w:cs="Arial"/>
          <w:bCs/>
          <w:lang w:val="en-US"/>
        </w:rPr>
        <w:t>NR_BCS4-Core</w:t>
      </w:r>
      <w:r w:rsidR="00CB7AC8">
        <w:rPr>
          <w:rFonts w:ascii="Arial" w:hAnsi="Arial" w:cs="Arial"/>
          <w:bCs/>
          <w:lang w:val="en-US"/>
        </w:rPr>
        <w:t xml:space="preserve">, </w:t>
      </w:r>
      <w:r w:rsidR="00CB7AC8" w:rsidRPr="00CB7AC8">
        <w:rPr>
          <w:rFonts w:ascii="Arial" w:hAnsi="Arial" w:cs="Arial"/>
        </w:rPr>
        <w:t>NR_RF_FR2_req_enh2-Core</w:t>
      </w:r>
    </w:p>
    <w:p w14:paraId="164A8239" w14:textId="77777777" w:rsidR="00500467" w:rsidRDefault="00500467">
      <w:pPr>
        <w:spacing w:after="60"/>
        <w:ind w:left="1985" w:hanging="1985"/>
        <w:rPr>
          <w:rFonts w:ascii="Arial" w:hAnsi="Arial" w:cs="Arial"/>
          <w:b/>
        </w:rPr>
      </w:pPr>
    </w:p>
    <w:p w14:paraId="43728811" w14:textId="529B6CD8" w:rsidR="00500467" w:rsidRDefault="003D6E1E">
      <w:pPr>
        <w:spacing w:after="60"/>
        <w:ind w:left="1985" w:hanging="1985"/>
        <w:rPr>
          <w:rFonts w:ascii="Arial" w:hAnsi="Arial" w:cs="Arial"/>
          <w:b/>
        </w:rPr>
      </w:pPr>
      <w:r>
        <w:rPr>
          <w:rFonts w:ascii="Arial" w:hAnsi="Arial" w:cs="Arial"/>
          <w:b/>
        </w:rPr>
        <w:t>Source:</w:t>
      </w:r>
      <w:r>
        <w:rPr>
          <w:rFonts w:ascii="Arial" w:hAnsi="Arial" w:cs="Arial"/>
          <w:b/>
        </w:rPr>
        <w:tab/>
      </w:r>
      <w:r w:rsidR="0046394E">
        <w:rPr>
          <w:rFonts w:ascii="Arial" w:hAnsi="Arial" w:cs="Arial"/>
          <w:bCs/>
        </w:rPr>
        <w:t>RAN2</w:t>
      </w:r>
    </w:p>
    <w:p w14:paraId="1BDAD955" w14:textId="78518A2D" w:rsidR="00500467" w:rsidRDefault="003D6E1E">
      <w:pPr>
        <w:spacing w:after="60"/>
        <w:ind w:left="1985" w:hanging="1985"/>
        <w:rPr>
          <w:rFonts w:ascii="Arial" w:eastAsia="SimSun" w:hAnsi="Arial" w:cs="Arial"/>
          <w:b/>
          <w:lang w:eastAsia="zh-CN"/>
        </w:rPr>
      </w:pPr>
      <w:r>
        <w:rPr>
          <w:rFonts w:ascii="Arial" w:hAnsi="Arial" w:cs="Arial"/>
          <w:b/>
        </w:rPr>
        <w:t>To:</w:t>
      </w:r>
      <w:r>
        <w:rPr>
          <w:rFonts w:ascii="Arial" w:hAnsi="Arial" w:cs="Arial"/>
          <w:b/>
        </w:rPr>
        <w:tab/>
        <w:t>RAN</w:t>
      </w:r>
      <w:r w:rsidR="00FA182E">
        <w:rPr>
          <w:rFonts w:ascii="Arial" w:eastAsia="SimSun" w:hAnsi="Arial" w:cs="Arial"/>
          <w:b/>
          <w:lang w:val="en-US" w:eastAsia="zh-CN"/>
        </w:rPr>
        <w:t>4</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5A246449"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B7AC8">
        <w:rPr>
          <w:rFonts w:ascii="Arial" w:eastAsia="SimSun" w:hAnsi="Arial" w:cs="Arial"/>
          <w:b/>
          <w:bCs/>
          <w:lang w:val="en-US" w:eastAsia="zh-CN"/>
        </w:rPr>
        <w:t>Naveen Palle</w:t>
      </w:r>
    </w:p>
    <w:p w14:paraId="15411595" w14:textId="54DD8D10"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 xml:space="preserve">E-mail </w:t>
      </w:r>
      <w:proofErr w:type="spellStart"/>
      <w:r>
        <w:rPr>
          <w:b/>
          <w:color w:val="0000FF"/>
          <w:lang w:val="it-IT" w:eastAsia="en-US"/>
        </w:rPr>
        <w:t>Address</w:t>
      </w:r>
      <w:proofErr w:type="spellEnd"/>
      <w:r>
        <w:rPr>
          <w:b/>
          <w:color w:val="0000FF"/>
          <w:lang w:val="it-IT" w:eastAsia="en-US"/>
        </w:rPr>
        <w:t>:</w:t>
      </w:r>
      <w:r>
        <w:rPr>
          <w:b/>
          <w:color w:val="0000FF"/>
          <w:lang w:val="it-IT" w:eastAsia="en-US"/>
        </w:rPr>
        <w:tab/>
      </w:r>
      <w:proofErr w:type="spellStart"/>
      <w:r w:rsidR="00CB7AC8">
        <w:rPr>
          <w:b/>
          <w:color w:val="0000FF"/>
          <w:lang w:val="en-US" w:eastAsia="zh-CN"/>
        </w:rPr>
        <w:t>naveen</w:t>
      </w:r>
      <w:proofErr w:type="spellEnd"/>
      <w:r>
        <w:rPr>
          <w:rFonts w:hint="eastAsia"/>
          <w:b/>
          <w:color w:val="0000FF"/>
          <w:lang w:val="en-US" w:eastAsia="zh-CN"/>
        </w:rPr>
        <w:t xml:space="preserve"> </w:t>
      </w:r>
      <w:r>
        <w:rPr>
          <w:rFonts w:hint="eastAsia"/>
          <w:b/>
          <w:color w:val="0000FF"/>
          <w:lang w:eastAsia="en-US"/>
        </w:rPr>
        <w:t xml:space="preserve">(dot) </w:t>
      </w:r>
      <w:proofErr w:type="spellStart"/>
      <w:r w:rsidR="00CB7AC8">
        <w:rPr>
          <w:b/>
          <w:color w:val="0000FF"/>
          <w:lang w:val="en-US" w:eastAsia="zh-CN"/>
        </w:rPr>
        <w:t>palle</w:t>
      </w:r>
      <w:proofErr w:type="spellEnd"/>
      <w:r>
        <w:rPr>
          <w:rFonts w:hint="eastAsia"/>
          <w:b/>
          <w:color w:val="0000FF"/>
          <w:lang w:eastAsia="en-US"/>
        </w:rPr>
        <w:t xml:space="preserve"> (at) </w:t>
      </w:r>
      <w:r w:rsidR="00CB7AC8">
        <w:rPr>
          <w:b/>
          <w:color w:val="0000FF"/>
          <w:lang w:val="en-US" w:eastAsia="zh-CN"/>
        </w:rPr>
        <w:t>apple</w:t>
      </w:r>
      <w:r>
        <w:rPr>
          <w:rFonts w:hint="eastAsia"/>
          <w:b/>
          <w:color w:val="0000FF"/>
          <w:lang w:eastAsia="en-US"/>
        </w:rPr>
        <w:t xml:space="preserve"> (dot) 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 xml:space="preserve">Send an LS to RAN4 asking for their view on MIMO </w:t>
            </w:r>
            <w:proofErr w:type="spellStart"/>
            <w:r>
              <w:rPr>
                <w:lang w:val="en-US"/>
              </w:rPr>
              <w:t>signalling</w:t>
            </w:r>
            <w:proofErr w:type="spellEnd"/>
            <w:r>
              <w:rPr>
                <w:lang w:val="en-US"/>
              </w:rPr>
              <w:t>,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4E8944CA" w:rsidR="00500467" w:rsidRDefault="006A2A6F"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RAN2 also discussed on introducing aggregated MIMO layers </w:t>
      </w:r>
      <w:r w:rsidR="00084038">
        <w:rPr>
          <w:rFonts w:ascii="Arial" w:eastAsia="SimSun" w:hAnsi="Arial"/>
          <w:bCs/>
          <w:szCs w:val="24"/>
          <w:lang w:val="en-US" w:eastAsia="zh-CN"/>
        </w:rPr>
        <w:t xml:space="preserve">capability to go along with the aggregated BW capability </w:t>
      </w:r>
      <w:r>
        <w:rPr>
          <w:rFonts w:ascii="Arial" w:eastAsia="SimSun" w:hAnsi="Arial"/>
          <w:bCs/>
          <w:szCs w:val="24"/>
          <w:lang w:val="en-US" w:eastAsia="zh-CN"/>
        </w:rPr>
        <w:t>for the BC</w:t>
      </w:r>
      <w:r w:rsidR="00084038">
        <w:rPr>
          <w:rFonts w:ascii="Arial" w:eastAsia="SimSun" w:hAnsi="Arial"/>
          <w:bCs/>
          <w:szCs w:val="24"/>
          <w:lang w:val="en-US" w:eastAsia="zh-CN"/>
        </w:rPr>
        <w:t xml:space="preserve">. </w:t>
      </w:r>
      <w:proofErr w:type="gramStart"/>
      <w:r w:rsidR="00B1496E">
        <w:rPr>
          <w:rFonts w:ascii="Arial" w:eastAsia="SimSun" w:hAnsi="Arial"/>
          <w:bCs/>
          <w:szCs w:val="24"/>
          <w:lang w:val="en-US" w:eastAsia="zh-CN"/>
        </w:rPr>
        <w:t>Similar to</w:t>
      </w:r>
      <w:proofErr w:type="gramEnd"/>
      <w:r w:rsidR="00B1496E">
        <w:rPr>
          <w:rFonts w:ascii="Arial" w:eastAsia="SimSun" w:hAnsi="Arial"/>
          <w:bCs/>
          <w:szCs w:val="24"/>
          <w:lang w:val="en-US" w:eastAsia="zh-CN"/>
        </w:rPr>
        <w:t xml:space="preserve"> the new aggregated bandwidth capability, the intention is to allow the UE to report a maximum number of MIMO layers it </w:t>
      </w:r>
      <w:r w:rsidR="00B1496E">
        <w:rPr>
          <w:rFonts w:ascii="Arial" w:eastAsia="SimSun" w:hAnsi="Arial"/>
          <w:bCs/>
          <w:szCs w:val="24"/>
          <w:lang w:val="en-US" w:eastAsia="zh-CN"/>
        </w:rPr>
        <w:lastRenderedPageBreak/>
        <w:t>can support across the carriers for the band combination and the UE is expected to not support more than these, even when the total number of MIMO layers per each carrier can add up</w:t>
      </w:r>
      <w:r w:rsidR="000E783F">
        <w:rPr>
          <w:rFonts w:ascii="Arial" w:eastAsia="SimSun" w:hAnsi="Arial"/>
          <w:bCs/>
          <w:szCs w:val="24"/>
          <w:lang w:val="en-US" w:eastAsia="zh-CN"/>
        </w:rPr>
        <w:t xml:space="preserve"> </w:t>
      </w:r>
      <w:r w:rsidR="00B1496E">
        <w:rPr>
          <w:rFonts w:ascii="Arial" w:eastAsia="SimSun" w:hAnsi="Arial"/>
          <w:bCs/>
          <w:szCs w:val="24"/>
          <w:lang w:val="en-US" w:eastAsia="zh-CN"/>
        </w:rPr>
        <w:t xml:space="preserve">to more than this. </w:t>
      </w:r>
      <w:r w:rsidR="00084038">
        <w:rPr>
          <w:rFonts w:ascii="Arial" w:eastAsia="SimSun" w:hAnsi="Arial"/>
          <w:bCs/>
          <w:szCs w:val="24"/>
          <w:lang w:val="en-US" w:eastAsia="zh-CN"/>
        </w:rPr>
        <w:t xml:space="preserve">But there was no consensus in RAN2 on this aggregated MIMO capability. RAN2 </w:t>
      </w:r>
      <w:r w:rsidR="00FA182E">
        <w:rPr>
          <w:rFonts w:ascii="Arial" w:eastAsia="SimSun" w:hAnsi="Arial"/>
          <w:bCs/>
          <w:szCs w:val="24"/>
          <w:lang w:val="en-US" w:eastAsia="zh-CN"/>
        </w:rPr>
        <w:t>seeks</w:t>
      </w:r>
      <w:r w:rsidR="00084038">
        <w:rPr>
          <w:rFonts w:ascii="Arial" w:eastAsia="SimSun" w:hAnsi="Arial"/>
          <w:bCs/>
          <w:szCs w:val="24"/>
          <w:lang w:val="en-US" w:eastAsia="zh-CN"/>
        </w:rPr>
        <w:t xml:space="preserve"> RAN4 </w:t>
      </w:r>
      <w:r w:rsidR="00FA182E">
        <w:rPr>
          <w:rFonts w:ascii="Arial" w:eastAsia="SimSun" w:hAnsi="Arial"/>
          <w:bCs/>
          <w:szCs w:val="24"/>
          <w:lang w:val="en-US" w:eastAsia="zh-CN"/>
        </w:rPr>
        <w:t>input</w:t>
      </w:r>
      <w:r w:rsidR="00084038">
        <w:rPr>
          <w:rFonts w:ascii="Arial" w:eastAsia="SimSun" w:hAnsi="Arial"/>
          <w:bCs/>
          <w:szCs w:val="24"/>
          <w:lang w:val="en-US" w:eastAsia="zh-CN"/>
        </w:rPr>
        <w:t xml:space="preserve"> </w:t>
      </w:r>
      <w:r w:rsidR="00FA182E">
        <w:rPr>
          <w:rFonts w:ascii="Arial" w:eastAsia="SimSun" w:hAnsi="Arial"/>
          <w:bCs/>
          <w:szCs w:val="24"/>
          <w:lang w:val="en-US" w:eastAsia="zh-CN"/>
        </w:rPr>
        <w:t>on the</w:t>
      </w:r>
      <w:r w:rsidR="00084038">
        <w:rPr>
          <w:rFonts w:ascii="Arial" w:eastAsia="SimSun" w:hAnsi="Arial"/>
          <w:bCs/>
          <w:szCs w:val="24"/>
          <w:lang w:val="en-US" w:eastAsia="zh-CN"/>
        </w:rPr>
        <w:t xml:space="preserve"> aggregated MIMO </w:t>
      </w:r>
      <w:r w:rsidR="00FA182E">
        <w:rPr>
          <w:rFonts w:ascii="Arial" w:eastAsia="SimSun" w:hAnsi="Arial"/>
          <w:bCs/>
          <w:szCs w:val="24"/>
          <w:lang w:val="en-US" w:eastAsia="zh-CN"/>
        </w:rPr>
        <w:t xml:space="preserve">layer </w:t>
      </w:r>
      <w:r w:rsidR="00084038">
        <w:rPr>
          <w:rFonts w:ascii="Arial" w:eastAsia="SimSun" w:hAnsi="Arial"/>
          <w:bCs/>
          <w:szCs w:val="24"/>
          <w:lang w:val="en-US" w:eastAsia="zh-CN"/>
        </w:rPr>
        <w:t xml:space="preserve">signaling </w:t>
      </w:r>
      <w:r w:rsidR="00FA182E">
        <w:rPr>
          <w:rFonts w:ascii="Arial" w:eastAsia="SimSun" w:hAnsi="Arial"/>
          <w:bCs/>
          <w:szCs w:val="24"/>
          <w:lang w:val="en-US" w:eastAsia="zh-CN"/>
        </w:rPr>
        <w:t>to go</w:t>
      </w:r>
      <w:r w:rsidR="00084038">
        <w:rPr>
          <w:rFonts w:ascii="Arial" w:eastAsia="SimSun" w:hAnsi="Arial"/>
          <w:bCs/>
          <w:szCs w:val="24"/>
          <w:lang w:val="en-US" w:eastAsia="zh-CN"/>
        </w:rPr>
        <w:t xml:space="preserve"> along with aggregated BW capability </w:t>
      </w:r>
      <w:r w:rsidR="00FA182E">
        <w:rPr>
          <w:rFonts w:ascii="Arial" w:eastAsia="SimSun" w:hAnsi="Arial"/>
          <w:bCs/>
          <w:szCs w:val="24"/>
          <w:lang w:val="en-US" w:eastAsia="zh-CN"/>
        </w:rPr>
        <w:t>signaling</w:t>
      </w:r>
      <w:r w:rsidR="00084038">
        <w:rPr>
          <w:rFonts w:ascii="Arial" w:eastAsia="SimSun" w:hAnsi="Arial"/>
          <w:bCs/>
          <w:szCs w:val="24"/>
          <w:lang w:val="en-US" w:eastAsia="zh-CN"/>
        </w:rPr>
        <w:t xml:space="preserve">. </w:t>
      </w:r>
    </w:p>
    <w:p w14:paraId="544A0FEF" w14:textId="19E32E1F" w:rsidR="00084038" w:rsidRDefault="00084038"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RAN2 would like to ask RAN4 if the aggregated BW capability </w:t>
      </w:r>
      <w:r w:rsidR="00FA182E">
        <w:rPr>
          <w:rFonts w:ascii="Arial" w:eastAsia="SimSun" w:hAnsi="Arial"/>
          <w:bCs/>
          <w:szCs w:val="24"/>
          <w:lang w:val="en-US" w:eastAsia="zh-CN"/>
        </w:rPr>
        <w:t>signaling</w:t>
      </w:r>
      <w:r>
        <w:rPr>
          <w:rFonts w:ascii="Arial" w:eastAsia="SimSun" w:hAnsi="Arial"/>
          <w:bCs/>
          <w:szCs w:val="24"/>
          <w:lang w:val="en-US" w:eastAsia="zh-CN"/>
        </w:rPr>
        <w:t xml:space="preserve"> </w:t>
      </w:r>
      <w:r w:rsidR="00B1496E">
        <w:rPr>
          <w:rFonts w:ascii="Arial" w:eastAsia="SimSun" w:hAnsi="Arial"/>
          <w:bCs/>
          <w:szCs w:val="24"/>
          <w:lang w:val="en-US" w:eastAsia="zh-CN"/>
        </w:rPr>
        <w:t xml:space="preserve">for inter-band FR1 CA with BCS5, </w:t>
      </w:r>
      <w:r>
        <w:rPr>
          <w:rFonts w:ascii="Arial" w:eastAsia="SimSun" w:hAnsi="Arial"/>
          <w:bCs/>
          <w:szCs w:val="24"/>
          <w:lang w:val="en-US" w:eastAsia="zh-CN"/>
        </w:rPr>
        <w:t xml:space="preserve">is also applicable to NR-DC cases. </w:t>
      </w:r>
    </w:p>
    <w:p w14:paraId="2E188210" w14:textId="4DD528FE" w:rsidR="00084038" w:rsidRDefault="00084038"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6069BA99" w14:textId="77777777" w:rsidR="00084038" w:rsidRPr="00084038" w:rsidRDefault="00084038"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7CFEE12B" w:rsidR="00084038" w:rsidRPr="002F0E1D" w:rsidRDefault="002F0E1D"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For </w:t>
      </w:r>
      <w:r w:rsidRPr="002F0E1D">
        <w:rPr>
          <w:rFonts w:ascii="Arial" w:eastAsia="SimSun" w:hAnsi="Arial"/>
          <w:bCs/>
          <w:szCs w:val="24"/>
          <w:lang w:val="en-GB" w:eastAsia="zh-CN"/>
        </w:rPr>
        <w:t>FDD-TDD CA ban</w:t>
      </w:r>
      <w:r>
        <w:rPr>
          <w:rFonts w:ascii="Arial" w:eastAsia="SimSun" w:hAnsi="Arial"/>
          <w:bCs/>
          <w:szCs w:val="24"/>
          <w:lang w:val="en-GB" w:eastAsia="zh-CN"/>
        </w:rPr>
        <w:t xml:space="preserve">d combinations (in FR1), RAN2 </w:t>
      </w:r>
      <w:r w:rsidR="005860E9">
        <w:rPr>
          <w:rFonts w:ascii="Arial" w:eastAsia="SimSun" w:hAnsi="Arial"/>
          <w:bCs/>
          <w:szCs w:val="24"/>
          <w:lang w:val="en-GB" w:eastAsia="zh-CN"/>
        </w:rPr>
        <w:t xml:space="preserve">would like to ask RAN4 whether </w:t>
      </w:r>
      <w:r w:rsidR="000D3A96">
        <w:rPr>
          <w:rFonts w:ascii="Arial" w:eastAsia="SimSun" w:hAnsi="Arial"/>
          <w:bCs/>
          <w:szCs w:val="24"/>
          <w:lang w:val="en-GB" w:eastAsia="zh-CN"/>
        </w:rPr>
        <w:t xml:space="preserve">it is </w:t>
      </w:r>
      <w:r w:rsidR="003D6E1E">
        <w:rPr>
          <w:rFonts w:ascii="Arial" w:eastAsia="SimSun" w:hAnsi="Arial"/>
          <w:bCs/>
          <w:szCs w:val="24"/>
          <w:lang w:val="en-GB" w:eastAsia="zh-CN"/>
        </w:rPr>
        <w:t>correct</w:t>
      </w:r>
      <w:r w:rsidR="000D3A96">
        <w:rPr>
          <w:rFonts w:ascii="Arial" w:eastAsia="SimSun" w:hAnsi="Arial"/>
          <w:bCs/>
          <w:szCs w:val="24"/>
          <w:lang w:val="en-GB" w:eastAsia="zh-CN"/>
        </w:rPr>
        <w:t xml:space="preserve"> to </w:t>
      </w:r>
      <w:r>
        <w:rPr>
          <w:rFonts w:ascii="Arial" w:eastAsia="SimSun" w:hAnsi="Arial"/>
          <w:bCs/>
          <w:szCs w:val="24"/>
          <w:lang w:val="en-GB" w:eastAsia="zh-CN"/>
        </w:rPr>
        <w:t>assume that the application</w:t>
      </w:r>
      <w:r w:rsidR="00123F06">
        <w:rPr>
          <w:rFonts w:ascii="Arial" w:eastAsia="SimSun" w:hAnsi="Arial"/>
          <w:bCs/>
          <w:szCs w:val="24"/>
          <w:lang w:val="en-GB" w:eastAsia="zh-CN"/>
        </w:rPr>
        <w:t xml:space="preserve"> of BW</w:t>
      </w:r>
      <w:r>
        <w:rPr>
          <w:rFonts w:ascii="Arial" w:eastAsia="SimSun" w:hAnsi="Arial"/>
          <w:bCs/>
          <w:szCs w:val="24"/>
          <w:lang w:val="en-GB" w:eastAsia="zh-CN"/>
        </w:rPr>
        <w:t xml:space="preserve"> for FDD and TDD are not equivalent. </w:t>
      </w:r>
      <w:r w:rsidR="005860E9">
        <w:rPr>
          <w:rFonts w:ascii="Arial" w:eastAsia="SimSun" w:hAnsi="Arial"/>
          <w:bCs/>
          <w:szCs w:val="24"/>
          <w:lang w:val="en-GB" w:eastAsia="zh-CN"/>
        </w:rPr>
        <w:t>For example, assuming t</w:t>
      </w:r>
      <w:r w:rsidRPr="002F0E1D">
        <w:rPr>
          <w:rFonts w:ascii="Arial" w:eastAsia="SimSun" w:hAnsi="Arial"/>
          <w:bCs/>
          <w:szCs w:val="24"/>
          <w:lang w:val="en-GB" w:eastAsia="zh-CN"/>
        </w:rPr>
        <w:t>he SCSs are fixed in most deployments to 15kHz for FDD and 30kHz for TDD</w:t>
      </w:r>
      <w:r>
        <w:rPr>
          <w:rFonts w:ascii="Arial" w:eastAsia="SimSun" w:hAnsi="Arial"/>
          <w:bCs/>
          <w:szCs w:val="24"/>
          <w:lang w:val="en-GB" w:eastAsia="zh-CN"/>
        </w:rPr>
        <w:t xml:space="preserve">, and so, </w:t>
      </w:r>
      <w:r w:rsidR="000D3A96">
        <w:rPr>
          <w:rFonts w:ascii="Arial" w:eastAsia="SimSun" w:hAnsi="Arial"/>
          <w:bCs/>
          <w:szCs w:val="24"/>
          <w:lang w:val="en-GB" w:eastAsia="zh-CN"/>
        </w:rPr>
        <w:t xml:space="preserve">whether it is feasible to calculate </w:t>
      </w:r>
      <w:r w:rsidRPr="002F0E1D">
        <w:rPr>
          <w:rFonts w:ascii="Arial" w:eastAsia="SimSun" w:hAnsi="Arial"/>
          <w:bCs/>
          <w:szCs w:val="24"/>
          <w:lang w:val="en-GB" w:eastAsia="zh-CN"/>
        </w:rPr>
        <w:t>the effective total aggregated BW</w:t>
      </w:r>
      <w:r>
        <w:rPr>
          <w:rFonts w:ascii="Arial" w:eastAsia="SimSun" w:hAnsi="Arial"/>
          <w:bCs/>
          <w:szCs w:val="24"/>
          <w:lang w:val="en-GB" w:eastAsia="zh-CN"/>
        </w:rPr>
        <w:t xml:space="preserve"> </w:t>
      </w:r>
      <w:r w:rsidR="000D3A96">
        <w:rPr>
          <w:rFonts w:ascii="Arial" w:eastAsia="SimSun" w:hAnsi="Arial"/>
          <w:bCs/>
          <w:szCs w:val="24"/>
          <w:lang w:val="en-GB" w:eastAsia="zh-CN"/>
        </w:rPr>
        <w:t xml:space="preserve">by a </w:t>
      </w:r>
      <w:proofErr w:type="gramStart"/>
      <w:r w:rsidR="000D3A96">
        <w:rPr>
          <w:rFonts w:ascii="Arial" w:eastAsia="SimSun" w:hAnsi="Arial"/>
          <w:bCs/>
          <w:szCs w:val="24"/>
          <w:lang w:val="en-GB" w:eastAsia="zh-CN"/>
        </w:rPr>
        <w:t xml:space="preserve">formula </w:t>
      </w:r>
      <w:r>
        <w:rPr>
          <w:rFonts w:ascii="Arial" w:eastAsia="SimSun" w:hAnsi="Arial"/>
          <w:bCs/>
          <w:szCs w:val="24"/>
          <w:lang w:val="en-GB" w:eastAsia="zh-CN"/>
        </w:rPr>
        <w:t xml:space="preserve"> as</w:t>
      </w:r>
      <w:proofErr w:type="gramEnd"/>
      <w:r>
        <w:rPr>
          <w:rFonts w:ascii="Arial" w:eastAsia="SimSun" w:hAnsi="Arial"/>
          <w:bCs/>
          <w:szCs w:val="24"/>
          <w:lang w:val="en-GB" w:eastAsia="zh-CN"/>
        </w:rPr>
        <w:t xml:space="preserve">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proofErr w:type="gramStart"/>
      <w:r>
        <w:rPr>
          <w:bCs/>
          <w:sz w:val="22"/>
          <w:szCs w:val="22"/>
        </w:rPr>
        <w:t>This</w:t>
      </w:r>
      <w:proofErr w:type="gramEnd"/>
      <w:r>
        <w:rPr>
          <w:bCs/>
          <w:sz w:val="22"/>
          <w:szCs w:val="22"/>
        </w:rPr>
        <w:t xml:space="preserve">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It should be noted that the SCS is reported in </w:t>
      </w:r>
      <w:proofErr w:type="spellStart"/>
      <w:r>
        <w:rPr>
          <w:rFonts w:ascii="Arial" w:eastAsia="SimSun" w:hAnsi="Arial"/>
          <w:bCs/>
          <w:szCs w:val="24"/>
          <w:lang w:val="en-US" w:eastAsia="zh-CN"/>
        </w:rPr>
        <w:t>perCC</w:t>
      </w:r>
      <w:proofErr w:type="spellEnd"/>
      <w:r>
        <w:rPr>
          <w:rFonts w:ascii="Arial" w:eastAsia="SimSun" w:hAnsi="Arial"/>
          <w:bCs/>
          <w:szCs w:val="24"/>
          <w:lang w:val="en-US" w:eastAsia="zh-CN"/>
        </w:rPr>
        <w:t xml:space="preserve">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598E667A" w14:textId="087108FD" w:rsidR="00123F06" w:rsidRDefault="00123F06"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 </w:t>
      </w:r>
    </w:p>
    <w:p w14:paraId="25B3AB1B" w14:textId="12976BA9" w:rsidR="002F0E1D" w:rsidRPr="00084038" w:rsidRDefault="002F0E1D" w:rsidP="00084038">
      <w:pPr>
        <w:spacing w:before="60"/>
        <w:rPr>
          <w:rFonts w:ascii="Arial" w:eastAsia="SimSun" w:hAnsi="Arial"/>
          <w:bCs/>
          <w:szCs w:val="24"/>
          <w:lang w:val="en-US" w:eastAsia="zh-CN"/>
        </w:rPr>
      </w:pP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3E4A67BF" w:rsidR="00500467" w:rsidRDefault="003D6E1E">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5EA87F31"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agreements into account </w:t>
      </w:r>
      <w:r w:rsidR="00123F06">
        <w:rPr>
          <w:rFonts w:ascii="Arial" w:eastAsia="Malgun Gothic" w:hAnsi="Arial"/>
          <w:iCs/>
          <w:lang w:val="en-US"/>
        </w:rPr>
        <w:t>and request RAN4 feedback on the above questions</w:t>
      </w:r>
      <w:r>
        <w:rPr>
          <w:rFonts w:ascii="Arial" w:hAnsi="Arial" w:cs="Arial"/>
        </w:rPr>
        <w:t>.</w:t>
      </w:r>
    </w:p>
    <w:p w14:paraId="3F16A6E8" w14:textId="77777777" w:rsidR="00500467" w:rsidRDefault="003D6E1E">
      <w:pPr>
        <w:spacing w:after="320"/>
        <w:jc w:val="both"/>
        <w:rPr>
          <w:rFonts w:ascii="Arial" w:hAnsi="Arial" w:cs="Arial"/>
          <w:b/>
        </w:rPr>
      </w:pPr>
      <w:r>
        <w:rPr>
          <w:rFonts w:ascii="Arial" w:hAnsi="Arial" w:cs="Arial"/>
          <w:b/>
        </w:rPr>
        <w:lastRenderedPageBreak/>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13 - 17 November 2023</w:t>
      </w:r>
      <w:r>
        <w:rPr>
          <w:rFonts w:ascii="Arial" w:hAnsi="Arial" w:cs="Arial"/>
          <w:bCs/>
          <w:lang w:val="en-US"/>
        </w:rPr>
        <w:tab/>
      </w:r>
      <w:r>
        <w:rPr>
          <w:rFonts w:ascii="Arial" w:hAnsi="Arial" w:cs="Arial"/>
          <w:bCs/>
          <w:lang w:val="en-US"/>
        </w:rPr>
        <w:tab/>
        <w:t>Chicago, US</w:t>
      </w:r>
      <w:r>
        <w:rPr>
          <w:rFonts w:ascii="Arial" w:hAnsi="Arial" w:cs="Arial"/>
          <w:bCs/>
          <w:lang w:val="en-US"/>
        </w:rPr>
        <w:tab/>
      </w:r>
    </w:p>
    <w:p w14:paraId="27C0B797"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 February - 1 March 2023</w:t>
      </w:r>
      <w:r>
        <w:rPr>
          <w:rFonts w:ascii="Arial" w:hAnsi="Arial" w:cs="Arial"/>
          <w:bCs/>
          <w:lang w:val="en-US"/>
        </w:rPr>
        <w:tab/>
        <w:t>Athens, Greece</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13EBF" w14:textId="77777777" w:rsidR="0013772E" w:rsidRDefault="0013772E">
      <w:pPr>
        <w:spacing w:after="0"/>
      </w:pPr>
      <w:r>
        <w:separator/>
      </w:r>
    </w:p>
  </w:endnote>
  <w:endnote w:type="continuationSeparator" w:id="0">
    <w:p w14:paraId="447A388E" w14:textId="77777777" w:rsidR="0013772E" w:rsidRDefault="00137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9AB5" w14:textId="77777777" w:rsidR="0013772E" w:rsidRDefault="0013772E">
      <w:pPr>
        <w:spacing w:after="0"/>
      </w:pPr>
      <w:r>
        <w:separator/>
      </w:r>
    </w:p>
  </w:footnote>
  <w:footnote w:type="continuationSeparator" w:id="0">
    <w:p w14:paraId="1BD1B4A5" w14:textId="77777777" w:rsidR="0013772E" w:rsidRDefault="001377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01334155">
    <w:abstractNumId w:val="14"/>
  </w:num>
  <w:num w:numId="2" w16cid:durableId="489761393">
    <w:abstractNumId w:val="6"/>
  </w:num>
  <w:num w:numId="3" w16cid:durableId="465975316">
    <w:abstractNumId w:val="2"/>
  </w:num>
  <w:num w:numId="4" w16cid:durableId="1562907961">
    <w:abstractNumId w:val="4"/>
  </w:num>
  <w:num w:numId="5" w16cid:durableId="1360163006">
    <w:abstractNumId w:val="3"/>
  </w:num>
  <w:num w:numId="6" w16cid:durableId="1308196434">
    <w:abstractNumId w:val="12"/>
  </w:num>
  <w:num w:numId="7" w16cid:durableId="1839810849">
    <w:abstractNumId w:val="0"/>
  </w:num>
  <w:num w:numId="8" w16cid:durableId="1886257455">
    <w:abstractNumId w:val="16"/>
  </w:num>
  <w:num w:numId="9" w16cid:durableId="1885822650">
    <w:abstractNumId w:val="8"/>
  </w:num>
  <w:num w:numId="10" w16cid:durableId="805440041">
    <w:abstractNumId w:val="7"/>
  </w:num>
  <w:num w:numId="11" w16cid:durableId="922374196">
    <w:abstractNumId w:val="9"/>
  </w:num>
  <w:num w:numId="12" w16cid:durableId="86196139">
    <w:abstractNumId w:val="10"/>
  </w:num>
  <w:num w:numId="13" w16cid:durableId="2023124360">
    <w:abstractNumId w:val="15"/>
  </w:num>
  <w:num w:numId="14" w16cid:durableId="730468092">
    <w:abstractNumId w:val="1"/>
  </w:num>
  <w:num w:numId="15" w16cid:durableId="1056125533">
    <w:abstractNumId w:val="11"/>
  </w:num>
  <w:num w:numId="16" w16cid:durableId="1791775770">
    <w:abstractNumId w:val="13"/>
  </w:num>
  <w:num w:numId="17" w16cid:durableId="1475565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394E"/>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2BBD"/>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EEFB5659-4406-4FE1-A8B1-E7488546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18</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Apple - Naveen Palle</cp:lastModifiedBy>
  <cp:revision>6</cp:revision>
  <cp:lastPrinted>2008-02-01T21:09:00Z</cp:lastPrinted>
  <dcterms:created xsi:type="dcterms:W3CDTF">2023-10-12T06:50:00Z</dcterms:created>
  <dcterms:modified xsi:type="dcterms:W3CDTF">2023-10-13T03:13:00Z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(2)IzZhLvltDqeT3F+C+pTCqqURqZNrXF9TQHyoFYqdV8bLUO9cWsRO3px2L9NTiTGRhNrsAa87
sid81zaEU1oTQ8nGbfoEoQBJ18jfoTkGdAwfGCS7qa39NxqIMIXhY5h1hQtPm/UVZu8UzkMv
5kL/ivk+5gcSscE6jvmvDReOOpRyVknYFU3w62lJ6gu90Vh2Z8akuiwL6MVv3PmzrcyZlLYo
Umf+9EtV4Yx5WtNIS1</vt:lpwstr>
  </property>
  <property fmtid="{D5CDD505-2E9C-101B-9397-08002B2CF9AE}" pid="11" name="_2015_ms_pID_7253431">
    <vt:lpwstr>jnQrKs3RIaHJVaPFLuauuslAdTMKZuDYmKfU3Z0ChAihPyiAFs6XZV
z7lZLErh8DSgHrRIbWrhJkKvWmoKHbRIuSbCMbz7UadXJmiAh6qUc/8/ElHYh3+w2YTWa9ji
7KbqGe3kf3PM/CIAv/WtqyDmemKVA2rJ5w2wH+09Bqu5EIIAJcSpm3wKSUyTIDdN7qJdGAjz
cGX+Ku8OjegnhWQ9</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ies>
</file>