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259DF37B"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 TSG RAN </w:t>
      </w:r>
      <w:r w:rsidR="00F83D53" w:rsidRPr="007B519D">
        <w:rPr>
          <w:rFonts w:asciiTheme="minorBidi" w:hAnsiTheme="minorBidi"/>
          <w:b/>
          <w:bCs/>
          <w:snapToGrid w:val="0"/>
          <w:sz w:val="24"/>
          <w:szCs w:val="24"/>
          <w:lang w:val="en-US"/>
        </w:rPr>
        <w:t>WG</w:t>
      </w:r>
      <w:r w:rsidR="00F83D53">
        <w:rPr>
          <w:rFonts w:asciiTheme="minorBidi" w:hAnsiTheme="minorBidi"/>
          <w:b/>
          <w:bCs/>
          <w:snapToGrid w:val="0"/>
          <w:sz w:val="24"/>
          <w:szCs w:val="24"/>
          <w:lang w:val="en-US"/>
        </w:rPr>
        <w:t>2</w:t>
      </w:r>
      <w:r w:rsidR="00F83D53" w:rsidRPr="007B519D">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Meeting #</w:t>
      </w:r>
      <w:r w:rsidR="00412FAF">
        <w:rPr>
          <w:rFonts w:asciiTheme="minorBidi" w:hAnsiTheme="minorBidi"/>
          <w:b/>
          <w:bCs/>
          <w:snapToGrid w:val="0"/>
          <w:sz w:val="24"/>
          <w:szCs w:val="24"/>
          <w:lang w:val="en-US"/>
        </w:rPr>
        <w:t>123</w:t>
      </w:r>
      <w:r w:rsidR="006532E4">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E82F88">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1528DB">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586F94">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E826C5" w:rsidRPr="00E826C5">
        <w:rPr>
          <w:rFonts w:asciiTheme="minorBidi" w:hAnsiTheme="minorBidi"/>
          <w:b/>
          <w:bCs/>
          <w:snapToGrid w:val="0"/>
          <w:sz w:val="24"/>
          <w:szCs w:val="24"/>
          <w:lang w:val="en-US"/>
        </w:rPr>
        <w:t>R2-2311166</w:t>
      </w:r>
    </w:p>
    <w:p w14:paraId="120F6FF8" w14:textId="0BF2704E" w:rsidR="00412FAF" w:rsidRDefault="006532E4" w:rsidP="00412FA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Xiamen</w:t>
      </w:r>
      <w:r w:rsidR="00412FA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412FAF"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October 09</w:t>
      </w:r>
      <w:r w:rsidR="00412FAF">
        <w:rPr>
          <w:rFonts w:asciiTheme="minorBidi" w:hAnsiTheme="minorBidi"/>
          <w:b/>
          <w:bCs/>
          <w:snapToGrid w:val="0"/>
          <w:sz w:val="24"/>
          <w:szCs w:val="24"/>
          <w:vertAlign w:val="superscript"/>
          <w:lang w:val="en-US"/>
        </w:rPr>
        <w:t>t</w:t>
      </w:r>
      <w:r>
        <w:rPr>
          <w:rFonts w:asciiTheme="minorBidi" w:hAnsiTheme="minorBidi"/>
          <w:b/>
          <w:bCs/>
          <w:snapToGrid w:val="0"/>
          <w:sz w:val="24"/>
          <w:szCs w:val="24"/>
          <w:vertAlign w:val="superscript"/>
          <w:lang w:val="en-US"/>
        </w:rPr>
        <w:t>h</w:t>
      </w:r>
      <w:r>
        <w:rPr>
          <w:rFonts w:asciiTheme="minorBidi" w:hAnsiTheme="minorBidi"/>
          <w:b/>
          <w:bCs/>
          <w:snapToGrid w:val="0"/>
          <w:sz w:val="24"/>
          <w:szCs w:val="24"/>
          <w:lang w:val="en-US"/>
        </w:rPr>
        <w:t xml:space="preserve"> – October</w:t>
      </w:r>
      <w:r w:rsidR="00412FAF">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13</w:t>
      </w:r>
      <w:r w:rsidR="00412FAF">
        <w:rPr>
          <w:rFonts w:asciiTheme="minorBidi" w:hAnsiTheme="minorBidi"/>
          <w:b/>
          <w:bCs/>
          <w:snapToGrid w:val="0"/>
          <w:sz w:val="24"/>
          <w:szCs w:val="24"/>
          <w:vertAlign w:val="superscript"/>
          <w:lang w:val="en-US"/>
        </w:rPr>
        <w:t>th</w:t>
      </w:r>
      <w:r w:rsidR="00412FAF">
        <w:rPr>
          <w:rFonts w:asciiTheme="minorBidi" w:hAnsiTheme="minorBidi"/>
          <w:b/>
          <w:bCs/>
          <w:snapToGrid w:val="0"/>
          <w:sz w:val="24"/>
          <w:szCs w:val="24"/>
          <w:lang w:val="en-US"/>
        </w:rPr>
        <w:t xml:space="preserve">, </w:t>
      </w:r>
      <w:r w:rsidR="00412FAF" w:rsidRPr="00E627D2">
        <w:rPr>
          <w:rFonts w:asciiTheme="minorBidi" w:hAnsiTheme="minorBidi"/>
          <w:b/>
          <w:bCs/>
          <w:snapToGrid w:val="0"/>
          <w:sz w:val="24"/>
          <w:szCs w:val="24"/>
          <w:lang w:val="en-US"/>
        </w:rPr>
        <w:t>202</w:t>
      </w:r>
      <w:r w:rsidR="00412FAF">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41D999C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04C24">
        <w:rPr>
          <w:rFonts w:asciiTheme="minorBidi" w:hAnsiTheme="minorBidi"/>
          <w:b/>
          <w:bCs/>
          <w:snapToGrid w:val="0"/>
          <w:sz w:val="24"/>
          <w:szCs w:val="24"/>
          <w:lang w:val="en-US"/>
        </w:rPr>
        <w:t>7</w:t>
      </w:r>
      <w:r w:rsidR="007B5F0F">
        <w:rPr>
          <w:rFonts w:asciiTheme="minorBidi" w:hAnsiTheme="minorBidi"/>
          <w:b/>
          <w:bCs/>
          <w:snapToGrid w:val="0"/>
          <w:sz w:val="24"/>
          <w:szCs w:val="24"/>
          <w:lang w:val="en-US"/>
        </w:rPr>
        <w:t>.3.2</w:t>
      </w:r>
      <w:r w:rsidR="00996041">
        <w:rPr>
          <w:rFonts w:asciiTheme="minorBidi" w:hAnsiTheme="minorBidi"/>
          <w:b/>
          <w:bCs/>
          <w:snapToGrid w:val="0"/>
          <w:sz w:val="24"/>
          <w:szCs w:val="24"/>
          <w:lang w:val="en-US"/>
        </w:rPr>
        <w:t xml:space="preserve"> </w:t>
      </w:r>
      <w:r w:rsidR="00996041" w:rsidRPr="00996041">
        <w:rPr>
          <w:rFonts w:asciiTheme="minorBidi" w:hAnsiTheme="minorBidi"/>
          <w:b/>
          <w:bCs/>
          <w:snapToGrid w:val="0"/>
          <w:sz w:val="24"/>
          <w:szCs w:val="24"/>
          <w:lang w:val="en-US"/>
        </w:rPr>
        <w:t>DTX/DRX mechanism</w:t>
      </w:r>
    </w:p>
    <w:p w14:paraId="091A1AD7" w14:textId="4B5867D3"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93939">
        <w:rPr>
          <w:rFonts w:asciiTheme="minorBidi" w:hAnsiTheme="minorBidi"/>
          <w:b/>
          <w:bCs/>
          <w:snapToGrid w:val="0"/>
          <w:sz w:val="24"/>
          <w:szCs w:val="24"/>
          <w:lang w:val="en-US"/>
        </w:rPr>
        <w:t>Key open issues on</w:t>
      </w:r>
      <w:r w:rsidR="00395A50">
        <w:rPr>
          <w:rFonts w:asciiTheme="minorBidi" w:hAnsiTheme="minorBidi"/>
          <w:b/>
          <w:bCs/>
          <w:snapToGrid w:val="0"/>
          <w:sz w:val="24"/>
          <w:szCs w:val="24"/>
          <w:lang w:val="en-US"/>
        </w:rPr>
        <w:t xml:space="preserve"> </w:t>
      </w:r>
      <w:r w:rsidR="00520673">
        <w:rPr>
          <w:rFonts w:asciiTheme="minorBidi" w:hAnsiTheme="minorBidi"/>
          <w:b/>
          <w:bCs/>
          <w:snapToGrid w:val="0"/>
          <w:sz w:val="24"/>
          <w:szCs w:val="24"/>
          <w:lang w:val="en-US"/>
        </w:rPr>
        <w:t>Cell DTX/</w:t>
      </w:r>
      <w:r w:rsidR="00A503BD">
        <w:rPr>
          <w:rFonts w:asciiTheme="minorBidi" w:hAnsiTheme="minorBidi"/>
          <w:b/>
          <w:bCs/>
          <w:snapToGrid w:val="0"/>
          <w:sz w:val="24"/>
          <w:szCs w:val="24"/>
          <w:lang w:val="en-US"/>
        </w:rPr>
        <w:t>DRX</w:t>
      </w:r>
      <w:r w:rsidR="003E5A8E">
        <w:rPr>
          <w:rFonts w:asciiTheme="minorBidi" w:hAnsiTheme="minorBidi"/>
          <w:b/>
          <w:bCs/>
          <w:snapToGrid w:val="0"/>
          <w:sz w:val="24"/>
          <w:szCs w:val="24"/>
          <w:lang w:val="en-US"/>
        </w:rPr>
        <w:t xml:space="preserve"> </w:t>
      </w:r>
    </w:p>
    <w:p w14:paraId="49846B98" w14:textId="5827921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5150F624"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r w:rsidR="006532E4">
        <w:rPr>
          <w:rFonts w:asciiTheme="minorBidi" w:hAnsiTheme="minorBidi"/>
          <w:b/>
          <w:bCs/>
          <w:snapToGrid w:val="0"/>
          <w:sz w:val="24"/>
          <w:szCs w:val="24"/>
          <w:lang w:val="en-US"/>
        </w:rPr>
        <w:t xml:space="preserve"> and Decision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7738FB27" w14:textId="6E17F29E" w:rsidR="00AA4D47" w:rsidRDefault="00C41FDD" w:rsidP="00C05AC4">
      <w:pPr>
        <w:pStyle w:val="3GPPNormalText"/>
        <w:rPr>
          <w:sz w:val="24"/>
        </w:rPr>
      </w:pPr>
      <w:r>
        <w:rPr>
          <w:sz w:val="24"/>
        </w:rPr>
        <w:t>The ever-increasing need to support more traffic load is putting pressure on the Network Energy consumption with severe financial (</w:t>
      </w:r>
      <w:proofErr w:type="spellStart"/>
      <w:r>
        <w:rPr>
          <w:sz w:val="24"/>
        </w:rPr>
        <w:t>Opex</w:t>
      </w:r>
      <w:proofErr w:type="spellEnd"/>
      <w:r>
        <w:rPr>
          <w:sz w:val="24"/>
        </w:rPr>
        <w:t xml:space="preserve">) and environmental implications for operators. It is no exaggeration to say that the continued success of 5G NR depends </w:t>
      </w:r>
      <w:r w:rsidR="00144EF6">
        <w:rPr>
          <w:sz w:val="24"/>
        </w:rPr>
        <w:t xml:space="preserve">on reducing </w:t>
      </w:r>
      <w:r>
        <w:rPr>
          <w:sz w:val="24"/>
        </w:rPr>
        <w:t>Network Energy consumption. Naturally, the industry and 3GPP is not unware of such developments and</w:t>
      </w:r>
      <w:r w:rsidR="004239E4">
        <w:rPr>
          <w:sz w:val="24"/>
        </w:rPr>
        <w:t>,</w:t>
      </w:r>
      <w:r>
        <w:rPr>
          <w:sz w:val="24"/>
        </w:rPr>
        <w:t xml:space="preserve"> in Rel-18, 3GPP has been considering Network Energy Saving (NES) techniques </w:t>
      </w:r>
      <w:r w:rsidR="00AA4D47">
        <w:rPr>
          <w:sz w:val="24"/>
        </w:rPr>
        <w:t xml:space="preserve">in a study phase </w:t>
      </w:r>
      <w:r w:rsidR="00AA4D47">
        <w:rPr>
          <w:sz w:val="24"/>
        </w:rPr>
        <w:fldChar w:fldCharType="begin"/>
      </w:r>
      <w:r w:rsidR="00AA4D47">
        <w:rPr>
          <w:sz w:val="24"/>
        </w:rPr>
        <w:instrText xml:space="preserve"> REF _Ref146619869 \n \h </w:instrText>
      </w:r>
      <w:r w:rsidR="00AA4D47">
        <w:rPr>
          <w:sz w:val="24"/>
        </w:rPr>
      </w:r>
      <w:r w:rsidR="00AA4D47">
        <w:rPr>
          <w:sz w:val="24"/>
        </w:rPr>
        <w:fldChar w:fldCharType="separate"/>
      </w:r>
      <w:r w:rsidR="00F83498">
        <w:rPr>
          <w:sz w:val="24"/>
        </w:rPr>
        <w:t>[1]</w:t>
      </w:r>
      <w:r w:rsidR="00AA4D47">
        <w:rPr>
          <w:sz w:val="24"/>
        </w:rPr>
        <w:fldChar w:fldCharType="end"/>
      </w:r>
      <w:r w:rsidR="00AA4D47">
        <w:rPr>
          <w:sz w:val="24"/>
        </w:rPr>
        <w:t xml:space="preserve"> followed by a standardization phase </w:t>
      </w:r>
      <w:r>
        <w:rPr>
          <w:sz w:val="24"/>
        </w:rPr>
        <w:fldChar w:fldCharType="begin"/>
      </w:r>
      <w:r>
        <w:rPr>
          <w:sz w:val="24"/>
        </w:rPr>
        <w:instrText xml:space="preserve"> REF _Ref146619329 \n \h </w:instrText>
      </w:r>
      <w:r>
        <w:rPr>
          <w:sz w:val="24"/>
        </w:rPr>
      </w:r>
      <w:r>
        <w:rPr>
          <w:sz w:val="24"/>
        </w:rPr>
        <w:fldChar w:fldCharType="separate"/>
      </w:r>
      <w:r w:rsidR="00F83498">
        <w:rPr>
          <w:sz w:val="24"/>
        </w:rPr>
        <w:t>[2]</w:t>
      </w:r>
      <w:r>
        <w:rPr>
          <w:sz w:val="24"/>
        </w:rPr>
        <w:fldChar w:fldCharType="end"/>
      </w:r>
      <w:r w:rsidR="00AA4D47">
        <w:rPr>
          <w:sz w:val="24"/>
        </w:rPr>
        <w:t xml:space="preserve">, as a fundamental part of 5G-Advanced. </w:t>
      </w:r>
    </w:p>
    <w:p w14:paraId="6B1282A7" w14:textId="15E39D63" w:rsidR="00AA4D47" w:rsidRPr="003D4522" w:rsidRDefault="00AA4D47" w:rsidP="00AA4D47">
      <w:pPr>
        <w:pStyle w:val="3GPPNormalText"/>
        <w:rPr>
          <w:sz w:val="24"/>
        </w:rPr>
      </w:pPr>
      <w:r>
        <w:rPr>
          <w:sz w:val="24"/>
        </w:rPr>
        <w:t>The guidance of the RAN plenary has been quite clear that</w:t>
      </w:r>
      <w:r w:rsidR="005B68B5">
        <w:rPr>
          <w:sz w:val="24"/>
        </w:rPr>
        <w:t xml:space="preserve"> the trade-off between energy savings and other KPIs should be carefully balanced</w:t>
      </w:r>
      <w:r>
        <w:rPr>
          <w:sz w:val="24"/>
        </w:rPr>
        <w:t xml:space="preserve"> </w:t>
      </w:r>
      <w:r>
        <w:rPr>
          <w:sz w:val="24"/>
        </w:rPr>
        <w:fldChar w:fldCharType="begin"/>
      </w:r>
      <w:r>
        <w:rPr>
          <w:sz w:val="24"/>
        </w:rPr>
        <w:instrText xml:space="preserve"> REF _Ref146619869 \n \h </w:instrText>
      </w:r>
      <w:r>
        <w:rPr>
          <w:sz w:val="24"/>
        </w:rPr>
      </w:r>
      <w:r>
        <w:rPr>
          <w:sz w:val="24"/>
        </w:rPr>
        <w:fldChar w:fldCharType="separate"/>
      </w:r>
      <w:r w:rsidR="00F83498">
        <w:rPr>
          <w:sz w:val="24"/>
        </w:rPr>
        <w:t>[1]</w:t>
      </w:r>
      <w:r>
        <w:rPr>
          <w:sz w:val="24"/>
        </w:rPr>
        <w:fldChar w:fldCharType="end"/>
      </w:r>
      <w:r w:rsidR="005B68B5">
        <w:rPr>
          <w:sz w:val="24"/>
        </w:rPr>
        <w:t>:</w:t>
      </w:r>
    </w:p>
    <w:tbl>
      <w:tblPr>
        <w:tblStyle w:val="Tabellenraster"/>
        <w:tblW w:w="0" w:type="auto"/>
        <w:tblLook w:val="04A0" w:firstRow="1" w:lastRow="0" w:firstColumn="1" w:lastColumn="0" w:noHBand="0" w:noVBand="1"/>
      </w:tblPr>
      <w:tblGrid>
        <w:gridCol w:w="9962"/>
      </w:tblGrid>
      <w:tr w:rsidR="00AA4D47" w:rsidRPr="00DA1B33" w14:paraId="30F46663" w14:textId="77777777" w:rsidTr="00E00501">
        <w:tc>
          <w:tcPr>
            <w:tcW w:w="9962" w:type="dxa"/>
          </w:tcPr>
          <w:p w14:paraId="635AE447" w14:textId="53421A77" w:rsidR="00AA4D47" w:rsidRPr="00AA4D47" w:rsidRDefault="00AA4D47" w:rsidP="00AA4D47">
            <w:pPr>
              <w:rPr>
                <w:lang w:eastAsia="zh-CN"/>
              </w:rPr>
            </w:pPr>
            <w:r>
              <w:rPr>
                <w:lang w:eastAsia="zh-CN"/>
              </w:rPr>
              <w:t xml:space="preserve">The study should not only evaluate the potential network energy consumption gains, but also assess and balance the impact on network and user performance, e.g. by looking at KPIs such as </w:t>
            </w:r>
            <w:r>
              <w:rPr>
                <w:bCs/>
                <w:lang w:val="en-US"/>
              </w:rPr>
              <w:t xml:space="preserve">spectral efficiency, capacity, user perceived throughput (UPT), </w:t>
            </w:r>
            <w:r w:rsidRPr="00AA4D47">
              <w:rPr>
                <w:bCs/>
                <w:highlight w:val="yellow"/>
                <w:lang w:val="en-US"/>
              </w:rPr>
              <w:t>latency, UE power consumption,</w:t>
            </w:r>
            <w:r>
              <w:rPr>
                <w:bCs/>
                <w:lang w:val="en-US"/>
              </w:rPr>
              <w:t xml:space="preserve"> complexity</w:t>
            </w:r>
            <w:r>
              <w:rPr>
                <w:lang w:eastAsia="zh-CN"/>
              </w:rPr>
              <w:t xml:space="preserve">, handover performance, call drop rate, initial access performance, SLA assurance related KPIs, etc. The techniques to be studied </w:t>
            </w:r>
            <w:r w:rsidRPr="00AA4D47">
              <w:rPr>
                <w:highlight w:val="yellow"/>
                <w:lang w:eastAsia="zh-CN"/>
              </w:rPr>
              <w:t>should avoid having a large impact to such KPIs</w:t>
            </w:r>
            <w:r>
              <w:rPr>
                <w:lang w:eastAsia="zh-CN"/>
              </w:rPr>
              <w:t>.</w:t>
            </w:r>
          </w:p>
        </w:tc>
      </w:tr>
    </w:tbl>
    <w:p w14:paraId="090BC7F6" w14:textId="1FC005BF" w:rsidR="005B68B5" w:rsidRDefault="005B68B5" w:rsidP="00C05AC4">
      <w:pPr>
        <w:pStyle w:val="3GPPNormalText"/>
        <w:rPr>
          <w:sz w:val="24"/>
        </w:rPr>
      </w:pPr>
      <w:r>
        <w:rPr>
          <w:sz w:val="24"/>
        </w:rPr>
        <w:t>Cell DTX (D</w:t>
      </w:r>
      <w:r w:rsidRPr="00AB263F">
        <w:rPr>
          <w:sz w:val="24"/>
        </w:rPr>
        <w:t xml:space="preserve">iscontinuous </w:t>
      </w:r>
      <w:r>
        <w:rPr>
          <w:sz w:val="24"/>
        </w:rPr>
        <w:t>T</w:t>
      </w:r>
      <w:r w:rsidRPr="00AB263F">
        <w:rPr>
          <w:sz w:val="24"/>
        </w:rPr>
        <w:t>ransmission</w:t>
      </w:r>
      <w:r>
        <w:rPr>
          <w:sz w:val="24"/>
        </w:rPr>
        <w:t>) and Cell DRX (D</w:t>
      </w:r>
      <w:r w:rsidRPr="00AB263F">
        <w:rPr>
          <w:sz w:val="24"/>
        </w:rPr>
        <w:t xml:space="preserve">iscontinuous </w:t>
      </w:r>
      <w:r>
        <w:rPr>
          <w:sz w:val="24"/>
        </w:rPr>
        <w:t xml:space="preserve">Reception) have been identified as </w:t>
      </w:r>
      <w:r w:rsidR="00C96A85">
        <w:rPr>
          <w:sz w:val="24"/>
        </w:rPr>
        <w:t xml:space="preserve">promising NES </w:t>
      </w:r>
      <w:r>
        <w:rPr>
          <w:sz w:val="24"/>
        </w:rPr>
        <w:t xml:space="preserve">techniques and have been selected for standardization. </w:t>
      </w:r>
    </w:p>
    <w:p w14:paraId="0652DD77" w14:textId="3A9D4C53" w:rsidR="004239E4" w:rsidRDefault="005B68B5" w:rsidP="00C05AC4">
      <w:pPr>
        <w:pStyle w:val="3GPPNormalText"/>
        <w:rPr>
          <w:sz w:val="24"/>
        </w:rPr>
      </w:pPr>
      <w:r>
        <w:rPr>
          <w:sz w:val="24"/>
        </w:rPr>
        <w:t>Unfortunately, with 2 remaining WG meetings, Cell DTX/DRX still falls short of fulfilling the RAN plenary vision. In particular, as of decisions taken until RAN2#123, there are some gaps on Cell DTX/DRX design which leads to excessive latency</w:t>
      </w:r>
      <w:r w:rsidR="00141D1B">
        <w:rPr>
          <w:sz w:val="24"/>
        </w:rPr>
        <w:t>, signaling overhead</w:t>
      </w:r>
      <w:r>
        <w:rPr>
          <w:sz w:val="24"/>
        </w:rPr>
        <w:t xml:space="preserve"> and UE power consumption </w:t>
      </w:r>
      <w:r w:rsidR="00141D1B">
        <w:rPr>
          <w:sz w:val="24"/>
        </w:rPr>
        <w:t xml:space="preserve">in order to </w:t>
      </w:r>
      <w:r>
        <w:rPr>
          <w:sz w:val="24"/>
        </w:rPr>
        <w:t xml:space="preserve">bring </w:t>
      </w:r>
      <w:r w:rsidR="00141D1B">
        <w:rPr>
          <w:sz w:val="24"/>
        </w:rPr>
        <w:t xml:space="preserve">marginal </w:t>
      </w:r>
      <w:r>
        <w:rPr>
          <w:sz w:val="24"/>
        </w:rPr>
        <w:t xml:space="preserve">extra energy savings. This is definitely in contrast to the RAN plenary guidance and, therefore, </w:t>
      </w:r>
      <w:r w:rsidR="004239E4">
        <w:rPr>
          <w:sz w:val="24"/>
        </w:rPr>
        <w:t xml:space="preserve">it is </w:t>
      </w:r>
      <w:r w:rsidR="004239E4" w:rsidRPr="004239E4">
        <w:rPr>
          <w:b/>
          <w:sz w:val="24"/>
          <w:u w:val="single"/>
        </w:rPr>
        <w:t>essential</w:t>
      </w:r>
      <w:r w:rsidR="004239E4">
        <w:rPr>
          <w:sz w:val="24"/>
        </w:rPr>
        <w:t xml:space="preserve"> to address those gaps. </w:t>
      </w:r>
    </w:p>
    <w:p w14:paraId="47BDB9ED" w14:textId="1F45C767" w:rsidR="00B90F43" w:rsidRPr="00B90F43" w:rsidRDefault="00B90F43" w:rsidP="00C05AC4">
      <w:pPr>
        <w:pStyle w:val="TDocObservation"/>
        <w:jc w:val="both"/>
        <w:rPr>
          <w:bCs/>
          <w:sz w:val="24"/>
          <w:szCs w:val="24"/>
          <w:lang w:val="en-US"/>
        </w:rPr>
      </w:pPr>
      <w:r>
        <w:rPr>
          <w:rFonts w:eastAsia="MS Mincho"/>
          <w:sz w:val="24"/>
          <w:szCs w:val="24"/>
          <w:lang w:val="en-US"/>
        </w:rPr>
        <w:t xml:space="preserve">The Cell DTX/DRX </w:t>
      </w:r>
      <w:r w:rsidR="00E00C8B">
        <w:rPr>
          <w:rFonts w:eastAsia="MS Mincho"/>
          <w:sz w:val="24"/>
          <w:szCs w:val="24"/>
          <w:lang w:val="en-US"/>
        </w:rPr>
        <w:t xml:space="preserve">design </w:t>
      </w:r>
      <w:r>
        <w:rPr>
          <w:rFonts w:eastAsia="MS Mincho"/>
          <w:sz w:val="24"/>
          <w:szCs w:val="24"/>
          <w:lang w:val="en-US"/>
        </w:rPr>
        <w:t xml:space="preserve">still has gaps and it does not fulfill the RAN plenary guidance. </w:t>
      </w:r>
      <w:r w:rsidR="00144EF6">
        <w:rPr>
          <w:rFonts w:eastAsia="MS Mincho"/>
          <w:sz w:val="24"/>
          <w:szCs w:val="24"/>
          <w:lang w:val="en-US"/>
        </w:rPr>
        <w:t>As of agreements so far</w:t>
      </w:r>
      <w:r w:rsidR="00C26D0E">
        <w:rPr>
          <w:rFonts w:eastAsia="MS Mincho"/>
          <w:sz w:val="24"/>
          <w:szCs w:val="24"/>
          <w:lang w:val="en-US"/>
        </w:rPr>
        <w:t>, e</w:t>
      </w:r>
      <w:r>
        <w:rPr>
          <w:rFonts w:eastAsia="MS Mincho"/>
          <w:sz w:val="24"/>
          <w:szCs w:val="24"/>
          <w:lang w:val="en-US"/>
        </w:rPr>
        <w:t>nergy saving is achieved by sacrificing latency and/or UE power consumption.</w:t>
      </w:r>
    </w:p>
    <w:p w14:paraId="11910119" w14:textId="20B51F52" w:rsidR="005B68B5" w:rsidRPr="00AA4D47" w:rsidRDefault="004239E4" w:rsidP="00C05AC4">
      <w:pPr>
        <w:pStyle w:val="3GPPNormalText"/>
        <w:rPr>
          <w:sz w:val="24"/>
          <w:lang w:val="en-GB"/>
        </w:rPr>
      </w:pPr>
      <w:r>
        <w:rPr>
          <w:sz w:val="24"/>
        </w:rPr>
        <w:t xml:space="preserve">This contribution analyses these </w:t>
      </w:r>
      <w:r w:rsidR="00993939">
        <w:rPr>
          <w:sz w:val="24"/>
        </w:rPr>
        <w:t>key open issues</w:t>
      </w:r>
      <w:r>
        <w:rPr>
          <w:sz w:val="24"/>
        </w:rPr>
        <w:t xml:space="preserve"> and propose solutions of limited complexity to help Cell DTX/DRX achieve its full potential by improving the trade-off between NES and other KPIs. This will help Cell DTX/DRX to become a successful feature to be widely deployed. </w:t>
      </w:r>
      <w:r w:rsidR="005B68B5">
        <w:rPr>
          <w:sz w:val="24"/>
        </w:rPr>
        <w:t xml:space="preserve"> </w:t>
      </w:r>
    </w:p>
    <w:p w14:paraId="7CB1E329" w14:textId="1BD1B261" w:rsidR="00412FAF" w:rsidRDefault="00412FAF" w:rsidP="00412FAF">
      <w:pPr>
        <w:pStyle w:val="berschrift1"/>
        <w:spacing w:before="480"/>
        <w:ind w:left="431" w:hanging="431"/>
      </w:pPr>
      <w:r>
        <w:lastRenderedPageBreak/>
        <w:t xml:space="preserve">Cell DTX/DRX </w:t>
      </w:r>
      <w:r w:rsidR="00141F96">
        <w:t>gap analysis and solutions</w:t>
      </w:r>
      <w:r>
        <w:t xml:space="preserve"> </w:t>
      </w:r>
    </w:p>
    <w:p w14:paraId="74D2EE59" w14:textId="7C553967" w:rsidR="00141F96" w:rsidRPr="00141F96" w:rsidRDefault="00993939" w:rsidP="0055334D">
      <w:pPr>
        <w:pStyle w:val="berschrift2"/>
        <w:rPr>
          <w:lang w:val="en-US"/>
        </w:rPr>
      </w:pPr>
      <w:r>
        <w:rPr>
          <w:lang w:val="en-US"/>
        </w:rPr>
        <w:t>Key open issue</w:t>
      </w:r>
      <w:r w:rsidR="00141F96" w:rsidRPr="00141F96">
        <w:rPr>
          <w:lang w:val="en-US"/>
        </w:rPr>
        <w:t xml:space="preserve"> #1 – Handling </w:t>
      </w:r>
      <w:r w:rsidR="0018543F">
        <w:rPr>
          <w:lang w:val="en-US"/>
        </w:rPr>
        <w:t>bursts of</w:t>
      </w:r>
      <w:r w:rsidR="00141F96" w:rsidRPr="00141F96">
        <w:rPr>
          <w:lang w:val="en-US"/>
        </w:rPr>
        <w:t xml:space="preserve"> traffic</w:t>
      </w:r>
    </w:p>
    <w:p w14:paraId="34AC4F2A" w14:textId="77777777" w:rsidR="00D548D5" w:rsidRDefault="00621DD0" w:rsidP="00A067DF">
      <w:pPr>
        <w:spacing w:before="120"/>
        <w:jc w:val="both"/>
        <w:rPr>
          <w:rFonts w:eastAsia="MS Mincho"/>
          <w:sz w:val="24"/>
          <w:szCs w:val="24"/>
          <w:lang w:val="en-US"/>
        </w:rPr>
      </w:pPr>
      <w:r>
        <w:rPr>
          <w:rFonts w:eastAsia="MS Mincho"/>
          <w:sz w:val="24"/>
          <w:szCs w:val="24"/>
          <w:lang w:val="en-US"/>
        </w:rPr>
        <w:t xml:space="preserve">Cell DTX/DRX was always deemed as a feature which will bring benefits at low load. </w:t>
      </w:r>
      <w:r w:rsidR="00D548D5">
        <w:rPr>
          <w:rFonts w:eastAsia="MS Mincho"/>
          <w:sz w:val="24"/>
          <w:szCs w:val="24"/>
          <w:lang w:val="en-US"/>
        </w:rPr>
        <w:t>However, i</w:t>
      </w:r>
      <w:r>
        <w:rPr>
          <w:rFonts w:eastAsia="MS Mincho"/>
          <w:sz w:val="24"/>
          <w:szCs w:val="24"/>
          <w:lang w:val="en-US"/>
        </w:rPr>
        <w:t>t is important to understand the traffic behavior at low load</w:t>
      </w:r>
      <w:r w:rsidR="00D548D5">
        <w:rPr>
          <w:rFonts w:eastAsia="MS Mincho"/>
          <w:sz w:val="24"/>
          <w:szCs w:val="24"/>
          <w:lang w:val="en-US"/>
        </w:rPr>
        <w:t>, especially in face of traffic</w:t>
      </w:r>
      <w:r>
        <w:rPr>
          <w:rFonts w:eastAsia="MS Mincho"/>
          <w:sz w:val="24"/>
          <w:szCs w:val="24"/>
          <w:lang w:val="en-US"/>
        </w:rPr>
        <w:t xml:space="preserve"> </w:t>
      </w:r>
      <w:proofErr w:type="spellStart"/>
      <w:r w:rsidR="00D548D5">
        <w:rPr>
          <w:rFonts w:eastAsia="MS Mincho"/>
          <w:sz w:val="24"/>
          <w:szCs w:val="24"/>
          <w:lang w:val="en-US"/>
        </w:rPr>
        <w:t>burstiness</w:t>
      </w:r>
      <w:proofErr w:type="spellEnd"/>
      <w:r w:rsidR="00D548D5">
        <w:rPr>
          <w:rFonts w:eastAsia="MS Mincho"/>
          <w:sz w:val="24"/>
          <w:szCs w:val="24"/>
          <w:lang w:val="en-US"/>
        </w:rPr>
        <w:t xml:space="preserve">. </w:t>
      </w:r>
      <w:r>
        <w:rPr>
          <w:rFonts w:eastAsia="MS Mincho"/>
          <w:sz w:val="24"/>
          <w:szCs w:val="24"/>
          <w:lang w:val="en-US"/>
        </w:rPr>
        <w:t xml:space="preserve">For example, </w:t>
      </w:r>
      <w:r w:rsidR="00D548D5">
        <w:rPr>
          <w:rFonts w:eastAsia="MS Mincho"/>
          <w:sz w:val="24"/>
          <w:szCs w:val="24"/>
          <w:lang w:val="en-US"/>
        </w:rPr>
        <w:t xml:space="preserve">5% </w:t>
      </w:r>
      <w:r>
        <w:rPr>
          <w:rFonts w:eastAsia="MS Mincho"/>
          <w:sz w:val="24"/>
          <w:szCs w:val="24"/>
          <w:lang w:val="en-US"/>
        </w:rPr>
        <w:t>load</w:t>
      </w:r>
      <w:r w:rsidR="00D548D5">
        <w:rPr>
          <w:rFonts w:eastAsia="MS Mincho"/>
          <w:sz w:val="24"/>
          <w:szCs w:val="24"/>
          <w:lang w:val="en-US"/>
        </w:rPr>
        <w:t xml:space="preserve"> does not mean a continuous 5% resource utilization. Instead, 5% load typically means that</w:t>
      </w:r>
      <w:r>
        <w:rPr>
          <w:rFonts w:eastAsia="MS Mincho"/>
          <w:sz w:val="24"/>
          <w:szCs w:val="24"/>
          <w:lang w:val="en-US"/>
        </w:rPr>
        <w:t xml:space="preserve"> on every second we will have (on average) 50 </w:t>
      </w:r>
      <w:proofErr w:type="spellStart"/>
      <w:r>
        <w:rPr>
          <w:rFonts w:eastAsia="MS Mincho"/>
          <w:sz w:val="24"/>
          <w:szCs w:val="24"/>
          <w:lang w:val="en-US"/>
        </w:rPr>
        <w:t>ms</w:t>
      </w:r>
      <w:proofErr w:type="spellEnd"/>
      <w:r>
        <w:rPr>
          <w:rFonts w:eastAsia="MS Mincho"/>
          <w:sz w:val="24"/>
          <w:szCs w:val="24"/>
          <w:lang w:val="en-US"/>
        </w:rPr>
        <w:t xml:space="preserve"> of </w:t>
      </w:r>
      <w:r w:rsidRPr="00621DD0">
        <w:rPr>
          <w:rFonts w:eastAsia="MS Mincho"/>
          <w:sz w:val="24"/>
          <w:szCs w:val="24"/>
          <w:highlight w:val="yellow"/>
          <w:lang w:val="en-US"/>
        </w:rPr>
        <w:t>100% load</w:t>
      </w:r>
      <w:r w:rsidR="00D548D5">
        <w:rPr>
          <w:rFonts w:eastAsia="MS Mincho"/>
          <w:sz w:val="24"/>
          <w:szCs w:val="24"/>
          <w:lang w:val="en-US"/>
        </w:rPr>
        <w:t xml:space="preserve"> and 950 </w:t>
      </w:r>
      <w:proofErr w:type="spellStart"/>
      <w:r w:rsidR="00D548D5">
        <w:rPr>
          <w:rFonts w:eastAsia="MS Mincho"/>
          <w:sz w:val="24"/>
          <w:szCs w:val="24"/>
          <w:lang w:val="en-US"/>
        </w:rPr>
        <w:t>ms</w:t>
      </w:r>
      <w:proofErr w:type="spellEnd"/>
      <w:r w:rsidR="00D548D5">
        <w:rPr>
          <w:rFonts w:eastAsia="MS Mincho"/>
          <w:sz w:val="24"/>
          <w:szCs w:val="24"/>
          <w:lang w:val="en-US"/>
        </w:rPr>
        <w:t xml:space="preserve"> of 0% load, due to the </w:t>
      </w:r>
      <w:proofErr w:type="spellStart"/>
      <w:r w:rsidR="00D548D5">
        <w:rPr>
          <w:rFonts w:eastAsia="MS Mincho"/>
          <w:sz w:val="24"/>
          <w:szCs w:val="24"/>
          <w:lang w:val="en-US"/>
        </w:rPr>
        <w:t>bursty</w:t>
      </w:r>
      <w:proofErr w:type="spellEnd"/>
      <w:r w:rsidR="00D548D5">
        <w:rPr>
          <w:rFonts w:eastAsia="MS Mincho"/>
          <w:sz w:val="24"/>
          <w:szCs w:val="24"/>
          <w:lang w:val="en-US"/>
        </w:rPr>
        <w:t xml:space="preserve"> nature of traffic. </w:t>
      </w:r>
    </w:p>
    <w:p w14:paraId="45F07C81" w14:textId="24E3FED4" w:rsidR="00AF3AD7" w:rsidRDefault="00D548D5" w:rsidP="00A067DF">
      <w:pPr>
        <w:spacing w:before="120"/>
        <w:jc w:val="both"/>
        <w:rPr>
          <w:rFonts w:eastAsia="MS Mincho"/>
          <w:sz w:val="24"/>
          <w:szCs w:val="24"/>
          <w:lang w:val="en-US"/>
        </w:rPr>
      </w:pPr>
      <w:r>
        <w:rPr>
          <w:rFonts w:eastAsia="MS Mincho"/>
          <w:sz w:val="24"/>
          <w:szCs w:val="24"/>
          <w:lang w:val="en-US"/>
        </w:rPr>
        <w:t>The most efficient way to handle a burst is simply to transmit it as quickly as possible. This is true from latency, UPT and UE power consumption perspectives</w:t>
      </w:r>
      <w:r w:rsidR="00AF3AD7">
        <w:rPr>
          <w:rFonts w:eastAsia="MS Mincho"/>
          <w:sz w:val="24"/>
          <w:szCs w:val="24"/>
          <w:lang w:val="en-US"/>
        </w:rPr>
        <w:t xml:space="preserve"> and</w:t>
      </w:r>
      <w:r w:rsidR="00E43790">
        <w:rPr>
          <w:rFonts w:eastAsia="MS Mincho"/>
          <w:sz w:val="24"/>
          <w:szCs w:val="24"/>
          <w:lang w:val="en-US"/>
        </w:rPr>
        <w:t>,</w:t>
      </w:r>
      <w:r w:rsidR="00AF3AD7">
        <w:rPr>
          <w:rFonts w:eastAsia="MS Mincho"/>
          <w:sz w:val="24"/>
          <w:szCs w:val="24"/>
          <w:lang w:val="en-US"/>
        </w:rPr>
        <w:t xml:space="preserve"> as we show on the following</w:t>
      </w:r>
      <w:r w:rsidR="00E43790">
        <w:rPr>
          <w:rFonts w:eastAsia="MS Mincho"/>
          <w:sz w:val="24"/>
          <w:szCs w:val="24"/>
          <w:lang w:val="en-US"/>
        </w:rPr>
        <w:t>,</w:t>
      </w:r>
      <w:r w:rsidR="00AF3AD7">
        <w:rPr>
          <w:rFonts w:eastAsia="MS Mincho"/>
          <w:sz w:val="24"/>
          <w:szCs w:val="24"/>
          <w:lang w:val="en-US"/>
        </w:rPr>
        <w:t xml:space="preserve"> it is to a great extent also true from Network energy consumption perspective. Unfortunately, this immediate handling of a burst is still missing in Cell DTX/DRX</w:t>
      </w:r>
      <w:r w:rsidR="00E43790">
        <w:rPr>
          <w:rFonts w:eastAsia="MS Mincho"/>
          <w:sz w:val="24"/>
          <w:szCs w:val="24"/>
          <w:lang w:val="en-US"/>
        </w:rPr>
        <w:t>,</w:t>
      </w:r>
      <w:r w:rsidR="00AF3AD7">
        <w:rPr>
          <w:rFonts w:eastAsia="MS Mincho"/>
          <w:sz w:val="24"/>
          <w:szCs w:val="24"/>
          <w:lang w:val="en-US"/>
        </w:rPr>
        <w:t xml:space="preserve"> b</w:t>
      </w:r>
      <w:r w:rsidR="00385E88">
        <w:rPr>
          <w:rFonts w:eastAsia="MS Mincho"/>
          <w:sz w:val="24"/>
          <w:szCs w:val="24"/>
          <w:lang w:val="en-US"/>
        </w:rPr>
        <w:t>ut it can be addressed with very limited complexity.</w:t>
      </w:r>
    </w:p>
    <w:p w14:paraId="60B861BA" w14:textId="1348AC89" w:rsidR="00141F96" w:rsidRDefault="00AF3AD7" w:rsidP="00A067DF">
      <w:pPr>
        <w:spacing w:before="120"/>
        <w:jc w:val="both"/>
        <w:rPr>
          <w:rFonts w:eastAsia="MS Mincho"/>
          <w:sz w:val="24"/>
          <w:szCs w:val="24"/>
          <w:lang w:val="en-US"/>
        </w:rPr>
      </w:pPr>
      <w:r>
        <w:rPr>
          <w:rFonts w:eastAsia="MS Mincho"/>
          <w:sz w:val="24"/>
          <w:szCs w:val="24"/>
          <w:lang w:val="en-US"/>
        </w:rPr>
        <w:t xml:space="preserve"> </w:t>
      </w:r>
      <w:r w:rsidR="00F952A4">
        <w:rPr>
          <w:rFonts w:eastAsia="MS Mincho"/>
          <w:sz w:val="24"/>
          <w:szCs w:val="24"/>
          <w:lang w:val="en-US"/>
        </w:rPr>
        <w:t>Let us consider the network energy consumption (according to TR 38.864) and packet delay in 3 cases:</w:t>
      </w:r>
    </w:p>
    <w:p w14:paraId="660FC495" w14:textId="51F24D89" w:rsidR="00F952A4" w:rsidRDefault="00F952A4" w:rsidP="00F952A4">
      <w:pPr>
        <w:pStyle w:val="Listenabsatz"/>
        <w:numPr>
          <w:ilvl w:val="0"/>
          <w:numId w:val="15"/>
        </w:numPr>
        <w:spacing w:before="120"/>
        <w:jc w:val="both"/>
        <w:rPr>
          <w:rFonts w:eastAsia="MS Mincho"/>
          <w:sz w:val="24"/>
          <w:szCs w:val="24"/>
        </w:rPr>
      </w:pPr>
      <w:r>
        <w:rPr>
          <w:rFonts w:eastAsia="MS Mincho"/>
          <w:sz w:val="24"/>
          <w:szCs w:val="24"/>
        </w:rPr>
        <w:t>Baseline – Cell DTX/DRX is disabled and there</w:t>
      </w:r>
      <w:r w:rsidR="0057724C">
        <w:rPr>
          <w:rFonts w:eastAsia="MS Mincho"/>
          <w:sz w:val="24"/>
          <w:szCs w:val="24"/>
        </w:rPr>
        <w:t>fore there</w:t>
      </w:r>
      <w:r>
        <w:rPr>
          <w:rFonts w:eastAsia="MS Mincho"/>
          <w:sz w:val="24"/>
          <w:szCs w:val="24"/>
        </w:rPr>
        <w:t xml:space="preserve"> is no restriction on </w:t>
      </w:r>
      <w:r w:rsidR="0057724C">
        <w:rPr>
          <w:rFonts w:eastAsia="MS Mincho"/>
          <w:sz w:val="24"/>
          <w:szCs w:val="24"/>
        </w:rPr>
        <w:t>PDCCH signaling</w:t>
      </w:r>
      <w:r w:rsidR="0045000B">
        <w:rPr>
          <w:rFonts w:eastAsia="MS Mincho"/>
          <w:sz w:val="24"/>
          <w:szCs w:val="24"/>
        </w:rPr>
        <w:t>. Opportunistic symbol shutdown is possible whenever there is no traffic.</w:t>
      </w:r>
      <w:r w:rsidR="00F35885">
        <w:rPr>
          <w:rFonts w:eastAsia="MS Mincho"/>
          <w:sz w:val="24"/>
          <w:szCs w:val="24"/>
        </w:rPr>
        <w:t xml:space="preserve"> </w:t>
      </w:r>
    </w:p>
    <w:p w14:paraId="58BDF97D" w14:textId="45C73420" w:rsidR="0057724C" w:rsidRDefault="0057724C" w:rsidP="00F952A4">
      <w:pPr>
        <w:pStyle w:val="Listenabsatz"/>
        <w:numPr>
          <w:ilvl w:val="0"/>
          <w:numId w:val="15"/>
        </w:numPr>
        <w:spacing w:before="120"/>
        <w:jc w:val="both"/>
        <w:rPr>
          <w:rFonts w:eastAsia="MS Mincho"/>
          <w:sz w:val="24"/>
          <w:szCs w:val="24"/>
        </w:rPr>
      </w:pPr>
      <w:r>
        <w:rPr>
          <w:rFonts w:eastAsia="MS Mincho"/>
          <w:sz w:val="24"/>
          <w:szCs w:val="24"/>
        </w:rPr>
        <w:t>Cell DTX/DRX is enabled and as of current agreement, there is no PDCCH signaling on Cell DTX/DRX inactive time (with very few exceptions)</w:t>
      </w:r>
      <w:r w:rsidR="00F35885">
        <w:rPr>
          <w:rFonts w:eastAsia="MS Mincho"/>
          <w:sz w:val="24"/>
          <w:szCs w:val="24"/>
        </w:rPr>
        <w:t>.</w:t>
      </w:r>
    </w:p>
    <w:p w14:paraId="08D868C2" w14:textId="6DD5B349" w:rsidR="0057724C" w:rsidRPr="00F952A4" w:rsidRDefault="0057724C" w:rsidP="00F952A4">
      <w:pPr>
        <w:pStyle w:val="Listenabsatz"/>
        <w:numPr>
          <w:ilvl w:val="0"/>
          <w:numId w:val="15"/>
        </w:numPr>
        <w:spacing w:before="120"/>
        <w:jc w:val="both"/>
        <w:rPr>
          <w:rFonts w:eastAsia="MS Mincho"/>
          <w:sz w:val="24"/>
          <w:szCs w:val="24"/>
        </w:rPr>
      </w:pPr>
      <w:r>
        <w:rPr>
          <w:rFonts w:eastAsia="MS Mincho"/>
          <w:sz w:val="24"/>
          <w:szCs w:val="24"/>
        </w:rPr>
        <w:t xml:space="preserve">Cell DTX/DRX is enabled, but (contrary to case 2) there is a smooth way of continuing PDCCH signaling on a need basis, when </w:t>
      </w:r>
      <w:r w:rsidR="00F36BA9">
        <w:rPr>
          <w:rFonts w:eastAsia="MS Mincho"/>
          <w:sz w:val="24"/>
          <w:szCs w:val="24"/>
        </w:rPr>
        <w:t>a</w:t>
      </w:r>
      <w:r>
        <w:rPr>
          <w:rFonts w:eastAsia="MS Mincho"/>
          <w:sz w:val="24"/>
          <w:szCs w:val="24"/>
        </w:rPr>
        <w:t xml:space="preserve"> traffic burst arrives (or simply there is still data on the buffer). </w:t>
      </w:r>
    </w:p>
    <w:p w14:paraId="68AD380D" w14:textId="0A9A1D83" w:rsidR="007C6396" w:rsidRDefault="00541572" w:rsidP="00A067DF">
      <w:pPr>
        <w:spacing w:before="120"/>
        <w:jc w:val="both"/>
        <w:rPr>
          <w:rFonts w:eastAsia="MS Mincho"/>
          <w:sz w:val="24"/>
          <w:szCs w:val="24"/>
          <w:lang w:val="en-US"/>
        </w:rPr>
      </w:pPr>
      <w:r>
        <w:rPr>
          <w:rFonts w:eastAsia="MS Mincho"/>
          <w:sz w:val="24"/>
          <w:szCs w:val="24"/>
          <w:lang w:val="en-US"/>
        </w:rPr>
        <w:t>These 3 cases are simulated on</w:t>
      </w:r>
      <w:r w:rsidR="00F36BA9">
        <w:rPr>
          <w:rFonts w:eastAsia="MS Mincho"/>
          <w:sz w:val="24"/>
          <w:szCs w:val="24"/>
          <w:lang w:val="en-US"/>
        </w:rPr>
        <w:t xml:space="preserve"> a</w:t>
      </w:r>
      <w:r>
        <w:rPr>
          <w:rFonts w:eastAsia="MS Mincho"/>
          <w:sz w:val="24"/>
          <w:szCs w:val="24"/>
          <w:lang w:val="en-US"/>
        </w:rPr>
        <w:t xml:space="preserve"> TDD scenario</w:t>
      </w:r>
      <w:r w:rsidR="00051F1A">
        <w:rPr>
          <w:rFonts w:eastAsia="MS Mincho"/>
          <w:sz w:val="24"/>
          <w:szCs w:val="24"/>
          <w:lang w:val="en-US"/>
        </w:rPr>
        <w:t xml:space="preserve"> (</w:t>
      </w:r>
      <w:r>
        <w:rPr>
          <w:rFonts w:eastAsia="MS Mincho"/>
          <w:sz w:val="24"/>
          <w:szCs w:val="24"/>
          <w:lang w:val="en-US"/>
        </w:rPr>
        <w:t>DDDFU</w:t>
      </w:r>
      <w:r w:rsidR="00051F1A">
        <w:rPr>
          <w:rFonts w:eastAsia="MS Mincho"/>
          <w:sz w:val="24"/>
          <w:szCs w:val="24"/>
          <w:lang w:val="en-US"/>
        </w:rPr>
        <w:t xml:space="preserve">, 30 kHz SCS as in set 1 of TR 38.864). The Cell DTX/DRX parameters are set to on-duration of 3 </w:t>
      </w:r>
      <w:proofErr w:type="spellStart"/>
      <w:r w:rsidR="00051F1A">
        <w:rPr>
          <w:rFonts w:eastAsia="MS Mincho"/>
          <w:sz w:val="24"/>
          <w:szCs w:val="24"/>
          <w:lang w:val="en-US"/>
        </w:rPr>
        <w:t>ms</w:t>
      </w:r>
      <w:proofErr w:type="spellEnd"/>
      <w:r w:rsidR="00051F1A">
        <w:rPr>
          <w:rFonts w:eastAsia="MS Mincho"/>
          <w:sz w:val="24"/>
          <w:szCs w:val="24"/>
          <w:lang w:val="en-US"/>
        </w:rPr>
        <w:t xml:space="preserve"> (</w:t>
      </w:r>
      <w:r w:rsidR="00FA72ED">
        <w:rPr>
          <w:rFonts w:eastAsia="MS Mincho"/>
          <w:sz w:val="24"/>
          <w:szCs w:val="24"/>
          <w:lang w:val="en-US"/>
        </w:rPr>
        <w:t xml:space="preserve">the </w:t>
      </w:r>
      <w:r w:rsidR="00051F1A">
        <w:rPr>
          <w:rFonts w:eastAsia="MS Mincho"/>
          <w:sz w:val="24"/>
          <w:szCs w:val="24"/>
          <w:lang w:val="en-US"/>
        </w:rPr>
        <w:t xml:space="preserve">minimum to include one DL and one UL opportunity on on-duration) and cycle of 20 </w:t>
      </w:r>
      <w:proofErr w:type="spellStart"/>
      <w:r w:rsidR="00051F1A">
        <w:rPr>
          <w:rFonts w:eastAsia="MS Mincho"/>
          <w:sz w:val="24"/>
          <w:szCs w:val="24"/>
          <w:lang w:val="en-US"/>
        </w:rPr>
        <w:t>ms</w:t>
      </w:r>
      <w:proofErr w:type="spellEnd"/>
      <w:r w:rsidR="00051F1A">
        <w:rPr>
          <w:rFonts w:eastAsia="MS Mincho"/>
          <w:sz w:val="24"/>
          <w:szCs w:val="24"/>
          <w:lang w:val="en-US"/>
        </w:rPr>
        <w:t xml:space="preserve"> (with SSB aligned to on-duration). </w:t>
      </w:r>
    </w:p>
    <w:p w14:paraId="62963FE2" w14:textId="52FF84F9" w:rsidR="0045000B" w:rsidRDefault="0045000B" w:rsidP="00A067DF">
      <w:pPr>
        <w:spacing w:before="120"/>
        <w:jc w:val="both"/>
        <w:rPr>
          <w:rFonts w:eastAsia="MS Mincho"/>
          <w:sz w:val="24"/>
          <w:szCs w:val="24"/>
          <w:lang w:val="en-US"/>
        </w:rPr>
      </w:pPr>
      <w:r>
        <w:rPr>
          <w:rFonts w:eastAsia="MS Mincho"/>
          <w:sz w:val="24"/>
          <w:szCs w:val="24"/>
          <w:lang w:val="en-US"/>
        </w:rPr>
        <w:t xml:space="preserve">For each case the network power consumption of the first 250 </w:t>
      </w:r>
      <w:proofErr w:type="spellStart"/>
      <w:r>
        <w:rPr>
          <w:rFonts w:eastAsia="MS Mincho"/>
          <w:sz w:val="24"/>
          <w:szCs w:val="24"/>
          <w:lang w:val="en-US"/>
        </w:rPr>
        <w:t>ms</w:t>
      </w:r>
      <w:proofErr w:type="spellEnd"/>
      <w:r>
        <w:rPr>
          <w:rFonts w:eastAsia="MS Mincho"/>
          <w:sz w:val="24"/>
          <w:szCs w:val="24"/>
          <w:lang w:val="en-US"/>
        </w:rPr>
        <w:t xml:space="preserve"> after a burst arrival and the corresponding histogram of packet delay</w:t>
      </w:r>
      <w:r w:rsidR="00E43790">
        <w:rPr>
          <w:rFonts w:eastAsia="MS Mincho"/>
          <w:sz w:val="24"/>
          <w:szCs w:val="24"/>
          <w:lang w:val="en-US"/>
        </w:rPr>
        <w:t xml:space="preserve"> are illustrated</w:t>
      </w:r>
      <w:r>
        <w:rPr>
          <w:rFonts w:eastAsia="MS Mincho"/>
          <w:sz w:val="24"/>
          <w:szCs w:val="24"/>
          <w:lang w:val="en-US"/>
        </w:rPr>
        <w:t xml:space="preserve">. </w:t>
      </w:r>
    </w:p>
    <w:p w14:paraId="34BBEFB0" w14:textId="742F19DF" w:rsidR="0065569D" w:rsidRDefault="00F35885" w:rsidP="00A067DF">
      <w:pPr>
        <w:spacing w:before="120"/>
        <w:jc w:val="both"/>
        <w:rPr>
          <w:rFonts w:eastAsia="MS Mincho"/>
          <w:sz w:val="24"/>
          <w:szCs w:val="24"/>
          <w:lang w:val="en-US"/>
        </w:rPr>
      </w:pPr>
      <w:r>
        <w:rPr>
          <w:rFonts w:eastAsia="MS Mincho"/>
          <w:sz w:val="24"/>
          <w:szCs w:val="24"/>
          <w:lang w:val="en-US"/>
        </w:rPr>
        <w:t xml:space="preserve">As it can be seen on Figure 1, as a baseline the </w:t>
      </w:r>
      <w:proofErr w:type="spellStart"/>
      <w:r>
        <w:rPr>
          <w:rFonts w:eastAsia="MS Mincho"/>
          <w:sz w:val="24"/>
          <w:szCs w:val="24"/>
          <w:lang w:val="en-US"/>
        </w:rPr>
        <w:t>gNB</w:t>
      </w:r>
      <w:proofErr w:type="spellEnd"/>
      <w:r>
        <w:rPr>
          <w:rFonts w:eastAsia="MS Mincho"/>
          <w:sz w:val="24"/>
          <w:szCs w:val="24"/>
          <w:lang w:val="en-US"/>
        </w:rPr>
        <w:t xml:space="preserve"> is always ready to transmit, only doing symbol shutdown opportunistically, but the delay is kept low and the traffic is served as quickly as possible. </w:t>
      </w:r>
    </w:p>
    <w:p w14:paraId="6DBC06AE" w14:textId="77777777" w:rsidR="0055781D" w:rsidRDefault="0055781D" w:rsidP="0055781D">
      <w:pPr>
        <w:spacing w:before="120"/>
        <w:jc w:val="both"/>
        <w:rPr>
          <w:rFonts w:eastAsia="MS Mincho"/>
          <w:sz w:val="24"/>
          <w:szCs w:val="24"/>
          <w:lang w:val="en-US"/>
        </w:rPr>
      </w:pPr>
      <w:bookmarkStart w:id="0" w:name="_GoBack"/>
      <w:bookmarkEnd w:id="0"/>
      <w:r>
        <w:rPr>
          <w:rFonts w:eastAsia="MS Mincho"/>
          <w:sz w:val="24"/>
          <w:szCs w:val="24"/>
          <w:lang w:val="en-US"/>
        </w:rPr>
        <w:t xml:space="preserve">In contrast, when Cell DTX/DRX is configured (according to agreements so far) the transmission is interrupted multiple times to abide the inactive time of Cell DTX/DRX. This is illustrated on Figure 2. While this does lead to significant energy savings, it causes a huge increase on packet delay as the transmission is interrupted even when the </w:t>
      </w:r>
      <w:proofErr w:type="spellStart"/>
      <w:r>
        <w:rPr>
          <w:rFonts w:eastAsia="MS Mincho"/>
          <w:sz w:val="24"/>
          <w:szCs w:val="24"/>
          <w:lang w:val="en-US"/>
        </w:rPr>
        <w:t>gNB</w:t>
      </w:r>
      <w:proofErr w:type="spellEnd"/>
      <w:r>
        <w:rPr>
          <w:rFonts w:eastAsia="MS Mincho"/>
          <w:sz w:val="24"/>
          <w:szCs w:val="24"/>
          <w:lang w:val="en-US"/>
        </w:rPr>
        <w:t xml:space="preserve"> has more than enough packets to transmit at its buffers. This does not fulfill the RAN plenary guidance as NES techniques should avoid having high impact on KPIs such as latency. </w:t>
      </w:r>
    </w:p>
    <w:p w14:paraId="4E00889B" w14:textId="77777777" w:rsidR="0055781D" w:rsidRDefault="0055781D" w:rsidP="00A067DF">
      <w:pPr>
        <w:spacing w:before="120"/>
        <w:jc w:val="both"/>
        <w:rPr>
          <w:rFonts w:eastAsia="MS Mincho"/>
          <w:sz w:val="24"/>
          <w:szCs w:val="24"/>
          <w:lang w:val="en-US"/>
        </w:rPr>
      </w:pPr>
    </w:p>
    <w:p w14:paraId="19CB23BC" w14:textId="69364AD7" w:rsidR="0051606D" w:rsidRDefault="0051606D" w:rsidP="0051606D">
      <w:pPr>
        <w:spacing w:before="120"/>
        <w:jc w:val="both"/>
        <w:rPr>
          <w:rFonts w:eastAsia="MS Mincho"/>
          <w:sz w:val="24"/>
          <w:szCs w:val="24"/>
          <w:lang w:val="en-US"/>
        </w:rPr>
      </w:pPr>
      <w:r>
        <w:rPr>
          <w:noProof/>
          <w:lang w:val="de-DE" w:eastAsia="de-DE"/>
        </w:rPr>
        <w:lastRenderedPageBreak/>
        <w:drawing>
          <wp:inline distT="0" distB="0" distL="0" distR="0" wp14:anchorId="75D46A10" wp14:editId="5495A3DC">
            <wp:extent cx="3214353" cy="2510367"/>
            <wp:effectExtent l="0" t="0" r="5715" b="444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18808" cy="2513846"/>
                    </a:xfrm>
                    <a:prstGeom prst="rect">
                      <a:avLst/>
                    </a:prstGeom>
                  </pic:spPr>
                </pic:pic>
              </a:graphicData>
            </a:graphic>
          </wp:inline>
        </w:drawing>
      </w:r>
      <w:r>
        <w:rPr>
          <w:noProof/>
          <w:lang w:val="de-DE" w:eastAsia="de-DE"/>
        </w:rPr>
        <w:drawing>
          <wp:inline distT="0" distB="0" distL="0" distR="0" wp14:anchorId="518309EC" wp14:editId="2B2080FF">
            <wp:extent cx="3112104" cy="2518833"/>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8237" cy="2523797"/>
                    </a:xfrm>
                    <a:prstGeom prst="rect">
                      <a:avLst/>
                    </a:prstGeom>
                  </pic:spPr>
                </pic:pic>
              </a:graphicData>
            </a:graphic>
          </wp:inline>
        </w:drawing>
      </w:r>
    </w:p>
    <w:p w14:paraId="2126AF20" w14:textId="29747ED1" w:rsidR="0051606D" w:rsidRDefault="0051606D" w:rsidP="0051606D">
      <w:pPr>
        <w:spacing w:before="120"/>
        <w:jc w:val="both"/>
        <w:rPr>
          <w:rFonts w:eastAsia="MS Mincho"/>
          <w:sz w:val="24"/>
          <w:szCs w:val="24"/>
          <w:lang w:val="en-US"/>
        </w:rPr>
      </w:pPr>
      <w:r>
        <w:rPr>
          <w:rFonts w:eastAsia="MS Mincho"/>
          <w:sz w:val="24"/>
          <w:szCs w:val="24"/>
          <w:lang w:val="en-US"/>
        </w:rPr>
        <w:t xml:space="preserve">Figure 1 – Baseline: Cell DTX/DRX is </w:t>
      </w:r>
      <w:r w:rsidR="00F36BA9">
        <w:rPr>
          <w:rFonts w:eastAsia="MS Mincho"/>
          <w:sz w:val="24"/>
          <w:szCs w:val="24"/>
          <w:lang w:val="en-US"/>
        </w:rPr>
        <w:t>not configured</w:t>
      </w:r>
      <w:r>
        <w:rPr>
          <w:rFonts w:eastAsia="MS Mincho"/>
          <w:sz w:val="24"/>
          <w:szCs w:val="24"/>
          <w:lang w:val="en-US"/>
        </w:rPr>
        <w:t xml:space="preserve"> and the </w:t>
      </w:r>
      <w:proofErr w:type="spellStart"/>
      <w:r>
        <w:rPr>
          <w:rFonts w:eastAsia="MS Mincho"/>
          <w:sz w:val="24"/>
          <w:szCs w:val="24"/>
          <w:lang w:val="en-US"/>
        </w:rPr>
        <w:t>gNB</w:t>
      </w:r>
      <w:proofErr w:type="spellEnd"/>
      <w:r>
        <w:rPr>
          <w:rFonts w:eastAsia="MS Mincho"/>
          <w:sz w:val="24"/>
          <w:szCs w:val="24"/>
          <w:lang w:val="en-US"/>
        </w:rPr>
        <w:t xml:space="preserve"> can </w:t>
      </w:r>
      <w:r w:rsidR="00F35885">
        <w:rPr>
          <w:rFonts w:eastAsia="MS Mincho"/>
          <w:sz w:val="24"/>
          <w:szCs w:val="24"/>
          <w:lang w:val="en-US"/>
        </w:rPr>
        <w:t xml:space="preserve">opportunistically do symbol shutdown when there is no traffic. </w:t>
      </w:r>
    </w:p>
    <w:p w14:paraId="29DF747D" w14:textId="35D1BB32" w:rsidR="0065569D" w:rsidRDefault="0065569D" w:rsidP="00A067DF">
      <w:pPr>
        <w:spacing w:before="120"/>
        <w:jc w:val="both"/>
        <w:rPr>
          <w:rFonts w:eastAsia="MS Mincho"/>
          <w:sz w:val="24"/>
          <w:szCs w:val="24"/>
          <w:lang w:val="en-US"/>
        </w:rPr>
      </w:pPr>
      <w:r>
        <w:rPr>
          <w:noProof/>
          <w:lang w:val="de-DE" w:eastAsia="de-DE"/>
        </w:rPr>
        <w:drawing>
          <wp:inline distT="0" distB="0" distL="0" distR="0" wp14:anchorId="6B75F3B5" wp14:editId="1E978140">
            <wp:extent cx="3263900" cy="2568047"/>
            <wp:effectExtent l="0" t="0" r="0" b="381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5026" cy="2576801"/>
                    </a:xfrm>
                    <a:prstGeom prst="rect">
                      <a:avLst/>
                    </a:prstGeom>
                  </pic:spPr>
                </pic:pic>
              </a:graphicData>
            </a:graphic>
          </wp:inline>
        </w:drawing>
      </w:r>
      <w:r>
        <w:rPr>
          <w:noProof/>
          <w:lang w:val="de-DE" w:eastAsia="de-DE"/>
        </w:rPr>
        <w:drawing>
          <wp:inline distT="0" distB="0" distL="0" distR="0" wp14:anchorId="4A073672" wp14:editId="25AB6E5B">
            <wp:extent cx="3048000" cy="2438827"/>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7895" cy="2446744"/>
                    </a:xfrm>
                    <a:prstGeom prst="rect">
                      <a:avLst/>
                    </a:prstGeom>
                  </pic:spPr>
                </pic:pic>
              </a:graphicData>
            </a:graphic>
          </wp:inline>
        </w:drawing>
      </w:r>
    </w:p>
    <w:p w14:paraId="079BE244" w14:textId="721FB748" w:rsidR="0065569D" w:rsidRDefault="0065569D" w:rsidP="00A067DF">
      <w:pPr>
        <w:spacing w:before="120"/>
        <w:jc w:val="both"/>
        <w:rPr>
          <w:rFonts w:eastAsia="MS Mincho"/>
          <w:sz w:val="24"/>
          <w:szCs w:val="24"/>
          <w:lang w:val="en-US"/>
        </w:rPr>
      </w:pPr>
      <w:r>
        <w:rPr>
          <w:rFonts w:eastAsia="MS Mincho"/>
          <w:sz w:val="24"/>
          <w:szCs w:val="24"/>
          <w:lang w:val="en-US"/>
        </w:rPr>
        <w:t xml:space="preserve">Figure 2 – </w:t>
      </w:r>
      <w:r w:rsidR="00F35885">
        <w:rPr>
          <w:rFonts w:eastAsia="MS Mincho"/>
          <w:sz w:val="24"/>
          <w:szCs w:val="24"/>
          <w:lang w:val="en-US"/>
        </w:rPr>
        <w:t>C</w:t>
      </w:r>
      <w:r>
        <w:rPr>
          <w:rFonts w:eastAsia="MS Mincho"/>
          <w:sz w:val="24"/>
          <w:szCs w:val="24"/>
          <w:lang w:val="en-US"/>
        </w:rPr>
        <w:t xml:space="preserve">ell </w:t>
      </w:r>
      <w:r w:rsidR="00F35885">
        <w:rPr>
          <w:rFonts w:eastAsia="MS Mincho"/>
          <w:sz w:val="24"/>
          <w:szCs w:val="24"/>
          <w:lang w:val="en-US"/>
        </w:rPr>
        <w:t>DTX/DRX activated. W</w:t>
      </w:r>
      <w:r>
        <w:rPr>
          <w:rFonts w:eastAsia="MS Mincho"/>
          <w:sz w:val="24"/>
          <w:szCs w:val="24"/>
          <w:lang w:val="en-US"/>
        </w:rPr>
        <w:t>ith current behavior</w:t>
      </w:r>
      <w:r w:rsidR="00F35885">
        <w:rPr>
          <w:rFonts w:eastAsia="MS Mincho"/>
          <w:sz w:val="24"/>
          <w:szCs w:val="24"/>
          <w:lang w:val="en-US"/>
        </w:rPr>
        <w:t xml:space="preserve"> the transmission is interrupted to save energy on but that leads to increased delay. </w:t>
      </w:r>
    </w:p>
    <w:p w14:paraId="0C680774" w14:textId="4A94C786" w:rsidR="007C6396" w:rsidRDefault="007C6396" w:rsidP="00A067DF">
      <w:pPr>
        <w:spacing w:before="120"/>
        <w:jc w:val="both"/>
        <w:rPr>
          <w:noProof/>
          <w:lang w:val="en-US" w:eastAsia="de-DE"/>
        </w:rPr>
      </w:pPr>
      <w:r w:rsidRPr="007C6396">
        <w:rPr>
          <w:noProof/>
          <w:lang w:val="en-US" w:eastAsia="de-DE"/>
        </w:rPr>
        <w:t xml:space="preserve"> </w:t>
      </w:r>
      <w:r w:rsidR="00F35885" w:rsidRPr="00F35885">
        <w:rPr>
          <w:rFonts w:eastAsia="MS Mincho"/>
          <w:sz w:val="24"/>
          <w:szCs w:val="24"/>
          <w:lang w:val="en-US"/>
        </w:rPr>
        <w:t>Is it possible</w:t>
      </w:r>
      <w:r w:rsidR="00F35885">
        <w:rPr>
          <w:noProof/>
          <w:lang w:val="en-US" w:eastAsia="de-DE"/>
        </w:rPr>
        <w:t xml:space="preserve"> </w:t>
      </w:r>
      <w:r w:rsidR="00B90F43" w:rsidRPr="00B90F43">
        <w:rPr>
          <w:rFonts w:eastAsia="MS Mincho"/>
          <w:sz w:val="24"/>
          <w:szCs w:val="24"/>
          <w:lang w:val="en-US"/>
        </w:rPr>
        <w:t>to have the best of both worlds</w:t>
      </w:r>
      <w:r w:rsidR="00B90F43">
        <w:rPr>
          <w:rFonts w:eastAsia="MS Mincho"/>
          <w:sz w:val="24"/>
          <w:szCs w:val="24"/>
          <w:lang w:val="en-US"/>
        </w:rPr>
        <w:t>, attaining low energy consumption and low delay</w:t>
      </w:r>
      <w:r w:rsidR="00B90F43" w:rsidRPr="00B90F43">
        <w:rPr>
          <w:rFonts w:eastAsia="MS Mincho"/>
          <w:sz w:val="24"/>
          <w:szCs w:val="24"/>
          <w:lang w:val="en-US"/>
        </w:rPr>
        <w:t>?</w:t>
      </w:r>
      <w:r w:rsidR="00B90F43">
        <w:rPr>
          <w:rFonts w:eastAsia="MS Mincho"/>
          <w:sz w:val="24"/>
          <w:szCs w:val="24"/>
          <w:lang w:val="en-US"/>
        </w:rPr>
        <w:t xml:space="preserve"> Absolutely. As shown on Figure 3, if Cell DTX/DRX includes a mechanism to swiftly continue transmissions when there is dat</w:t>
      </w:r>
      <w:r w:rsidR="009862E1">
        <w:rPr>
          <w:rFonts w:eastAsia="MS Mincho"/>
          <w:sz w:val="24"/>
          <w:szCs w:val="24"/>
          <w:lang w:val="en-US"/>
        </w:rPr>
        <w:t>a</w:t>
      </w:r>
      <w:r w:rsidR="00B90F43">
        <w:rPr>
          <w:rFonts w:eastAsia="MS Mincho"/>
          <w:sz w:val="24"/>
          <w:szCs w:val="24"/>
          <w:lang w:val="en-US"/>
        </w:rPr>
        <w:t xml:space="preserve"> on the buffer, then it is possible to have low delay and</w:t>
      </w:r>
      <w:r w:rsidR="009862E1">
        <w:rPr>
          <w:rFonts w:eastAsia="MS Mincho"/>
          <w:sz w:val="24"/>
          <w:szCs w:val="24"/>
          <w:lang w:val="en-US"/>
        </w:rPr>
        <w:t xml:space="preserve"> low energy consumption at the same time</w:t>
      </w:r>
      <w:r w:rsidR="00B90F43">
        <w:rPr>
          <w:rFonts w:eastAsia="MS Mincho"/>
          <w:sz w:val="24"/>
          <w:szCs w:val="24"/>
          <w:lang w:val="en-US"/>
        </w:rPr>
        <w:t xml:space="preserve">. The current high impact on delay </w:t>
      </w:r>
      <w:r w:rsidR="00E43790">
        <w:rPr>
          <w:rFonts w:eastAsia="MS Mincho"/>
          <w:sz w:val="24"/>
          <w:szCs w:val="24"/>
          <w:lang w:val="en-US"/>
        </w:rPr>
        <w:t>can be avoided easily</w:t>
      </w:r>
      <w:r w:rsidR="00B90F43">
        <w:rPr>
          <w:rFonts w:eastAsia="MS Mincho"/>
          <w:sz w:val="24"/>
          <w:szCs w:val="24"/>
          <w:lang w:val="en-US"/>
        </w:rPr>
        <w:t xml:space="preserve">. </w:t>
      </w:r>
      <w:r w:rsidRPr="007C6396">
        <w:rPr>
          <w:noProof/>
          <w:lang w:val="en-US" w:eastAsia="de-DE"/>
        </w:rPr>
        <w:t xml:space="preserve"> </w:t>
      </w:r>
    </w:p>
    <w:p w14:paraId="6BB3B76D" w14:textId="21E30ADB" w:rsidR="0065569D" w:rsidRDefault="0065569D" w:rsidP="00A067DF">
      <w:pPr>
        <w:spacing w:before="120"/>
        <w:jc w:val="both"/>
        <w:rPr>
          <w:rFonts w:eastAsia="MS Mincho"/>
          <w:sz w:val="24"/>
          <w:szCs w:val="24"/>
          <w:lang w:val="en-US"/>
        </w:rPr>
      </w:pPr>
      <w:r>
        <w:rPr>
          <w:noProof/>
          <w:lang w:val="de-DE" w:eastAsia="de-DE"/>
        </w:rPr>
        <w:lastRenderedPageBreak/>
        <w:drawing>
          <wp:inline distT="0" distB="0" distL="0" distR="0" wp14:anchorId="237DE85C" wp14:editId="7BE8BE9C">
            <wp:extent cx="3204633" cy="2515309"/>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3268" cy="2522087"/>
                    </a:xfrm>
                    <a:prstGeom prst="rect">
                      <a:avLst/>
                    </a:prstGeom>
                  </pic:spPr>
                </pic:pic>
              </a:graphicData>
            </a:graphic>
          </wp:inline>
        </w:drawing>
      </w:r>
      <w:r>
        <w:rPr>
          <w:noProof/>
          <w:lang w:val="de-DE" w:eastAsia="de-DE"/>
        </w:rPr>
        <w:drawing>
          <wp:inline distT="0" distB="0" distL="0" distR="0" wp14:anchorId="1E243CEA" wp14:editId="1BE4B529">
            <wp:extent cx="3060700" cy="2433642"/>
            <wp:effectExtent l="0" t="0" r="6350"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76233" cy="2445993"/>
                    </a:xfrm>
                    <a:prstGeom prst="rect">
                      <a:avLst/>
                    </a:prstGeom>
                  </pic:spPr>
                </pic:pic>
              </a:graphicData>
            </a:graphic>
          </wp:inline>
        </w:drawing>
      </w:r>
    </w:p>
    <w:p w14:paraId="314A9096" w14:textId="2D7F5E75" w:rsidR="007C6396" w:rsidRDefault="009862E1" w:rsidP="00A067DF">
      <w:pPr>
        <w:spacing w:before="120"/>
        <w:jc w:val="both"/>
        <w:rPr>
          <w:rFonts w:eastAsia="MS Mincho"/>
          <w:sz w:val="24"/>
          <w:szCs w:val="24"/>
          <w:lang w:val="en-US"/>
        </w:rPr>
      </w:pPr>
      <w:r>
        <w:rPr>
          <w:rFonts w:eastAsia="MS Mincho"/>
          <w:sz w:val="24"/>
          <w:szCs w:val="24"/>
          <w:lang w:val="en-US"/>
        </w:rPr>
        <w:t xml:space="preserve">Figure 3 – Cell DTX/DRX is activated but the </w:t>
      </w:r>
      <w:proofErr w:type="spellStart"/>
      <w:r>
        <w:rPr>
          <w:rFonts w:eastAsia="MS Mincho"/>
          <w:sz w:val="24"/>
          <w:szCs w:val="24"/>
          <w:lang w:val="en-US"/>
        </w:rPr>
        <w:t>gNB</w:t>
      </w:r>
      <w:proofErr w:type="spellEnd"/>
      <w:r>
        <w:rPr>
          <w:rFonts w:eastAsia="MS Mincho"/>
          <w:sz w:val="24"/>
          <w:szCs w:val="24"/>
          <w:lang w:val="en-US"/>
        </w:rPr>
        <w:t xml:space="preserve"> can continue transmission as needed when there is data on the buffer. </w:t>
      </w:r>
    </w:p>
    <w:p w14:paraId="168F4824" w14:textId="1C723988" w:rsidR="009862E1" w:rsidRDefault="009862E1" w:rsidP="009862E1">
      <w:pPr>
        <w:pStyle w:val="TDocObservation"/>
        <w:jc w:val="both"/>
        <w:rPr>
          <w:bCs/>
          <w:sz w:val="24"/>
          <w:szCs w:val="24"/>
          <w:lang w:val="en-US"/>
        </w:rPr>
      </w:pPr>
      <w:r>
        <w:rPr>
          <w:rFonts w:eastAsia="MS Mincho"/>
          <w:sz w:val="24"/>
          <w:szCs w:val="24"/>
          <w:lang w:val="en-US"/>
        </w:rPr>
        <w:t xml:space="preserve">Cell DTX/DRX as currently designed has a high impact on delay, but that is absolutely unnecessary. If transmissions can be continued as needed, Cell DTX/DRX can achieve similar energy savings with little to no impact on delay. </w:t>
      </w:r>
    </w:p>
    <w:p w14:paraId="63E9A17C" w14:textId="505E3DB0" w:rsidR="00E9218F" w:rsidRDefault="00E9218F" w:rsidP="00E9218F">
      <w:pPr>
        <w:tabs>
          <w:tab w:val="left" w:pos="1520"/>
        </w:tabs>
        <w:spacing w:before="120"/>
        <w:jc w:val="both"/>
        <w:rPr>
          <w:rFonts w:eastAsia="MS Mincho"/>
          <w:sz w:val="24"/>
          <w:szCs w:val="24"/>
          <w:lang w:val="en-US"/>
        </w:rPr>
      </w:pPr>
      <w:r>
        <w:rPr>
          <w:rFonts w:eastAsia="MS Mincho"/>
          <w:sz w:val="24"/>
          <w:szCs w:val="24"/>
          <w:lang w:val="en-US"/>
        </w:rPr>
        <w:t>Figure 1, 2 and 3 show specific examples aligned to the traffic bursts to facilitate the understanding but the same trend can be seen over</w:t>
      </w:r>
      <w:r w:rsidR="00B97A3C">
        <w:rPr>
          <w:rFonts w:eastAsia="MS Mincho"/>
          <w:sz w:val="24"/>
          <w:szCs w:val="24"/>
          <w:lang w:val="en-US"/>
        </w:rPr>
        <w:t xml:space="preserve"> a large number of simulations as shown below in Figure 4.</w:t>
      </w:r>
    </w:p>
    <w:p w14:paraId="5C072666" w14:textId="2AF993C0" w:rsidR="007C6396" w:rsidRDefault="009E118F" w:rsidP="00E9218F">
      <w:pPr>
        <w:tabs>
          <w:tab w:val="left" w:pos="1520"/>
        </w:tabs>
        <w:spacing w:before="120"/>
        <w:jc w:val="center"/>
        <w:rPr>
          <w:rFonts w:eastAsia="MS Mincho"/>
          <w:sz w:val="24"/>
          <w:szCs w:val="24"/>
          <w:lang w:val="en-US"/>
        </w:rPr>
      </w:pPr>
      <w:r>
        <w:rPr>
          <w:rFonts w:eastAsia="MS Mincho"/>
          <w:noProof/>
          <w:sz w:val="24"/>
          <w:szCs w:val="24"/>
          <w:lang w:val="de-DE" w:eastAsia="de-DE"/>
        </w:rPr>
        <w:drawing>
          <wp:inline distT="0" distB="0" distL="0" distR="0" wp14:anchorId="0C72C3C6" wp14:editId="4A576A60">
            <wp:extent cx="2973365" cy="1787314"/>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2811" cy="1792992"/>
                    </a:xfrm>
                    <a:prstGeom prst="rect">
                      <a:avLst/>
                    </a:prstGeom>
                    <a:noFill/>
                  </pic:spPr>
                </pic:pic>
              </a:graphicData>
            </a:graphic>
          </wp:inline>
        </w:drawing>
      </w:r>
      <w:r w:rsidR="003A7DF3">
        <w:rPr>
          <w:rFonts w:eastAsia="MS Mincho"/>
          <w:noProof/>
          <w:sz w:val="24"/>
          <w:szCs w:val="24"/>
          <w:lang w:val="de-DE" w:eastAsia="de-DE"/>
        </w:rPr>
        <w:drawing>
          <wp:inline distT="0" distB="0" distL="0" distR="0" wp14:anchorId="0EE5EA07" wp14:editId="352F1BB1">
            <wp:extent cx="2980266" cy="1791463"/>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1046" cy="1803954"/>
                    </a:xfrm>
                    <a:prstGeom prst="rect">
                      <a:avLst/>
                    </a:prstGeom>
                    <a:noFill/>
                  </pic:spPr>
                </pic:pic>
              </a:graphicData>
            </a:graphic>
          </wp:inline>
        </w:drawing>
      </w:r>
    </w:p>
    <w:p w14:paraId="74C26886" w14:textId="79675607" w:rsidR="00E9218F" w:rsidRDefault="00E9218F" w:rsidP="00E9218F">
      <w:pPr>
        <w:spacing w:before="120"/>
        <w:jc w:val="both"/>
        <w:rPr>
          <w:rFonts w:eastAsia="MS Mincho"/>
          <w:sz w:val="24"/>
          <w:szCs w:val="24"/>
          <w:lang w:val="en-US"/>
        </w:rPr>
      </w:pPr>
      <w:r>
        <w:rPr>
          <w:rFonts w:eastAsia="MS Mincho"/>
          <w:sz w:val="24"/>
          <w:szCs w:val="24"/>
          <w:lang w:val="en-US"/>
        </w:rPr>
        <w:t xml:space="preserve">Figure 4 – Cell DTX/DRX modified to bypass PDCCH restrictions </w:t>
      </w:r>
      <w:r w:rsidR="007033A7">
        <w:rPr>
          <w:rFonts w:eastAsia="MS Mincho"/>
          <w:sz w:val="24"/>
          <w:szCs w:val="24"/>
          <w:lang w:val="en-US"/>
        </w:rPr>
        <w:t xml:space="preserve">on-demand </w:t>
      </w:r>
      <w:r>
        <w:rPr>
          <w:rFonts w:eastAsia="MS Mincho"/>
          <w:sz w:val="24"/>
          <w:szCs w:val="24"/>
          <w:lang w:val="en-US"/>
        </w:rPr>
        <w:t>has by far the best trade-off. Little delay added to the baseline and nearly the same energy saving as the current Cell DTX definition (which is very restrictive of PDCCH</w:t>
      </w:r>
      <w:r w:rsidR="00B97A3C">
        <w:rPr>
          <w:rFonts w:eastAsia="MS Mincho"/>
          <w:sz w:val="24"/>
          <w:szCs w:val="24"/>
          <w:lang w:val="en-US"/>
        </w:rPr>
        <w:t xml:space="preserve"> for new data</w:t>
      </w:r>
      <w:r>
        <w:rPr>
          <w:rFonts w:eastAsia="MS Mincho"/>
          <w:sz w:val="24"/>
          <w:szCs w:val="24"/>
          <w:lang w:val="en-US"/>
        </w:rPr>
        <w:t>)</w:t>
      </w:r>
    </w:p>
    <w:p w14:paraId="32ADADB7" w14:textId="77777777" w:rsidR="00E9218F" w:rsidRDefault="00E9218F" w:rsidP="00A067DF">
      <w:pPr>
        <w:spacing w:before="120"/>
        <w:jc w:val="both"/>
        <w:rPr>
          <w:rFonts w:eastAsia="MS Mincho"/>
          <w:sz w:val="24"/>
          <w:szCs w:val="24"/>
          <w:lang w:val="en-US"/>
        </w:rPr>
      </w:pPr>
    </w:p>
    <w:p w14:paraId="1A230E5E" w14:textId="11D85125" w:rsidR="00E52F93" w:rsidRDefault="009862E1" w:rsidP="00A067DF">
      <w:pPr>
        <w:spacing w:before="120"/>
        <w:jc w:val="both"/>
        <w:rPr>
          <w:rFonts w:eastAsia="MS Mincho"/>
          <w:sz w:val="24"/>
          <w:szCs w:val="24"/>
          <w:lang w:val="en-US"/>
        </w:rPr>
      </w:pPr>
      <w:r>
        <w:rPr>
          <w:rFonts w:eastAsia="MS Mincho"/>
          <w:sz w:val="24"/>
          <w:szCs w:val="24"/>
          <w:lang w:val="en-US"/>
        </w:rPr>
        <w:t>Can we implement the be</w:t>
      </w:r>
      <w:r w:rsidR="00E52F93">
        <w:rPr>
          <w:rFonts w:eastAsia="MS Mincho"/>
          <w:sz w:val="24"/>
          <w:szCs w:val="24"/>
          <w:lang w:val="en-US"/>
        </w:rPr>
        <w:t xml:space="preserve">havior on Figure 3 with the tools which were already defined? Let us analyze the </w:t>
      </w:r>
      <w:r w:rsidR="0055334D">
        <w:rPr>
          <w:rFonts w:eastAsia="MS Mincho"/>
          <w:sz w:val="24"/>
          <w:szCs w:val="24"/>
          <w:lang w:val="en-US"/>
        </w:rPr>
        <w:t xml:space="preserve">current </w:t>
      </w:r>
      <w:r w:rsidR="00E52F93">
        <w:rPr>
          <w:rFonts w:eastAsia="MS Mincho"/>
          <w:sz w:val="24"/>
          <w:szCs w:val="24"/>
          <w:lang w:val="en-US"/>
        </w:rPr>
        <w:t>possibilities</w:t>
      </w:r>
      <w:r w:rsidR="0055334D">
        <w:rPr>
          <w:rFonts w:eastAsia="MS Mincho"/>
          <w:sz w:val="24"/>
          <w:szCs w:val="24"/>
          <w:lang w:val="en-US"/>
        </w:rPr>
        <w:t xml:space="preserve"> to address a traffic burst</w:t>
      </w:r>
      <w:r w:rsidR="00E52F93">
        <w:rPr>
          <w:rFonts w:eastAsia="MS Mincho"/>
          <w:sz w:val="24"/>
          <w:szCs w:val="24"/>
          <w:lang w:val="en-US"/>
        </w:rPr>
        <w:t xml:space="preserve">: </w:t>
      </w:r>
    </w:p>
    <w:p w14:paraId="212AAAA3" w14:textId="5283D770"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Use the group DCI signaling to de-activate Cell DTX/DRX whenever a burst needs to be handled. While this solution does provide quickly signaling for de-activation, there is a number of issues with this approach to implement the desired behavior on a burst. First and foremost, this is group signaling. Thus there is only the option to de-activate Cell DTX/DRX for all UEs on the </w:t>
      </w:r>
      <w:r>
        <w:rPr>
          <w:rFonts w:eastAsia="MS Mincho"/>
          <w:sz w:val="24"/>
          <w:szCs w:val="24"/>
        </w:rPr>
        <w:lastRenderedPageBreak/>
        <w:t xml:space="preserve">group (cell), even though the traffic burst is typically addressed to a single UE. This will cause unnecessary UE power consumption. </w:t>
      </w:r>
      <w:r w:rsidR="0055334D">
        <w:rPr>
          <w:rFonts w:eastAsia="MS Mincho"/>
          <w:sz w:val="24"/>
          <w:szCs w:val="24"/>
        </w:rPr>
        <w:t xml:space="preserve">Second, and not to be forgotten is that every de-activation would need to be followed by a re-activation to save energy again. It follows more overhead, UE power consumption and network energy consumption. </w:t>
      </w:r>
      <w:r>
        <w:rPr>
          <w:rFonts w:eastAsia="MS Mincho"/>
          <w:sz w:val="24"/>
          <w:szCs w:val="24"/>
        </w:rPr>
        <w:t xml:space="preserve">Furthermore, if </w:t>
      </w:r>
      <w:r w:rsidR="00142988">
        <w:rPr>
          <w:rFonts w:eastAsia="MS Mincho"/>
          <w:sz w:val="24"/>
          <w:szCs w:val="24"/>
        </w:rPr>
        <w:t>the key open issue</w:t>
      </w:r>
      <w:r>
        <w:rPr>
          <w:rFonts w:eastAsia="MS Mincho"/>
          <w:sz w:val="24"/>
          <w:szCs w:val="24"/>
        </w:rPr>
        <w:t xml:space="preserve"> #2 is not addressed then </w:t>
      </w:r>
      <w:r w:rsidR="0055334D">
        <w:rPr>
          <w:rFonts w:eastAsia="MS Mincho"/>
          <w:sz w:val="24"/>
          <w:szCs w:val="24"/>
        </w:rPr>
        <w:t xml:space="preserve">actually a </w:t>
      </w:r>
      <w:proofErr w:type="spellStart"/>
      <w:r w:rsidR="0055334D">
        <w:rPr>
          <w:rFonts w:eastAsia="MS Mincho"/>
          <w:sz w:val="24"/>
          <w:szCs w:val="24"/>
        </w:rPr>
        <w:t>gNB</w:t>
      </w:r>
      <w:proofErr w:type="spellEnd"/>
      <w:r w:rsidR="0055334D">
        <w:rPr>
          <w:rFonts w:eastAsia="MS Mincho"/>
          <w:sz w:val="24"/>
          <w:szCs w:val="24"/>
        </w:rPr>
        <w:t xml:space="preserve"> cannot change swiftly between activation and de-activation</w:t>
      </w:r>
      <w:r w:rsidR="007033A7">
        <w:rPr>
          <w:rFonts w:eastAsia="MS Mincho"/>
          <w:sz w:val="24"/>
          <w:szCs w:val="24"/>
        </w:rPr>
        <w:t xml:space="preserve"> </w:t>
      </w:r>
      <w:r w:rsidR="0055334D">
        <w:rPr>
          <w:rFonts w:eastAsia="MS Mincho"/>
          <w:sz w:val="24"/>
          <w:szCs w:val="24"/>
        </w:rPr>
        <w:t>(see next section – 2.2)</w:t>
      </w:r>
      <w:r w:rsidR="007033A7">
        <w:rPr>
          <w:rFonts w:eastAsia="MS Mincho"/>
          <w:sz w:val="24"/>
          <w:szCs w:val="24"/>
        </w:rPr>
        <w:t xml:space="preserve">. </w:t>
      </w:r>
    </w:p>
    <w:p w14:paraId="09B32C5E" w14:textId="78D8F141" w:rsidR="00E52F93" w:rsidRDefault="00E52F93" w:rsidP="00E52F93">
      <w:pPr>
        <w:pStyle w:val="Listenabsatz"/>
        <w:numPr>
          <w:ilvl w:val="0"/>
          <w:numId w:val="16"/>
        </w:numPr>
        <w:spacing w:before="120"/>
        <w:jc w:val="both"/>
        <w:rPr>
          <w:rFonts w:eastAsia="MS Mincho"/>
          <w:sz w:val="24"/>
          <w:szCs w:val="24"/>
        </w:rPr>
      </w:pPr>
      <w:r>
        <w:rPr>
          <w:rFonts w:eastAsia="MS Mincho"/>
          <w:sz w:val="24"/>
          <w:szCs w:val="24"/>
        </w:rPr>
        <w:t xml:space="preserve">According to </w:t>
      </w:r>
      <w:r w:rsidR="007033A7">
        <w:rPr>
          <w:rFonts w:eastAsia="MS Mincho"/>
          <w:sz w:val="24"/>
          <w:szCs w:val="24"/>
        </w:rPr>
        <w:t xml:space="preserve">current </w:t>
      </w:r>
      <w:r>
        <w:rPr>
          <w:rFonts w:eastAsia="MS Mincho"/>
          <w:sz w:val="24"/>
          <w:szCs w:val="24"/>
        </w:rPr>
        <w:t xml:space="preserve">agreements, while the UE does not listen to PDCCH for new assignments during inactive time, the UE can receive PDSCH if it is scheduled on the inactive time. This means that PDCCH can be sent during on-duration to schedule </w:t>
      </w:r>
      <w:r w:rsidRPr="00E52F93">
        <w:rPr>
          <w:rFonts w:eastAsia="MS Mincho"/>
          <w:sz w:val="24"/>
          <w:szCs w:val="24"/>
          <w:u w:val="single"/>
        </w:rPr>
        <w:t>some</w:t>
      </w:r>
      <w:r>
        <w:rPr>
          <w:rFonts w:eastAsia="MS Mincho"/>
          <w:sz w:val="24"/>
          <w:szCs w:val="24"/>
        </w:rPr>
        <w:t xml:space="preserve"> traffic</w:t>
      </w:r>
      <w:r w:rsidR="00E01E08">
        <w:rPr>
          <w:rFonts w:eastAsia="MS Mincho"/>
          <w:sz w:val="24"/>
          <w:szCs w:val="24"/>
        </w:rPr>
        <w:t xml:space="preserve"> on the inactive time</w:t>
      </w:r>
      <w:r w:rsidR="0055334D">
        <w:rPr>
          <w:rFonts w:eastAsia="MS Mincho"/>
          <w:sz w:val="24"/>
          <w:szCs w:val="24"/>
        </w:rPr>
        <w:t xml:space="preserve"> if the scheduling assignment is done in advance</w:t>
      </w:r>
      <w:r>
        <w:rPr>
          <w:rFonts w:eastAsia="MS Mincho"/>
          <w:sz w:val="24"/>
          <w:szCs w:val="24"/>
        </w:rPr>
        <w:t>. In the given example</w:t>
      </w:r>
      <w:r w:rsidR="00AE28CB">
        <w:rPr>
          <w:rFonts w:eastAsia="MS Mincho"/>
          <w:sz w:val="24"/>
          <w:szCs w:val="24"/>
        </w:rPr>
        <w:t>,</w:t>
      </w:r>
      <w:r>
        <w:rPr>
          <w:rFonts w:eastAsia="MS Mincho"/>
          <w:sz w:val="24"/>
          <w:szCs w:val="24"/>
        </w:rPr>
        <w:t xml:space="preserve"> it is completely unrealistic to schedule in advance 17 </w:t>
      </w:r>
      <w:proofErr w:type="spellStart"/>
      <w:r>
        <w:rPr>
          <w:rFonts w:eastAsia="MS Mincho"/>
          <w:sz w:val="24"/>
          <w:szCs w:val="24"/>
        </w:rPr>
        <w:t>ms</w:t>
      </w:r>
      <w:proofErr w:type="spellEnd"/>
      <w:r>
        <w:rPr>
          <w:rFonts w:eastAsia="MS Mincho"/>
          <w:sz w:val="24"/>
          <w:szCs w:val="24"/>
        </w:rPr>
        <w:t xml:space="preserve"> of traffic to fill the </w:t>
      </w:r>
      <w:r w:rsidR="00AE28CB">
        <w:rPr>
          <w:rFonts w:eastAsia="MS Mincho"/>
          <w:sz w:val="24"/>
          <w:szCs w:val="24"/>
        </w:rPr>
        <w:t xml:space="preserve">inactive time during the 3 </w:t>
      </w:r>
      <w:proofErr w:type="spellStart"/>
      <w:r w:rsidR="00AE28CB">
        <w:rPr>
          <w:rFonts w:eastAsia="MS Mincho"/>
          <w:sz w:val="24"/>
          <w:szCs w:val="24"/>
        </w:rPr>
        <w:t>ms</w:t>
      </w:r>
      <w:proofErr w:type="spellEnd"/>
      <w:r w:rsidR="00AE28CB">
        <w:rPr>
          <w:rFonts w:eastAsia="MS Mincho"/>
          <w:sz w:val="24"/>
          <w:szCs w:val="24"/>
        </w:rPr>
        <w:t xml:space="preserve"> of on-duration. There would be all types of limitations like reaching the maximum number of HARQ processes, inability to handle further packet arrivals, inflexibility to choose between scheduling new data or retransmissions. A</w:t>
      </w:r>
      <w:r>
        <w:rPr>
          <w:rFonts w:eastAsia="MS Mincho"/>
          <w:sz w:val="24"/>
          <w:szCs w:val="24"/>
        </w:rPr>
        <w:t xml:space="preserve">ll in all this would lead to a very complex </w:t>
      </w:r>
      <w:proofErr w:type="spellStart"/>
      <w:r>
        <w:rPr>
          <w:rFonts w:eastAsia="MS Mincho"/>
          <w:sz w:val="24"/>
          <w:szCs w:val="24"/>
        </w:rPr>
        <w:t>gNB</w:t>
      </w:r>
      <w:proofErr w:type="spellEnd"/>
      <w:r>
        <w:rPr>
          <w:rFonts w:eastAsia="MS Mincho"/>
          <w:sz w:val="24"/>
          <w:szCs w:val="24"/>
        </w:rPr>
        <w:t xml:space="preserve"> scheduler implementation which still would not achieve the desired behavior. </w:t>
      </w:r>
      <w:r w:rsidR="00D90645">
        <w:rPr>
          <w:rFonts w:eastAsia="MS Mincho"/>
          <w:sz w:val="24"/>
          <w:szCs w:val="24"/>
        </w:rPr>
        <w:t xml:space="preserve">Note that if the </w:t>
      </w:r>
      <w:r w:rsidR="00C14DCD">
        <w:rPr>
          <w:rFonts w:eastAsia="MS Mincho"/>
          <w:sz w:val="24"/>
          <w:szCs w:val="24"/>
        </w:rPr>
        <w:t xml:space="preserve">Cell DTX/DRX </w:t>
      </w:r>
      <w:r w:rsidR="00D90645">
        <w:rPr>
          <w:rFonts w:eastAsia="MS Mincho"/>
          <w:sz w:val="24"/>
          <w:szCs w:val="24"/>
        </w:rPr>
        <w:t>cycle is larger, then this approach is even more limited</w:t>
      </w:r>
      <w:r w:rsidR="00C14DCD">
        <w:rPr>
          <w:rFonts w:eastAsia="MS Mincho"/>
          <w:sz w:val="24"/>
          <w:szCs w:val="24"/>
        </w:rPr>
        <w:t xml:space="preserve">. </w:t>
      </w:r>
    </w:p>
    <w:p w14:paraId="6C2089EF" w14:textId="0D82E6DD" w:rsidR="0055334D" w:rsidRPr="00E52F93" w:rsidRDefault="0055334D" w:rsidP="00E52F93">
      <w:pPr>
        <w:pStyle w:val="Listenabsatz"/>
        <w:numPr>
          <w:ilvl w:val="0"/>
          <w:numId w:val="16"/>
        </w:numPr>
        <w:spacing w:before="120"/>
        <w:jc w:val="both"/>
        <w:rPr>
          <w:rFonts w:eastAsia="MS Mincho"/>
          <w:sz w:val="24"/>
          <w:szCs w:val="24"/>
        </w:rPr>
      </w:pPr>
      <w:r>
        <w:rPr>
          <w:rFonts w:eastAsia="MS Mincho"/>
          <w:sz w:val="24"/>
          <w:szCs w:val="24"/>
        </w:rPr>
        <w:t xml:space="preserve">Do nothing, keeping Cell DTX/DRX de-activated. This is the behavior shown on Figure 2 and it is shown to have unacceptable delay. </w:t>
      </w:r>
    </w:p>
    <w:p w14:paraId="043271F6" w14:textId="6AAB371E" w:rsidR="007C6396" w:rsidRDefault="005D0F12" w:rsidP="00A067DF">
      <w:pPr>
        <w:spacing w:before="120"/>
        <w:jc w:val="both"/>
        <w:rPr>
          <w:rFonts w:eastAsia="MS Mincho"/>
          <w:sz w:val="24"/>
          <w:szCs w:val="24"/>
          <w:lang w:val="en-US"/>
        </w:rPr>
      </w:pPr>
      <w:r>
        <w:rPr>
          <w:rFonts w:eastAsia="MS Mincho"/>
          <w:sz w:val="24"/>
          <w:szCs w:val="24"/>
          <w:lang w:val="en-US"/>
        </w:rPr>
        <w:t>As all already defined possibilities have significant drawbacks, i</w:t>
      </w:r>
      <w:r w:rsidR="0055334D">
        <w:rPr>
          <w:rFonts w:eastAsia="MS Mincho"/>
          <w:sz w:val="24"/>
          <w:szCs w:val="24"/>
          <w:lang w:val="en-US"/>
        </w:rPr>
        <w:t xml:space="preserve">t follows that a targeted enhancement is needed to address this issue and fulfill the RAN plenary vision for Cell DTX/DRX. Fortunately, the solution can be rather simple yet effective. Namely, we only need to specify a mechanism so that the </w:t>
      </w:r>
      <w:proofErr w:type="spellStart"/>
      <w:r w:rsidR="0055334D">
        <w:rPr>
          <w:rFonts w:eastAsia="MS Mincho"/>
          <w:sz w:val="24"/>
          <w:szCs w:val="24"/>
          <w:lang w:val="en-US"/>
        </w:rPr>
        <w:t>gNB</w:t>
      </w:r>
      <w:proofErr w:type="spellEnd"/>
      <w:r w:rsidR="0055334D">
        <w:rPr>
          <w:rFonts w:eastAsia="MS Mincho"/>
          <w:sz w:val="24"/>
          <w:szCs w:val="24"/>
          <w:lang w:val="en-US"/>
        </w:rPr>
        <w:t xml:space="preserve"> can bypass the Cell DTX/DRX PDCCH restrictions temporarily. </w:t>
      </w:r>
    </w:p>
    <w:p w14:paraId="7F94A428" w14:textId="64A8E069" w:rsidR="00E52F93" w:rsidRDefault="0055334D" w:rsidP="000817C9">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can send an indication to the UE, so that PDCCH monitoring can be prolonged on-demand during Cell DTX/DRX inactive time. </w:t>
      </w:r>
    </w:p>
    <w:p w14:paraId="2082DB13" w14:textId="77777777" w:rsidR="00D4441A" w:rsidRPr="00D4441A" w:rsidRDefault="00D4441A" w:rsidP="00D4441A">
      <w:pPr>
        <w:rPr>
          <w:lang w:val="en-US" w:eastAsia="ja-JP"/>
        </w:rPr>
      </w:pPr>
    </w:p>
    <w:p w14:paraId="7863AC82" w14:textId="03EA6471" w:rsidR="0055334D" w:rsidRPr="00141F96" w:rsidRDefault="00993939" w:rsidP="0055334D">
      <w:pPr>
        <w:pStyle w:val="berschrift2"/>
        <w:rPr>
          <w:lang w:val="en-US"/>
        </w:rPr>
      </w:pPr>
      <w:r>
        <w:rPr>
          <w:lang w:val="en-US"/>
        </w:rPr>
        <w:t>Key open issue</w:t>
      </w:r>
      <w:r w:rsidRPr="00141F96">
        <w:rPr>
          <w:lang w:val="en-US"/>
        </w:rPr>
        <w:t xml:space="preserve"> </w:t>
      </w:r>
      <w:r w:rsidR="0055334D" w:rsidRPr="00141F96">
        <w:rPr>
          <w:lang w:val="en-US"/>
        </w:rPr>
        <w:t>#</w:t>
      </w:r>
      <w:r w:rsidR="0055334D">
        <w:rPr>
          <w:lang w:val="en-US"/>
        </w:rPr>
        <w:t>2</w:t>
      </w:r>
      <w:r w:rsidR="0055334D" w:rsidRPr="00141F96">
        <w:rPr>
          <w:lang w:val="en-US"/>
        </w:rPr>
        <w:t xml:space="preserve"> – </w:t>
      </w:r>
      <w:r w:rsidR="007B6E78">
        <w:rPr>
          <w:lang w:val="en-US"/>
        </w:rPr>
        <w:t>Aligning C-DRX and Cell DTX quickly</w:t>
      </w:r>
    </w:p>
    <w:p w14:paraId="7FDE50C3" w14:textId="1F5D76D5" w:rsidR="007B6E78" w:rsidRDefault="007B6E78" w:rsidP="00A067DF">
      <w:pPr>
        <w:spacing w:before="120"/>
        <w:jc w:val="both"/>
        <w:rPr>
          <w:rFonts w:eastAsia="MS Mincho"/>
          <w:sz w:val="24"/>
          <w:szCs w:val="24"/>
          <w:lang w:val="en-US"/>
        </w:rPr>
      </w:pPr>
      <w:r>
        <w:rPr>
          <w:rFonts w:eastAsia="MS Mincho"/>
          <w:sz w:val="24"/>
          <w:szCs w:val="24"/>
          <w:lang w:val="en-US"/>
        </w:rPr>
        <w:t xml:space="preserve">The group DCI signaling </w:t>
      </w:r>
      <w:r w:rsidR="00EA30ED">
        <w:rPr>
          <w:rFonts w:eastAsia="MS Mincho"/>
          <w:sz w:val="24"/>
          <w:szCs w:val="24"/>
          <w:lang w:val="en-US"/>
        </w:rPr>
        <w:t xml:space="preserve">for Cell DTX/DRX activation and de-activation was designed and introduced to allow dynamically changing between the 2 configurations with little overhead. This is an important </w:t>
      </w:r>
      <w:r w:rsidR="006F053F">
        <w:rPr>
          <w:rFonts w:eastAsia="MS Mincho"/>
          <w:sz w:val="24"/>
          <w:szCs w:val="24"/>
          <w:lang w:val="en-US"/>
        </w:rPr>
        <w:t xml:space="preserve">step, but it is not sufficient to allow smooth operation between different NES states (Cell DTX/DRX activated or de-activated). </w:t>
      </w:r>
      <w:r w:rsidR="00712E93">
        <w:rPr>
          <w:rFonts w:eastAsia="MS Mincho"/>
          <w:sz w:val="24"/>
          <w:szCs w:val="24"/>
          <w:lang w:val="en-US"/>
        </w:rPr>
        <w:t>The following considerations need to be done:</w:t>
      </w:r>
    </w:p>
    <w:p w14:paraId="5FA48DA3" w14:textId="79018B42" w:rsidR="00712E93" w:rsidRDefault="00EA0081" w:rsidP="00712E93">
      <w:pPr>
        <w:pStyle w:val="Listenabsatz"/>
        <w:numPr>
          <w:ilvl w:val="0"/>
          <w:numId w:val="18"/>
        </w:numPr>
        <w:spacing w:before="120"/>
        <w:jc w:val="both"/>
        <w:rPr>
          <w:rFonts w:eastAsia="MS Mincho"/>
          <w:sz w:val="24"/>
          <w:szCs w:val="24"/>
        </w:rPr>
      </w:pPr>
      <w:r>
        <w:rPr>
          <w:rFonts w:eastAsia="MS Mincho"/>
          <w:sz w:val="24"/>
          <w:szCs w:val="24"/>
        </w:rPr>
        <w:t xml:space="preserve">When the load increases and, therefore, Cell DTX/DRX is de-activated the UE C-DRX of different UEs should be spread in time for load balancing. </w:t>
      </w:r>
    </w:p>
    <w:p w14:paraId="43F87CB4" w14:textId="08DB9201" w:rsidR="00EA0081" w:rsidRPr="00712E93" w:rsidRDefault="00EA0081" w:rsidP="00712E93">
      <w:pPr>
        <w:pStyle w:val="Listenabsatz"/>
        <w:numPr>
          <w:ilvl w:val="0"/>
          <w:numId w:val="18"/>
        </w:numPr>
        <w:spacing w:before="120"/>
        <w:jc w:val="both"/>
        <w:rPr>
          <w:rFonts w:eastAsia="MS Mincho"/>
          <w:sz w:val="24"/>
          <w:szCs w:val="24"/>
        </w:rPr>
      </w:pPr>
      <w:r>
        <w:rPr>
          <w:rFonts w:eastAsia="MS Mincho"/>
          <w:sz w:val="24"/>
          <w:szCs w:val="24"/>
        </w:rPr>
        <w:t>When Cell DTX/DRX is activated the UE C-DRX of different UEs should be concentrated in time in order to fulfill the at least partial alignment (as agreed on RAN2#123)</w:t>
      </w:r>
    </w:p>
    <w:p w14:paraId="72951278" w14:textId="2288CDDE" w:rsidR="007B6E78" w:rsidRDefault="00EA0081" w:rsidP="00A067DF">
      <w:pPr>
        <w:spacing w:before="120"/>
        <w:jc w:val="both"/>
        <w:rPr>
          <w:rFonts w:eastAsia="MS Mincho"/>
          <w:sz w:val="24"/>
          <w:szCs w:val="24"/>
          <w:lang w:val="en-US"/>
        </w:rPr>
      </w:pPr>
      <w:r>
        <w:rPr>
          <w:rFonts w:eastAsia="MS Mincho"/>
          <w:sz w:val="24"/>
          <w:szCs w:val="24"/>
          <w:lang w:val="en-US"/>
        </w:rPr>
        <w:t>It is clear that switching between these 2 operation points entails different UE C-DRX configurations. As a baseline solution the legacy mechanism can be used to reconfigure UE C-DRX on every transitions. This leads not only to a large overhead but also it delays activation (consuming unneeded energy). If a UE has a C-DRX configuration which does not fulfill partial alignment</w:t>
      </w:r>
      <w:r w:rsidR="00EF0205">
        <w:rPr>
          <w:rFonts w:eastAsia="MS Mincho"/>
          <w:sz w:val="24"/>
          <w:szCs w:val="24"/>
          <w:lang w:val="en-US"/>
        </w:rPr>
        <w:t xml:space="preserve"> the </w:t>
      </w:r>
      <w:proofErr w:type="spellStart"/>
      <w:r w:rsidR="00EF0205">
        <w:rPr>
          <w:rFonts w:eastAsia="MS Mincho"/>
          <w:sz w:val="24"/>
          <w:szCs w:val="24"/>
          <w:lang w:val="en-US"/>
        </w:rPr>
        <w:t>gNB</w:t>
      </w:r>
      <w:proofErr w:type="spellEnd"/>
      <w:r w:rsidR="00EF0205">
        <w:rPr>
          <w:rFonts w:eastAsia="MS Mincho"/>
          <w:sz w:val="24"/>
          <w:szCs w:val="24"/>
          <w:lang w:val="en-US"/>
        </w:rPr>
        <w:t xml:space="preserve"> has to first reconfigure the UE before sending the DCI activation for Cell DTX/DRX.</w:t>
      </w:r>
      <w:r>
        <w:rPr>
          <w:rFonts w:eastAsia="MS Mincho"/>
          <w:sz w:val="24"/>
          <w:szCs w:val="24"/>
          <w:lang w:val="en-US"/>
        </w:rPr>
        <w:t xml:space="preserve"> </w:t>
      </w:r>
    </w:p>
    <w:p w14:paraId="28B18F06" w14:textId="604AA848" w:rsidR="00EA0081" w:rsidRDefault="00EA0081" w:rsidP="00EA0081">
      <w:pPr>
        <w:pStyle w:val="TDocObservation"/>
        <w:jc w:val="both"/>
        <w:rPr>
          <w:bCs/>
          <w:sz w:val="24"/>
          <w:szCs w:val="24"/>
          <w:lang w:val="en-US"/>
        </w:rPr>
      </w:pPr>
      <w:r>
        <w:rPr>
          <w:rFonts w:eastAsia="MS Mincho"/>
          <w:sz w:val="24"/>
          <w:szCs w:val="24"/>
          <w:lang w:val="en-US"/>
        </w:rPr>
        <w:lastRenderedPageBreak/>
        <w:t>Using the legacy mechanism, the overhead of activating Cell DTX/DRX is high due to reconfigurations of UE C-DRX.</w:t>
      </w:r>
      <w:r w:rsidR="00EF0205">
        <w:rPr>
          <w:rFonts w:eastAsia="MS Mincho"/>
          <w:sz w:val="24"/>
          <w:szCs w:val="24"/>
          <w:lang w:val="en-US"/>
        </w:rPr>
        <w:t xml:space="preserve"> </w:t>
      </w:r>
      <w:r>
        <w:rPr>
          <w:rFonts w:eastAsia="MS Mincho"/>
          <w:sz w:val="24"/>
          <w:szCs w:val="24"/>
          <w:lang w:val="en-US"/>
        </w:rPr>
        <w:t xml:space="preserve"> </w:t>
      </w:r>
    </w:p>
    <w:p w14:paraId="523725CA" w14:textId="2A30FD68" w:rsidR="00EA0081" w:rsidRPr="00EF0205" w:rsidRDefault="00EF0205" w:rsidP="00EF0205">
      <w:pPr>
        <w:pStyle w:val="TDocObservation"/>
        <w:jc w:val="both"/>
        <w:rPr>
          <w:bCs/>
          <w:sz w:val="24"/>
          <w:szCs w:val="24"/>
          <w:lang w:val="en-US"/>
        </w:rPr>
      </w:pPr>
      <w:r>
        <w:rPr>
          <w:rFonts w:eastAsia="MS Mincho"/>
          <w:sz w:val="24"/>
          <w:szCs w:val="24"/>
          <w:lang w:val="en-US"/>
        </w:rPr>
        <w:t xml:space="preserve">If a UE has a C-DRX configuration which does not fulfill partial alignment the </w:t>
      </w:r>
      <w:proofErr w:type="spellStart"/>
      <w:r>
        <w:rPr>
          <w:rFonts w:eastAsia="MS Mincho"/>
          <w:sz w:val="24"/>
          <w:szCs w:val="24"/>
          <w:lang w:val="en-US"/>
        </w:rPr>
        <w:t>gNB</w:t>
      </w:r>
      <w:proofErr w:type="spellEnd"/>
      <w:r>
        <w:rPr>
          <w:rFonts w:eastAsia="MS Mincho"/>
          <w:sz w:val="24"/>
          <w:szCs w:val="24"/>
          <w:lang w:val="en-US"/>
        </w:rPr>
        <w:t xml:space="preserve"> has to first reconfigure the UE before sending the DCI activation for Cell DTX/DRX.</w:t>
      </w:r>
    </w:p>
    <w:p w14:paraId="0BBEE687" w14:textId="7534F57D" w:rsidR="00EF0205" w:rsidRPr="00EF0205" w:rsidRDefault="00EF0205" w:rsidP="00A067DF">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w:t>
      </w:r>
      <w:r>
        <w:rPr>
          <w:bCs/>
          <w:szCs w:val="24"/>
          <w:lang w:val="en-US"/>
        </w:rPr>
        <w:t>can optionally configure a UE with an additional C-DRX</w:t>
      </w:r>
      <w:r w:rsidRPr="0055334D">
        <w:rPr>
          <w:bCs/>
          <w:szCs w:val="24"/>
          <w:lang w:val="en-US"/>
        </w:rPr>
        <w:t xml:space="preserve"> </w:t>
      </w:r>
      <w:r>
        <w:rPr>
          <w:bCs/>
          <w:szCs w:val="24"/>
          <w:lang w:val="en-US"/>
        </w:rPr>
        <w:t xml:space="preserve">configuration, applicable at times where </w:t>
      </w:r>
      <w:r>
        <w:rPr>
          <w:rFonts w:eastAsia="MS Mincho"/>
          <w:szCs w:val="24"/>
          <w:lang w:val="en-US"/>
        </w:rPr>
        <w:t>Cell DTX/DRX is activated.</w:t>
      </w:r>
    </w:p>
    <w:p w14:paraId="1EB3CE1E" w14:textId="69D156AD" w:rsidR="00EF0205" w:rsidRDefault="00EF0205" w:rsidP="00A067DF">
      <w:pPr>
        <w:spacing w:before="120"/>
        <w:jc w:val="both"/>
        <w:rPr>
          <w:rFonts w:eastAsia="MS Mincho"/>
          <w:sz w:val="24"/>
          <w:szCs w:val="24"/>
          <w:lang w:val="en-US"/>
        </w:rPr>
      </w:pPr>
      <w:r>
        <w:rPr>
          <w:rFonts w:eastAsia="MS Mincho"/>
          <w:sz w:val="24"/>
          <w:szCs w:val="24"/>
          <w:lang w:val="en-US"/>
        </w:rPr>
        <w:t>Further details of this need and the solution can be found in</w:t>
      </w:r>
      <w:r w:rsidR="00D54FD2">
        <w:rPr>
          <w:rFonts w:eastAsia="MS Mincho"/>
          <w:sz w:val="24"/>
          <w:szCs w:val="24"/>
          <w:lang w:val="en-US"/>
        </w:rPr>
        <w:t xml:space="preserve"> </w:t>
      </w:r>
      <w:r w:rsidR="00D54FD2">
        <w:rPr>
          <w:rFonts w:eastAsia="MS Mincho"/>
          <w:sz w:val="24"/>
          <w:szCs w:val="24"/>
          <w:lang w:val="en-US"/>
        </w:rPr>
        <w:fldChar w:fldCharType="begin"/>
      </w:r>
      <w:r w:rsidR="00D54FD2">
        <w:rPr>
          <w:rFonts w:eastAsia="MS Mincho"/>
          <w:sz w:val="24"/>
          <w:szCs w:val="24"/>
          <w:lang w:val="en-US"/>
        </w:rPr>
        <w:instrText xml:space="preserve"> REF _Ref146807638 \n \h </w:instrText>
      </w:r>
      <w:r w:rsidR="00D54FD2">
        <w:rPr>
          <w:rFonts w:eastAsia="MS Mincho"/>
          <w:sz w:val="24"/>
          <w:szCs w:val="24"/>
          <w:lang w:val="en-US"/>
        </w:rPr>
      </w:r>
      <w:r w:rsidR="00D54FD2">
        <w:rPr>
          <w:rFonts w:eastAsia="MS Mincho"/>
          <w:sz w:val="24"/>
          <w:szCs w:val="24"/>
          <w:lang w:val="en-US"/>
        </w:rPr>
        <w:fldChar w:fldCharType="separate"/>
      </w:r>
      <w:r w:rsidR="00F83498">
        <w:rPr>
          <w:rFonts w:eastAsia="MS Mincho"/>
          <w:sz w:val="24"/>
          <w:szCs w:val="24"/>
          <w:lang w:val="en-US"/>
        </w:rPr>
        <w:t>[3]</w:t>
      </w:r>
      <w:r w:rsidR="00D54FD2">
        <w:rPr>
          <w:rFonts w:eastAsia="MS Mincho"/>
          <w:sz w:val="24"/>
          <w:szCs w:val="24"/>
          <w:lang w:val="en-US"/>
        </w:rPr>
        <w:fldChar w:fldCharType="end"/>
      </w:r>
      <w:r>
        <w:rPr>
          <w:rFonts w:eastAsia="MS Mincho"/>
          <w:sz w:val="24"/>
          <w:szCs w:val="24"/>
          <w:lang w:val="en-US"/>
        </w:rPr>
        <w:t xml:space="preserve"> .</w:t>
      </w:r>
    </w:p>
    <w:p w14:paraId="1356CA8E" w14:textId="03A556D9" w:rsidR="007B6E78" w:rsidRDefault="007B6E78" w:rsidP="00A067DF">
      <w:pPr>
        <w:spacing w:before="120"/>
        <w:jc w:val="both"/>
        <w:rPr>
          <w:rFonts w:eastAsia="MS Mincho"/>
          <w:sz w:val="24"/>
          <w:szCs w:val="24"/>
          <w:lang w:val="en-US"/>
        </w:rPr>
      </w:pPr>
    </w:p>
    <w:p w14:paraId="467B1983" w14:textId="22040DAF" w:rsidR="007B6E78" w:rsidRPr="007B6E78" w:rsidRDefault="00993939" w:rsidP="007B6E78">
      <w:pPr>
        <w:pStyle w:val="berschrift2"/>
        <w:rPr>
          <w:lang w:val="en-US"/>
        </w:rPr>
      </w:pPr>
      <w:r>
        <w:rPr>
          <w:lang w:val="en-US"/>
        </w:rPr>
        <w:t>Key open issue</w:t>
      </w:r>
      <w:r w:rsidRPr="007B6E78">
        <w:rPr>
          <w:lang w:val="en-US"/>
        </w:rPr>
        <w:t xml:space="preserve"> </w:t>
      </w:r>
      <w:r w:rsidR="007B6E78" w:rsidRPr="007B6E78">
        <w:rPr>
          <w:lang w:val="en-US"/>
        </w:rPr>
        <w:t>#</w:t>
      </w:r>
      <w:r w:rsidR="007B6E78">
        <w:rPr>
          <w:lang w:val="en-US"/>
        </w:rPr>
        <w:t>3</w:t>
      </w:r>
      <w:r w:rsidR="007B6E78" w:rsidRPr="007B6E78">
        <w:rPr>
          <w:lang w:val="en-US"/>
        </w:rPr>
        <w:t xml:space="preserve"> – A</w:t>
      </w:r>
      <w:r w:rsidR="007B6E78">
        <w:rPr>
          <w:lang w:val="en-US"/>
        </w:rPr>
        <w:t xml:space="preserve">djusting to traffic variations (specially </w:t>
      </w:r>
      <w:proofErr w:type="spellStart"/>
      <w:r w:rsidR="007B6E78">
        <w:rPr>
          <w:lang w:val="en-US"/>
        </w:rPr>
        <w:t>QoS</w:t>
      </w:r>
      <w:proofErr w:type="spellEnd"/>
      <w:r w:rsidR="007B6E78">
        <w:rPr>
          <w:lang w:val="en-US"/>
        </w:rPr>
        <w:t xml:space="preserve"> users)</w:t>
      </w:r>
    </w:p>
    <w:p w14:paraId="7B8E8C3B" w14:textId="7C433122" w:rsidR="007B6E78" w:rsidRDefault="00040493" w:rsidP="007B6E78">
      <w:pPr>
        <w:spacing w:before="120"/>
        <w:jc w:val="both"/>
        <w:rPr>
          <w:rFonts w:eastAsia="MS Mincho"/>
          <w:sz w:val="24"/>
          <w:szCs w:val="24"/>
          <w:lang w:val="en-US"/>
        </w:rPr>
      </w:pPr>
      <w:r>
        <w:rPr>
          <w:rFonts w:eastAsia="MS Mincho"/>
          <w:sz w:val="24"/>
          <w:szCs w:val="24"/>
          <w:lang w:val="en-US"/>
        </w:rPr>
        <w:t>On periods of very low load</w:t>
      </w:r>
      <w:r w:rsidR="007672A0">
        <w:rPr>
          <w:rFonts w:eastAsia="MS Mincho"/>
          <w:sz w:val="24"/>
          <w:szCs w:val="24"/>
          <w:lang w:val="en-US"/>
        </w:rPr>
        <w:t xml:space="preserve"> there can still be 2 distinct situations:</w:t>
      </w:r>
    </w:p>
    <w:p w14:paraId="11E4FCA2" w14:textId="77777777" w:rsidR="007672A0" w:rsidRDefault="007672A0" w:rsidP="007672A0">
      <w:pPr>
        <w:pStyle w:val="Listenabsatz"/>
        <w:numPr>
          <w:ilvl w:val="0"/>
          <w:numId w:val="21"/>
        </w:numPr>
        <w:spacing w:before="120"/>
        <w:jc w:val="both"/>
        <w:rPr>
          <w:rFonts w:eastAsia="MS Mincho"/>
          <w:sz w:val="24"/>
          <w:szCs w:val="24"/>
        </w:rPr>
      </w:pPr>
      <w:r>
        <w:rPr>
          <w:rFonts w:eastAsia="MS Mincho"/>
          <w:sz w:val="24"/>
          <w:szCs w:val="24"/>
        </w:rPr>
        <w:t xml:space="preserve">Only flows with non-RT </w:t>
      </w:r>
      <w:proofErr w:type="spellStart"/>
      <w:r>
        <w:rPr>
          <w:rFonts w:eastAsia="MS Mincho"/>
          <w:sz w:val="24"/>
          <w:szCs w:val="24"/>
        </w:rPr>
        <w:t>QoS</w:t>
      </w:r>
      <w:proofErr w:type="spellEnd"/>
      <w:r>
        <w:rPr>
          <w:rFonts w:eastAsia="MS Mincho"/>
          <w:sz w:val="24"/>
          <w:szCs w:val="24"/>
        </w:rPr>
        <w:t xml:space="preserve"> requirements are active</w:t>
      </w:r>
    </w:p>
    <w:p w14:paraId="38C0EBD9" w14:textId="317B8565" w:rsidR="007672A0" w:rsidRPr="007672A0" w:rsidRDefault="007672A0" w:rsidP="007672A0">
      <w:pPr>
        <w:pStyle w:val="Listenabsatz"/>
        <w:numPr>
          <w:ilvl w:val="0"/>
          <w:numId w:val="21"/>
        </w:numPr>
        <w:spacing w:before="120"/>
        <w:jc w:val="both"/>
        <w:rPr>
          <w:rFonts w:eastAsia="MS Mincho"/>
          <w:sz w:val="24"/>
          <w:szCs w:val="24"/>
        </w:rPr>
      </w:pPr>
      <w:r>
        <w:rPr>
          <w:rFonts w:eastAsia="MS Mincho"/>
          <w:sz w:val="24"/>
          <w:szCs w:val="24"/>
        </w:rPr>
        <w:t xml:space="preserve">Some of the active flows have RT </w:t>
      </w:r>
      <w:proofErr w:type="spellStart"/>
      <w:r>
        <w:rPr>
          <w:rFonts w:eastAsia="MS Mincho"/>
          <w:sz w:val="24"/>
          <w:szCs w:val="24"/>
        </w:rPr>
        <w:t>QoS</w:t>
      </w:r>
      <w:proofErr w:type="spellEnd"/>
      <w:r>
        <w:rPr>
          <w:rFonts w:eastAsia="MS Mincho"/>
          <w:sz w:val="24"/>
          <w:szCs w:val="24"/>
        </w:rPr>
        <w:t xml:space="preserve"> requirements , e.g. VoIP users  </w:t>
      </w:r>
    </w:p>
    <w:p w14:paraId="0E80CC68" w14:textId="1F018FF7" w:rsidR="00C13793" w:rsidRDefault="007672A0" w:rsidP="007B6E78">
      <w:pPr>
        <w:spacing w:before="120"/>
        <w:jc w:val="both"/>
        <w:rPr>
          <w:rFonts w:eastAsia="MS Mincho"/>
          <w:sz w:val="24"/>
          <w:szCs w:val="24"/>
          <w:lang w:val="en-US"/>
        </w:rPr>
      </w:pPr>
      <w:r>
        <w:rPr>
          <w:rFonts w:eastAsia="MS Mincho"/>
          <w:sz w:val="24"/>
          <w:szCs w:val="24"/>
          <w:lang w:val="en-US"/>
        </w:rPr>
        <w:t xml:space="preserve">When there are no VoIP users </w:t>
      </w:r>
      <w:r w:rsidR="00C13793">
        <w:rPr>
          <w:rFonts w:eastAsia="MS Mincho"/>
          <w:sz w:val="24"/>
          <w:szCs w:val="24"/>
          <w:lang w:val="en-US"/>
        </w:rPr>
        <w:t xml:space="preserve">a sparser Cell DTX/DRX (longer cycle) would bring the benefit of additional extra savings, but a sparse pattern would not be suitable for VoIP (which works very fine e.g. with 20 </w:t>
      </w:r>
      <w:proofErr w:type="spellStart"/>
      <w:r w:rsidR="00C13793">
        <w:rPr>
          <w:rFonts w:eastAsia="MS Mincho"/>
          <w:sz w:val="24"/>
          <w:szCs w:val="24"/>
          <w:lang w:val="en-US"/>
        </w:rPr>
        <w:t>ms</w:t>
      </w:r>
      <w:proofErr w:type="spellEnd"/>
      <w:r w:rsidR="00C13793">
        <w:rPr>
          <w:rFonts w:eastAsia="MS Mincho"/>
          <w:sz w:val="24"/>
          <w:szCs w:val="24"/>
          <w:lang w:val="en-US"/>
        </w:rPr>
        <w:t xml:space="preserve"> period</w:t>
      </w:r>
      <w:r w:rsidR="00142988">
        <w:rPr>
          <w:rFonts w:eastAsia="MS Mincho"/>
          <w:sz w:val="24"/>
          <w:szCs w:val="24"/>
          <w:lang w:val="en-US"/>
        </w:rPr>
        <w:t xml:space="preserve"> and cannot tolerate anything above 40 </w:t>
      </w:r>
      <w:proofErr w:type="spellStart"/>
      <w:r w:rsidR="00142988">
        <w:rPr>
          <w:rFonts w:eastAsia="MS Mincho"/>
          <w:sz w:val="24"/>
          <w:szCs w:val="24"/>
          <w:lang w:val="en-US"/>
        </w:rPr>
        <w:t>ms</w:t>
      </w:r>
      <w:proofErr w:type="spellEnd"/>
      <w:r w:rsidR="00142988">
        <w:rPr>
          <w:rFonts w:eastAsia="MS Mincho"/>
          <w:sz w:val="24"/>
          <w:szCs w:val="24"/>
          <w:lang w:val="en-US"/>
        </w:rPr>
        <w:t xml:space="preserve"> period</w:t>
      </w:r>
      <w:r w:rsidR="00C13793">
        <w:rPr>
          <w:rFonts w:eastAsia="MS Mincho"/>
          <w:sz w:val="24"/>
          <w:szCs w:val="24"/>
          <w:lang w:val="en-US"/>
        </w:rPr>
        <w:t>). Re-configuring</w:t>
      </w:r>
      <w:r w:rsidR="00142988">
        <w:rPr>
          <w:rFonts w:eastAsia="MS Mincho"/>
          <w:sz w:val="24"/>
          <w:szCs w:val="24"/>
          <w:lang w:val="en-US"/>
        </w:rPr>
        <w:t xml:space="preserve"> the</w:t>
      </w:r>
      <w:r w:rsidR="00C13793">
        <w:rPr>
          <w:rFonts w:eastAsia="MS Mincho"/>
          <w:sz w:val="24"/>
          <w:szCs w:val="24"/>
          <w:lang w:val="en-US"/>
        </w:rPr>
        <w:t xml:space="preserve"> Cell DTX/DRX pattern via RRC every time a user start</w:t>
      </w:r>
      <w:r w:rsidR="00142988">
        <w:rPr>
          <w:rFonts w:eastAsia="MS Mincho"/>
          <w:sz w:val="24"/>
          <w:szCs w:val="24"/>
          <w:lang w:val="en-US"/>
        </w:rPr>
        <w:t>s</w:t>
      </w:r>
      <w:r w:rsidR="00C13793">
        <w:rPr>
          <w:rFonts w:eastAsia="MS Mincho"/>
          <w:sz w:val="24"/>
          <w:szCs w:val="24"/>
          <w:lang w:val="en-US"/>
        </w:rPr>
        <w:t xml:space="preserve"> or stop</w:t>
      </w:r>
      <w:r w:rsidR="00142988">
        <w:rPr>
          <w:rFonts w:eastAsia="MS Mincho"/>
          <w:sz w:val="24"/>
          <w:szCs w:val="24"/>
          <w:lang w:val="en-US"/>
        </w:rPr>
        <w:t>s</w:t>
      </w:r>
      <w:r w:rsidR="00C13793">
        <w:rPr>
          <w:rFonts w:eastAsia="MS Mincho"/>
          <w:sz w:val="24"/>
          <w:szCs w:val="24"/>
          <w:lang w:val="en-US"/>
        </w:rPr>
        <w:t xml:space="preserve"> a </w:t>
      </w:r>
      <w:proofErr w:type="spellStart"/>
      <w:r w:rsidR="00C13793">
        <w:rPr>
          <w:rFonts w:eastAsia="MS Mincho"/>
          <w:sz w:val="24"/>
          <w:szCs w:val="24"/>
          <w:lang w:val="en-US"/>
        </w:rPr>
        <w:t>VoNR</w:t>
      </w:r>
      <w:proofErr w:type="spellEnd"/>
      <w:r w:rsidR="00C13793">
        <w:rPr>
          <w:rFonts w:eastAsia="MS Mincho"/>
          <w:sz w:val="24"/>
          <w:szCs w:val="24"/>
          <w:lang w:val="en-US"/>
        </w:rPr>
        <w:t xml:space="preserve"> call is clearly a lot of overhead and prohibitive. Therefore, it is better to support multiple Cell DTX/DRX patterns so that the </w:t>
      </w:r>
      <w:proofErr w:type="spellStart"/>
      <w:r w:rsidR="00C13793">
        <w:rPr>
          <w:rFonts w:eastAsia="MS Mincho"/>
          <w:sz w:val="24"/>
          <w:szCs w:val="24"/>
          <w:lang w:val="en-US"/>
        </w:rPr>
        <w:t>gNB</w:t>
      </w:r>
      <w:proofErr w:type="spellEnd"/>
      <w:r w:rsidR="00C13793">
        <w:rPr>
          <w:rFonts w:eastAsia="MS Mincho"/>
          <w:sz w:val="24"/>
          <w:szCs w:val="24"/>
          <w:lang w:val="en-US"/>
        </w:rPr>
        <w:t xml:space="preserve"> can dynamically switch among patterns using e.g. the DCI signaling (DCI 2_9). </w:t>
      </w:r>
    </w:p>
    <w:p w14:paraId="164D12AC" w14:textId="32890666" w:rsidR="00C13793" w:rsidRPr="00EF0205" w:rsidRDefault="00C13793" w:rsidP="00C13793">
      <w:pPr>
        <w:pStyle w:val="TDocObservation"/>
        <w:jc w:val="both"/>
        <w:rPr>
          <w:bCs/>
          <w:sz w:val="24"/>
          <w:szCs w:val="24"/>
          <w:lang w:val="en-US"/>
        </w:rPr>
      </w:pPr>
      <w:r>
        <w:rPr>
          <w:rFonts w:eastAsia="MS Mincho"/>
          <w:sz w:val="24"/>
          <w:szCs w:val="24"/>
          <w:lang w:val="en-US"/>
        </w:rPr>
        <w:t xml:space="preserve">Re-configuring </w:t>
      </w:r>
      <w:r w:rsidR="00142988">
        <w:rPr>
          <w:rFonts w:eastAsia="MS Mincho"/>
          <w:sz w:val="24"/>
          <w:szCs w:val="24"/>
          <w:lang w:val="en-US"/>
        </w:rPr>
        <w:t xml:space="preserve">the </w:t>
      </w:r>
      <w:r>
        <w:rPr>
          <w:rFonts w:eastAsia="MS Mincho"/>
          <w:sz w:val="24"/>
          <w:szCs w:val="24"/>
          <w:lang w:val="en-US"/>
        </w:rPr>
        <w:t>Cell DTX/DRX pa</w:t>
      </w:r>
      <w:r w:rsidR="00142988">
        <w:rPr>
          <w:rFonts w:eastAsia="MS Mincho"/>
          <w:sz w:val="24"/>
          <w:szCs w:val="24"/>
          <w:lang w:val="en-US"/>
        </w:rPr>
        <w:t>ttern via RRC every time a user starts</w:t>
      </w:r>
      <w:r>
        <w:rPr>
          <w:rFonts w:eastAsia="MS Mincho"/>
          <w:sz w:val="24"/>
          <w:szCs w:val="24"/>
          <w:lang w:val="en-US"/>
        </w:rPr>
        <w:t xml:space="preserve"> or stop</w:t>
      </w:r>
      <w:r w:rsidR="00142988">
        <w:rPr>
          <w:rFonts w:eastAsia="MS Mincho"/>
          <w:sz w:val="24"/>
          <w:szCs w:val="24"/>
          <w:lang w:val="en-US"/>
        </w:rPr>
        <w:t>s</w:t>
      </w:r>
      <w:r>
        <w:rPr>
          <w:rFonts w:eastAsia="MS Mincho"/>
          <w:sz w:val="24"/>
          <w:szCs w:val="24"/>
          <w:lang w:val="en-US"/>
        </w:rPr>
        <w:t xml:space="preserve"> a </w:t>
      </w:r>
      <w:proofErr w:type="spellStart"/>
      <w:r>
        <w:rPr>
          <w:rFonts w:eastAsia="MS Mincho"/>
          <w:sz w:val="24"/>
          <w:szCs w:val="24"/>
          <w:lang w:val="en-US"/>
        </w:rPr>
        <w:t>VoNR</w:t>
      </w:r>
      <w:proofErr w:type="spellEnd"/>
      <w:r>
        <w:rPr>
          <w:rFonts w:eastAsia="MS Mincho"/>
          <w:sz w:val="24"/>
          <w:szCs w:val="24"/>
          <w:lang w:val="en-US"/>
        </w:rPr>
        <w:t xml:space="preserve"> call is clearly a lot of overhead and prohibitive.</w:t>
      </w:r>
    </w:p>
    <w:p w14:paraId="287CA0A8" w14:textId="2BF0BFD2" w:rsidR="00C13793" w:rsidRPr="00EF0205" w:rsidRDefault="00C13793" w:rsidP="00C13793">
      <w:pPr>
        <w:pStyle w:val="TDocProposal"/>
        <w:spacing w:before="120" w:after="240"/>
        <w:ind w:left="0" w:firstLine="0"/>
        <w:jc w:val="both"/>
        <w:rPr>
          <w:bCs/>
          <w:szCs w:val="24"/>
          <w:lang w:val="en-US"/>
        </w:rPr>
      </w:pPr>
      <w:r w:rsidRPr="0055334D">
        <w:rPr>
          <w:bCs/>
          <w:szCs w:val="24"/>
          <w:lang w:val="en-US"/>
        </w:rPr>
        <w:t xml:space="preserve">The </w:t>
      </w:r>
      <w:proofErr w:type="spellStart"/>
      <w:r w:rsidRPr="0055334D">
        <w:rPr>
          <w:bCs/>
          <w:szCs w:val="24"/>
          <w:lang w:val="en-US"/>
        </w:rPr>
        <w:t>gNB</w:t>
      </w:r>
      <w:proofErr w:type="spellEnd"/>
      <w:r w:rsidRPr="0055334D">
        <w:rPr>
          <w:bCs/>
          <w:szCs w:val="24"/>
          <w:lang w:val="en-US"/>
        </w:rPr>
        <w:t xml:space="preserve"> </w:t>
      </w:r>
      <w:r>
        <w:rPr>
          <w:bCs/>
          <w:szCs w:val="24"/>
          <w:lang w:val="en-US"/>
        </w:rPr>
        <w:t xml:space="preserve">can optionally configure a UE with more than 1 Cell DTX/DRX pattern and switch </w:t>
      </w:r>
      <w:r w:rsidR="00A63C2A">
        <w:rPr>
          <w:bCs/>
          <w:szCs w:val="24"/>
          <w:lang w:val="en-US"/>
        </w:rPr>
        <w:t xml:space="preserve">among patterns </w:t>
      </w:r>
      <w:r>
        <w:rPr>
          <w:bCs/>
          <w:szCs w:val="24"/>
          <w:lang w:val="en-US"/>
        </w:rPr>
        <w:t>using e.g. DCI signaling</w:t>
      </w:r>
      <w:r w:rsidR="00DF745F">
        <w:rPr>
          <w:bCs/>
          <w:szCs w:val="24"/>
          <w:lang w:val="en-US"/>
        </w:rPr>
        <w:t>.</w:t>
      </w:r>
    </w:p>
    <w:p w14:paraId="3ED325F9" w14:textId="076CEF3D" w:rsidR="00F03CD2" w:rsidRDefault="00F03CD2" w:rsidP="007B6E78">
      <w:pPr>
        <w:spacing w:before="120"/>
        <w:jc w:val="both"/>
        <w:rPr>
          <w:rFonts w:eastAsia="MS Mincho"/>
          <w:sz w:val="24"/>
          <w:szCs w:val="24"/>
          <w:lang w:val="en-US"/>
        </w:rPr>
      </w:pPr>
      <w:r>
        <w:rPr>
          <w:rFonts w:eastAsia="MS Mincho"/>
          <w:sz w:val="24"/>
          <w:szCs w:val="24"/>
          <w:lang w:val="en-US"/>
        </w:rPr>
        <w:t xml:space="preserve">Some more detailed motivation of switching among multiple patterns to handle </w:t>
      </w:r>
      <w:proofErr w:type="spellStart"/>
      <w:r>
        <w:rPr>
          <w:rFonts w:eastAsia="MS Mincho"/>
          <w:sz w:val="24"/>
          <w:szCs w:val="24"/>
          <w:lang w:val="en-US"/>
        </w:rPr>
        <w:t>VoNR</w:t>
      </w:r>
      <w:proofErr w:type="spellEnd"/>
      <w:r>
        <w:rPr>
          <w:rFonts w:eastAsia="MS Mincho"/>
          <w:sz w:val="24"/>
          <w:szCs w:val="24"/>
          <w:lang w:val="en-US"/>
        </w:rPr>
        <w:t xml:space="preserve"> was contributed to RAN2#123 </w:t>
      </w:r>
      <w:r>
        <w:rPr>
          <w:rFonts w:eastAsia="MS Mincho"/>
          <w:sz w:val="24"/>
          <w:szCs w:val="24"/>
          <w:lang w:val="en-US"/>
        </w:rPr>
        <w:fldChar w:fldCharType="begin"/>
      </w:r>
      <w:r>
        <w:rPr>
          <w:rFonts w:eastAsia="MS Mincho"/>
          <w:sz w:val="24"/>
          <w:szCs w:val="24"/>
          <w:lang w:val="en-US"/>
        </w:rPr>
        <w:instrText xml:space="preserve"> REF _Ref146807946 \n \h </w:instrText>
      </w:r>
      <w:r>
        <w:rPr>
          <w:rFonts w:eastAsia="MS Mincho"/>
          <w:sz w:val="24"/>
          <w:szCs w:val="24"/>
          <w:lang w:val="en-US"/>
        </w:rPr>
      </w:r>
      <w:r>
        <w:rPr>
          <w:rFonts w:eastAsia="MS Mincho"/>
          <w:sz w:val="24"/>
          <w:szCs w:val="24"/>
          <w:lang w:val="en-US"/>
        </w:rPr>
        <w:fldChar w:fldCharType="separate"/>
      </w:r>
      <w:r w:rsidR="00F83498">
        <w:rPr>
          <w:rFonts w:eastAsia="MS Mincho"/>
          <w:sz w:val="24"/>
          <w:szCs w:val="24"/>
          <w:lang w:val="en-US"/>
        </w:rPr>
        <w:t>[4]</w:t>
      </w:r>
      <w:r>
        <w:rPr>
          <w:rFonts w:eastAsia="MS Mincho"/>
          <w:sz w:val="24"/>
          <w:szCs w:val="24"/>
          <w:lang w:val="en-US"/>
        </w:rPr>
        <w:fldChar w:fldCharType="end"/>
      </w:r>
      <w:r>
        <w:rPr>
          <w:rFonts w:eastAsia="MS Mincho"/>
          <w:sz w:val="24"/>
          <w:szCs w:val="24"/>
          <w:lang w:val="en-US"/>
        </w:rPr>
        <w:t xml:space="preserve"> but not discussed. </w:t>
      </w:r>
    </w:p>
    <w:p w14:paraId="639F4816" w14:textId="603E301D" w:rsidR="00D54FD2" w:rsidRDefault="00F03CD2" w:rsidP="007B6E78">
      <w:pPr>
        <w:spacing w:before="120"/>
        <w:jc w:val="both"/>
        <w:rPr>
          <w:rFonts w:eastAsia="MS Mincho"/>
          <w:sz w:val="24"/>
          <w:szCs w:val="24"/>
          <w:lang w:val="en-US"/>
        </w:rPr>
      </w:pPr>
      <w:r>
        <w:rPr>
          <w:rFonts w:eastAsia="MS Mincho"/>
          <w:sz w:val="24"/>
          <w:szCs w:val="24"/>
          <w:lang w:val="en-US"/>
        </w:rPr>
        <w:t>Note that m</w:t>
      </w:r>
      <w:r w:rsidR="00C13793">
        <w:rPr>
          <w:rFonts w:eastAsia="MS Mincho"/>
          <w:sz w:val="24"/>
          <w:szCs w:val="24"/>
          <w:lang w:val="en-US"/>
        </w:rPr>
        <w:t xml:space="preserve">ultiple Cell DTX/DRX patterns would also benefit the </w:t>
      </w:r>
      <w:proofErr w:type="spellStart"/>
      <w:r w:rsidR="00C13793">
        <w:rPr>
          <w:rFonts w:eastAsia="MS Mincho"/>
          <w:sz w:val="24"/>
          <w:szCs w:val="24"/>
          <w:lang w:val="en-US"/>
        </w:rPr>
        <w:t>gNB</w:t>
      </w:r>
      <w:proofErr w:type="spellEnd"/>
      <w:r w:rsidR="00C13793">
        <w:rPr>
          <w:rFonts w:eastAsia="MS Mincho"/>
          <w:sz w:val="24"/>
          <w:szCs w:val="24"/>
          <w:lang w:val="en-US"/>
        </w:rPr>
        <w:t xml:space="preserve"> with some degrees of freedom to adapt to different loads, say 0%, 10%, 20% and higher. A few patterns, e.g. 2 – 4, would be enough</w:t>
      </w:r>
      <w:r w:rsidR="00D54FD2">
        <w:rPr>
          <w:rFonts w:eastAsia="MS Mincho"/>
          <w:sz w:val="24"/>
          <w:szCs w:val="24"/>
          <w:lang w:val="en-US"/>
        </w:rPr>
        <w:t xml:space="preserve">. </w:t>
      </w:r>
    </w:p>
    <w:p w14:paraId="43D9B9BE" w14:textId="77777777" w:rsidR="00040493" w:rsidRDefault="00040493" w:rsidP="007B6E78">
      <w:pPr>
        <w:spacing w:before="120"/>
        <w:jc w:val="both"/>
        <w:rPr>
          <w:rFonts w:eastAsia="MS Mincho"/>
          <w:sz w:val="24"/>
          <w:szCs w:val="24"/>
          <w:lang w:val="en-US"/>
        </w:rPr>
      </w:pPr>
    </w:p>
    <w:p w14:paraId="0194F862" w14:textId="69098E1D"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EF0205">
        <w:rPr>
          <w:lang w:val="en-US"/>
        </w:rPr>
        <w:t>4</w:t>
      </w:r>
      <w:r w:rsidR="00EF0205" w:rsidRPr="00EF0205">
        <w:rPr>
          <w:lang w:val="en-US"/>
        </w:rPr>
        <w:t xml:space="preserve"> – </w:t>
      </w:r>
      <w:r w:rsidR="00EF0205">
        <w:rPr>
          <w:lang w:val="en-US"/>
        </w:rPr>
        <w:t xml:space="preserve">Alignment to 5 </w:t>
      </w:r>
      <w:proofErr w:type="spellStart"/>
      <w:r w:rsidR="00EF0205">
        <w:rPr>
          <w:lang w:val="en-US"/>
        </w:rPr>
        <w:t>ms</w:t>
      </w:r>
      <w:proofErr w:type="spellEnd"/>
      <w:r w:rsidR="00EF0205">
        <w:rPr>
          <w:lang w:val="en-US"/>
        </w:rPr>
        <w:t xml:space="preserve"> SSB and LTE PSS/SSS on DSS</w:t>
      </w:r>
    </w:p>
    <w:p w14:paraId="4B0984AB" w14:textId="273B6584" w:rsidR="00EF0205" w:rsidRDefault="00DB3BB2" w:rsidP="00EF0205">
      <w:pPr>
        <w:spacing w:before="120"/>
        <w:jc w:val="both"/>
        <w:rPr>
          <w:rFonts w:eastAsia="MS Mincho"/>
          <w:sz w:val="24"/>
          <w:szCs w:val="24"/>
          <w:lang w:val="en-US"/>
        </w:rPr>
      </w:pPr>
      <w:r>
        <w:rPr>
          <w:rFonts w:eastAsia="MS Mincho"/>
          <w:sz w:val="24"/>
          <w:szCs w:val="24"/>
          <w:lang w:val="en-US"/>
        </w:rPr>
        <w:t>It was decided to reuse the same cycle duration values for Cell DTX which were already specified for C-DRX</w:t>
      </w:r>
      <w:r w:rsidR="007705B8">
        <w:rPr>
          <w:rFonts w:eastAsia="MS Mincho"/>
          <w:sz w:val="24"/>
          <w:szCs w:val="24"/>
          <w:lang w:val="en-US"/>
        </w:rPr>
        <w:t xml:space="preserve"> long DRX</w:t>
      </w:r>
      <w:r>
        <w:rPr>
          <w:rFonts w:eastAsia="MS Mincho"/>
          <w:sz w:val="24"/>
          <w:szCs w:val="24"/>
          <w:lang w:val="en-US"/>
        </w:rPr>
        <w:t>. This means the minimum cycle</w:t>
      </w:r>
      <w:r w:rsidR="007705B8">
        <w:rPr>
          <w:rFonts w:eastAsia="MS Mincho"/>
          <w:sz w:val="24"/>
          <w:szCs w:val="24"/>
          <w:lang w:val="en-US"/>
        </w:rPr>
        <w:t xml:space="preserve"> time</w:t>
      </w:r>
      <w:r>
        <w:rPr>
          <w:rFonts w:eastAsia="MS Mincho"/>
          <w:sz w:val="24"/>
          <w:szCs w:val="24"/>
          <w:lang w:val="en-US"/>
        </w:rPr>
        <w:t xml:space="preserve"> is 10 </w:t>
      </w:r>
      <w:proofErr w:type="spellStart"/>
      <w:r>
        <w:rPr>
          <w:rFonts w:eastAsia="MS Mincho"/>
          <w:sz w:val="24"/>
          <w:szCs w:val="24"/>
          <w:lang w:val="en-US"/>
        </w:rPr>
        <w:t>ms</w:t>
      </w:r>
      <w:r w:rsidR="007705B8">
        <w:rPr>
          <w:rFonts w:eastAsia="MS Mincho"/>
          <w:sz w:val="24"/>
          <w:szCs w:val="24"/>
          <w:lang w:val="en-US"/>
        </w:rPr>
        <w:t>.</w:t>
      </w:r>
      <w:proofErr w:type="spellEnd"/>
      <w:r w:rsidR="007705B8">
        <w:rPr>
          <w:rFonts w:eastAsia="MS Mincho"/>
          <w:sz w:val="24"/>
          <w:szCs w:val="24"/>
          <w:lang w:val="en-US"/>
        </w:rPr>
        <w:t xml:space="preserve"> However there can be reasons to have SSB cycles of 5 </w:t>
      </w:r>
      <w:proofErr w:type="spellStart"/>
      <w:r w:rsidR="007705B8">
        <w:rPr>
          <w:rFonts w:eastAsia="MS Mincho"/>
          <w:sz w:val="24"/>
          <w:szCs w:val="24"/>
          <w:lang w:val="en-US"/>
        </w:rPr>
        <w:t>ms</w:t>
      </w:r>
      <w:proofErr w:type="spellEnd"/>
      <w:r w:rsidR="007705B8">
        <w:rPr>
          <w:rFonts w:eastAsia="MS Mincho"/>
          <w:sz w:val="24"/>
          <w:szCs w:val="24"/>
          <w:lang w:val="en-US"/>
        </w:rPr>
        <w:t xml:space="preserve">, such as having a DSS scenario where LTE PSS/SSS are anyway transmitted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If the SSB burst period is 5 </w:t>
      </w:r>
      <w:proofErr w:type="spellStart"/>
      <w:r w:rsidR="007705B8">
        <w:rPr>
          <w:rFonts w:eastAsia="MS Mincho"/>
          <w:sz w:val="24"/>
          <w:szCs w:val="24"/>
          <w:lang w:val="en-US"/>
        </w:rPr>
        <w:t>ms</w:t>
      </w:r>
      <w:proofErr w:type="spellEnd"/>
      <w:r w:rsidR="007705B8">
        <w:rPr>
          <w:rFonts w:eastAsia="MS Mincho"/>
          <w:sz w:val="24"/>
          <w:szCs w:val="24"/>
          <w:lang w:val="en-US"/>
        </w:rPr>
        <w:t xml:space="preserve">, the </w:t>
      </w:r>
      <w:proofErr w:type="spellStart"/>
      <w:r w:rsidR="007705B8">
        <w:rPr>
          <w:rFonts w:eastAsia="MS Mincho"/>
          <w:sz w:val="24"/>
          <w:szCs w:val="24"/>
          <w:lang w:val="en-US"/>
        </w:rPr>
        <w:t>gNB</w:t>
      </w:r>
      <w:proofErr w:type="spellEnd"/>
      <w:r w:rsidR="007705B8">
        <w:rPr>
          <w:rFonts w:eastAsia="MS Mincho"/>
          <w:sz w:val="24"/>
          <w:szCs w:val="24"/>
          <w:lang w:val="en-US"/>
        </w:rPr>
        <w:t xml:space="preserve"> needs to wake up for transmission every 5 </w:t>
      </w:r>
      <w:proofErr w:type="spellStart"/>
      <w:r w:rsidR="007705B8">
        <w:rPr>
          <w:rFonts w:eastAsia="MS Mincho"/>
          <w:sz w:val="24"/>
          <w:szCs w:val="24"/>
          <w:lang w:val="en-US"/>
        </w:rPr>
        <w:t>ms</w:t>
      </w:r>
      <w:proofErr w:type="spellEnd"/>
      <w:r w:rsidR="007705B8">
        <w:rPr>
          <w:rFonts w:eastAsia="MS Mincho"/>
          <w:sz w:val="24"/>
          <w:szCs w:val="24"/>
          <w:lang w:val="en-US"/>
        </w:rPr>
        <w:t xml:space="preserve"> </w:t>
      </w:r>
      <w:r w:rsidR="00DE122A">
        <w:rPr>
          <w:rFonts w:eastAsia="MS Mincho"/>
          <w:sz w:val="24"/>
          <w:szCs w:val="24"/>
          <w:lang w:val="en-US"/>
        </w:rPr>
        <w:t xml:space="preserve">there is no </w:t>
      </w:r>
      <w:r w:rsidR="00DE122A">
        <w:rPr>
          <w:rFonts w:eastAsia="MS Mincho"/>
          <w:sz w:val="24"/>
          <w:szCs w:val="24"/>
          <w:lang w:val="en-US"/>
        </w:rPr>
        <w:lastRenderedPageBreak/>
        <w:t xml:space="preserve">difference in energy consumption between a 5 </w:t>
      </w:r>
      <w:proofErr w:type="spellStart"/>
      <w:r w:rsidR="00DE122A">
        <w:rPr>
          <w:rFonts w:eastAsia="MS Mincho"/>
          <w:sz w:val="24"/>
          <w:szCs w:val="24"/>
          <w:lang w:val="en-US"/>
        </w:rPr>
        <w:t>ms</w:t>
      </w:r>
      <w:proofErr w:type="spellEnd"/>
      <w:r w:rsidR="00DE122A">
        <w:rPr>
          <w:rFonts w:eastAsia="MS Mincho"/>
          <w:sz w:val="24"/>
          <w:szCs w:val="24"/>
          <w:lang w:val="en-US"/>
        </w:rPr>
        <w:t xml:space="preserve"> or a 10 </w:t>
      </w:r>
      <w:proofErr w:type="spellStart"/>
      <w:r w:rsidR="00DE122A">
        <w:rPr>
          <w:rFonts w:eastAsia="MS Mincho"/>
          <w:sz w:val="24"/>
          <w:szCs w:val="24"/>
          <w:lang w:val="en-US"/>
        </w:rPr>
        <w:t>ms</w:t>
      </w:r>
      <w:proofErr w:type="spellEnd"/>
      <w:r w:rsidR="00DE122A">
        <w:rPr>
          <w:rFonts w:eastAsia="MS Mincho"/>
          <w:sz w:val="24"/>
          <w:szCs w:val="24"/>
          <w:lang w:val="en-US"/>
        </w:rPr>
        <w:t xml:space="preserve"> Cell DTX/DRX cycle, but there is a huge difference on latency and initial access performance</w:t>
      </w:r>
      <w:r w:rsidR="007705B8">
        <w:rPr>
          <w:rFonts w:eastAsia="MS Mincho"/>
          <w:sz w:val="24"/>
          <w:szCs w:val="24"/>
          <w:lang w:val="en-US"/>
        </w:rPr>
        <w:t xml:space="preserve">. </w:t>
      </w:r>
    </w:p>
    <w:p w14:paraId="2CB23233" w14:textId="0182FA90" w:rsidR="00DE122A" w:rsidRPr="00DE122A" w:rsidRDefault="00DE122A" w:rsidP="00DE122A">
      <w:pPr>
        <w:pStyle w:val="TDocObservation"/>
        <w:jc w:val="both"/>
        <w:rPr>
          <w:bCs/>
          <w:sz w:val="24"/>
          <w:szCs w:val="24"/>
          <w:lang w:val="en-US"/>
        </w:rPr>
      </w:pPr>
      <w:r>
        <w:rPr>
          <w:rFonts w:eastAsia="MS Mincho"/>
          <w:sz w:val="24"/>
          <w:szCs w:val="24"/>
          <w:lang w:val="en-US"/>
        </w:rPr>
        <w:t xml:space="preserve">If SSBs or LTE PSS/SSS (in DSS) need to be transmitted every 5 </w:t>
      </w:r>
      <w:proofErr w:type="spellStart"/>
      <w:r>
        <w:rPr>
          <w:rFonts w:eastAsia="MS Mincho"/>
          <w:sz w:val="24"/>
          <w:szCs w:val="24"/>
          <w:lang w:val="en-US"/>
        </w:rPr>
        <w:t>ms</w:t>
      </w:r>
      <w:proofErr w:type="spellEnd"/>
      <w:r>
        <w:rPr>
          <w:rFonts w:eastAsia="MS Mincho"/>
          <w:sz w:val="24"/>
          <w:szCs w:val="24"/>
          <w:lang w:val="en-US"/>
        </w:rPr>
        <w:t xml:space="preserve"> there is no difference in energy consumption between a 5 </w:t>
      </w:r>
      <w:proofErr w:type="spellStart"/>
      <w:r>
        <w:rPr>
          <w:rFonts w:eastAsia="MS Mincho"/>
          <w:sz w:val="24"/>
          <w:szCs w:val="24"/>
          <w:lang w:val="en-US"/>
        </w:rPr>
        <w:t>ms</w:t>
      </w:r>
      <w:proofErr w:type="spellEnd"/>
      <w:r>
        <w:rPr>
          <w:rFonts w:eastAsia="MS Mincho"/>
          <w:sz w:val="24"/>
          <w:szCs w:val="24"/>
          <w:lang w:val="en-US"/>
        </w:rPr>
        <w:t xml:space="preserve"> or a 10 </w:t>
      </w:r>
      <w:proofErr w:type="spellStart"/>
      <w:r>
        <w:rPr>
          <w:rFonts w:eastAsia="MS Mincho"/>
          <w:sz w:val="24"/>
          <w:szCs w:val="24"/>
          <w:lang w:val="en-US"/>
        </w:rPr>
        <w:t>ms</w:t>
      </w:r>
      <w:proofErr w:type="spellEnd"/>
      <w:r>
        <w:rPr>
          <w:rFonts w:eastAsia="MS Mincho"/>
          <w:sz w:val="24"/>
          <w:szCs w:val="24"/>
          <w:lang w:val="en-US"/>
        </w:rPr>
        <w:t xml:space="preserve"> Cell DTX/DRX cycle, but there is a huge difference on latency and initial access performance.</w:t>
      </w:r>
    </w:p>
    <w:p w14:paraId="62B0AF95" w14:textId="559DD29B" w:rsidR="00DB3BB2" w:rsidRDefault="007705B8" w:rsidP="00EF0205">
      <w:pPr>
        <w:spacing w:before="120"/>
        <w:jc w:val="both"/>
        <w:rPr>
          <w:rFonts w:eastAsia="MS Mincho"/>
          <w:sz w:val="24"/>
          <w:szCs w:val="24"/>
          <w:lang w:val="en-US"/>
        </w:rPr>
      </w:pPr>
      <w:r>
        <w:rPr>
          <w:rFonts w:eastAsia="MS Mincho"/>
          <w:sz w:val="24"/>
          <w:szCs w:val="24"/>
          <w:lang w:val="en-US"/>
        </w:rPr>
        <w:t xml:space="preserve">In fact there was a discussion in RAN 1 to consider the SSB symbols as active time and be able to </w:t>
      </w:r>
      <w:r w:rsidR="00EF5C6F">
        <w:rPr>
          <w:rFonts w:eastAsia="MS Mincho"/>
          <w:sz w:val="24"/>
          <w:szCs w:val="24"/>
          <w:lang w:val="en-US"/>
        </w:rPr>
        <w:t>transmit PDCCH and data</w:t>
      </w:r>
      <w:r w:rsidR="00DE122A">
        <w:rPr>
          <w:rFonts w:eastAsia="MS Mincho"/>
          <w:sz w:val="24"/>
          <w:szCs w:val="24"/>
          <w:lang w:val="en-US"/>
        </w:rPr>
        <w:t>. While mandating such behavior would complicate things</w:t>
      </w:r>
      <w:r w:rsidR="00EF5C6F">
        <w:rPr>
          <w:rFonts w:eastAsia="MS Mincho"/>
          <w:sz w:val="24"/>
          <w:szCs w:val="24"/>
          <w:lang w:val="en-US"/>
        </w:rPr>
        <w:t xml:space="preserve">, we understand it should be possible to set Cell DTX/DRX in a way which makes sure </w:t>
      </w:r>
      <w:r w:rsidR="00DE122A">
        <w:rPr>
          <w:rFonts w:eastAsia="MS Mincho"/>
          <w:sz w:val="24"/>
          <w:szCs w:val="24"/>
          <w:lang w:val="en-US"/>
        </w:rPr>
        <w:t xml:space="preserve">SSB </w:t>
      </w:r>
      <w:r w:rsidR="0029246E">
        <w:rPr>
          <w:rFonts w:eastAsia="MS Mincho"/>
          <w:sz w:val="24"/>
          <w:szCs w:val="24"/>
          <w:lang w:val="en-US"/>
        </w:rPr>
        <w:t xml:space="preserve">transmissions </w:t>
      </w:r>
      <w:r w:rsidR="00EF5C6F">
        <w:rPr>
          <w:rFonts w:eastAsia="MS Mincho"/>
          <w:sz w:val="24"/>
          <w:szCs w:val="24"/>
          <w:lang w:val="en-US"/>
        </w:rPr>
        <w:t xml:space="preserve">always </w:t>
      </w:r>
      <w:r w:rsidR="00DE122A">
        <w:rPr>
          <w:rFonts w:eastAsia="MS Mincho"/>
          <w:sz w:val="24"/>
          <w:szCs w:val="24"/>
          <w:lang w:val="en-US"/>
        </w:rPr>
        <w:t>lie on the on-duration. With current agreements, that is possible for all SSB configurations</w:t>
      </w:r>
      <w:r w:rsidR="00EF5C6F">
        <w:rPr>
          <w:rFonts w:eastAsia="MS Mincho"/>
          <w:sz w:val="24"/>
          <w:szCs w:val="24"/>
          <w:lang w:val="en-US"/>
        </w:rPr>
        <w:t xml:space="preserve"> except for SSB periods of 5 </w:t>
      </w:r>
      <w:proofErr w:type="spellStart"/>
      <w:r w:rsidR="00EF5C6F">
        <w:rPr>
          <w:rFonts w:eastAsia="MS Mincho"/>
          <w:sz w:val="24"/>
          <w:szCs w:val="24"/>
          <w:lang w:val="en-US"/>
        </w:rPr>
        <w:t>ms.</w:t>
      </w:r>
      <w:proofErr w:type="spellEnd"/>
      <w:r w:rsidR="00EF5C6F">
        <w:rPr>
          <w:rFonts w:eastAsia="MS Mincho"/>
          <w:sz w:val="24"/>
          <w:szCs w:val="24"/>
          <w:lang w:val="en-US"/>
        </w:rPr>
        <w:t xml:space="preserve"> </w:t>
      </w:r>
    </w:p>
    <w:p w14:paraId="3FE8A27C" w14:textId="0DE51D16" w:rsidR="007705B8" w:rsidRPr="00EF0205" w:rsidRDefault="00EF5C6F" w:rsidP="007705B8">
      <w:pPr>
        <w:pStyle w:val="TDocProposal"/>
        <w:spacing w:before="120" w:after="240"/>
        <w:ind w:left="0" w:firstLine="0"/>
        <w:jc w:val="both"/>
        <w:rPr>
          <w:bCs/>
          <w:szCs w:val="24"/>
          <w:lang w:val="en-US"/>
        </w:rPr>
      </w:pPr>
      <w:r>
        <w:rPr>
          <w:bCs/>
          <w:szCs w:val="24"/>
          <w:lang w:val="en-US"/>
        </w:rPr>
        <w:t>Cell DTX/</w:t>
      </w:r>
      <w:r w:rsidR="007B27A1">
        <w:rPr>
          <w:bCs/>
          <w:szCs w:val="24"/>
          <w:lang w:val="en-US"/>
        </w:rPr>
        <w:t xml:space="preserve">DRX </w:t>
      </w:r>
      <w:r w:rsidR="007A07CB">
        <w:rPr>
          <w:bCs/>
          <w:szCs w:val="24"/>
          <w:lang w:val="en-US"/>
        </w:rPr>
        <w:t xml:space="preserve">cycle can be set to 5 </w:t>
      </w:r>
      <w:proofErr w:type="spellStart"/>
      <w:r w:rsidR="007A07CB">
        <w:rPr>
          <w:bCs/>
          <w:szCs w:val="24"/>
          <w:lang w:val="en-US"/>
        </w:rPr>
        <w:t>ms</w:t>
      </w:r>
      <w:proofErr w:type="spellEnd"/>
      <w:r w:rsidR="007A07CB">
        <w:rPr>
          <w:bCs/>
          <w:szCs w:val="24"/>
          <w:lang w:val="en-US"/>
        </w:rPr>
        <w:t xml:space="preserve"> periodicity.</w:t>
      </w:r>
    </w:p>
    <w:p w14:paraId="31CDD171" w14:textId="48B7474E" w:rsidR="007705B8" w:rsidRDefault="007705B8" w:rsidP="00EF0205">
      <w:pPr>
        <w:spacing w:before="120"/>
        <w:jc w:val="both"/>
        <w:rPr>
          <w:rFonts w:eastAsia="MS Mincho"/>
          <w:sz w:val="24"/>
          <w:szCs w:val="24"/>
          <w:lang w:val="en-US"/>
        </w:rPr>
      </w:pPr>
      <w:r>
        <w:rPr>
          <w:rFonts w:eastAsia="MS Mincho"/>
          <w:sz w:val="24"/>
          <w:szCs w:val="24"/>
          <w:lang w:val="en-US"/>
        </w:rPr>
        <w:t xml:space="preserve">Note that a 5 </w:t>
      </w:r>
      <w:proofErr w:type="spellStart"/>
      <w:r>
        <w:rPr>
          <w:rFonts w:eastAsia="MS Mincho"/>
          <w:sz w:val="24"/>
          <w:szCs w:val="24"/>
          <w:lang w:val="en-US"/>
        </w:rPr>
        <w:t>ms</w:t>
      </w:r>
      <w:proofErr w:type="spellEnd"/>
      <w:r>
        <w:rPr>
          <w:rFonts w:eastAsia="MS Mincho"/>
          <w:sz w:val="24"/>
          <w:szCs w:val="24"/>
          <w:lang w:val="en-US"/>
        </w:rPr>
        <w:t xml:space="preserve"> </w:t>
      </w:r>
      <w:r w:rsidR="0029246E">
        <w:rPr>
          <w:rFonts w:eastAsia="MS Mincho"/>
          <w:sz w:val="24"/>
          <w:szCs w:val="24"/>
          <w:lang w:val="en-US"/>
        </w:rPr>
        <w:t xml:space="preserve">Cell DTX/DRX cycle </w:t>
      </w:r>
      <w:r>
        <w:rPr>
          <w:rFonts w:eastAsia="MS Mincho"/>
          <w:sz w:val="24"/>
          <w:szCs w:val="24"/>
          <w:lang w:val="en-US"/>
        </w:rPr>
        <w:t xml:space="preserve">is compatible with the alignment rule of C-DRX and Cell DTX patterns being a multiple of each other. A 5 </w:t>
      </w:r>
      <w:proofErr w:type="spellStart"/>
      <w:r>
        <w:rPr>
          <w:rFonts w:eastAsia="MS Mincho"/>
          <w:sz w:val="24"/>
          <w:szCs w:val="24"/>
          <w:lang w:val="en-US"/>
        </w:rPr>
        <w:t>ms</w:t>
      </w:r>
      <w:proofErr w:type="spellEnd"/>
      <w:r>
        <w:rPr>
          <w:rFonts w:eastAsia="MS Mincho"/>
          <w:sz w:val="24"/>
          <w:szCs w:val="24"/>
          <w:lang w:val="en-US"/>
        </w:rPr>
        <w:t xml:space="preserve"> cycle may be the key to achieve energy savings without latency penalty on DSS</w:t>
      </w:r>
      <w:r w:rsidR="0047677A">
        <w:rPr>
          <w:rFonts w:eastAsia="MS Mincho"/>
          <w:sz w:val="24"/>
          <w:szCs w:val="24"/>
          <w:lang w:val="en-US"/>
        </w:rPr>
        <w:t xml:space="preserve"> scenarios. Eventually, with this smaller cycle a savvy implementation could even achieve energy savings on </w:t>
      </w:r>
      <w:r>
        <w:rPr>
          <w:rFonts w:eastAsia="MS Mincho"/>
          <w:sz w:val="24"/>
          <w:szCs w:val="24"/>
          <w:lang w:val="en-US"/>
        </w:rPr>
        <w:t xml:space="preserve">URLLC scenarios.  </w:t>
      </w:r>
    </w:p>
    <w:p w14:paraId="3306088E" w14:textId="77777777" w:rsidR="00DB3BB2" w:rsidRDefault="00DB3BB2" w:rsidP="00EF0205">
      <w:pPr>
        <w:spacing w:before="120"/>
        <w:jc w:val="both"/>
        <w:rPr>
          <w:rFonts w:eastAsia="MS Mincho"/>
          <w:sz w:val="24"/>
          <w:szCs w:val="24"/>
          <w:lang w:val="en-US"/>
        </w:rPr>
      </w:pPr>
    </w:p>
    <w:p w14:paraId="50036F46" w14:textId="1ED3AB49" w:rsidR="00EF0205" w:rsidRPr="00EF0205" w:rsidRDefault="00993939" w:rsidP="00EF0205">
      <w:pPr>
        <w:pStyle w:val="berschrift2"/>
        <w:rPr>
          <w:lang w:val="en-US"/>
        </w:rPr>
      </w:pPr>
      <w:r>
        <w:rPr>
          <w:lang w:val="en-US"/>
        </w:rPr>
        <w:t>Key open issue</w:t>
      </w:r>
      <w:r w:rsidRPr="00EF0205">
        <w:rPr>
          <w:lang w:val="en-US"/>
        </w:rPr>
        <w:t xml:space="preserve"> </w:t>
      </w:r>
      <w:r w:rsidR="00EF0205" w:rsidRPr="00EF0205">
        <w:rPr>
          <w:lang w:val="en-US"/>
        </w:rPr>
        <w:t>#</w:t>
      </w:r>
      <w:r w:rsidR="00EF0205">
        <w:rPr>
          <w:lang w:val="en-US"/>
        </w:rPr>
        <w:t>5</w:t>
      </w:r>
      <w:r w:rsidR="00EF0205" w:rsidRPr="00EF0205">
        <w:rPr>
          <w:lang w:val="en-US"/>
        </w:rPr>
        <w:t xml:space="preserve"> – </w:t>
      </w:r>
      <w:r w:rsidR="00EF0205">
        <w:rPr>
          <w:lang w:val="en-US"/>
        </w:rPr>
        <w:t>Reducing energy consumption due to retransmissions</w:t>
      </w:r>
    </w:p>
    <w:p w14:paraId="56E1F519" w14:textId="39E44294" w:rsidR="00DA16BC" w:rsidRDefault="00DA16BC" w:rsidP="00EF0205">
      <w:pPr>
        <w:spacing w:before="120"/>
        <w:jc w:val="both"/>
        <w:rPr>
          <w:rFonts w:eastAsia="MS Mincho"/>
          <w:sz w:val="24"/>
          <w:szCs w:val="24"/>
          <w:lang w:val="en-US"/>
        </w:rPr>
      </w:pPr>
      <w:r>
        <w:rPr>
          <w:rFonts w:eastAsia="MS Mincho"/>
          <w:sz w:val="24"/>
          <w:szCs w:val="24"/>
          <w:lang w:val="en-US"/>
        </w:rPr>
        <w:t>Even if only a few UEs are active</w:t>
      </w:r>
      <w:r w:rsidR="00D90645">
        <w:rPr>
          <w:rFonts w:eastAsia="MS Mincho"/>
          <w:sz w:val="24"/>
          <w:szCs w:val="24"/>
          <w:lang w:val="en-US"/>
        </w:rPr>
        <w:t xml:space="preserve"> HARQ retransmission happen very often and it will impact energy saving</w:t>
      </w:r>
      <w:r w:rsidR="009A18BB">
        <w:rPr>
          <w:rFonts w:eastAsia="MS Mincho"/>
          <w:sz w:val="24"/>
          <w:szCs w:val="24"/>
          <w:lang w:val="en-US"/>
        </w:rPr>
        <w:t xml:space="preserve"> as a single HARQ retransmission is enough to keep the </w:t>
      </w:r>
      <w:proofErr w:type="spellStart"/>
      <w:r w:rsidR="009A18BB">
        <w:rPr>
          <w:rFonts w:eastAsia="MS Mincho"/>
          <w:sz w:val="24"/>
          <w:szCs w:val="24"/>
          <w:lang w:val="en-US"/>
        </w:rPr>
        <w:t>gNB</w:t>
      </w:r>
      <w:proofErr w:type="spellEnd"/>
      <w:r w:rsidR="009A18BB">
        <w:rPr>
          <w:rFonts w:eastAsia="MS Mincho"/>
          <w:sz w:val="24"/>
          <w:szCs w:val="24"/>
          <w:lang w:val="en-US"/>
        </w:rPr>
        <w:t xml:space="preserve"> awake. This leads to severe reduction of the potential energy saving on Cell DTX/DRX </w:t>
      </w:r>
      <w:r>
        <w:rPr>
          <w:rFonts w:eastAsia="MS Mincho"/>
          <w:sz w:val="24"/>
          <w:szCs w:val="24"/>
          <w:lang w:val="en-US"/>
        </w:rPr>
        <w:t xml:space="preserve">In essence, every time there is a retransmission this imply the </w:t>
      </w:r>
      <w:proofErr w:type="spellStart"/>
      <w:r>
        <w:rPr>
          <w:rFonts w:eastAsia="MS Mincho"/>
          <w:sz w:val="24"/>
          <w:szCs w:val="24"/>
          <w:lang w:val="en-US"/>
        </w:rPr>
        <w:t>gNB</w:t>
      </w:r>
      <w:proofErr w:type="spellEnd"/>
      <w:r>
        <w:rPr>
          <w:rFonts w:eastAsia="MS Mincho"/>
          <w:sz w:val="24"/>
          <w:szCs w:val="24"/>
          <w:lang w:val="en-US"/>
        </w:rPr>
        <w:t xml:space="preserve"> will not sleep for an extra HARQ-RTT. This is mostly worrisome in TDD as the HARQ-RTT is limited by the TDD period.  An illustration is shown </w:t>
      </w:r>
      <w:r w:rsidR="00D90645">
        <w:rPr>
          <w:rFonts w:eastAsia="MS Mincho"/>
          <w:sz w:val="24"/>
          <w:szCs w:val="24"/>
          <w:lang w:val="en-US"/>
        </w:rPr>
        <w:t>below:</w:t>
      </w:r>
    </w:p>
    <w:p w14:paraId="5C94B57D" w14:textId="4DEEAB7A" w:rsidR="00EF0205" w:rsidRDefault="00DA16BC" w:rsidP="007D6389">
      <w:pPr>
        <w:spacing w:before="120"/>
        <w:jc w:val="center"/>
        <w:rPr>
          <w:rFonts w:eastAsia="MS Mincho"/>
          <w:sz w:val="24"/>
          <w:szCs w:val="24"/>
          <w:lang w:val="en-US"/>
        </w:rPr>
      </w:pPr>
      <w:r>
        <w:rPr>
          <w:noProof/>
          <w:sz w:val="24"/>
          <w:szCs w:val="24"/>
          <w:lang w:val="de-DE" w:eastAsia="de-DE"/>
        </w:rPr>
        <w:drawing>
          <wp:inline distT="0" distB="0" distL="0" distR="0" wp14:anchorId="18FA9BEF" wp14:editId="573A2760">
            <wp:extent cx="4423833" cy="2488406"/>
            <wp:effectExtent l="0" t="0" r="0" b="762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dtx_2_retx.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54667" cy="2505750"/>
                    </a:xfrm>
                    <a:prstGeom prst="rect">
                      <a:avLst/>
                    </a:prstGeom>
                  </pic:spPr>
                </pic:pic>
              </a:graphicData>
            </a:graphic>
          </wp:inline>
        </w:drawing>
      </w:r>
    </w:p>
    <w:p w14:paraId="3E9E9AB5" w14:textId="5FEE0E3F" w:rsidR="00D90645" w:rsidRDefault="00D90645" w:rsidP="00D90645">
      <w:pPr>
        <w:spacing w:before="120"/>
        <w:jc w:val="both"/>
        <w:rPr>
          <w:rFonts w:eastAsia="MS Mincho"/>
          <w:sz w:val="24"/>
          <w:szCs w:val="24"/>
          <w:lang w:val="en-US"/>
        </w:rPr>
      </w:pPr>
      <w:r>
        <w:rPr>
          <w:rFonts w:eastAsia="MS Mincho"/>
          <w:sz w:val="24"/>
          <w:szCs w:val="24"/>
          <w:lang w:val="en-US"/>
        </w:rPr>
        <w:t xml:space="preserve">Figure 5 – Every HARQ </w:t>
      </w:r>
      <w:proofErr w:type="spellStart"/>
      <w:r>
        <w:rPr>
          <w:rFonts w:eastAsia="MS Mincho"/>
          <w:sz w:val="24"/>
          <w:szCs w:val="24"/>
          <w:lang w:val="en-US"/>
        </w:rPr>
        <w:t>retransmision</w:t>
      </w:r>
      <w:proofErr w:type="spellEnd"/>
      <w:r>
        <w:rPr>
          <w:rFonts w:eastAsia="MS Mincho"/>
          <w:sz w:val="24"/>
          <w:szCs w:val="24"/>
          <w:lang w:val="en-US"/>
        </w:rPr>
        <w:t xml:space="preserve"> delay Cell DTX/DRX true sleeping by an HARQ-RTT. The impact on energy saving is very high as retransmissions occur often.</w:t>
      </w:r>
    </w:p>
    <w:p w14:paraId="73F34634" w14:textId="444C061E" w:rsidR="009A18BB" w:rsidRDefault="009A18BB" w:rsidP="00EF0205">
      <w:pPr>
        <w:spacing w:before="120"/>
        <w:jc w:val="both"/>
        <w:rPr>
          <w:rFonts w:eastAsia="MS Mincho"/>
          <w:sz w:val="24"/>
          <w:szCs w:val="24"/>
          <w:lang w:val="en-US"/>
        </w:rPr>
      </w:pPr>
      <w:r>
        <w:rPr>
          <w:rFonts w:eastAsia="MS Mincho"/>
          <w:sz w:val="24"/>
          <w:szCs w:val="24"/>
          <w:lang w:val="en-US"/>
        </w:rPr>
        <w:lastRenderedPageBreak/>
        <w:t xml:space="preserve">A detailed analysis </w:t>
      </w:r>
      <w:r w:rsidR="00EE6128">
        <w:rPr>
          <w:rFonts w:eastAsia="MS Mincho"/>
          <w:sz w:val="24"/>
          <w:szCs w:val="24"/>
          <w:lang w:val="en-US"/>
        </w:rPr>
        <w:t xml:space="preserve">in </w:t>
      </w:r>
      <w:r w:rsidR="00D90645">
        <w:rPr>
          <w:rFonts w:eastAsia="MS Mincho"/>
          <w:sz w:val="24"/>
          <w:szCs w:val="24"/>
          <w:lang w:val="en-US"/>
        </w:rPr>
        <w:fldChar w:fldCharType="begin"/>
      </w:r>
      <w:r w:rsidR="00D90645">
        <w:rPr>
          <w:rFonts w:eastAsia="MS Mincho"/>
          <w:sz w:val="24"/>
          <w:szCs w:val="24"/>
          <w:lang w:val="en-US"/>
        </w:rPr>
        <w:instrText xml:space="preserve"> REF _Ref127518279 \n \h </w:instrText>
      </w:r>
      <w:r w:rsidR="00D90645">
        <w:rPr>
          <w:rFonts w:eastAsia="MS Mincho"/>
          <w:sz w:val="24"/>
          <w:szCs w:val="24"/>
          <w:lang w:val="en-US"/>
        </w:rPr>
      </w:r>
      <w:r w:rsidR="00D90645">
        <w:rPr>
          <w:rFonts w:eastAsia="MS Mincho"/>
          <w:sz w:val="24"/>
          <w:szCs w:val="24"/>
          <w:lang w:val="en-US"/>
        </w:rPr>
        <w:fldChar w:fldCharType="separate"/>
      </w:r>
      <w:r w:rsidR="00F83498">
        <w:rPr>
          <w:rFonts w:eastAsia="MS Mincho"/>
          <w:sz w:val="24"/>
          <w:szCs w:val="24"/>
          <w:lang w:val="en-US"/>
        </w:rPr>
        <w:t>[5]</w:t>
      </w:r>
      <w:r w:rsidR="00D90645">
        <w:rPr>
          <w:rFonts w:eastAsia="MS Mincho"/>
          <w:sz w:val="24"/>
          <w:szCs w:val="24"/>
          <w:lang w:val="en-US"/>
        </w:rPr>
        <w:fldChar w:fldCharType="end"/>
      </w:r>
      <w:r w:rsidR="00D90645">
        <w:rPr>
          <w:rFonts w:eastAsia="MS Mincho"/>
          <w:sz w:val="24"/>
          <w:szCs w:val="24"/>
          <w:lang w:val="en-US"/>
        </w:rPr>
        <w:t xml:space="preserve"> showed that for 5 served UEs 41% of Cell DTX/DRX cycles would have an increase of 15% or higher on the inactive time energy consumption, only due to HARQ retransmissions. If retransmission can be avoided, e.g. by using more robust MCSs, Cell DTX/DRX </w:t>
      </w:r>
      <w:r w:rsidR="00C85945">
        <w:rPr>
          <w:rFonts w:eastAsia="MS Mincho"/>
          <w:sz w:val="24"/>
          <w:szCs w:val="24"/>
          <w:lang w:val="en-US"/>
        </w:rPr>
        <w:t xml:space="preserve">will achieve much better energy savings. In order to achieve that goal, some improvements may be needed, e.g. that UE </w:t>
      </w:r>
      <w:r w:rsidR="00005B7A">
        <w:rPr>
          <w:rFonts w:eastAsia="MS Mincho"/>
          <w:sz w:val="24"/>
          <w:szCs w:val="24"/>
          <w:lang w:val="en-US"/>
        </w:rPr>
        <w:t xml:space="preserve">CQI </w:t>
      </w:r>
      <w:r w:rsidR="00C85945">
        <w:rPr>
          <w:rFonts w:eastAsia="MS Mincho"/>
          <w:sz w:val="24"/>
          <w:szCs w:val="24"/>
          <w:lang w:val="en-US"/>
        </w:rPr>
        <w:t>measurements can be configured with a different BLER target when Cell DTX/DRX is activated. The exact design and mechanism should be left to RAN 1</w:t>
      </w:r>
      <w:r w:rsidR="00B26B7D">
        <w:rPr>
          <w:rFonts w:eastAsia="MS Mincho"/>
          <w:sz w:val="24"/>
          <w:szCs w:val="24"/>
          <w:lang w:val="en-US"/>
        </w:rPr>
        <w:t>,</w:t>
      </w:r>
      <w:r w:rsidR="00C85945">
        <w:rPr>
          <w:rFonts w:eastAsia="MS Mincho"/>
          <w:sz w:val="24"/>
          <w:szCs w:val="24"/>
          <w:lang w:val="en-US"/>
        </w:rPr>
        <w:t xml:space="preserve"> but reducing the number of retransmission</w:t>
      </w:r>
      <w:r w:rsidR="00B26B7D">
        <w:rPr>
          <w:rFonts w:eastAsia="MS Mincho"/>
          <w:sz w:val="24"/>
          <w:szCs w:val="24"/>
          <w:lang w:val="en-US"/>
        </w:rPr>
        <w:t>s</w:t>
      </w:r>
      <w:r w:rsidR="00C85945">
        <w:rPr>
          <w:rFonts w:eastAsia="MS Mincho"/>
          <w:sz w:val="24"/>
          <w:szCs w:val="24"/>
          <w:lang w:val="en-US"/>
        </w:rPr>
        <w:t xml:space="preserve"> is</w:t>
      </w:r>
      <w:r w:rsidR="00B26B7D">
        <w:rPr>
          <w:rFonts w:eastAsia="MS Mincho"/>
          <w:sz w:val="24"/>
          <w:szCs w:val="24"/>
          <w:lang w:val="en-US"/>
        </w:rPr>
        <w:t xml:space="preserve"> clearly</w:t>
      </w:r>
      <w:r w:rsidR="00C85945">
        <w:rPr>
          <w:rFonts w:eastAsia="MS Mincho"/>
          <w:sz w:val="24"/>
          <w:szCs w:val="24"/>
          <w:lang w:val="en-US"/>
        </w:rPr>
        <w:t xml:space="preserve"> a goal which should be pursued. </w:t>
      </w:r>
    </w:p>
    <w:p w14:paraId="2E3F1530" w14:textId="3A375D31" w:rsidR="00DA16BC" w:rsidRPr="00EF0205" w:rsidRDefault="00DA16BC" w:rsidP="00DA16BC">
      <w:pPr>
        <w:pStyle w:val="TDocProposal"/>
        <w:spacing w:before="120" w:after="240"/>
        <w:ind w:left="0" w:firstLine="0"/>
        <w:jc w:val="both"/>
        <w:rPr>
          <w:bCs/>
          <w:szCs w:val="24"/>
          <w:lang w:val="en-US"/>
        </w:rPr>
      </w:pPr>
      <w:r>
        <w:rPr>
          <w:bCs/>
          <w:szCs w:val="24"/>
          <w:lang w:val="en-US"/>
        </w:rPr>
        <w:t xml:space="preserve">RAN 2 </w:t>
      </w:r>
      <w:r w:rsidR="00DF745F">
        <w:rPr>
          <w:bCs/>
          <w:szCs w:val="24"/>
          <w:lang w:val="en-US"/>
        </w:rPr>
        <w:t xml:space="preserve">to </w:t>
      </w:r>
      <w:r>
        <w:rPr>
          <w:bCs/>
          <w:szCs w:val="24"/>
          <w:lang w:val="en-US"/>
        </w:rPr>
        <w:t>send a LS to RAN 1 to kindly request that RAN 1 designs mechanisms to reduce the number of retransmissions when Cell DTX/DRX is activated.</w:t>
      </w:r>
    </w:p>
    <w:p w14:paraId="18DC258F" w14:textId="77777777" w:rsidR="00776CC2" w:rsidRPr="00B41BCC" w:rsidRDefault="00776CC2" w:rsidP="00776CC2">
      <w:pPr>
        <w:pStyle w:val="berschrift1"/>
        <w:tabs>
          <w:tab w:val="clear" w:pos="432"/>
        </w:tabs>
        <w:spacing w:before="480"/>
        <w:ind w:left="431" w:hanging="431"/>
        <w:rPr>
          <w:snapToGrid w:val="0"/>
          <w:lang w:val="en-US"/>
        </w:rPr>
      </w:pPr>
      <w:r w:rsidRPr="00990ECA">
        <w:rPr>
          <w:lang w:val="en-US"/>
        </w:rPr>
        <w:t>Conclusions</w:t>
      </w:r>
    </w:p>
    <w:p w14:paraId="509993FF" w14:textId="621C8351" w:rsidR="00776CC2" w:rsidRDefault="00776CC2" w:rsidP="00776CC2">
      <w:pPr>
        <w:pStyle w:val="3GPPNormalText"/>
        <w:spacing w:after="0"/>
        <w:rPr>
          <w:sz w:val="24"/>
        </w:rPr>
      </w:pPr>
      <w:r w:rsidRPr="0019134D">
        <w:rPr>
          <w:bCs/>
          <w:sz w:val="24"/>
        </w:rPr>
        <w:t xml:space="preserve">In this contribution, we discussed </w:t>
      </w:r>
      <w:r>
        <w:rPr>
          <w:bCs/>
          <w:sz w:val="24"/>
        </w:rPr>
        <w:t>key open issues on the Cell DTX/DRX design for Network Energy Saving</w:t>
      </w:r>
      <w:r w:rsidRPr="00BE3AFD">
        <w:rPr>
          <w:sz w:val="24"/>
        </w:rPr>
        <w:t xml:space="preserve">. </w:t>
      </w:r>
      <w:r w:rsidRPr="0019134D">
        <w:rPr>
          <w:sz w:val="24"/>
        </w:rPr>
        <w:t>The following observations and proposals have been made:</w:t>
      </w:r>
    </w:p>
    <w:p w14:paraId="7AE6B5C1" w14:textId="77777777" w:rsidR="00C85945" w:rsidRDefault="00C85945" w:rsidP="00776CC2">
      <w:pPr>
        <w:pStyle w:val="3GPPNormalText"/>
        <w:spacing w:after="0"/>
        <w:rPr>
          <w:sz w:val="24"/>
        </w:rPr>
      </w:pPr>
    </w:p>
    <w:p w14:paraId="79D0C5F2" w14:textId="78FF032E" w:rsidR="0066404A" w:rsidRPr="0066404A" w:rsidRDefault="0066404A" w:rsidP="0066404A">
      <w:pPr>
        <w:pStyle w:val="3GPPNormalText"/>
        <w:spacing w:after="0"/>
        <w:rPr>
          <w:b/>
          <w:sz w:val="24"/>
        </w:rPr>
      </w:pPr>
      <w:r w:rsidRPr="0066404A">
        <w:rPr>
          <w:b/>
          <w:sz w:val="24"/>
        </w:rPr>
        <w:t>Observation 1:</w:t>
      </w:r>
      <w:r w:rsidRPr="0066404A">
        <w:rPr>
          <w:b/>
          <w:sz w:val="24"/>
        </w:rPr>
        <w:tab/>
        <w:t>The Cell DTX/DRX design still has gaps and it does not fulfill the RAN plenary guidance.</w:t>
      </w:r>
      <w:r w:rsidR="00144EF6">
        <w:rPr>
          <w:b/>
          <w:sz w:val="24"/>
        </w:rPr>
        <w:t xml:space="preserve"> </w:t>
      </w:r>
      <w:r w:rsidR="00144EF6" w:rsidRPr="00144EF6">
        <w:rPr>
          <w:b/>
          <w:sz w:val="24"/>
        </w:rPr>
        <w:t>As of agreements so far,</w:t>
      </w:r>
      <w:r w:rsidRPr="0066404A">
        <w:rPr>
          <w:b/>
          <w:sz w:val="24"/>
        </w:rPr>
        <w:t xml:space="preserve"> </w:t>
      </w:r>
      <w:r w:rsidR="00144EF6">
        <w:rPr>
          <w:b/>
          <w:sz w:val="24"/>
        </w:rPr>
        <w:t>e</w:t>
      </w:r>
      <w:r w:rsidRPr="0066404A">
        <w:rPr>
          <w:b/>
          <w:sz w:val="24"/>
        </w:rPr>
        <w:t>nergy saving is achieved by sacrificing latency and/or UE power consumption.</w:t>
      </w:r>
    </w:p>
    <w:p w14:paraId="5946CBAD" w14:textId="77777777" w:rsidR="0066404A" w:rsidRPr="0066404A" w:rsidRDefault="0066404A" w:rsidP="0066404A">
      <w:pPr>
        <w:pStyle w:val="3GPPNormalText"/>
        <w:spacing w:after="0"/>
        <w:rPr>
          <w:b/>
          <w:sz w:val="24"/>
        </w:rPr>
      </w:pPr>
    </w:p>
    <w:p w14:paraId="0C0081F2" w14:textId="77777777" w:rsidR="0066404A" w:rsidRPr="0066404A" w:rsidRDefault="0066404A" w:rsidP="0066404A">
      <w:pPr>
        <w:pStyle w:val="3GPPNormalText"/>
        <w:spacing w:after="0"/>
        <w:rPr>
          <w:b/>
          <w:sz w:val="24"/>
        </w:rPr>
      </w:pPr>
      <w:r w:rsidRPr="0066404A">
        <w:rPr>
          <w:b/>
          <w:sz w:val="24"/>
        </w:rPr>
        <w:t>Observation 2:</w:t>
      </w:r>
      <w:r w:rsidRPr="0066404A">
        <w:rPr>
          <w:b/>
          <w:sz w:val="24"/>
        </w:rPr>
        <w:tab/>
        <w:t xml:space="preserve">Cell DTX/DRX as currently designed has a high impact on delay, but that is absolutely unnecessary. If transmissions can be continued as needed, Cell DTX/DRX can achieve similar energy savings with little to no impact on delay. </w:t>
      </w:r>
    </w:p>
    <w:p w14:paraId="0A85C914" w14:textId="77777777" w:rsidR="0066404A" w:rsidRPr="0066404A" w:rsidRDefault="0066404A" w:rsidP="0066404A">
      <w:pPr>
        <w:pStyle w:val="3GPPNormalText"/>
        <w:spacing w:after="0"/>
        <w:rPr>
          <w:b/>
          <w:sz w:val="24"/>
        </w:rPr>
      </w:pPr>
    </w:p>
    <w:p w14:paraId="497FC587" w14:textId="77777777" w:rsidR="0066404A" w:rsidRPr="0066404A" w:rsidRDefault="0066404A" w:rsidP="0066404A">
      <w:pPr>
        <w:pStyle w:val="3GPPNormalText"/>
        <w:spacing w:after="0"/>
        <w:rPr>
          <w:b/>
          <w:sz w:val="24"/>
        </w:rPr>
      </w:pPr>
      <w:r w:rsidRPr="0066404A">
        <w:rPr>
          <w:b/>
          <w:sz w:val="24"/>
        </w:rPr>
        <w:t>Observation 3:</w:t>
      </w:r>
      <w:r w:rsidRPr="0066404A">
        <w:rPr>
          <w:b/>
          <w:sz w:val="24"/>
        </w:rPr>
        <w:tab/>
        <w:t xml:space="preserve">Using the legacy mechanism, the overhead of activating Cell DTX/DRX is high due to reconfigurations of UE C-DRX.  </w:t>
      </w:r>
    </w:p>
    <w:p w14:paraId="45C9ADE6" w14:textId="77777777" w:rsidR="0066404A" w:rsidRPr="0066404A" w:rsidRDefault="0066404A" w:rsidP="0066404A">
      <w:pPr>
        <w:pStyle w:val="3GPPNormalText"/>
        <w:spacing w:after="0"/>
        <w:rPr>
          <w:b/>
          <w:sz w:val="24"/>
        </w:rPr>
      </w:pPr>
    </w:p>
    <w:p w14:paraId="652132EF" w14:textId="77777777" w:rsidR="0066404A" w:rsidRPr="0066404A" w:rsidRDefault="0066404A" w:rsidP="0066404A">
      <w:pPr>
        <w:pStyle w:val="3GPPNormalText"/>
        <w:spacing w:after="0"/>
        <w:rPr>
          <w:b/>
          <w:sz w:val="24"/>
        </w:rPr>
      </w:pPr>
      <w:r w:rsidRPr="0066404A">
        <w:rPr>
          <w:b/>
          <w:sz w:val="24"/>
        </w:rPr>
        <w:t>Observation 4:</w:t>
      </w:r>
      <w:r w:rsidRPr="0066404A">
        <w:rPr>
          <w:b/>
          <w:sz w:val="24"/>
        </w:rPr>
        <w:tab/>
        <w:t xml:space="preserve">If a UE has a C-DRX configuration which does not fulfill partial alignment the </w:t>
      </w:r>
      <w:proofErr w:type="spellStart"/>
      <w:r w:rsidRPr="0066404A">
        <w:rPr>
          <w:b/>
          <w:sz w:val="24"/>
        </w:rPr>
        <w:t>gNB</w:t>
      </w:r>
      <w:proofErr w:type="spellEnd"/>
      <w:r w:rsidRPr="0066404A">
        <w:rPr>
          <w:b/>
          <w:sz w:val="24"/>
        </w:rPr>
        <w:t xml:space="preserve"> has to first reconfigure the UE before sending the DCI activation for Cell DTX/DRX.</w:t>
      </w:r>
    </w:p>
    <w:p w14:paraId="45ABE79F" w14:textId="77777777" w:rsidR="0066404A" w:rsidRPr="0066404A" w:rsidRDefault="0066404A" w:rsidP="0066404A">
      <w:pPr>
        <w:pStyle w:val="3GPPNormalText"/>
        <w:spacing w:after="0"/>
        <w:rPr>
          <w:b/>
          <w:sz w:val="24"/>
        </w:rPr>
      </w:pPr>
    </w:p>
    <w:p w14:paraId="6EE18EB5" w14:textId="0F387237" w:rsidR="0066404A" w:rsidRPr="0066404A" w:rsidRDefault="0066404A" w:rsidP="0066404A">
      <w:pPr>
        <w:pStyle w:val="3GPPNormalText"/>
        <w:spacing w:after="0"/>
        <w:rPr>
          <w:b/>
          <w:sz w:val="24"/>
        </w:rPr>
      </w:pPr>
      <w:r w:rsidRPr="0066404A">
        <w:rPr>
          <w:b/>
          <w:sz w:val="24"/>
        </w:rPr>
        <w:t>Observation 5:</w:t>
      </w:r>
      <w:r w:rsidRPr="0066404A">
        <w:rPr>
          <w:b/>
          <w:sz w:val="24"/>
        </w:rPr>
        <w:tab/>
        <w:t xml:space="preserve">Re-configuring </w:t>
      </w:r>
      <w:r w:rsidR="00142988">
        <w:rPr>
          <w:b/>
          <w:sz w:val="24"/>
        </w:rPr>
        <w:t xml:space="preserve">the </w:t>
      </w:r>
      <w:r w:rsidRPr="0066404A">
        <w:rPr>
          <w:b/>
          <w:sz w:val="24"/>
        </w:rPr>
        <w:t>Cell DTX/DRX pattern via RRC every time a user start</w:t>
      </w:r>
      <w:r w:rsidR="00142988">
        <w:rPr>
          <w:b/>
          <w:sz w:val="24"/>
        </w:rPr>
        <w:t>s</w:t>
      </w:r>
      <w:r w:rsidRPr="0066404A">
        <w:rPr>
          <w:b/>
          <w:sz w:val="24"/>
        </w:rPr>
        <w:t xml:space="preserve"> or stop</w:t>
      </w:r>
      <w:r w:rsidR="00142988">
        <w:rPr>
          <w:b/>
          <w:sz w:val="24"/>
        </w:rPr>
        <w:t>s</w:t>
      </w:r>
      <w:r w:rsidRPr="0066404A">
        <w:rPr>
          <w:b/>
          <w:sz w:val="24"/>
        </w:rPr>
        <w:t xml:space="preserve"> a </w:t>
      </w:r>
      <w:proofErr w:type="spellStart"/>
      <w:r w:rsidRPr="0066404A">
        <w:rPr>
          <w:b/>
          <w:sz w:val="24"/>
        </w:rPr>
        <w:t>VoNR</w:t>
      </w:r>
      <w:proofErr w:type="spellEnd"/>
      <w:r w:rsidRPr="0066404A">
        <w:rPr>
          <w:b/>
          <w:sz w:val="24"/>
        </w:rPr>
        <w:t xml:space="preserve"> call is clearly a lot of overhead and prohibitive.</w:t>
      </w:r>
    </w:p>
    <w:p w14:paraId="5E2CAEB0" w14:textId="77777777" w:rsidR="0066404A" w:rsidRPr="0066404A" w:rsidRDefault="0066404A" w:rsidP="0066404A">
      <w:pPr>
        <w:pStyle w:val="3GPPNormalText"/>
        <w:spacing w:after="0"/>
        <w:rPr>
          <w:b/>
          <w:sz w:val="24"/>
        </w:rPr>
      </w:pPr>
    </w:p>
    <w:p w14:paraId="7336765E" w14:textId="77777777" w:rsidR="0066404A" w:rsidRPr="0066404A" w:rsidRDefault="0066404A" w:rsidP="0066404A">
      <w:pPr>
        <w:pStyle w:val="3GPPNormalText"/>
        <w:spacing w:after="0"/>
        <w:rPr>
          <w:b/>
          <w:sz w:val="24"/>
        </w:rPr>
      </w:pPr>
      <w:r w:rsidRPr="0066404A">
        <w:rPr>
          <w:b/>
          <w:sz w:val="24"/>
        </w:rPr>
        <w:t>Observation 6:</w:t>
      </w:r>
      <w:r w:rsidRPr="0066404A">
        <w:rPr>
          <w:b/>
          <w:sz w:val="24"/>
        </w:rPr>
        <w:tab/>
        <w:t xml:space="preserve">If SSBs or LTE PSS/SSS (in DSS) need to be transmitted every 5 </w:t>
      </w:r>
      <w:proofErr w:type="spellStart"/>
      <w:r w:rsidRPr="0066404A">
        <w:rPr>
          <w:b/>
          <w:sz w:val="24"/>
        </w:rPr>
        <w:t>ms</w:t>
      </w:r>
      <w:proofErr w:type="spellEnd"/>
      <w:r w:rsidRPr="0066404A">
        <w:rPr>
          <w:b/>
          <w:sz w:val="24"/>
        </w:rPr>
        <w:t xml:space="preserve"> there is no difference in energy consumption between a 5 </w:t>
      </w:r>
      <w:proofErr w:type="spellStart"/>
      <w:r w:rsidRPr="0066404A">
        <w:rPr>
          <w:b/>
          <w:sz w:val="24"/>
        </w:rPr>
        <w:t>ms</w:t>
      </w:r>
      <w:proofErr w:type="spellEnd"/>
      <w:r w:rsidRPr="0066404A">
        <w:rPr>
          <w:b/>
          <w:sz w:val="24"/>
        </w:rPr>
        <w:t xml:space="preserve"> or a 10 </w:t>
      </w:r>
      <w:proofErr w:type="spellStart"/>
      <w:r w:rsidRPr="0066404A">
        <w:rPr>
          <w:b/>
          <w:sz w:val="24"/>
        </w:rPr>
        <w:t>ms</w:t>
      </w:r>
      <w:proofErr w:type="spellEnd"/>
      <w:r w:rsidRPr="0066404A">
        <w:rPr>
          <w:b/>
          <w:sz w:val="24"/>
        </w:rPr>
        <w:t xml:space="preserve"> Cell DTX/DRX cycle, but there is a huge difference on latency and initial access performance.</w:t>
      </w:r>
    </w:p>
    <w:p w14:paraId="0B67EB96" w14:textId="77777777" w:rsidR="0066404A" w:rsidRPr="0066404A" w:rsidRDefault="0066404A" w:rsidP="0066404A">
      <w:pPr>
        <w:pStyle w:val="3GPPNormalText"/>
        <w:spacing w:after="0"/>
        <w:rPr>
          <w:b/>
          <w:sz w:val="24"/>
        </w:rPr>
      </w:pPr>
    </w:p>
    <w:p w14:paraId="2CC5A1A6" w14:textId="77777777" w:rsidR="0066404A" w:rsidRPr="0066404A" w:rsidRDefault="0066404A" w:rsidP="0066404A">
      <w:pPr>
        <w:pStyle w:val="3GPPNormalText"/>
        <w:spacing w:after="0"/>
        <w:rPr>
          <w:b/>
          <w:sz w:val="24"/>
        </w:rPr>
      </w:pPr>
      <w:r w:rsidRPr="0066404A">
        <w:rPr>
          <w:b/>
          <w:sz w:val="24"/>
        </w:rPr>
        <w:t>Proposal 1:</w:t>
      </w:r>
      <w:r w:rsidRPr="0066404A">
        <w:rPr>
          <w:b/>
          <w:sz w:val="24"/>
        </w:rPr>
        <w:tab/>
        <w:t xml:space="preserve">The </w:t>
      </w:r>
      <w:proofErr w:type="spellStart"/>
      <w:r w:rsidRPr="0066404A">
        <w:rPr>
          <w:b/>
          <w:sz w:val="24"/>
        </w:rPr>
        <w:t>gNB</w:t>
      </w:r>
      <w:proofErr w:type="spellEnd"/>
      <w:r w:rsidRPr="0066404A">
        <w:rPr>
          <w:b/>
          <w:sz w:val="24"/>
        </w:rPr>
        <w:t xml:space="preserve"> can send an indication to the UE, so that PDCCH monitoring can be prolonged on-demand during Cell DTX/DRX inactive time. </w:t>
      </w:r>
    </w:p>
    <w:p w14:paraId="34D73413" w14:textId="77777777" w:rsidR="0066404A" w:rsidRPr="0066404A" w:rsidRDefault="0066404A" w:rsidP="0066404A">
      <w:pPr>
        <w:pStyle w:val="3GPPNormalText"/>
        <w:spacing w:after="0"/>
        <w:rPr>
          <w:b/>
          <w:sz w:val="24"/>
        </w:rPr>
      </w:pPr>
    </w:p>
    <w:p w14:paraId="3EF57D6A" w14:textId="77777777" w:rsidR="0066404A" w:rsidRPr="0066404A" w:rsidRDefault="0066404A" w:rsidP="0066404A">
      <w:pPr>
        <w:pStyle w:val="3GPPNormalText"/>
        <w:spacing w:after="0"/>
        <w:rPr>
          <w:b/>
          <w:sz w:val="24"/>
        </w:rPr>
      </w:pPr>
      <w:r w:rsidRPr="0066404A">
        <w:rPr>
          <w:b/>
          <w:sz w:val="24"/>
        </w:rPr>
        <w:t>Proposal 2:</w:t>
      </w:r>
      <w:r w:rsidRPr="0066404A">
        <w:rPr>
          <w:b/>
          <w:sz w:val="24"/>
        </w:rPr>
        <w:tab/>
        <w:t xml:space="preserve">The </w:t>
      </w:r>
      <w:proofErr w:type="spellStart"/>
      <w:r w:rsidRPr="0066404A">
        <w:rPr>
          <w:b/>
          <w:sz w:val="24"/>
        </w:rPr>
        <w:t>gNB</w:t>
      </w:r>
      <w:proofErr w:type="spellEnd"/>
      <w:r w:rsidRPr="0066404A">
        <w:rPr>
          <w:b/>
          <w:sz w:val="24"/>
        </w:rPr>
        <w:t xml:space="preserve"> can optionally configure a UE with an additional C-DRX configuration, applicable at times where Cell DTX/DRX is activated.</w:t>
      </w:r>
    </w:p>
    <w:p w14:paraId="6AD93468" w14:textId="77777777" w:rsidR="0066404A" w:rsidRPr="0066404A" w:rsidRDefault="0066404A" w:rsidP="0066404A">
      <w:pPr>
        <w:pStyle w:val="3GPPNormalText"/>
        <w:spacing w:after="0"/>
        <w:rPr>
          <w:b/>
          <w:sz w:val="24"/>
        </w:rPr>
      </w:pPr>
    </w:p>
    <w:p w14:paraId="29BC5F03" w14:textId="128F9D52" w:rsidR="0066404A" w:rsidRPr="0066404A" w:rsidRDefault="0066404A" w:rsidP="0066404A">
      <w:pPr>
        <w:pStyle w:val="3GPPNormalText"/>
        <w:spacing w:after="0"/>
        <w:rPr>
          <w:b/>
          <w:sz w:val="24"/>
        </w:rPr>
      </w:pPr>
      <w:r w:rsidRPr="0066404A">
        <w:rPr>
          <w:b/>
          <w:sz w:val="24"/>
        </w:rPr>
        <w:t>Proposal 3:</w:t>
      </w:r>
      <w:r w:rsidRPr="0066404A">
        <w:rPr>
          <w:b/>
          <w:sz w:val="24"/>
        </w:rPr>
        <w:tab/>
        <w:t xml:space="preserve">The </w:t>
      </w:r>
      <w:proofErr w:type="spellStart"/>
      <w:r w:rsidRPr="0066404A">
        <w:rPr>
          <w:b/>
          <w:sz w:val="24"/>
        </w:rPr>
        <w:t>gNB</w:t>
      </w:r>
      <w:proofErr w:type="spellEnd"/>
      <w:r w:rsidRPr="0066404A">
        <w:rPr>
          <w:b/>
          <w:sz w:val="24"/>
        </w:rPr>
        <w:t xml:space="preserve"> can optionally configure a UE with more than 1 Cell DTX/DRX pattern and switch </w:t>
      </w:r>
      <w:r w:rsidR="00A63C2A" w:rsidRPr="00A63C2A">
        <w:rPr>
          <w:b/>
          <w:sz w:val="24"/>
        </w:rPr>
        <w:t xml:space="preserve">among patterns </w:t>
      </w:r>
      <w:r w:rsidRPr="0066404A">
        <w:rPr>
          <w:b/>
          <w:sz w:val="24"/>
        </w:rPr>
        <w:t>using e.g. DCI signaling</w:t>
      </w:r>
      <w:r w:rsidR="00DF745F">
        <w:rPr>
          <w:b/>
          <w:sz w:val="24"/>
        </w:rPr>
        <w:t>.</w:t>
      </w:r>
    </w:p>
    <w:p w14:paraId="3A95B8DA" w14:textId="77777777" w:rsidR="0066404A" w:rsidRPr="0066404A" w:rsidRDefault="0066404A" w:rsidP="0066404A">
      <w:pPr>
        <w:pStyle w:val="3GPPNormalText"/>
        <w:spacing w:after="0"/>
        <w:rPr>
          <w:b/>
          <w:sz w:val="24"/>
        </w:rPr>
      </w:pPr>
    </w:p>
    <w:p w14:paraId="1CE156F8" w14:textId="77777777" w:rsidR="0066404A" w:rsidRPr="0066404A" w:rsidRDefault="0066404A" w:rsidP="0066404A">
      <w:pPr>
        <w:pStyle w:val="3GPPNormalText"/>
        <w:spacing w:after="0"/>
        <w:rPr>
          <w:b/>
          <w:sz w:val="24"/>
        </w:rPr>
      </w:pPr>
      <w:r w:rsidRPr="0066404A">
        <w:rPr>
          <w:b/>
          <w:sz w:val="24"/>
        </w:rPr>
        <w:lastRenderedPageBreak/>
        <w:t>Proposal 4:</w:t>
      </w:r>
      <w:r w:rsidRPr="0066404A">
        <w:rPr>
          <w:b/>
          <w:sz w:val="24"/>
        </w:rPr>
        <w:tab/>
        <w:t xml:space="preserve">Cell DTX/DRX cycle can be set to 5 </w:t>
      </w:r>
      <w:proofErr w:type="spellStart"/>
      <w:r w:rsidRPr="0066404A">
        <w:rPr>
          <w:b/>
          <w:sz w:val="24"/>
        </w:rPr>
        <w:t>ms</w:t>
      </w:r>
      <w:proofErr w:type="spellEnd"/>
      <w:r w:rsidRPr="0066404A">
        <w:rPr>
          <w:b/>
          <w:sz w:val="24"/>
        </w:rPr>
        <w:t xml:space="preserve"> periodicity.</w:t>
      </w:r>
    </w:p>
    <w:p w14:paraId="0BD21E6C" w14:textId="77777777" w:rsidR="0066404A" w:rsidRPr="0066404A" w:rsidRDefault="0066404A" w:rsidP="0066404A">
      <w:pPr>
        <w:pStyle w:val="3GPPNormalText"/>
        <w:spacing w:after="0"/>
        <w:rPr>
          <w:b/>
          <w:sz w:val="24"/>
        </w:rPr>
      </w:pPr>
    </w:p>
    <w:p w14:paraId="5E9D98C2" w14:textId="6A29E881" w:rsidR="0066404A" w:rsidRPr="0066404A" w:rsidRDefault="0066404A" w:rsidP="0066404A">
      <w:pPr>
        <w:pStyle w:val="3GPPNormalText"/>
        <w:spacing w:after="0"/>
        <w:rPr>
          <w:b/>
          <w:sz w:val="24"/>
        </w:rPr>
      </w:pPr>
      <w:r w:rsidRPr="0066404A">
        <w:rPr>
          <w:b/>
          <w:sz w:val="24"/>
        </w:rPr>
        <w:t>Proposal 5:</w:t>
      </w:r>
      <w:r w:rsidRPr="0066404A">
        <w:rPr>
          <w:b/>
          <w:sz w:val="24"/>
        </w:rPr>
        <w:tab/>
        <w:t xml:space="preserve">RAN 2 </w:t>
      </w:r>
      <w:r w:rsidR="00DF745F">
        <w:rPr>
          <w:b/>
          <w:sz w:val="24"/>
        </w:rPr>
        <w:t xml:space="preserve">to </w:t>
      </w:r>
      <w:r w:rsidRPr="0066404A">
        <w:rPr>
          <w:b/>
          <w:sz w:val="24"/>
        </w:rPr>
        <w:t>send a LS to RAN 1 to kindly request that RAN 1 designs mechanisms to reduce the number of retransmissions when Cell DTX/DRX is activated.</w:t>
      </w:r>
    </w:p>
    <w:p w14:paraId="45C06950" w14:textId="77777777" w:rsidR="00EF0205" w:rsidRDefault="00EF0205" w:rsidP="007B6E78">
      <w:pPr>
        <w:spacing w:before="120"/>
        <w:jc w:val="both"/>
        <w:rPr>
          <w:rFonts w:eastAsia="MS Mincho"/>
          <w:sz w:val="24"/>
          <w:szCs w:val="24"/>
          <w:lang w:val="en-US"/>
        </w:rPr>
      </w:pPr>
    </w:p>
    <w:p w14:paraId="68F1FAA0" w14:textId="7FD3DA41"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66C57A46" w14:textId="0F92CB69" w:rsidR="00395A50" w:rsidRDefault="00395A50" w:rsidP="00C5318B">
      <w:pPr>
        <w:widowControl w:val="0"/>
        <w:numPr>
          <w:ilvl w:val="0"/>
          <w:numId w:val="5"/>
        </w:numPr>
        <w:overflowPunct/>
        <w:autoSpaceDE/>
        <w:adjustRightInd/>
        <w:spacing w:after="60"/>
        <w:textAlignment w:val="auto"/>
        <w:rPr>
          <w:rFonts w:cs="Arial"/>
        </w:rPr>
      </w:pPr>
      <w:bookmarkStart w:id="1" w:name="_Ref146619869"/>
      <w:bookmarkStart w:id="2" w:name="_Ref494465620"/>
      <w:bookmarkStart w:id="3" w:name="_Ref527624780"/>
      <w:r>
        <w:rPr>
          <w:rFonts w:cs="Arial"/>
        </w:rPr>
        <w:t xml:space="preserve">RP-220297, </w:t>
      </w:r>
      <w:r w:rsidR="00C41FDD">
        <w:t xml:space="preserve">"Revised SI: Study on network energy savings for NR", </w:t>
      </w:r>
      <w:r w:rsidR="00C41FDD" w:rsidRPr="00B6066F">
        <w:rPr>
          <w:rFonts w:cs="Arial"/>
        </w:rPr>
        <w:t>Huawei</w:t>
      </w:r>
      <w:r w:rsidR="00C41FDD" w:rsidRPr="00B6066F" w:rsidDel="00B6066F">
        <w:rPr>
          <w:rFonts w:cs="Arial"/>
        </w:rPr>
        <w:t xml:space="preserve"> </w:t>
      </w:r>
      <w:r w:rsidR="00C41FDD" w:rsidRPr="00B6066F">
        <w:rPr>
          <w:rFonts w:cs="Arial"/>
        </w:rPr>
        <w:t>, 3GPP RAN#</w:t>
      </w:r>
      <w:r w:rsidR="00C41FDD">
        <w:rPr>
          <w:rFonts w:cs="Arial"/>
        </w:rPr>
        <w:t>95</w:t>
      </w:r>
      <w:r w:rsidR="00C41FDD" w:rsidRPr="00B6066F">
        <w:rPr>
          <w:rFonts w:cs="Arial"/>
        </w:rPr>
        <w:t xml:space="preserve">-e, </w:t>
      </w:r>
      <w:r w:rsidR="00C41FDD">
        <w:rPr>
          <w:rFonts w:cs="Arial"/>
        </w:rPr>
        <w:t>March</w:t>
      </w:r>
      <w:r w:rsidR="00C41FDD" w:rsidRPr="00B6066F">
        <w:rPr>
          <w:rFonts w:cs="Arial"/>
        </w:rPr>
        <w:t xml:space="preserve"> 2022</w:t>
      </w:r>
      <w:bookmarkEnd w:id="1"/>
    </w:p>
    <w:p w14:paraId="10F604CF" w14:textId="5FC4C9AE" w:rsidR="00FD6442" w:rsidRDefault="00010F70" w:rsidP="00C5318B">
      <w:pPr>
        <w:widowControl w:val="0"/>
        <w:numPr>
          <w:ilvl w:val="0"/>
          <w:numId w:val="5"/>
        </w:numPr>
        <w:overflowPunct/>
        <w:autoSpaceDE/>
        <w:adjustRightInd/>
        <w:spacing w:after="60"/>
        <w:textAlignment w:val="auto"/>
        <w:rPr>
          <w:rFonts w:cs="Arial"/>
        </w:rPr>
      </w:pPr>
      <w:bookmarkStart w:id="4" w:name="_Ref146619329"/>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bookmarkEnd w:id="4"/>
    </w:p>
    <w:p w14:paraId="1B79EEC1" w14:textId="6136B49A" w:rsidR="00EE6128" w:rsidRDefault="005E4219" w:rsidP="005E4219">
      <w:pPr>
        <w:pStyle w:val="Listenabsatz"/>
        <w:numPr>
          <w:ilvl w:val="0"/>
          <w:numId w:val="5"/>
        </w:numPr>
        <w:rPr>
          <w:rFonts w:ascii="Times New Roman" w:eastAsia="SimSun" w:hAnsi="Times New Roman"/>
          <w:iCs/>
          <w:sz w:val="20"/>
          <w:szCs w:val="20"/>
        </w:rPr>
      </w:pPr>
      <w:bookmarkStart w:id="5" w:name="_Ref146807638"/>
      <w:r w:rsidRPr="005E4219">
        <w:rPr>
          <w:rFonts w:ascii="Times New Roman" w:eastAsia="SimSun" w:hAnsi="Times New Roman"/>
          <w:iCs/>
          <w:sz w:val="20"/>
          <w:szCs w:val="20"/>
        </w:rPr>
        <w:t>R2-2311235</w:t>
      </w:r>
      <w:r w:rsidR="00EE6128">
        <w:rPr>
          <w:rFonts w:ascii="Times New Roman" w:eastAsia="SimSun" w:hAnsi="Times New Roman"/>
          <w:iCs/>
          <w:sz w:val="20"/>
          <w:szCs w:val="20"/>
        </w:rPr>
        <w:t>, “</w:t>
      </w:r>
      <w:r w:rsidRPr="005E4219">
        <w:rPr>
          <w:rFonts w:ascii="Times New Roman" w:eastAsia="SimSun" w:hAnsi="Times New Roman"/>
          <w:iCs/>
          <w:sz w:val="20"/>
          <w:szCs w:val="20"/>
        </w:rPr>
        <w:t>UE C-DRX configuration used upon cell DTX activation</w:t>
      </w:r>
      <w:r w:rsidR="00EE6128">
        <w:rPr>
          <w:rFonts w:ascii="Times New Roman" w:eastAsia="SimSun" w:hAnsi="Times New Roman"/>
          <w:iCs/>
          <w:sz w:val="20"/>
          <w:szCs w:val="20"/>
        </w:rPr>
        <w:t xml:space="preserve">”, </w:t>
      </w:r>
      <w:r w:rsidRPr="005E4219">
        <w:rPr>
          <w:rFonts w:ascii="Times New Roman" w:eastAsia="SimSun" w:hAnsi="Times New Roman"/>
          <w:iCs/>
          <w:sz w:val="20"/>
          <w:szCs w:val="20"/>
        </w:rPr>
        <w:t xml:space="preserve">vivo, Fraunhofer IIS, Huawei, </w:t>
      </w:r>
      <w:proofErr w:type="spellStart"/>
      <w:r w:rsidRPr="005E4219">
        <w:rPr>
          <w:rFonts w:ascii="Times New Roman" w:eastAsia="SimSun" w:hAnsi="Times New Roman"/>
          <w:iCs/>
          <w:sz w:val="20"/>
          <w:szCs w:val="20"/>
        </w:rPr>
        <w:t>HiSilicon</w:t>
      </w:r>
      <w:proofErr w:type="spellEnd"/>
      <w:r w:rsidRPr="005E4219">
        <w:rPr>
          <w:rFonts w:ascii="Times New Roman" w:eastAsia="SimSun" w:hAnsi="Times New Roman"/>
          <w:iCs/>
          <w:sz w:val="20"/>
          <w:szCs w:val="20"/>
        </w:rPr>
        <w:t xml:space="preserve">, LG Electronics Inc., </w:t>
      </w:r>
      <w:proofErr w:type="spellStart"/>
      <w:r w:rsidRPr="005E4219">
        <w:rPr>
          <w:rFonts w:ascii="Times New Roman" w:eastAsia="SimSun" w:hAnsi="Times New Roman"/>
          <w:iCs/>
          <w:sz w:val="20"/>
          <w:szCs w:val="20"/>
        </w:rPr>
        <w:t>MediaTek</w:t>
      </w:r>
      <w:proofErr w:type="spellEnd"/>
      <w:r w:rsidRPr="005E4219">
        <w:rPr>
          <w:rFonts w:ascii="Times New Roman" w:eastAsia="SimSun" w:hAnsi="Times New Roman"/>
          <w:iCs/>
          <w:sz w:val="20"/>
          <w:szCs w:val="20"/>
        </w:rPr>
        <w:t xml:space="preserve"> Inc., NEC, Xiaomi, ZTE Corporation, Ericsson, Nokia, Nokia Shanghai Bell, BT Plc, NTT DOCOMO INC.</w:t>
      </w:r>
      <w:r w:rsidR="00EE6128">
        <w:rPr>
          <w:rFonts w:ascii="Times New Roman" w:eastAsia="SimSun" w:hAnsi="Times New Roman"/>
          <w:iCs/>
          <w:sz w:val="20"/>
          <w:szCs w:val="20"/>
        </w:rPr>
        <w:t xml:space="preserve"> , 3GPP RAN2#123</w:t>
      </w:r>
      <w:r>
        <w:rPr>
          <w:rFonts w:ascii="Times New Roman" w:eastAsia="SimSun" w:hAnsi="Times New Roman"/>
          <w:iCs/>
          <w:sz w:val="20"/>
          <w:szCs w:val="20"/>
        </w:rPr>
        <w:t>-bis</w:t>
      </w:r>
      <w:r w:rsidR="00EE6128">
        <w:rPr>
          <w:rFonts w:ascii="Times New Roman" w:eastAsia="SimSun" w:hAnsi="Times New Roman"/>
          <w:iCs/>
          <w:sz w:val="20"/>
          <w:szCs w:val="20"/>
        </w:rPr>
        <w:t xml:space="preserve">, </w:t>
      </w:r>
      <w:r>
        <w:rPr>
          <w:rFonts w:ascii="Times New Roman" w:eastAsia="SimSun" w:hAnsi="Times New Roman"/>
          <w:iCs/>
          <w:sz w:val="20"/>
          <w:szCs w:val="20"/>
        </w:rPr>
        <w:t>Xiamen</w:t>
      </w:r>
      <w:r w:rsidR="00EE6128">
        <w:rPr>
          <w:rFonts w:ascii="Times New Roman" w:eastAsia="SimSun" w:hAnsi="Times New Roman"/>
          <w:iCs/>
          <w:sz w:val="20"/>
          <w:szCs w:val="20"/>
        </w:rPr>
        <w:t xml:space="preserve">, </w:t>
      </w:r>
      <w:r>
        <w:rPr>
          <w:rFonts w:ascii="Times New Roman" w:eastAsia="SimSun" w:hAnsi="Times New Roman"/>
          <w:iCs/>
          <w:sz w:val="20"/>
          <w:szCs w:val="20"/>
        </w:rPr>
        <w:t>October</w:t>
      </w:r>
      <w:r w:rsidR="00EE6128">
        <w:rPr>
          <w:rFonts w:ascii="Times New Roman" w:eastAsia="SimSun" w:hAnsi="Times New Roman"/>
          <w:iCs/>
          <w:sz w:val="20"/>
          <w:szCs w:val="20"/>
        </w:rPr>
        <w:t>, 2023</w:t>
      </w:r>
      <w:bookmarkEnd w:id="5"/>
    </w:p>
    <w:p w14:paraId="6E2FBBD1" w14:textId="4C2A8FF3" w:rsidR="00EE6128" w:rsidRPr="00EE6128" w:rsidRDefault="00D54FD2" w:rsidP="00D54FD2">
      <w:pPr>
        <w:pStyle w:val="Listenabsatz"/>
        <w:numPr>
          <w:ilvl w:val="0"/>
          <w:numId w:val="5"/>
        </w:numPr>
        <w:rPr>
          <w:rFonts w:ascii="Times New Roman" w:eastAsia="SimSun" w:hAnsi="Times New Roman"/>
          <w:iCs/>
          <w:sz w:val="20"/>
          <w:szCs w:val="20"/>
        </w:rPr>
      </w:pPr>
      <w:bookmarkStart w:id="6" w:name="_Ref146807946"/>
      <w:r w:rsidRPr="00D54FD2">
        <w:rPr>
          <w:rFonts w:ascii="Times New Roman" w:eastAsia="SimSun" w:hAnsi="Times New Roman"/>
          <w:iCs/>
          <w:sz w:val="20"/>
          <w:szCs w:val="20"/>
        </w:rPr>
        <w:t>R2-2307911</w:t>
      </w:r>
      <w:r>
        <w:rPr>
          <w:rFonts w:ascii="Times New Roman" w:eastAsia="SimSun" w:hAnsi="Times New Roman"/>
          <w:iCs/>
          <w:sz w:val="20"/>
          <w:szCs w:val="20"/>
        </w:rPr>
        <w:t>, “</w:t>
      </w:r>
      <w:r w:rsidRPr="00D54FD2">
        <w:rPr>
          <w:rFonts w:ascii="Times New Roman" w:eastAsia="SimSun" w:hAnsi="Times New Roman"/>
          <w:iCs/>
          <w:sz w:val="20"/>
          <w:szCs w:val="20"/>
        </w:rPr>
        <w:t xml:space="preserve">Single configuration with multiple DTX_DRX patterns and explicit </w:t>
      </w:r>
      <w:r>
        <w:rPr>
          <w:rFonts w:ascii="Times New Roman" w:eastAsia="SimSun" w:hAnsi="Times New Roman"/>
          <w:iCs/>
          <w:sz w:val="20"/>
          <w:szCs w:val="20"/>
        </w:rPr>
        <w:t xml:space="preserve">signaling”, </w:t>
      </w:r>
      <w:r w:rsidRPr="00D54FD2">
        <w:rPr>
          <w:rFonts w:ascii="Times New Roman" w:eastAsia="SimSun" w:hAnsi="Times New Roman"/>
          <w:iCs/>
          <w:sz w:val="20"/>
          <w:szCs w:val="20"/>
        </w:rPr>
        <w:t xml:space="preserve">BT Plc, Nokia, T-Mobile, Deutsche Telekom, NTT </w:t>
      </w:r>
      <w:proofErr w:type="spellStart"/>
      <w:r w:rsidRPr="00D54FD2">
        <w:rPr>
          <w:rFonts w:ascii="Times New Roman" w:eastAsia="SimSun" w:hAnsi="Times New Roman"/>
          <w:iCs/>
          <w:sz w:val="20"/>
          <w:szCs w:val="20"/>
        </w:rPr>
        <w:t>Docomo</w:t>
      </w:r>
      <w:proofErr w:type="spellEnd"/>
      <w:r w:rsidRPr="00D54FD2">
        <w:rPr>
          <w:rFonts w:ascii="Times New Roman" w:eastAsia="SimSun" w:hAnsi="Times New Roman"/>
          <w:iCs/>
          <w:sz w:val="20"/>
          <w:szCs w:val="20"/>
        </w:rPr>
        <w:t>, KDDI, ZTE</w:t>
      </w:r>
      <w:r>
        <w:rPr>
          <w:rFonts w:ascii="Times New Roman" w:eastAsia="SimSun" w:hAnsi="Times New Roman"/>
          <w:iCs/>
          <w:sz w:val="20"/>
          <w:szCs w:val="20"/>
        </w:rPr>
        <w:t>, 3GPP RAN2#123, Toulouse, August, 2023</w:t>
      </w:r>
      <w:bookmarkEnd w:id="6"/>
    </w:p>
    <w:p w14:paraId="0D924122" w14:textId="1EC38258" w:rsidR="00C41FDD" w:rsidRPr="00D54FD2" w:rsidRDefault="009A18BB" w:rsidP="0094591F">
      <w:pPr>
        <w:pStyle w:val="Listenabsatz"/>
        <w:widowControl w:val="0"/>
        <w:numPr>
          <w:ilvl w:val="0"/>
          <w:numId w:val="5"/>
        </w:numPr>
        <w:spacing w:after="60"/>
        <w:jc w:val="both"/>
        <w:rPr>
          <w:rStyle w:val="ui-provider"/>
          <w:iCs/>
        </w:rPr>
      </w:pPr>
      <w:bookmarkStart w:id="7" w:name="_Ref127518279"/>
      <w:bookmarkEnd w:id="2"/>
      <w:bookmarkEnd w:id="3"/>
      <w:r w:rsidRPr="00D54FD2">
        <w:rPr>
          <w:rFonts w:ascii="Times New Roman" w:eastAsia="SimSun" w:hAnsi="Times New Roman"/>
          <w:iCs/>
          <w:sz w:val="20"/>
          <w:szCs w:val="20"/>
        </w:rPr>
        <w:t xml:space="preserve">R1-2307838, “Considerations of Cell DTX/DRX Signaling and Reliability”, </w:t>
      </w:r>
      <w:r w:rsidR="00D54FD2" w:rsidRPr="00D54FD2">
        <w:rPr>
          <w:rFonts w:ascii="Times New Roman" w:eastAsia="SimSun" w:hAnsi="Times New Roman"/>
          <w:iCs/>
          <w:sz w:val="20"/>
          <w:szCs w:val="20"/>
        </w:rPr>
        <w:t>Fraunhofer IIS, Fraunhofer HHI,</w:t>
      </w:r>
      <w:r w:rsidRPr="00D54FD2">
        <w:rPr>
          <w:rFonts w:ascii="Times New Roman" w:eastAsia="SimSun" w:hAnsi="Times New Roman"/>
          <w:iCs/>
          <w:sz w:val="20"/>
          <w:szCs w:val="20"/>
        </w:rPr>
        <w:t xml:space="preserve"> 3GPP RAN1#113, Toulouse, August, 2023</w:t>
      </w:r>
      <w:bookmarkEnd w:id="7"/>
    </w:p>
    <w:sectPr w:rsidR="00C41FDD" w:rsidRPr="00D54FD2"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A5834" w14:textId="77777777" w:rsidR="000B6D5E" w:rsidRDefault="000B6D5E">
      <w:r>
        <w:separator/>
      </w:r>
    </w:p>
  </w:endnote>
  <w:endnote w:type="continuationSeparator" w:id="0">
    <w:p w14:paraId="10E9B130" w14:textId="77777777" w:rsidR="000B6D5E" w:rsidRDefault="000B6D5E">
      <w:r>
        <w:continuationSeparator/>
      </w:r>
    </w:p>
  </w:endnote>
  <w:endnote w:type="continuationNotice" w:id="1">
    <w:p w14:paraId="44F47DF6" w14:textId="77777777" w:rsidR="000B6D5E" w:rsidRDefault="000B6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2BFE" w14:textId="77777777" w:rsidR="000B6D5E" w:rsidRDefault="000B6D5E">
      <w:r>
        <w:separator/>
      </w:r>
    </w:p>
  </w:footnote>
  <w:footnote w:type="continuationSeparator" w:id="0">
    <w:p w14:paraId="35852761" w14:textId="77777777" w:rsidR="000B6D5E" w:rsidRDefault="000B6D5E">
      <w:r>
        <w:continuationSeparator/>
      </w:r>
    </w:p>
  </w:footnote>
  <w:footnote w:type="continuationNotice" w:id="1">
    <w:p w14:paraId="6DD82BCB" w14:textId="77777777" w:rsidR="000B6D5E" w:rsidRDefault="000B6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5326B"/>
    <w:multiLevelType w:val="hybridMultilevel"/>
    <w:tmpl w:val="C742A2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2D1C41"/>
    <w:multiLevelType w:val="hybridMultilevel"/>
    <w:tmpl w:val="61186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474230"/>
    <w:multiLevelType w:val="hybridMultilevel"/>
    <w:tmpl w:val="FC56F7E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2A6B05F9"/>
    <w:multiLevelType w:val="hybridMultilevel"/>
    <w:tmpl w:val="C61836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391C45EA"/>
    <w:lvl w:ilvl="0" w:tplc="AC2C9E06">
      <w:start w:val="1"/>
      <w:numFmt w:val="decimal"/>
      <w:pStyle w:val="TDocObservation"/>
      <w:lvlText w:val="Observation %1:"/>
      <w:lvlJc w:val="left"/>
      <w:pPr>
        <w:ind w:left="7731"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40280441"/>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8412589"/>
    <w:multiLevelType w:val="hybridMultilevel"/>
    <w:tmpl w:val="CB4464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FB55CF"/>
    <w:multiLevelType w:val="hybridMultilevel"/>
    <w:tmpl w:val="73085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2408D2"/>
    <w:multiLevelType w:val="hybridMultilevel"/>
    <w:tmpl w:val="09461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1D6EA6"/>
    <w:multiLevelType w:val="hybridMultilevel"/>
    <w:tmpl w:val="2E3AC3F6"/>
    <w:lvl w:ilvl="0" w:tplc="DAFECEFA">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F1D61F0"/>
    <w:multiLevelType w:val="hybridMultilevel"/>
    <w:tmpl w:val="5832D98C"/>
    <w:lvl w:ilvl="0" w:tplc="61289394">
      <w:start w:val="1"/>
      <w:numFmt w:val="decimal"/>
      <w:pStyle w:val="TDocProposal"/>
      <w:lvlText w:val="Proposal %1:"/>
      <w:lvlJc w:val="left"/>
      <w:pPr>
        <w:ind w:left="927" w:hanging="360"/>
      </w:pPr>
      <w:rPr>
        <w:rFonts w:hint="default"/>
        <w:b/>
        <w:sz w:val="24"/>
        <w:szCs w:val="24"/>
      </w:rPr>
    </w:lvl>
    <w:lvl w:ilvl="1" w:tplc="04070019">
      <w:start w:val="1"/>
      <w:numFmt w:val="lowerLetter"/>
      <w:lvlText w:val="%2."/>
      <w:lvlJc w:val="left"/>
      <w:pPr>
        <w:ind w:left="-6434" w:hanging="360"/>
      </w:pPr>
    </w:lvl>
    <w:lvl w:ilvl="2" w:tplc="0407001B" w:tentative="1">
      <w:start w:val="1"/>
      <w:numFmt w:val="lowerRoman"/>
      <w:lvlText w:val="%3."/>
      <w:lvlJc w:val="right"/>
      <w:pPr>
        <w:ind w:left="-5714" w:hanging="180"/>
      </w:pPr>
    </w:lvl>
    <w:lvl w:ilvl="3" w:tplc="0407000F" w:tentative="1">
      <w:start w:val="1"/>
      <w:numFmt w:val="decimal"/>
      <w:lvlText w:val="%4."/>
      <w:lvlJc w:val="left"/>
      <w:pPr>
        <w:ind w:left="-4994" w:hanging="360"/>
      </w:pPr>
    </w:lvl>
    <w:lvl w:ilvl="4" w:tplc="04070019" w:tentative="1">
      <w:start w:val="1"/>
      <w:numFmt w:val="lowerLetter"/>
      <w:lvlText w:val="%5."/>
      <w:lvlJc w:val="left"/>
      <w:pPr>
        <w:ind w:left="-4274" w:hanging="360"/>
      </w:pPr>
    </w:lvl>
    <w:lvl w:ilvl="5" w:tplc="0407001B" w:tentative="1">
      <w:start w:val="1"/>
      <w:numFmt w:val="lowerRoman"/>
      <w:lvlText w:val="%6."/>
      <w:lvlJc w:val="right"/>
      <w:pPr>
        <w:ind w:left="-3554" w:hanging="180"/>
      </w:pPr>
    </w:lvl>
    <w:lvl w:ilvl="6" w:tplc="0407000F" w:tentative="1">
      <w:start w:val="1"/>
      <w:numFmt w:val="decimal"/>
      <w:lvlText w:val="%7."/>
      <w:lvlJc w:val="left"/>
      <w:pPr>
        <w:ind w:left="-2834" w:hanging="360"/>
      </w:pPr>
    </w:lvl>
    <w:lvl w:ilvl="7" w:tplc="04070019" w:tentative="1">
      <w:start w:val="1"/>
      <w:numFmt w:val="lowerLetter"/>
      <w:lvlText w:val="%8."/>
      <w:lvlJc w:val="left"/>
      <w:pPr>
        <w:ind w:left="-2114" w:hanging="360"/>
      </w:pPr>
    </w:lvl>
    <w:lvl w:ilvl="8" w:tplc="0407001B" w:tentative="1">
      <w:start w:val="1"/>
      <w:numFmt w:val="lowerRoman"/>
      <w:lvlText w:val="%9."/>
      <w:lvlJc w:val="right"/>
      <w:pPr>
        <w:ind w:left="-1394" w:hanging="180"/>
      </w:pPr>
    </w:lvl>
  </w:abstractNum>
  <w:num w:numId="1">
    <w:abstractNumId w:val="8"/>
  </w:num>
  <w:num w:numId="2">
    <w:abstractNumId w:val="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9"/>
  </w:num>
  <w:num w:numId="8">
    <w:abstractNumId w:val="17"/>
  </w:num>
  <w:num w:numId="9">
    <w:abstractNumId w:val="3"/>
  </w:num>
  <w:num w:numId="10">
    <w:abstractNumId w:val="12"/>
  </w:num>
  <w:num w:numId="11">
    <w:abstractNumId w:val="14"/>
  </w:num>
  <w:num w:numId="12">
    <w:abstractNumId w:val="16"/>
  </w:num>
  <w:num w:numId="13">
    <w:abstractNumId w:val="7"/>
  </w:num>
  <w:num w:numId="14">
    <w:abstractNumId w:val="6"/>
  </w:num>
  <w:num w:numId="15">
    <w:abstractNumId w:val="2"/>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B7A"/>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2F0E"/>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1E9"/>
    <w:rsid w:val="00036231"/>
    <w:rsid w:val="00036390"/>
    <w:rsid w:val="00036A16"/>
    <w:rsid w:val="00036C45"/>
    <w:rsid w:val="00036FA7"/>
    <w:rsid w:val="000371DA"/>
    <w:rsid w:val="000372FA"/>
    <w:rsid w:val="00037777"/>
    <w:rsid w:val="000377E3"/>
    <w:rsid w:val="00037910"/>
    <w:rsid w:val="00037A21"/>
    <w:rsid w:val="00037DDF"/>
    <w:rsid w:val="00040493"/>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991"/>
    <w:rsid w:val="00051A5A"/>
    <w:rsid w:val="00051DFA"/>
    <w:rsid w:val="00051F1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8D"/>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E5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394"/>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3BC"/>
    <w:rsid w:val="000A64B8"/>
    <w:rsid w:val="000A6788"/>
    <w:rsid w:val="000A6AC6"/>
    <w:rsid w:val="000A6C17"/>
    <w:rsid w:val="000A6CFE"/>
    <w:rsid w:val="000A6D9C"/>
    <w:rsid w:val="000A6F16"/>
    <w:rsid w:val="000A7064"/>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CC7"/>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6D5E"/>
    <w:rsid w:val="000B70DB"/>
    <w:rsid w:val="000B71B6"/>
    <w:rsid w:val="000B7255"/>
    <w:rsid w:val="000B7387"/>
    <w:rsid w:val="000B7636"/>
    <w:rsid w:val="000B76BB"/>
    <w:rsid w:val="000B7741"/>
    <w:rsid w:val="000B7D5E"/>
    <w:rsid w:val="000B7F40"/>
    <w:rsid w:val="000C00A9"/>
    <w:rsid w:val="000C058E"/>
    <w:rsid w:val="000C0CD8"/>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2C8"/>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6E8"/>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2D"/>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2"/>
    <w:rsid w:val="00125DEA"/>
    <w:rsid w:val="00126260"/>
    <w:rsid w:val="00126439"/>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820"/>
    <w:rsid w:val="00140C52"/>
    <w:rsid w:val="00140E5E"/>
    <w:rsid w:val="00141062"/>
    <w:rsid w:val="001410F1"/>
    <w:rsid w:val="001411F6"/>
    <w:rsid w:val="00141807"/>
    <w:rsid w:val="001418FE"/>
    <w:rsid w:val="00141D1B"/>
    <w:rsid w:val="00141E46"/>
    <w:rsid w:val="00141F96"/>
    <w:rsid w:val="0014206B"/>
    <w:rsid w:val="00142093"/>
    <w:rsid w:val="0014226D"/>
    <w:rsid w:val="001423F2"/>
    <w:rsid w:val="00142988"/>
    <w:rsid w:val="00142B05"/>
    <w:rsid w:val="00142E42"/>
    <w:rsid w:val="001433C9"/>
    <w:rsid w:val="0014371C"/>
    <w:rsid w:val="00143E78"/>
    <w:rsid w:val="00143EB0"/>
    <w:rsid w:val="00143FFE"/>
    <w:rsid w:val="00144297"/>
    <w:rsid w:val="0014471E"/>
    <w:rsid w:val="00144738"/>
    <w:rsid w:val="0014491B"/>
    <w:rsid w:val="00144B3F"/>
    <w:rsid w:val="00144C9F"/>
    <w:rsid w:val="00144E04"/>
    <w:rsid w:val="00144E65"/>
    <w:rsid w:val="00144EF6"/>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8D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6C24"/>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36B"/>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3F"/>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86"/>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ED"/>
    <w:rsid w:val="001A1EC8"/>
    <w:rsid w:val="001A2057"/>
    <w:rsid w:val="001A2359"/>
    <w:rsid w:val="001A23D1"/>
    <w:rsid w:val="001A24A2"/>
    <w:rsid w:val="001A258A"/>
    <w:rsid w:val="001A2939"/>
    <w:rsid w:val="001A29DC"/>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9A"/>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01"/>
    <w:rsid w:val="001B6AB9"/>
    <w:rsid w:val="001B6C77"/>
    <w:rsid w:val="001B70CF"/>
    <w:rsid w:val="001B716B"/>
    <w:rsid w:val="001B748B"/>
    <w:rsid w:val="001B7CA6"/>
    <w:rsid w:val="001C002C"/>
    <w:rsid w:val="001C003A"/>
    <w:rsid w:val="001C0085"/>
    <w:rsid w:val="001C027A"/>
    <w:rsid w:val="001C0335"/>
    <w:rsid w:val="001C049C"/>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A27"/>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5C7"/>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684"/>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A41"/>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5883"/>
    <w:rsid w:val="00275BCC"/>
    <w:rsid w:val="00276001"/>
    <w:rsid w:val="0027608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23C"/>
    <w:rsid w:val="00291403"/>
    <w:rsid w:val="002916AD"/>
    <w:rsid w:val="0029178F"/>
    <w:rsid w:val="00291B01"/>
    <w:rsid w:val="00291BA0"/>
    <w:rsid w:val="00292235"/>
    <w:rsid w:val="0029246E"/>
    <w:rsid w:val="00292C97"/>
    <w:rsid w:val="00292E58"/>
    <w:rsid w:val="00293153"/>
    <w:rsid w:val="0029319C"/>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43C"/>
    <w:rsid w:val="002C4580"/>
    <w:rsid w:val="002C4C6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3FA4"/>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54"/>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1E1"/>
    <w:rsid w:val="002E634A"/>
    <w:rsid w:val="002E6799"/>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7F8"/>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93B"/>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378"/>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2E9"/>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5C8"/>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57"/>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632"/>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2"/>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60"/>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5E88"/>
    <w:rsid w:val="003862D5"/>
    <w:rsid w:val="00386683"/>
    <w:rsid w:val="00386A15"/>
    <w:rsid w:val="00386B71"/>
    <w:rsid w:val="00386DBC"/>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50"/>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090"/>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DF3"/>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3E7B"/>
    <w:rsid w:val="003D4330"/>
    <w:rsid w:val="003D4350"/>
    <w:rsid w:val="003D43AB"/>
    <w:rsid w:val="003D4409"/>
    <w:rsid w:val="003D44BE"/>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4AB"/>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A8E"/>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F4"/>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2FE0"/>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2FAF"/>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39E4"/>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D2"/>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A27"/>
    <w:rsid w:val="00447D67"/>
    <w:rsid w:val="0045000B"/>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E8A"/>
    <w:rsid w:val="00457F98"/>
    <w:rsid w:val="00460143"/>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C93"/>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7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6F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2D9D"/>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DE"/>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95E"/>
    <w:rsid w:val="004C59C2"/>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1"/>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0FE4"/>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704"/>
    <w:rsid w:val="005118D7"/>
    <w:rsid w:val="00511E67"/>
    <w:rsid w:val="00512182"/>
    <w:rsid w:val="005121EA"/>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06D"/>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73"/>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6B2"/>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572"/>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99"/>
    <w:rsid w:val="00552F2E"/>
    <w:rsid w:val="00552FF4"/>
    <w:rsid w:val="0055323A"/>
    <w:rsid w:val="0055334D"/>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1D"/>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B83"/>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24C"/>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37"/>
    <w:rsid w:val="0058628A"/>
    <w:rsid w:val="005863AF"/>
    <w:rsid w:val="00586405"/>
    <w:rsid w:val="00586625"/>
    <w:rsid w:val="00586696"/>
    <w:rsid w:val="00586897"/>
    <w:rsid w:val="005868B8"/>
    <w:rsid w:val="00586C75"/>
    <w:rsid w:val="00586D20"/>
    <w:rsid w:val="00586DAA"/>
    <w:rsid w:val="00586F08"/>
    <w:rsid w:val="00586F94"/>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C2C"/>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458"/>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43"/>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B5"/>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730"/>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12"/>
    <w:rsid w:val="005D0F22"/>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19"/>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BE3"/>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DD0"/>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AD1"/>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68E"/>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2E4"/>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9D"/>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4A"/>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D7C"/>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DE6"/>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5FE4"/>
    <w:rsid w:val="00696244"/>
    <w:rsid w:val="0069628E"/>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5D7"/>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0B2"/>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4D"/>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489"/>
    <w:rsid w:val="006D1979"/>
    <w:rsid w:val="006D19ED"/>
    <w:rsid w:val="006D1A23"/>
    <w:rsid w:val="006D1E82"/>
    <w:rsid w:val="006D1F1A"/>
    <w:rsid w:val="006D21FF"/>
    <w:rsid w:val="006D236C"/>
    <w:rsid w:val="006D2627"/>
    <w:rsid w:val="006D264B"/>
    <w:rsid w:val="006D2B5D"/>
    <w:rsid w:val="006D2FF4"/>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3F"/>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3A7"/>
    <w:rsid w:val="007034BC"/>
    <w:rsid w:val="007035F6"/>
    <w:rsid w:val="007036E5"/>
    <w:rsid w:val="00703936"/>
    <w:rsid w:val="007043EE"/>
    <w:rsid w:val="007047A7"/>
    <w:rsid w:val="0070493E"/>
    <w:rsid w:val="00704A33"/>
    <w:rsid w:val="00704B09"/>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E93"/>
    <w:rsid w:val="00712FDB"/>
    <w:rsid w:val="0071360C"/>
    <w:rsid w:val="0071374D"/>
    <w:rsid w:val="00713EEB"/>
    <w:rsid w:val="00714150"/>
    <w:rsid w:val="00714312"/>
    <w:rsid w:val="007145A0"/>
    <w:rsid w:val="00714722"/>
    <w:rsid w:val="0071475C"/>
    <w:rsid w:val="00714AD0"/>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A6"/>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09"/>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0F48"/>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5E7B"/>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85D"/>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2A0"/>
    <w:rsid w:val="0076731C"/>
    <w:rsid w:val="00767416"/>
    <w:rsid w:val="0076747C"/>
    <w:rsid w:val="00767619"/>
    <w:rsid w:val="007678B6"/>
    <w:rsid w:val="007705B8"/>
    <w:rsid w:val="00770732"/>
    <w:rsid w:val="00770B41"/>
    <w:rsid w:val="00770BE7"/>
    <w:rsid w:val="00770CEE"/>
    <w:rsid w:val="00770DE6"/>
    <w:rsid w:val="00771AAB"/>
    <w:rsid w:val="00771FB5"/>
    <w:rsid w:val="007720E8"/>
    <w:rsid w:val="007721AD"/>
    <w:rsid w:val="00772900"/>
    <w:rsid w:val="00772C1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CC2"/>
    <w:rsid w:val="00776E9E"/>
    <w:rsid w:val="00777053"/>
    <w:rsid w:val="00777155"/>
    <w:rsid w:val="0077722C"/>
    <w:rsid w:val="0077733D"/>
    <w:rsid w:val="007774FA"/>
    <w:rsid w:val="00777514"/>
    <w:rsid w:val="007776DA"/>
    <w:rsid w:val="007779E1"/>
    <w:rsid w:val="00777BF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6E5"/>
    <w:rsid w:val="00797D3D"/>
    <w:rsid w:val="00797DAA"/>
    <w:rsid w:val="00797FCF"/>
    <w:rsid w:val="007A0321"/>
    <w:rsid w:val="007A0506"/>
    <w:rsid w:val="007A0616"/>
    <w:rsid w:val="007A07CB"/>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7A1"/>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F0F"/>
    <w:rsid w:val="007B630D"/>
    <w:rsid w:val="007B697F"/>
    <w:rsid w:val="007B6B8A"/>
    <w:rsid w:val="007B6E78"/>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29E"/>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396"/>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CFF"/>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389"/>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3B"/>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58"/>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47"/>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4C24"/>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260"/>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0D"/>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02"/>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CF"/>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41B"/>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5EE"/>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14"/>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624"/>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9E6"/>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4B88"/>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287"/>
    <w:rsid w:val="008D13DC"/>
    <w:rsid w:val="008D149D"/>
    <w:rsid w:val="008D1950"/>
    <w:rsid w:val="008D1CB4"/>
    <w:rsid w:val="008D1E23"/>
    <w:rsid w:val="008D2461"/>
    <w:rsid w:val="008D2605"/>
    <w:rsid w:val="008D262D"/>
    <w:rsid w:val="008D2770"/>
    <w:rsid w:val="008D28FB"/>
    <w:rsid w:val="008D2B41"/>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0"/>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1F8E"/>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5BCE"/>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4F9A"/>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2E0"/>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47C"/>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2E1"/>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939"/>
    <w:rsid w:val="00993B5A"/>
    <w:rsid w:val="00993DA5"/>
    <w:rsid w:val="00995360"/>
    <w:rsid w:val="009954AD"/>
    <w:rsid w:val="00995E18"/>
    <w:rsid w:val="00996041"/>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8B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93"/>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C4"/>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8F"/>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16"/>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C84"/>
    <w:rsid w:val="009F7D51"/>
    <w:rsid w:val="00A00519"/>
    <w:rsid w:val="00A009FB"/>
    <w:rsid w:val="00A00A20"/>
    <w:rsid w:val="00A00B53"/>
    <w:rsid w:val="00A01006"/>
    <w:rsid w:val="00A011C6"/>
    <w:rsid w:val="00A0127D"/>
    <w:rsid w:val="00A01CA8"/>
    <w:rsid w:val="00A01F3F"/>
    <w:rsid w:val="00A021CA"/>
    <w:rsid w:val="00A02844"/>
    <w:rsid w:val="00A02B26"/>
    <w:rsid w:val="00A031B8"/>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7DF"/>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7C3"/>
    <w:rsid w:val="00A25A28"/>
    <w:rsid w:val="00A25E44"/>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9EF"/>
    <w:rsid w:val="00A41009"/>
    <w:rsid w:val="00A4102E"/>
    <w:rsid w:val="00A41179"/>
    <w:rsid w:val="00A41772"/>
    <w:rsid w:val="00A41A17"/>
    <w:rsid w:val="00A41B97"/>
    <w:rsid w:val="00A41CA6"/>
    <w:rsid w:val="00A421A4"/>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445"/>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2A"/>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19C"/>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108"/>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60F"/>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B04"/>
    <w:rsid w:val="00AA1D12"/>
    <w:rsid w:val="00AA1EEC"/>
    <w:rsid w:val="00AA2061"/>
    <w:rsid w:val="00AA210C"/>
    <w:rsid w:val="00AA2587"/>
    <w:rsid w:val="00AA259E"/>
    <w:rsid w:val="00AA2669"/>
    <w:rsid w:val="00AA29F2"/>
    <w:rsid w:val="00AA2CD8"/>
    <w:rsid w:val="00AA2D01"/>
    <w:rsid w:val="00AA30A2"/>
    <w:rsid w:val="00AA34E4"/>
    <w:rsid w:val="00AA34E7"/>
    <w:rsid w:val="00AA3845"/>
    <w:rsid w:val="00AA3927"/>
    <w:rsid w:val="00AA3B44"/>
    <w:rsid w:val="00AA3FF1"/>
    <w:rsid w:val="00AA461D"/>
    <w:rsid w:val="00AA4757"/>
    <w:rsid w:val="00AA4B1B"/>
    <w:rsid w:val="00AA4D47"/>
    <w:rsid w:val="00AA53C6"/>
    <w:rsid w:val="00AA5584"/>
    <w:rsid w:val="00AA5837"/>
    <w:rsid w:val="00AA5960"/>
    <w:rsid w:val="00AA6026"/>
    <w:rsid w:val="00AA6206"/>
    <w:rsid w:val="00AA630A"/>
    <w:rsid w:val="00AA658A"/>
    <w:rsid w:val="00AA6655"/>
    <w:rsid w:val="00AA674E"/>
    <w:rsid w:val="00AA69EF"/>
    <w:rsid w:val="00AA6B64"/>
    <w:rsid w:val="00AA6D1D"/>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0A8"/>
    <w:rsid w:val="00AC262F"/>
    <w:rsid w:val="00AC2CE6"/>
    <w:rsid w:val="00AC2D4E"/>
    <w:rsid w:val="00AC306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03"/>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1BF"/>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8C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1BA"/>
    <w:rsid w:val="00AF1414"/>
    <w:rsid w:val="00AF191E"/>
    <w:rsid w:val="00AF1B78"/>
    <w:rsid w:val="00AF21BA"/>
    <w:rsid w:val="00AF22BA"/>
    <w:rsid w:val="00AF24DB"/>
    <w:rsid w:val="00AF28B0"/>
    <w:rsid w:val="00AF2B5B"/>
    <w:rsid w:val="00AF2BB4"/>
    <w:rsid w:val="00AF2DED"/>
    <w:rsid w:val="00AF324E"/>
    <w:rsid w:val="00AF3618"/>
    <w:rsid w:val="00AF3AD7"/>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99"/>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F2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7D"/>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0"/>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A13"/>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614"/>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84F"/>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047"/>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2"/>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56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0F43"/>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3AC"/>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3C"/>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BD7"/>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8EF"/>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BF3"/>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603"/>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EF6"/>
    <w:rsid w:val="00C11FE5"/>
    <w:rsid w:val="00C11FF6"/>
    <w:rsid w:val="00C1214C"/>
    <w:rsid w:val="00C125BD"/>
    <w:rsid w:val="00C1286D"/>
    <w:rsid w:val="00C12EB5"/>
    <w:rsid w:val="00C13504"/>
    <w:rsid w:val="00C13793"/>
    <w:rsid w:val="00C13B18"/>
    <w:rsid w:val="00C13BFC"/>
    <w:rsid w:val="00C13C8A"/>
    <w:rsid w:val="00C13E91"/>
    <w:rsid w:val="00C13F22"/>
    <w:rsid w:val="00C13F33"/>
    <w:rsid w:val="00C140FE"/>
    <w:rsid w:val="00C1423E"/>
    <w:rsid w:val="00C14384"/>
    <w:rsid w:val="00C14D07"/>
    <w:rsid w:val="00C14DC5"/>
    <w:rsid w:val="00C14DCD"/>
    <w:rsid w:val="00C14E12"/>
    <w:rsid w:val="00C14EEC"/>
    <w:rsid w:val="00C15135"/>
    <w:rsid w:val="00C159ED"/>
    <w:rsid w:val="00C15A43"/>
    <w:rsid w:val="00C15A93"/>
    <w:rsid w:val="00C1640C"/>
    <w:rsid w:val="00C1644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DE4"/>
    <w:rsid w:val="00C20F77"/>
    <w:rsid w:val="00C21980"/>
    <w:rsid w:val="00C21B1D"/>
    <w:rsid w:val="00C222CF"/>
    <w:rsid w:val="00C22A73"/>
    <w:rsid w:val="00C22BA7"/>
    <w:rsid w:val="00C22E32"/>
    <w:rsid w:val="00C22FC6"/>
    <w:rsid w:val="00C230AF"/>
    <w:rsid w:val="00C2312E"/>
    <w:rsid w:val="00C232C3"/>
    <w:rsid w:val="00C232DD"/>
    <w:rsid w:val="00C236EE"/>
    <w:rsid w:val="00C23A4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D0E"/>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AF1"/>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26F"/>
    <w:rsid w:val="00C419E4"/>
    <w:rsid w:val="00C41FDD"/>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8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D96"/>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25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945"/>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A85"/>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A38"/>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31"/>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656"/>
    <w:rsid w:val="00CF18AB"/>
    <w:rsid w:val="00CF1AA6"/>
    <w:rsid w:val="00CF1EEC"/>
    <w:rsid w:val="00CF20C8"/>
    <w:rsid w:val="00CF2334"/>
    <w:rsid w:val="00CF233B"/>
    <w:rsid w:val="00CF23D5"/>
    <w:rsid w:val="00CF2639"/>
    <w:rsid w:val="00CF277A"/>
    <w:rsid w:val="00CF2D79"/>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59B"/>
    <w:rsid w:val="00D03A1B"/>
    <w:rsid w:val="00D042F4"/>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16"/>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4B5"/>
    <w:rsid w:val="00D22D2B"/>
    <w:rsid w:val="00D233BE"/>
    <w:rsid w:val="00D23556"/>
    <w:rsid w:val="00D2390D"/>
    <w:rsid w:val="00D239EC"/>
    <w:rsid w:val="00D23A36"/>
    <w:rsid w:val="00D23B89"/>
    <w:rsid w:val="00D23CE2"/>
    <w:rsid w:val="00D23EAA"/>
    <w:rsid w:val="00D23EC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41A"/>
    <w:rsid w:val="00D448BD"/>
    <w:rsid w:val="00D4491D"/>
    <w:rsid w:val="00D449CE"/>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8D5"/>
    <w:rsid w:val="00D54AD6"/>
    <w:rsid w:val="00D54C59"/>
    <w:rsid w:val="00D54D88"/>
    <w:rsid w:val="00D54FD2"/>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896"/>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213"/>
    <w:rsid w:val="00D8636C"/>
    <w:rsid w:val="00D86B37"/>
    <w:rsid w:val="00D86ED1"/>
    <w:rsid w:val="00D87123"/>
    <w:rsid w:val="00D87154"/>
    <w:rsid w:val="00D87367"/>
    <w:rsid w:val="00D87637"/>
    <w:rsid w:val="00D8778A"/>
    <w:rsid w:val="00D879E1"/>
    <w:rsid w:val="00D90343"/>
    <w:rsid w:val="00D90645"/>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5A1"/>
    <w:rsid w:val="00D957C0"/>
    <w:rsid w:val="00D957EC"/>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797"/>
    <w:rsid w:val="00DA0FC0"/>
    <w:rsid w:val="00DA16BC"/>
    <w:rsid w:val="00DA1A08"/>
    <w:rsid w:val="00DA1B33"/>
    <w:rsid w:val="00DA1BCE"/>
    <w:rsid w:val="00DA1C1A"/>
    <w:rsid w:val="00DA1C66"/>
    <w:rsid w:val="00DA1D80"/>
    <w:rsid w:val="00DA1D9A"/>
    <w:rsid w:val="00DA2046"/>
    <w:rsid w:val="00DA225C"/>
    <w:rsid w:val="00DA23D2"/>
    <w:rsid w:val="00DA2564"/>
    <w:rsid w:val="00DA2823"/>
    <w:rsid w:val="00DA291C"/>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60"/>
    <w:rsid w:val="00DB1F98"/>
    <w:rsid w:val="00DB1FBA"/>
    <w:rsid w:val="00DB2176"/>
    <w:rsid w:val="00DB21A5"/>
    <w:rsid w:val="00DB2551"/>
    <w:rsid w:val="00DB2C5C"/>
    <w:rsid w:val="00DB2F53"/>
    <w:rsid w:val="00DB30F4"/>
    <w:rsid w:val="00DB339E"/>
    <w:rsid w:val="00DB34C7"/>
    <w:rsid w:val="00DB35C7"/>
    <w:rsid w:val="00DB39DE"/>
    <w:rsid w:val="00DB3BB2"/>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38"/>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B75"/>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B82"/>
    <w:rsid w:val="00DD7DF3"/>
    <w:rsid w:val="00DD7EF8"/>
    <w:rsid w:val="00DD7F98"/>
    <w:rsid w:val="00DD7FDB"/>
    <w:rsid w:val="00DE0171"/>
    <w:rsid w:val="00DE0333"/>
    <w:rsid w:val="00DE0558"/>
    <w:rsid w:val="00DE08B5"/>
    <w:rsid w:val="00DE0AAA"/>
    <w:rsid w:val="00DE122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2D"/>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DF745F"/>
    <w:rsid w:val="00DF77DB"/>
    <w:rsid w:val="00E000A6"/>
    <w:rsid w:val="00E004D1"/>
    <w:rsid w:val="00E00960"/>
    <w:rsid w:val="00E0097C"/>
    <w:rsid w:val="00E00A07"/>
    <w:rsid w:val="00E00C11"/>
    <w:rsid w:val="00E00C8B"/>
    <w:rsid w:val="00E00EFF"/>
    <w:rsid w:val="00E00F76"/>
    <w:rsid w:val="00E00FBC"/>
    <w:rsid w:val="00E01198"/>
    <w:rsid w:val="00E013DB"/>
    <w:rsid w:val="00E019EA"/>
    <w:rsid w:val="00E01D53"/>
    <w:rsid w:val="00E01E08"/>
    <w:rsid w:val="00E024AE"/>
    <w:rsid w:val="00E028E6"/>
    <w:rsid w:val="00E02C20"/>
    <w:rsid w:val="00E02E67"/>
    <w:rsid w:val="00E03129"/>
    <w:rsid w:val="00E032C1"/>
    <w:rsid w:val="00E03462"/>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99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7BD"/>
    <w:rsid w:val="00E27C81"/>
    <w:rsid w:val="00E27FFA"/>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790"/>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2F93"/>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3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24F"/>
    <w:rsid w:val="00E71417"/>
    <w:rsid w:val="00E7172F"/>
    <w:rsid w:val="00E71DF1"/>
    <w:rsid w:val="00E71E2E"/>
    <w:rsid w:val="00E722EF"/>
    <w:rsid w:val="00E723D3"/>
    <w:rsid w:val="00E7242A"/>
    <w:rsid w:val="00E7245A"/>
    <w:rsid w:val="00E724DE"/>
    <w:rsid w:val="00E72ABE"/>
    <w:rsid w:val="00E72B2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5"/>
    <w:rsid w:val="00E826C8"/>
    <w:rsid w:val="00E828DA"/>
    <w:rsid w:val="00E82D10"/>
    <w:rsid w:val="00E82F88"/>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4D6"/>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18F"/>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81"/>
    <w:rsid w:val="00EA00A6"/>
    <w:rsid w:val="00EA021D"/>
    <w:rsid w:val="00EA0281"/>
    <w:rsid w:val="00EA0621"/>
    <w:rsid w:val="00EA0A05"/>
    <w:rsid w:val="00EA0AB8"/>
    <w:rsid w:val="00EA0BD3"/>
    <w:rsid w:val="00EA0BFA"/>
    <w:rsid w:val="00EA0E05"/>
    <w:rsid w:val="00EA0E10"/>
    <w:rsid w:val="00EA11B7"/>
    <w:rsid w:val="00EA13B4"/>
    <w:rsid w:val="00EA1665"/>
    <w:rsid w:val="00EA1B4A"/>
    <w:rsid w:val="00EA20D9"/>
    <w:rsid w:val="00EA2271"/>
    <w:rsid w:val="00EA24FF"/>
    <w:rsid w:val="00EA2730"/>
    <w:rsid w:val="00EA2A44"/>
    <w:rsid w:val="00EA2D9B"/>
    <w:rsid w:val="00EA2F2F"/>
    <w:rsid w:val="00EA30ED"/>
    <w:rsid w:val="00EA3110"/>
    <w:rsid w:val="00EA3502"/>
    <w:rsid w:val="00EA3527"/>
    <w:rsid w:val="00EA3D67"/>
    <w:rsid w:val="00EA3DB9"/>
    <w:rsid w:val="00EA3E78"/>
    <w:rsid w:val="00EA3F13"/>
    <w:rsid w:val="00EA3FE8"/>
    <w:rsid w:val="00EA406D"/>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596"/>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2F7"/>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4D5"/>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4AE"/>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C61"/>
    <w:rsid w:val="00EE4F27"/>
    <w:rsid w:val="00EE5112"/>
    <w:rsid w:val="00EE546D"/>
    <w:rsid w:val="00EE58ED"/>
    <w:rsid w:val="00EE6128"/>
    <w:rsid w:val="00EE62B4"/>
    <w:rsid w:val="00EE636D"/>
    <w:rsid w:val="00EE647B"/>
    <w:rsid w:val="00EE66B1"/>
    <w:rsid w:val="00EE6A8C"/>
    <w:rsid w:val="00EE6CB1"/>
    <w:rsid w:val="00EE6CCA"/>
    <w:rsid w:val="00EE6D48"/>
    <w:rsid w:val="00EE7265"/>
    <w:rsid w:val="00EE7726"/>
    <w:rsid w:val="00EE785F"/>
    <w:rsid w:val="00EE7D91"/>
    <w:rsid w:val="00EE7ECE"/>
    <w:rsid w:val="00EF0205"/>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C6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367"/>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CD2"/>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579"/>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885"/>
    <w:rsid w:val="00F35E92"/>
    <w:rsid w:val="00F363C3"/>
    <w:rsid w:val="00F363FA"/>
    <w:rsid w:val="00F3651B"/>
    <w:rsid w:val="00F36778"/>
    <w:rsid w:val="00F367EE"/>
    <w:rsid w:val="00F367EF"/>
    <w:rsid w:val="00F36850"/>
    <w:rsid w:val="00F369F3"/>
    <w:rsid w:val="00F36BA9"/>
    <w:rsid w:val="00F370CB"/>
    <w:rsid w:val="00F376EC"/>
    <w:rsid w:val="00F377A2"/>
    <w:rsid w:val="00F37922"/>
    <w:rsid w:val="00F37AEF"/>
    <w:rsid w:val="00F40120"/>
    <w:rsid w:val="00F40744"/>
    <w:rsid w:val="00F40A06"/>
    <w:rsid w:val="00F4125D"/>
    <w:rsid w:val="00F417D6"/>
    <w:rsid w:val="00F418C4"/>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542"/>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5C1"/>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8A8"/>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D48"/>
    <w:rsid w:val="00F77D62"/>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498"/>
    <w:rsid w:val="00F83785"/>
    <w:rsid w:val="00F837A7"/>
    <w:rsid w:val="00F837DD"/>
    <w:rsid w:val="00F83A98"/>
    <w:rsid w:val="00F83D53"/>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2A4"/>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2ED"/>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A1C"/>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40B"/>
    <w:rsid w:val="00FD6442"/>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47A27"/>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ui-provider">
    <w:name w:val="ui-provider"/>
    <w:basedOn w:val="Absatz-Standardschriftart"/>
    <w:rsid w:val="00DF0E2D"/>
  </w:style>
  <w:style w:type="table" w:styleId="Gitternetztabelle4">
    <w:name w:val="Grid Table 4"/>
    <w:basedOn w:val="NormaleTabelle"/>
    <w:uiPriority w:val="49"/>
    <w:rsid w:val="004F0FE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705066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334685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471269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elements/1.1/"/>
    <ds:schemaRef ds:uri="35d934a9-c0cd-4c6a-b8d8-662a115f1c92"/>
    <ds:schemaRef ds:uri="81f21dd9-5de3-44a3-9c4e-ab308fbc6c4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148CD002-EF65-473E-9943-B3E1AABB7E4A}">
  <ds:schemaRefs>
    <ds:schemaRef ds:uri="http://schemas.openxmlformats.org/officeDocument/2006/bibliography"/>
  </ds:schemaRefs>
</ds:datastoreItem>
</file>

<file path=customXml/itemProps6.xml><?xml version="1.0" encoding="utf-8"?>
<ds:datastoreItem xmlns:ds="http://schemas.openxmlformats.org/officeDocument/2006/customXml" ds:itemID="{A82CBEAC-3561-4592-BD7A-96BCFAC2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3087</Words>
  <Characters>15468</Characters>
  <Application>Microsoft Office Word</Application>
  <DocSecurity>0</DocSecurity>
  <Lines>128</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18518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 Gustavo Costa</cp:lastModifiedBy>
  <cp:revision>81</cp:revision>
  <cp:lastPrinted>2023-05-12T11:29:00Z</cp:lastPrinted>
  <dcterms:created xsi:type="dcterms:W3CDTF">2023-08-10T14:45:00Z</dcterms:created>
  <dcterms:modified xsi:type="dcterms:W3CDTF">2023-09-29T09:51:00Z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