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05E10" w14:textId="7B51929E" w:rsidR="00D0049C" w:rsidRPr="00B266B0" w:rsidRDefault="00D0049C" w:rsidP="00D0049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D85659" w:rsidRPr="00D85659">
        <w:rPr>
          <w:bCs/>
          <w:noProof w:val="0"/>
          <w:sz w:val="24"/>
          <w:szCs w:val="24"/>
        </w:rPr>
        <w:t>R2-2310706</w:t>
      </w:r>
    </w:p>
    <w:p w14:paraId="5F458173" w14:textId="563004FD" w:rsidR="00D0049C" w:rsidRPr="00465587" w:rsidRDefault="00D0049C" w:rsidP="00D0049C">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r w:rsidRPr="00D0049C">
        <w:rPr>
          <w:rFonts w:hint="eastAsia"/>
          <w:bCs/>
          <w:i/>
          <w:iCs/>
          <w:noProof w:val="0"/>
          <w:sz w:val="24"/>
          <w:szCs w:val="24"/>
        </w:rPr>
        <w:t>R</w:t>
      </w:r>
      <w:r w:rsidRPr="00D0049C">
        <w:rPr>
          <w:bCs/>
          <w:i/>
          <w:iCs/>
          <w:noProof w:val="0"/>
          <w:sz w:val="24"/>
          <w:szCs w:val="24"/>
        </w:rPr>
        <w:t>2</w:t>
      </w:r>
      <w:r w:rsidRPr="00D0049C">
        <w:rPr>
          <w:rFonts w:hint="eastAsia"/>
          <w:bCs/>
          <w:i/>
          <w:iCs/>
          <w:noProof w:val="0"/>
          <w:sz w:val="24"/>
          <w:szCs w:val="24"/>
        </w:rPr>
        <w:t>-</w:t>
      </w:r>
      <w:r w:rsidRPr="00D0049C">
        <w:rPr>
          <w:bCs/>
          <w:i/>
          <w:iCs/>
          <w:noProof w:val="0"/>
          <w:sz w:val="24"/>
          <w:szCs w:val="24"/>
        </w:rPr>
        <w:t>2307288</w:t>
      </w:r>
    </w:p>
    <w:p w14:paraId="3FBE677D" w14:textId="77777777" w:rsidR="008D6C49" w:rsidRPr="00B266B0" w:rsidRDefault="008D6C49" w:rsidP="008D6C49">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C048A81" w:rsidR="00446C3A" w:rsidRPr="00F20C67" w:rsidRDefault="00446C3A" w:rsidP="00446C3A">
      <w:pPr>
        <w:pStyle w:val="CRCoverPage"/>
        <w:tabs>
          <w:tab w:val="left" w:pos="1985"/>
        </w:tabs>
        <w:rPr>
          <w:rFonts w:cs="Arial"/>
          <w:b/>
          <w:bCs/>
          <w:sz w:val="24"/>
          <w:lang w:eastAsia="ja-JP"/>
        </w:rPr>
      </w:pPr>
      <w:r w:rsidRPr="00F20C67">
        <w:rPr>
          <w:rFonts w:cs="Arial"/>
          <w:b/>
          <w:bCs/>
          <w:sz w:val="24"/>
        </w:rPr>
        <w:t>Agenda item:</w:t>
      </w:r>
      <w:r w:rsidRPr="00F20C67">
        <w:rPr>
          <w:rFonts w:cs="Arial"/>
          <w:b/>
          <w:bCs/>
          <w:sz w:val="24"/>
        </w:rPr>
        <w:tab/>
      </w:r>
      <w:r w:rsidR="00896633" w:rsidRPr="00F20C67">
        <w:rPr>
          <w:rFonts w:cs="Arial"/>
          <w:b/>
          <w:bCs/>
          <w:sz w:val="24"/>
        </w:rPr>
        <w:t>7.</w:t>
      </w:r>
      <w:r w:rsidR="00A51957" w:rsidRPr="00F20C67">
        <w:rPr>
          <w:rFonts w:cs="Arial"/>
          <w:b/>
          <w:bCs/>
          <w:sz w:val="24"/>
        </w:rPr>
        <w:t>13.8</w:t>
      </w:r>
    </w:p>
    <w:p w14:paraId="73188B46" w14:textId="77777777" w:rsidR="00446C3A" w:rsidRPr="00F20C67" w:rsidRDefault="00446C3A" w:rsidP="00446C3A">
      <w:pPr>
        <w:tabs>
          <w:tab w:val="left" w:pos="1985"/>
        </w:tabs>
        <w:ind w:left="1985" w:hanging="1985"/>
        <w:rPr>
          <w:rFonts w:ascii="Arial" w:hAnsi="Arial" w:cs="Arial"/>
          <w:b/>
          <w:bCs/>
          <w:sz w:val="24"/>
        </w:rPr>
      </w:pPr>
      <w:r w:rsidRPr="00F20C67">
        <w:rPr>
          <w:rFonts w:ascii="Arial" w:hAnsi="Arial" w:cs="Arial"/>
          <w:b/>
          <w:bCs/>
          <w:sz w:val="24"/>
        </w:rPr>
        <w:t>Source:</w:t>
      </w:r>
      <w:r w:rsidRPr="00F20C67">
        <w:rPr>
          <w:rFonts w:ascii="Arial" w:hAnsi="Arial" w:cs="Arial"/>
          <w:b/>
          <w:bCs/>
          <w:sz w:val="24"/>
        </w:rPr>
        <w:tab/>
        <w:t>Nokia, Nokia Shanghai Bell</w:t>
      </w:r>
    </w:p>
    <w:p w14:paraId="553D264F" w14:textId="2487AC4B" w:rsidR="00446C3A" w:rsidRPr="00F20C67" w:rsidRDefault="00446C3A" w:rsidP="00446C3A">
      <w:pPr>
        <w:ind w:left="1985" w:hanging="1985"/>
        <w:rPr>
          <w:rFonts w:ascii="Arial" w:hAnsi="Arial" w:cs="Arial"/>
          <w:b/>
          <w:bCs/>
          <w:sz w:val="24"/>
        </w:rPr>
      </w:pPr>
      <w:r w:rsidRPr="00F20C67">
        <w:rPr>
          <w:rFonts w:ascii="Arial" w:hAnsi="Arial" w:cs="Arial"/>
          <w:b/>
          <w:bCs/>
          <w:sz w:val="24"/>
        </w:rPr>
        <w:t>Title:</w:t>
      </w:r>
      <w:r w:rsidRPr="00F20C67">
        <w:rPr>
          <w:rFonts w:ascii="Arial" w:hAnsi="Arial" w:cs="Arial"/>
          <w:b/>
          <w:bCs/>
          <w:sz w:val="24"/>
        </w:rPr>
        <w:tab/>
      </w:r>
      <w:r w:rsidR="00237EBD" w:rsidRPr="00F20C67">
        <w:rPr>
          <w:rFonts w:ascii="Arial" w:hAnsi="Arial" w:cs="Arial"/>
          <w:b/>
          <w:bCs/>
          <w:sz w:val="24"/>
        </w:rPr>
        <w:t>Improvement of handling of timeConnFailure</w:t>
      </w:r>
    </w:p>
    <w:p w14:paraId="25F387E8" w14:textId="13C4FE3D" w:rsidR="00446C3A" w:rsidRPr="00B266B0" w:rsidRDefault="00446C3A" w:rsidP="00446C3A">
      <w:pPr>
        <w:ind w:left="1985" w:hanging="1985"/>
        <w:rPr>
          <w:rFonts w:ascii="Arial" w:hAnsi="Arial" w:cs="Arial"/>
          <w:b/>
          <w:bCs/>
          <w:sz w:val="24"/>
        </w:rPr>
      </w:pPr>
      <w:r w:rsidRPr="00F20C67">
        <w:rPr>
          <w:rFonts w:ascii="Arial" w:hAnsi="Arial" w:cs="Arial"/>
          <w:b/>
          <w:bCs/>
          <w:sz w:val="24"/>
        </w:rPr>
        <w:t>WID/SID:</w:t>
      </w:r>
      <w:r w:rsidRPr="00F20C67">
        <w:rPr>
          <w:rFonts w:ascii="Arial" w:hAnsi="Arial" w:cs="Arial"/>
          <w:b/>
          <w:bCs/>
          <w:sz w:val="24"/>
        </w:rPr>
        <w:tab/>
      </w:r>
      <w:r w:rsidR="005C2A4E" w:rsidRPr="00F20C67">
        <w:rPr>
          <w:rFonts w:ascii="Arial" w:hAnsi="Arial" w:cs="Arial"/>
          <w:b/>
          <w:bCs/>
          <w:sz w:val="24"/>
        </w:rPr>
        <w:t>NR_SON_MDT-Core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17B587" w14:textId="5A56C4F7" w:rsidR="00237EBD" w:rsidRDefault="00237EBD" w:rsidP="00237EBD">
      <w:r>
        <w:t xml:space="preserve">Mobility Robustness Optimization (MRO) aims to optimize in automated manner the handover </w:t>
      </w:r>
      <w:r w:rsidR="00840559">
        <w:t xml:space="preserve">(HO) </w:t>
      </w:r>
      <w:r>
        <w:t>timing</w:t>
      </w:r>
      <w:r w:rsidR="00B02A4A">
        <w:t xml:space="preserve">, which is determined by reported </w:t>
      </w:r>
      <w:r>
        <w:t>RRC measurement event</w:t>
      </w:r>
      <w:r w:rsidR="00B02A4A">
        <w:t xml:space="preserve">s. Those </w:t>
      </w:r>
      <w:r w:rsidR="0019194D">
        <w:t xml:space="preserve">events are triggered </w:t>
      </w:r>
      <w:r w:rsidR="00E22E0E">
        <w:t xml:space="preserve">by </w:t>
      </w:r>
      <w:r w:rsidR="0019194D">
        <w:t xml:space="preserve">radio measurements. MRO is </w:t>
      </w:r>
      <w:r w:rsidR="00484136">
        <w:t>analysing</w:t>
      </w:r>
      <w:r>
        <w:t xml:space="preserve"> </w:t>
      </w:r>
      <w:r w:rsidR="00484136">
        <w:t xml:space="preserve">the </w:t>
      </w:r>
      <w:r>
        <w:t xml:space="preserve">Radio Link Failures (RLF) </w:t>
      </w:r>
      <w:r w:rsidR="0019194D">
        <w:t xml:space="preserve">occurring </w:t>
      </w:r>
      <w:r w:rsidR="00E22E0E">
        <w:t xml:space="preserve">related to a </w:t>
      </w:r>
      <w:r w:rsidR="0019194D">
        <w:t>mobility</w:t>
      </w:r>
      <w:r w:rsidR="00E22E0E">
        <w:t xml:space="preserve"> manoeuvre,</w:t>
      </w:r>
      <w:r w:rsidR="0019194D">
        <w:t xml:space="preserve"> and </w:t>
      </w:r>
      <w:r w:rsidR="00E22E0E">
        <w:t xml:space="preserve">this analysis results in </w:t>
      </w:r>
      <w:r>
        <w:t xml:space="preserve">MRO KPIs or MRO related PM Counters like TOO LATE HO (TLH), TOO EARLY HO (TEH) or HANDOVER TO WRONG CELL (HWC). </w:t>
      </w:r>
      <w:r w:rsidR="0019194D">
        <w:t xml:space="preserve">One main criterion to categorize the RLFs into those MRO KPIs is the </w:t>
      </w:r>
      <w:r>
        <w:t xml:space="preserve">UE timer </w:t>
      </w:r>
      <w:r w:rsidR="00484136">
        <w:t>“</w:t>
      </w:r>
      <w:r w:rsidR="00484136" w:rsidRPr="00840559">
        <w:rPr>
          <w:i/>
          <w:iCs/>
        </w:rPr>
        <w:t>timeConnFailure</w:t>
      </w:r>
      <w:r w:rsidR="00484136">
        <w:t>”</w:t>
      </w:r>
      <w:r w:rsidR="00840559">
        <w:t xml:space="preserve">, </w:t>
      </w:r>
      <w:r>
        <w:t xml:space="preserve">which can indicate whether the RLF has occurred shortly after the successful handover or whether the UE was already connected for quite a while and should have had the time for measurements and </w:t>
      </w:r>
      <w:r w:rsidR="00840559">
        <w:t>the event reporting</w:t>
      </w:r>
      <w:r>
        <w:t>.</w:t>
      </w:r>
    </w:p>
    <w:p w14:paraId="3F8406A3" w14:textId="1B670EF1" w:rsidR="00413AF0" w:rsidRDefault="00413AF0" w:rsidP="00237EBD">
      <w:r>
        <w:t>In case of irregular cell changes this variable “</w:t>
      </w:r>
      <w:r w:rsidRPr="00840559">
        <w:rPr>
          <w:i/>
          <w:iCs/>
        </w:rPr>
        <w:t>timeConnFailure</w:t>
      </w:r>
      <w:r>
        <w:t>”</w:t>
      </w:r>
      <w:r w:rsidR="006D4DA7">
        <w:t xml:space="preserve"> is not properly specified. This paper describes the problem case and discusses solution options to overcome the issue.</w:t>
      </w:r>
    </w:p>
    <w:p w14:paraId="7D484B6E" w14:textId="3120D9A8" w:rsidR="009339CB" w:rsidRPr="006E13D1" w:rsidRDefault="009339CB" w:rsidP="009339CB">
      <w:pPr>
        <w:pStyle w:val="Heading1"/>
      </w:pPr>
      <w:r w:rsidRPr="006E13D1">
        <w:t>2</w:t>
      </w:r>
      <w:r w:rsidRPr="006E13D1">
        <w:tab/>
      </w:r>
      <w:r w:rsidR="00F51F2A">
        <w:t>Problem discussion</w:t>
      </w:r>
    </w:p>
    <w:p w14:paraId="5982B445" w14:textId="0AE41E28" w:rsidR="009339CB" w:rsidRPr="006E13D1" w:rsidRDefault="009339CB" w:rsidP="009339CB">
      <w:pPr>
        <w:pStyle w:val="Heading2"/>
      </w:pPr>
      <w:r>
        <w:t>2</w:t>
      </w:r>
      <w:r w:rsidRPr="006E13D1">
        <w:t>.1</w:t>
      </w:r>
      <w:r w:rsidRPr="006E13D1">
        <w:tab/>
      </w:r>
      <w:r w:rsidR="006D4DA7">
        <w:t>Problem case</w:t>
      </w:r>
    </w:p>
    <w:p w14:paraId="6C65953B" w14:textId="77777777" w:rsidR="006D4DA7" w:rsidRDefault="00000000" w:rsidP="006D4DA7">
      <w:hyperlink r:id="rId12" w:history="1">
        <w:r w:rsidR="006D4DA7" w:rsidRPr="0019194D">
          <w:rPr>
            <w:rStyle w:val="Hyperlink"/>
          </w:rPr>
          <w:t>TS 38.331</w:t>
        </w:r>
      </w:hyperlink>
      <w:r w:rsidR="006D4DA7">
        <w:t xml:space="preserve"> specifies the variable as following:</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0"/>
      </w:tblGrid>
      <w:tr w:rsidR="006D187F" w:rsidRPr="00F10B4F" w14:paraId="3E26B7F8" w14:textId="77777777" w:rsidTr="00D07643">
        <w:tc>
          <w:tcPr>
            <w:tcW w:w="9490" w:type="dxa"/>
            <w:tcBorders>
              <w:top w:val="single" w:sz="4" w:space="0" w:color="auto"/>
              <w:left w:val="single" w:sz="4" w:space="0" w:color="auto"/>
              <w:bottom w:val="single" w:sz="4" w:space="0" w:color="auto"/>
              <w:right w:val="single" w:sz="4" w:space="0" w:color="auto"/>
            </w:tcBorders>
            <w:hideMark/>
          </w:tcPr>
          <w:p w14:paraId="16AB48F3" w14:textId="77777777" w:rsidR="006D187F" w:rsidRPr="00F10B4F" w:rsidRDefault="006D187F">
            <w:pPr>
              <w:pStyle w:val="TAL"/>
              <w:rPr>
                <w:b/>
                <w:i/>
                <w:lang w:eastAsia="sv-SE"/>
              </w:rPr>
            </w:pPr>
            <w:r w:rsidRPr="00F10B4F">
              <w:rPr>
                <w:b/>
                <w:i/>
                <w:lang w:eastAsia="sv-SE"/>
              </w:rPr>
              <w:t>timeConnFailure</w:t>
            </w:r>
          </w:p>
          <w:p w14:paraId="441A406F" w14:textId="77777777" w:rsidR="006D187F" w:rsidRPr="00F10B4F" w:rsidRDefault="006D187F">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w:t>
            </w:r>
            <w:r w:rsidRPr="00F10B4F">
              <w:rPr>
                <w:lang w:eastAsia="en-GB"/>
              </w:rPr>
              <w:t xml:space="preserve">elapsed since the last HO </w:t>
            </w:r>
            <w:r w:rsidRPr="00F10B4F">
              <w:rPr>
                <w:lang w:eastAsia="sv-SE"/>
              </w:rPr>
              <w:t>execution</w:t>
            </w:r>
            <w:r w:rsidRPr="00F10B4F">
              <w:rPr>
                <w:lang w:eastAsia="en-GB"/>
              </w:rPr>
              <w:t xml:space="preserve"> until connection failure.</w:t>
            </w:r>
            <w:r w:rsidRPr="00F10B4F">
              <w:rPr>
                <w:lang w:eastAsia="sv-SE"/>
              </w:rPr>
              <w:t xml:space="preserve"> Actual value = field value * 100ms. The maximum value 1023 means 102.3s or longer.</w:t>
            </w:r>
          </w:p>
        </w:tc>
      </w:tr>
    </w:tbl>
    <w:p w14:paraId="21986745" w14:textId="77777777" w:rsidR="006D187F" w:rsidRDefault="006D187F" w:rsidP="006D4DA7"/>
    <w:p w14:paraId="76231290" w14:textId="1739DB22" w:rsidR="006D4DA7" w:rsidRDefault="006D4DA7" w:rsidP="006D4DA7">
      <w:r>
        <w:t>And in section 5.3.10.5 “RLF report content determination” the content filling of this variable is defined as following:</w:t>
      </w:r>
    </w:p>
    <w:p w14:paraId="3A8C0C02" w14:textId="77777777" w:rsidR="006D4DA7" w:rsidRDefault="006D4DA7" w:rsidP="006D4DA7">
      <w:pPr>
        <w:ind w:left="284"/>
      </w:pPr>
      <w:r>
        <w:t xml:space="preserve">set the </w:t>
      </w:r>
      <w:r w:rsidRPr="002A4AB3">
        <w:rPr>
          <w:i/>
          <w:iCs/>
        </w:rPr>
        <w:t>timeConnFailure</w:t>
      </w:r>
      <w:r>
        <w:t xml:space="preserve"> to the elapsed time since reception of the last </w:t>
      </w:r>
      <w:r w:rsidRPr="002A4AB3">
        <w:rPr>
          <w:i/>
          <w:iCs/>
        </w:rPr>
        <w:t>RRCReconfiguration</w:t>
      </w:r>
      <w:r>
        <w:t xml:space="preserve"> message including the </w:t>
      </w:r>
      <w:r w:rsidRPr="002A4AB3">
        <w:rPr>
          <w:i/>
          <w:iCs/>
        </w:rPr>
        <w:t>reconfigurationWithSync</w:t>
      </w:r>
      <w:r>
        <w:t>;</w:t>
      </w:r>
    </w:p>
    <w:p w14:paraId="60EE97F4" w14:textId="3590E3E1" w:rsidR="00E22E0E" w:rsidRPr="00D07643" w:rsidRDefault="00E22E0E" w:rsidP="00E22E0E">
      <w:pPr>
        <w:jc w:val="both"/>
        <w:rPr>
          <w:b/>
        </w:rPr>
      </w:pPr>
      <w:r w:rsidRPr="00D07643">
        <w:rPr>
          <w:b/>
        </w:rPr>
        <w:t xml:space="preserve">Observation 1: </w:t>
      </w:r>
      <w:r w:rsidR="001402EF">
        <w:rPr>
          <w:b/>
        </w:rPr>
        <w:t>T</w:t>
      </w:r>
      <w:r w:rsidR="001402EF" w:rsidRPr="001402EF">
        <w:rPr>
          <w:b/>
        </w:rPr>
        <w:t>he variable “timeConnFailure” reflects the time between reception of the handover command (RRCReconfiguration with reconfigurationWithSync) and the RLF</w:t>
      </w:r>
      <w:r w:rsidRPr="00D07643">
        <w:rPr>
          <w:b/>
        </w:rPr>
        <w:t xml:space="preserve">. </w:t>
      </w:r>
    </w:p>
    <w:p w14:paraId="02B86D52" w14:textId="77777777" w:rsidR="006D4DA7" w:rsidRDefault="006D4DA7" w:rsidP="006D4DA7">
      <w:r>
        <w:t>However, when the UE fails with RLF in the source cell before the handover command was received and re-establishes the connection successfully to another cell (within T311 time frame), what is typically classified by MRO as “TOO LATE handover” failure, the starting point of this timer is missing.</w:t>
      </w:r>
    </w:p>
    <w:p w14:paraId="4D36F48B" w14:textId="36A0A441" w:rsidR="001402EF" w:rsidRPr="00D07643" w:rsidRDefault="001402EF" w:rsidP="00345917">
      <w:pPr>
        <w:rPr>
          <w:b/>
        </w:rPr>
      </w:pPr>
      <w:r w:rsidRPr="00D07643">
        <w:rPr>
          <w:b/>
        </w:rPr>
        <w:t xml:space="preserve">Observation </w:t>
      </w:r>
      <w:r>
        <w:rPr>
          <w:b/>
        </w:rPr>
        <w:t>2</w:t>
      </w:r>
      <w:r w:rsidRPr="00D07643">
        <w:rPr>
          <w:b/>
        </w:rPr>
        <w:t xml:space="preserve">: </w:t>
      </w:r>
      <w:r>
        <w:rPr>
          <w:b/>
        </w:rPr>
        <w:t xml:space="preserve">A “Too Late HO” is a cell change without </w:t>
      </w:r>
      <w:r w:rsidRPr="001402EF">
        <w:rPr>
          <w:b/>
        </w:rPr>
        <w:t>handover command (RRCReconfiguration with reconfigurationWithSync)</w:t>
      </w:r>
      <w:r w:rsidRPr="00D07643">
        <w:rPr>
          <w:b/>
        </w:rPr>
        <w:t>.</w:t>
      </w:r>
    </w:p>
    <w:p w14:paraId="32EBCB86" w14:textId="1421C0E4" w:rsidR="006D4DA7" w:rsidRDefault="006D4DA7" w:rsidP="006D4DA7">
      <w:r>
        <w:t>The problem of this “rescued cell change” without a handover command is that also the timer is not newly started in the UE and any mobility failure occurring in the newly serving cell cannot be properly detected and classified by MRO according to three aforementioned failure types.</w:t>
      </w:r>
    </w:p>
    <w:p w14:paraId="44559F55" w14:textId="2E117904" w:rsidR="00286CFD" w:rsidRPr="00D07643" w:rsidRDefault="00286CFD" w:rsidP="00286CFD">
      <w:pPr>
        <w:jc w:val="both"/>
        <w:rPr>
          <w:b/>
        </w:rPr>
      </w:pPr>
      <w:r w:rsidRPr="00D07643">
        <w:rPr>
          <w:b/>
        </w:rPr>
        <w:t xml:space="preserve">Observation </w:t>
      </w:r>
      <w:r w:rsidR="007822A8">
        <w:rPr>
          <w:b/>
        </w:rPr>
        <w:t>3</w:t>
      </w:r>
      <w:r w:rsidRPr="00D07643">
        <w:rPr>
          <w:b/>
        </w:rPr>
        <w:t xml:space="preserve">: In case of irregular cell changes (RLF in source cell and successful re-establishment in target cell) the trigger </w:t>
      </w:r>
      <w:r w:rsidR="002E32B1">
        <w:rPr>
          <w:b/>
        </w:rPr>
        <w:t>that</w:t>
      </w:r>
      <w:r w:rsidRPr="00D07643">
        <w:rPr>
          <w:b/>
        </w:rPr>
        <w:t xml:space="preserve"> starts the timer to provide input for the important RLF variable “</w:t>
      </w:r>
      <w:r w:rsidRPr="00D07643">
        <w:rPr>
          <w:b/>
          <w:i/>
          <w:iCs/>
        </w:rPr>
        <w:t>timeConnFailure</w:t>
      </w:r>
      <w:r w:rsidRPr="00D07643">
        <w:rPr>
          <w:b/>
        </w:rPr>
        <w:t xml:space="preserve">” </w:t>
      </w:r>
      <w:r w:rsidR="006D187F" w:rsidRPr="00D07643">
        <w:rPr>
          <w:b/>
        </w:rPr>
        <w:t xml:space="preserve">is </w:t>
      </w:r>
      <w:r w:rsidRPr="00D07643">
        <w:rPr>
          <w:b/>
        </w:rPr>
        <w:t xml:space="preserve">missing. </w:t>
      </w:r>
    </w:p>
    <w:p w14:paraId="05968257" w14:textId="2B662735" w:rsidR="00286CFD" w:rsidRPr="00EB6E9C" w:rsidRDefault="00286CFD" w:rsidP="00286CFD">
      <w:pPr>
        <w:jc w:val="both"/>
        <w:rPr>
          <w:b/>
        </w:rPr>
      </w:pPr>
      <w:r w:rsidRPr="00EB6E9C">
        <w:rPr>
          <w:b/>
        </w:rPr>
        <w:lastRenderedPageBreak/>
        <w:t xml:space="preserve">Observation </w:t>
      </w:r>
      <w:r w:rsidR="007822A8">
        <w:rPr>
          <w:b/>
        </w:rPr>
        <w:t>4</w:t>
      </w:r>
      <w:r w:rsidRPr="00EB6E9C">
        <w:rPr>
          <w:b/>
        </w:rPr>
        <w:t xml:space="preserve">: An RLF occurring in the current serving cell after </w:t>
      </w:r>
      <w:r w:rsidR="000D493B" w:rsidRPr="00EB6E9C">
        <w:rPr>
          <w:b/>
        </w:rPr>
        <w:t xml:space="preserve">a successful </w:t>
      </w:r>
      <w:r w:rsidR="007572CC" w:rsidRPr="00EB6E9C">
        <w:rPr>
          <w:b/>
        </w:rPr>
        <w:t>re-establishment (“</w:t>
      </w:r>
      <w:r w:rsidRPr="00EB6E9C">
        <w:rPr>
          <w:b/>
        </w:rPr>
        <w:t>irregular HO</w:t>
      </w:r>
      <w:r w:rsidR="007572CC" w:rsidRPr="00EB6E9C">
        <w:rPr>
          <w:b/>
        </w:rPr>
        <w:t>”)</w:t>
      </w:r>
      <w:r w:rsidRPr="00EB6E9C">
        <w:rPr>
          <w:b/>
        </w:rPr>
        <w:t xml:space="preserve"> lacks the necessary time information needed to classify properly the RLF with respect to MRO KPIs.</w:t>
      </w:r>
    </w:p>
    <w:p w14:paraId="74FE5984" w14:textId="4D7708A4" w:rsidR="00286CFD" w:rsidRPr="006E13D1" w:rsidRDefault="00286CFD" w:rsidP="00286CFD">
      <w:pPr>
        <w:pStyle w:val="Heading2"/>
      </w:pPr>
      <w:r>
        <w:t>2</w:t>
      </w:r>
      <w:r w:rsidRPr="006E13D1">
        <w:t>.</w:t>
      </w:r>
      <w:r>
        <w:t>2</w:t>
      </w:r>
      <w:r w:rsidRPr="006E13D1">
        <w:tab/>
      </w:r>
      <w:r>
        <w:t>Solution options</w:t>
      </w:r>
    </w:p>
    <w:p w14:paraId="608D73F4" w14:textId="1BD9C760" w:rsidR="00642DD1" w:rsidRDefault="00642DD1" w:rsidP="00642DD1">
      <w:pPr>
        <w:jc w:val="both"/>
      </w:pPr>
      <w:r>
        <w:t xml:space="preserve">One solution for this problem and primarily the current approach is that the receiving node of an RLF report of an RLF occurring now in new serving cell without a content in the variable </w:t>
      </w:r>
      <w:r w:rsidRPr="00BF4089">
        <w:rPr>
          <w:i/>
        </w:rPr>
        <w:t>TimeConnFailure</w:t>
      </w:r>
      <w:r>
        <w:t xml:space="preserve"> blindly assumes that the RLF is a TOO LATE handover. This classification would be correct if the UE has stayed quite a while in </w:t>
      </w:r>
      <w:r w:rsidR="00AD2ED9">
        <w:t xml:space="preserve">the </w:t>
      </w:r>
      <w:r>
        <w:t>cell. However, if the UE has stayed in the cell only for a short time, the decision of classifying the RLF as a TOO LATE handover is not correct and leads to improper MRO adjustment of handover parameters which in turn might even further degrade the mobility performance of the UEs.</w:t>
      </w:r>
    </w:p>
    <w:p w14:paraId="2DA64291" w14:textId="0CC27E5A" w:rsidR="00642DD1" w:rsidRPr="006C4AD0" w:rsidRDefault="00642DD1" w:rsidP="00642DD1">
      <w:pPr>
        <w:jc w:val="both"/>
        <w:rPr>
          <w:b/>
        </w:rPr>
      </w:pPr>
      <w:r w:rsidRPr="006C4AD0">
        <w:rPr>
          <w:b/>
        </w:rPr>
        <w:t xml:space="preserve">Observation </w:t>
      </w:r>
      <w:r w:rsidR="00B453CA">
        <w:rPr>
          <w:b/>
        </w:rPr>
        <w:t>5</w:t>
      </w:r>
      <w:r w:rsidRPr="006C4AD0">
        <w:rPr>
          <w:b/>
        </w:rPr>
        <w:t xml:space="preserve">: Assuming blindly that any new mobility related RLF without </w:t>
      </w:r>
      <w:r w:rsidRPr="006C4AD0">
        <w:rPr>
          <w:b/>
          <w:i/>
        </w:rPr>
        <w:t>TimeConnFailure</w:t>
      </w:r>
      <w:r w:rsidRPr="006C4AD0">
        <w:rPr>
          <w:b/>
        </w:rPr>
        <w:t xml:space="preserve"> information occurring after a re-establishment based irregular cell change is interpreted as a TOO LATE handover might lead to wrong actions by MRO and to degradation in the mobility performance of the UEs.</w:t>
      </w:r>
    </w:p>
    <w:p w14:paraId="5E546FDE" w14:textId="17305461" w:rsidR="00642DD1" w:rsidRDefault="00642DD1" w:rsidP="00642DD1">
      <w:pPr>
        <w:jc w:val="both"/>
        <w:rPr>
          <w:b/>
        </w:rPr>
      </w:pPr>
      <w:r>
        <w:t xml:space="preserve">Another solution would be </w:t>
      </w:r>
      <w:r w:rsidR="00D808D8">
        <w:t xml:space="preserve">to ignore an </w:t>
      </w:r>
      <w:r>
        <w:t>RLF report if</w:t>
      </w:r>
      <w:r w:rsidR="00D808D8">
        <w:t xml:space="preserve"> the entry of the variable</w:t>
      </w:r>
      <w:r>
        <w:t xml:space="preserve"> </w:t>
      </w:r>
      <w:r w:rsidRPr="00BF4089">
        <w:rPr>
          <w:i/>
        </w:rPr>
        <w:t>TimeConnFailure</w:t>
      </w:r>
      <w:r>
        <w:t xml:space="preserve"> is </w:t>
      </w:r>
      <w:r w:rsidR="00D808D8">
        <w:t>missing</w:t>
      </w:r>
      <w:r>
        <w:t xml:space="preserve">. In this case, MRO would be </w:t>
      </w:r>
      <w:r w:rsidR="00D808D8">
        <w:t xml:space="preserve">not misled, but also not </w:t>
      </w:r>
      <w:r>
        <w:t xml:space="preserve">able to react </w:t>
      </w:r>
      <w:r w:rsidR="00D808D8">
        <w:t>on this case</w:t>
      </w:r>
      <w:r>
        <w:t>.</w:t>
      </w:r>
    </w:p>
    <w:p w14:paraId="68548484" w14:textId="724396A2" w:rsidR="00642DD1" w:rsidRPr="006C4AD0" w:rsidRDefault="00642DD1" w:rsidP="00642DD1">
      <w:pPr>
        <w:jc w:val="both"/>
        <w:rPr>
          <w:b/>
        </w:rPr>
      </w:pPr>
      <w:r w:rsidRPr="006C4AD0">
        <w:rPr>
          <w:b/>
        </w:rPr>
        <w:t xml:space="preserve">Observation </w:t>
      </w:r>
      <w:r w:rsidR="00B453CA">
        <w:rPr>
          <w:b/>
        </w:rPr>
        <w:t>6</w:t>
      </w:r>
      <w:r w:rsidRPr="006C4AD0">
        <w:rPr>
          <w:b/>
        </w:rPr>
        <w:t>: Ignoring an RLF report with a</w:t>
      </w:r>
      <w:r w:rsidR="00D808D8" w:rsidRPr="006C4AD0">
        <w:rPr>
          <w:b/>
        </w:rPr>
        <w:t xml:space="preserve"> missing</w:t>
      </w:r>
      <w:r w:rsidRPr="006C4AD0">
        <w:rPr>
          <w:b/>
        </w:rPr>
        <w:t xml:space="preserve"> </w:t>
      </w:r>
      <w:r w:rsidRPr="006C4AD0">
        <w:rPr>
          <w:b/>
          <w:i/>
        </w:rPr>
        <w:t>TimeConnFailure</w:t>
      </w:r>
      <w:r w:rsidRPr="006C4AD0">
        <w:rPr>
          <w:b/>
        </w:rPr>
        <w:t xml:space="preserve"> IE </w:t>
      </w:r>
      <w:r w:rsidR="00D808D8" w:rsidRPr="006C4AD0">
        <w:rPr>
          <w:b/>
        </w:rPr>
        <w:t xml:space="preserve">entry </w:t>
      </w:r>
      <w:r w:rsidRPr="006C4AD0">
        <w:rPr>
          <w:b/>
        </w:rPr>
        <w:t>may let the MRO miss</w:t>
      </w:r>
      <w:r w:rsidR="00773C70">
        <w:rPr>
          <w:b/>
        </w:rPr>
        <w:t>es</w:t>
      </w:r>
      <w:r w:rsidRPr="006C4AD0">
        <w:rPr>
          <w:b/>
        </w:rPr>
        <w:t xml:space="preserve"> the opportunity to correct </w:t>
      </w:r>
      <w:r w:rsidR="00D808D8" w:rsidRPr="006C4AD0">
        <w:rPr>
          <w:b/>
        </w:rPr>
        <w:t xml:space="preserve">this </w:t>
      </w:r>
      <w:r w:rsidRPr="006C4AD0">
        <w:rPr>
          <w:b/>
        </w:rPr>
        <w:t>mobility failure.</w:t>
      </w:r>
    </w:p>
    <w:p w14:paraId="0D6CB93D" w14:textId="187C1A6A" w:rsidR="00642DD1" w:rsidRDefault="00642DD1" w:rsidP="00642DD1">
      <w:pPr>
        <w:jc w:val="both"/>
      </w:pPr>
      <w:r>
        <w:t xml:space="preserve">The precise solution for this problem would be that the UE </w:t>
      </w:r>
      <w:r w:rsidR="00D808D8">
        <w:t xml:space="preserve">get a new trigger condition </w:t>
      </w:r>
      <w:r w:rsidR="00164463">
        <w:t xml:space="preserve">that </w:t>
      </w:r>
      <w:r w:rsidR="00D808D8">
        <w:t xml:space="preserve">allows the UE to measure </w:t>
      </w:r>
      <w:r>
        <w:t xml:space="preserve">the time elapsed between the successful RRC connection re-establishment after RLF in previously connected cell and a new RLF occurring afterwards. </w:t>
      </w:r>
      <w:r w:rsidR="00D808D8">
        <w:t xml:space="preserve">Hereto, the </w:t>
      </w:r>
      <w:r>
        <w:t xml:space="preserve">UE </w:t>
      </w:r>
      <w:r w:rsidR="00D808D8">
        <w:t xml:space="preserve">could </w:t>
      </w:r>
      <w:r>
        <w:t xml:space="preserve">start a new timer after RRC re-establishment </w:t>
      </w:r>
      <w:r w:rsidR="004C6C7D">
        <w:t xml:space="preserve">is completed </w:t>
      </w:r>
      <w:r>
        <w:t>and the UE stops the timer when a new RLF occurs. After the RLF, the UE reports the elapsed time to the network in an RLF report.</w:t>
      </w:r>
    </w:p>
    <w:p w14:paraId="1F500C04" w14:textId="77777777" w:rsidR="004C6C7D" w:rsidRPr="006C4AD0" w:rsidRDefault="00642DD1" w:rsidP="00642DD1">
      <w:pPr>
        <w:jc w:val="both"/>
        <w:rPr>
          <w:b/>
        </w:rPr>
      </w:pPr>
      <w:r w:rsidRPr="006C4AD0">
        <w:rPr>
          <w:b/>
        </w:rPr>
        <w:t>Proposal</w:t>
      </w:r>
      <w:r w:rsidR="004C6C7D" w:rsidRPr="006C4AD0">
        <w:rPr>
          <w:b/>
        </w:rPr>
        <w:t xml:space="preserve"> 1</w:t>
      </w:r>
      <w:r w:rsidRPr="006C4AD0">
        <w:rPr>
          <w:b/>
        </w:rPr>
        <w:t xml:space="preserve">: </w:t>
      </w:r>
      <w:r w:rsidR="004C6C7D" w:rsidRPr="006C4AD0">
        <w:rPr>
          <w:b/>
        </w:rPr>
        <w:t>RAN2 agrees that an irregular (TOO LATE handover) cell change loses the trigger point to start the timer for the RLF variable “</w:t>
      </w:r>
      <w:r w:rsidR="004C6C7D" w:rsidRPr="006C4AD0">
        <w:rPr>
          <w:b/>
          <w:i/>
        </w:rPr>
        <w:t>TimeConnFailure</w:t>
      </w:r>
      <w:r w:rsidR="004C6C7D" w:rsidRPr="006C4AD0">
        <w:rPr>
          <w:b/>
          <w:iCs/>
        </w:rPr>
        <w:t>”</w:t>
      </w:r>
      <w:r w:rsidR="004C6C7D" w:rsidRPr="006C4AD0">
        <w:rPr>
          <w:b/>
        </w:rPr>
        <w:t>.</w:t>
      </w:r>
    </w:p>
    <w:p w14:paraId="1F0B0140" w14:textId="44AC49F9" w:rsidR="00642DD1" w:rsidRPr="006C4AD0" w:rsidRDefault="004C6C7D" w:rsidP="00642DD1">
      <w:pPr>
        <w:jc w:val="both"/>
        <w:rPr>
          <w:b/>
        </w:rPr>
      </w:pPr>
      <w:r w:rsidRPr="006C4AD0">
        <w:rPr>
          <w:b/>
        </w:rPr>
        <w:t xml:space="preserve">Proposal 2: RAN2 discusses the solution options </w:t>
      </w:r>
      <w:r w:rsidR="001A2D7E" w:rsidRPr="006C4AD0">
        <w:rPr>
          <w:b/>
        </w:rPr>
        <w:t xml:space="preserve">to get the important RLF information needed for MRO also in cases where the preceding cell change was irregular and problematic. </w:t>
      </w:r>
    </w:p>
    <w:p w14:paraId="69B7B8E6" w14:textId="69E07FC9" w:rsidR="009339CB" w:rsidRPr="006E13D1" w:rsidRDefault="005A13AB" w:rsidP="009339CB">
      <w:pPr>
        <w:pStyle w:val="Heading1"/>
      </w:pPr>
      <w:r>
        <w:t>3</w:t>
      </w:r>
      <w:r w:rsidR="009339CB" w:rsidRPr="006E13D1">
        <w:tab/>
      </w:r>
      <w:r w:rsidR="009339CB">
        <w:t>Conclusion</w:t>
      </w:r>
    </w:p>
    <w:p w14:paraId="483D2E44" w14:textId="66DFE2F8" w:rsidR="009339CB" w:rsidRDefault="001A2D7E" w:rsidP="009339CB">
      <w:r w:rsidRPr="001A2D7E">
        <w:t xml:space="preserve">In this paper, the problem of classifying properly the mobility related RLFs occurring after an </w:t>
      </w:r>
      <w:r>
        <w:t xml:space="preserve">irregular cell change with RLF in previous cell and </w:t>
      </w:r>
      <w:r w:rsidRPr="001A2D7E">
        <w:t xml:space="preserve">RRC re-establishment </w:t>
      </w:r>
      <w:r>
        <w:t xml:space="preserve">in current serving cell due to missing entry in the RLF variable </w:t>
      </w:r>
      <w:r w:rsidRPr="001A2D7E">
        <w:t>has been discussed</w:t>
      </w:r>
      <w:r w:rsidR="009339CB">
        <w:t>.</w:t>
      </w:r>
    </w:p>
    <w:p w14:paraId="6E24B0F4" w14:textId="7FF05446" w:rsidR="009339CB" w:rsidRPr="006E13D1" w:rsidRDefault="001A2D7E" w:rsidP="009339CB">
      <w:r>
        <w:t>Hereto, following observation</w:t>
      </w:r>
      <w:r w:rsidR="00AA1E38">
        <w:t>s</w:t>
      </w:r>
      <w:r>
        <w:t xml:space="preserve"> </w:t>
      </w:r>
      <w:r w:rsidR="00C237FE">
        <w:t xml:space="preserve">and proposals </w:t>
      </w:r>
      <w:r>
        <w:t>have been</w:t>
      </w:r>
      <w:r w:rsidR="009339CB">
        <w:t xml:space="preserve"> </w:t>
      </w:r>
      <w:r>
        <w:t>made</w:t>
      </w:r>
      <w:r w:rsidR="009339CB">
        <w:t>:</w:t>
      </w:r>
    </w:p>
    <w:p w14:paraId="7DCFBFF1" w14:textId="77777777" w:rsidR="00AD3F33" w:rsidRPr="00D07643" w:rsidRDefault="00AD3F33" w:rsidP="00AD3F33">
      <w:pPr>
        <w:jc w:val="both"/>
        <w:rPr>
          <w:b/>
        </w:rPr>
      </w:pPr>
      <w:r w:rsidRPr="00D07643">
        <w:rPr>
          <w:b/>
        </w:rPr>
        <w:t xml:space="preserve">Observation 1: </w:t>
      </w:r>
      <w:r>
        <w:rPr>
          <w:b/>
        </w:rPr>
        <w:t>T</w:t>
      </w:r>
      <w:r w:rsidRPr="001402EF">
        <w:rPr>
          <w:b/>
        </w:rPr>
        <w:t>he variable “timeConnFailure” reflects the time between reception of the handover command (RRCReconfiguration with reconfigurationWithSync) and the RLF</w:t>
      </w:r>
      <w:r w:rsidRPr="00D07643">
        <w:rPr>
          <w:b/>
        </w:rPr>
        <w:t xml:space="preserve">. </w:t>
      </w:r>
    </w:p>
    <w:p w14:paraId="715AC7D1" w14:textId="77777777" w:rsidR="00AD3F33" w:rsidRPr="00D07643" w:rsidRDefault="00AD3F33" w:rsidP="00AD3F33">
      <w:pPr>
        <w:rPr>
          <w:b/>
        </w:rPr>
      </w:pPr>
      <w:r w:rsidRPr="00D07643">
        <w:rPr>
          <w:b/>
        </w:rPr>
        <w:t xml:space="preserve">Observation </w:t>
      </w:r>
      <w:r>
        <w:rPr>
          <w:b/>
        </w:rPr>
        <w:t>2</w:t>
      </w:r>
      <w:r w:rsidRPr="00D07643">
        <w:rPr>
          <w:b/>
        </w:rPr>
        <w:t xml:space="preserve">: </w:t>
      </w:r>
      <w:r>
        <w:rPr>
          <w:b/>
        </w:rPr>
        <w:t xml:space="preserve">A “Too Late HO” is a cell change without </w:t>
      </w:r>
      <w:r w:rsidRPr="001402EF">
        <w:rPr>
          <w:b/>
        </w:rPr>
        <w:t>handover command (RRCReconfiguration with reconfigurationWithSync)</w:t>
      </w:r>
      <w:r w:rsidRPr="00D07643">
        <w:rPr>
          <w:b/>
        </w:rPr>
        <w:t>.</w:t>
      </w:r>
    </w:p>
    <w:p w14:paraId="0C6EEDFA" w14:textId="77777777" w:rsidR="00AD3F33" w:rsidRPr="00D07643" w:rsidRDefault="00AD3F33" w:rsidP="00AD3F33">
      <w:pPr>
        <w:jc w:val="both"/>
        <w:rPr>
          <w:b/>
        </w:rPr>
      </w:pPr>
      <w:r w:rsidRPr="00D07643">
        <w:rPr>
          <w:b/>
        </w:rPr>
        <w:t xml:space="preserve">Observation </w:t>
      </w:r>
      <w:r>
        <w:rPr>
          <w:b/>
        </w:rPr>
        <w:t>3</w:t>
      </w:r>
      <w:r w:rsidRPr="00D07643">
        <w:rPr>
          <w:b/>
        </w:rPr>
        <w:t xml:space="preserve">: In case of irregular cell changes (RLF in source cell and successful re-establishment in target cell) the trigger </w:t>
      </w:r>
      <w:r>
        <w:rPr>
          <w:b/>
        </w:rPr>
        <w:t>that</w:t>
      </w:r>
      <w:r w:rsidRPr="00D07643">
        <w:rPr>
          <w:b/>
        </w:rPr>
        <w:t xml:space="preserve"> starts the timer to provide input for the important RLF variable “</w:t>
      </w:r>
      <w:r w:rsidRPr="00D07643">
        <w:rPr>
          <w:b/>
          <w:i/>
          <w:iCs/>
        </w:rPr>
        <w:t>timeConnFailure</w:t>
      </w:r>
      <w:r w:rsidRPr="00D07643">
        <w:rPr>
          <w:b/>
        </w:rPr>
        <w:t xml:space="preserve">” is missing. </w:t>
      </w:r>
    </w:p>
    <w:p w14:paraId="16AC4F83" w14:textId="77777777" w:rsidR="00AD3F33" w:rsidRPr="00EB6E9C" w:rsidRDefault="00AD3F33" w:rsidP="00AD3F33">
      <w:pPr>
        <w:jc w:val="both"/>
        <w:rPr>
          <w:b/>
        </w:rPr>
      </w:pPr>
      <w:r w:rsidRPr="00EB6E9C">
        <w:rPr>
          <w:b/>
        </w:rPr>
        <w:t xml:space="preserve">Observation </w:t>
      </w:r>
      <w:r>
        <w:rPr>
          <w:b/>
        </w:rPr>
        <w:t>4</w:t>
      </w:r>
      <w:r w:rsidRPr="00EB6E9C">
        <w:rPr>
          <w:b/>
        </w:rPr>
        <w:t>: An RLF occurring in the current serving cell after a successful re-establishment (“irregular HO”) lacks the necessary time information needed to classify properly the RLF with respect to MRO KPIs.</w:t>
      </w:r>
    </w:p>
    <w:p w14:paraId="6F2959CD" w14:textId="77777777" w:rsidR="00AD3F33" w:rsidRPr="006C4AD0" w:rsidRDefault="00AD3F33" w:rsidP="00AD3F33">
      <w:pPr>
        <w:jc w:val="both"/>
        <w:rPr>
          <w:b/>
        </w:rPr>
      </w:pPr>
      <w:r w:rsidRPr="006C4AD0">
        <w:rPr>
          <w:b/>
        </w:rPr>
        <w:t xml:space="preserve">Observation </w:t>
      </w:r>
      <w:r>
        <w:rPr>
          <w:b/>
        </w:rPr>
        <w:t>5</w:t>
      </w:r>
      <w:r w:rsidRPr="006C4AD0">
        <w:rPr>
          <w:b/>
        </w:rPr>
        <w:t xml:space="preserve">: Assuming blindly that any new mobility related RLF without </w:t>
      </w:r>
      <w:r w:rsidRPr="006C4AD0">
        <w:rPr>
          <w:b/>
          <w:i/>
        </w:rPr>
        <w:t>TimeConnFailure</w:t>
      </w:r>
      <w:r w:rsidRPr="006C4AD0">
        <w:rPr>
          <w:b/>
        </w:rPr>
        <w:t xml:space="preserve"> information occurring after a re-establishment based irregular cell change is interpreted as a TOO LATE handover might lead to wrong actions by MRO and to degradation in the mobility performance of the UEs.</w:t>
      </w:r>
    </w:p>
    <w:p w14:paraId="285447E9" w14:textId="77777777" w:rsidR="00AD3F33" w:rsidRPr="006C4AD0" w:rsidRDefault="00AD3F33" w:rsidP="00AD3F33">
      <w:pPr>
        <w:jc w:val="both"/>
        <w:rPr>
          <w:b/>
        </w:rPr>
      </w:pPr>
      <w:r w:rsidRPr="006C4AD0">
        <w:rPr>
          <w:b/>
        </w:rPr>
        <w:t xml:space="preserve">Observation </w:t>
      </w:r>
      <w:r>
        <w:rPr>
          <w:b/>
        </w:rPr>
        <w:t>6</w:t>
      </w:r>
      <w:r w:rsidRPr="006C4AD0">
        <w:rPr>
          <w:b/>
        </w:rPr>
        <w:t xml:space="preserve">: Ignoring an RLF report with a missing </w:t>
      </w:r>
      <w:r w:rsidRPr="006C4AD0">
        <w:rPr>
          <w:b/>
          <w:i/>
        </w:rPr>
        <w:t>TimeConnFailure</w:t>
      </w:r>
      <w:r w:rsidRPr="006C4AD0">
        <w:rPr>
          <w:b/>
        </w:rPr>
        <w:t xml:space="preserve"> IE entry may let the MRO miss</w:t>
      </w:r>
      <w:r>
        <w:rPr>
          <w:b/>
        </w:rPr>
        <w:t>es</w:t>
      </w:r>
      <w:r w:rsidRPr="006C4AD0">
        <w:rPr>
          <w:b/>
        </w:rPr>
        <w:t xml:space="preserve"> the opportunity to correct this mobility failure.</w:t>
      </w:r>
    </w:p>
    <w:p w14:paraId="6AD2A020" w14:textId="77777777" w:rsidR="00AD3F33" w:rsidRPr="006C4AD0" w:rsidRDefault="00AD3F33" w:rsidP="00AD3F33">
      <w:pPr>
        <w:jc w:val="both"/>
        <w:rPr>
          <w:b/>
        </w:rPr>
      </w:pPr>
      <w:r w:rsidRPr="006C4AD0">
        <w:rPr>
          <w:b/>
        </w:rPr>
        <w:t>Proposal 1: RAN2 agrees that an irregular (TOO LATE handover) cell change loses the trigger point to start the timer for the RLF variable “</w:t>
      </w:r>
      <w:r w:rsidRPr="006C4AD0">
        <w:rPr>
          <w:b/>
          <w:i/>
        </w:rPr>
        <w:t>TimeConnFailure</w:t>
      </w:r>
      <w:r w:rsidRPr="006C4AD0">
        <w:rPr>
          <w:b/>
          <w:iCs/>
        </w:rPr>
        <w:t>”</w:t>
      </w:r>
      <w:r w:rsidRPr="006C4AD0">
        <w:rPr>
          <w:b/>
        </w:rPr>
        <w:t>.</w:t>
      </w:r>
    </w:p>
    <w:p w14:paraId="2D55E7B5" w14:textId="77777777" w:rsidR="00AD3F33" w:rsidRPr="006C4AD0" w:rsidRDefault="00AD3F33" w:rsidP="00AD3F33">
      <w:pPr>
        <w:jc w:val="both"/>
        <w:rPr>
          <w:b/>
        </w:rPr>
      </w:pPr>
      <w:r w:rsidRPr="006C4AD0">
        <w:rPr>
          <w:b/>
        </w:rPr>
        <w:lastRenderedPageBreak/>
        <w:t xml:space="preserve">Proposal 2: RAN2 discusses the solution options to get the important RLF information needed for MRO also in cases where the preceding cell change was irregular and problematic. </w:t>
      </w:r>
    </w:p>
    <w:p w14:paraId="35F222F4" w14:textId="77777777" w:rsidR="00080512" w:rsidRPr="00A209D6" w:rsidRDefault="00080512" w:rsidP="009339CB"/>
    <w:sectPr w:rsidR="00080512" w:rsidRPr="00A209D6" w:rsidSect="00A459C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69D6E" w14:textId="77777777" w:rsidR="00C22194" w:rsidRDefault="00C22194">
      <w:r>
        <w:separator/>
      </w:r>
    </w:p>
  </w:endnote>
  <w:endnote w:type="continuationSeparator" w:id="0">
    <w:p w14:paraId="4A9F3E0E" w14:textId="77777777" w:rsidR="00C22194" w:rsidRDefault="00C22194">
      <w:r>
        <w:continuationSeparator/>
      </w:r>
    </w:p>
  </w:endnote>
  <w:endnote w:type="continuationNotice" w:id="1">
    <w:p w14:paraId="120FE57F" w14:textId="77777777" w:rsidR="00C22194" w:rsidRDefault="00C22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0800" w14:textId="77777777" w:rsidR="007A4A7A" w:rsidRDefault="007A4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DC2C" w14:textId="77777777" w:rsidR="007A4A7A" w:rsidRDefault="007A4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BB73" w14:textId="77777777" w:rsidR="007A4A7A" w:rsidRDefault="007A4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0E1D8" w14:textId="77777777" w:rsidR="00C22194" w:rsidRDefault="00C22194">
      <w:r>
        <w:separator/>
      </w:r>
    </w:p>
  </w:footnote>
  <w:footnote w:type="continuationSeparator" w:id="0">
    <w:p w14:paraId="557522D5" w14:textId="77777777" w:rsidR="00C22194" w:rsidRDefault="00C22194">
      <w:r>
        <w:continuationSeparator/>
      </w:r>
    </w:p>
  </w:footnote>
  <w:footnote w:type="continuationNotice" w:id="1">
    <w:p w14:paraId="13A236BF" w14:textId="77777777" w:rsidR="00C22194" w:rsidRDefault="00C22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171C" w14:textId="77777777" w:rsidR="007A4A7A" w:rsidRDefault="007A4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EA897" w14:textId="77777777" w:rsidR="007A4A7A" w:rsidRDefault="007A4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AD6C" w14:textId="77777777" w:rsidR="007A4A7A" w:rsidRDefault="007A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8A"/>
    <w:rsid w:val="00002F2F"/>
    <w:rsid w:val="00006C10"/>
    <w:rsid w:val="00016557"/>
    <w:rsid w:val="00023C40"/>
    <w:rsid w:val="00024CD5"/>
    <w:rsid w:val="00033397"/>
    <w:rsid w:val="00040095"/>
    <w:rsid w:val="00065268"/>
    <w:rsid w:val="00073C9C"/>
    <w:rsid w:val="00076412"/>
    <w:rsid w:val="00080512"/>
    <w:rsid w:val="000856B3"/>
    <w:rsid w:val="00090468"/>
    <w:rsid w:val="00094568"/>
    <w:rsid w:val="000B0BC0"/>
    <w:rsid w:val="000B7BCF"/>
    <w:rsid w:val="000C522B"/>
    <w:rsid w:val="000C5877"/>
    <w:rsid w:val="000D493B"/>
    <w:rsid w:val="000D58AB"/>
    <w:rsid w:val="00112F1A"/>
    <w:rsid w:val="00113350"/>
    <w:rsid w:val="00123757"/>
    <w:rsid w:val="001402EF"/>
    <w:rsid w:val="00145075"/>
    <w:rsid w:val="00155A89"/>
    <w:rsid w:val="00164463"/>
    <w:rsid w:val="001741A0"/>
    <w:rsid w:val="00175FA0"/>
    <w:rsid w:val="00185A4A"/>
    <w:rsid w:val="00191531"/>
    <w:rsid w:val="0019194D"/>
    <w:rsid w:val="00194CD0"/>
    <w:rsid w:val="001A0A6C"/>
    <w:rsid w:val="001A2D7E"/>
    <w:rsid w:val="001B49C9"/>
    <w:rsid w:val="001C23F4"/>
    <w:rsid w:val="001C4F79"/>
    <w:rsid w:val="001D31A0"/>
    <w:rsid w:val="001D464B"/>
    <w:rsid w:val="001E34CA"/>
    <w:rsid w:val="001F168B"/>
    <w:rsid w:val="001F3F93"/>
    <w:rsid w:val="001F7831"/>
    <w:rsid w:val="00204045"/>
    <w:rsid w:val="00205827"/>
    <w:rsid w:val="0020712B"/>
    <w:rsid w:val="0022606D"/>
    <w:rsid w:val="00231728"/>
    <w:rsid w:val="0023687C"/>
    <w:rsid w:val="00237EBD"/>
    <w:rsid w:val="0024335B"/>
    <w:rsid w:val="00244A05"/>
    <w:rsid w:val="00250404"/>
    <w:rsid w:val="00256B74"/>
    <w:rsid w:val="002572AB"/>
    <w:rsid w:val="002573D8"/>
    <w:rsid w:val="002610D8"/>
    <w:rsid w:val="00274003"/>
    <w:rsid w:val="002747EC"/>
    <w:rsid w:val="002825D9"/>
    <w:rsid w:val="002855BF"/>
    <w:rsid w:val="00286CFD"/>
    <w:rsid w:val="00287655"/>
    <w:rsid w:val="00290967"/>
    <w:rsid w:val="00292FB0"/>
    <w:rsid w:val="002A4AB3"/>
    <w:rsid w:val="002B2988"/>
    <w:rsid w:val="002C0E43"/>
    <w:rsid w:val="002D6DBD"/>
    <w:rsid w:val="002D73AD"/>
    <w:rsid w:val="002E32B1"/>
    <w:rsid w:val="002F0D22"/>
    <w:rsid w:val="002F289E"/>
    <w:rsid w:val="002F6466"/>
    <w:rsid w:val="00311B17"/>
    <w:rsid w:val="003172DC"/>
    <w:rsid w:val="00325AE3"/>
    <w:rsid w:val="00326069"/>
    <w:rsid w:val="00345917"/>
    <w:rsid w:val="00347F25"/>
    <w:rsid w:val="0035462D"/>
    <w:rsid w:val="0036459E"/>
    <w:rsid w:val="00364B41"/>
    <w:rsid w:val="00375D97"/>
    <w:rsid w:val="00382434"/>
    <w:rsid w:val="00383096"/>
    <w:rsid w:val="003927C5"/>
    <w:rsid w:val="0039346C"/>
    <w:rsid w:val="003A41EF"/>
    <w:rsid w:val="003B40AD"/>
    <w:rsid w:val="003B641A"/>
    <w:rsid w:val="003C4E37"/>
    <w:rsid w:val="003D0FD0"/>
    <w:rsid w:val="003E16BE"/>
    <w:rsid w:val="003F4E28"/>
    <w:rsid w:val="003F7C48"/>
    <w:rsid w:val="004006E8"/>
    <w:rsid w:val="00401855"/>
    <w:rsid w:val="00412757"/>
    <w:rsid w:val="00413AF0"/>
    <w:rsid w:val="004151F9"/>
    <w:rsid w:val="00446C3A"/>
    <w:rsid w:val="00465587"/>
    <w:rsid w:val="00477455"/>
    <w:rsid w:val="00484136"/>
    <w:rsid w:val="0048486A"/>
    <w:rsid w:val="00486D1C"/>
    <w:rsid w:val="004925DD"/>
    <w:rsid w:val="004A1F7B"/>
    <w:rsid w:val="004B1486"/>
    <w:rsid w:val="004B5EBE"/>
    <w:rsid w:val="004C44D2"/>
    <w:rsid w:val="004C6C7D"/>
    <w:rsid w:val="004D1C50"/>
    <w:rsid w:val="004D2D3D"/>
    <w:rsid w:val="004D3578"/>
    <w:rsid w:val="004D380D"/>
    <w:rsid w:val="004D4188"/>
    <w:rsid w:val="004E213A"/>
    <w:rsid w:val="004E3A1C"/>
    <w:rsid w:val="004E68FB"/>
    <w:rsid w:val="004F4540"/>
    <w:rsid w:val="004F73A7"/>
    <w:rsid w:val="00503171"/>
    <w:rsid w:val="00506C28"/>
    <w:rsid w:val="00517978"/>
    <w:rsid w:val="00534DA0"/>
    <w:rsid w:val="00537809"/>
    <w:rsid w:val="00543E6C"/>
    <w:rsid w:val="00565087"/>
    <w:rsid w:val="0056573F"/>
    <w:rsid w:val="00565E83"/>
    <w:rsid w:val="00567CBF"/>
    <w:rsid w:val="00571279"/>
    <w:rsid w:val="00584079"/>
    <w:rsid w:val="005A13AB"/>
    <w:rsid w:val="005A49C6"/>
    <w:rsid w:val="005B2617"/>
    <w:rsid w:val="005C2A4E"/>
    <w:rsid w:val="005C3CF0"/>
    <w:rsid w:val="005C766E"/>
    <w:rsid w:val="005C7CD5"/>
    <w:rsid w:val="005D22CD"/>
    <w:rsid w:val="005D3453"/>
    <w:rsid w:val="00611566"/>
    <w:rsid w:val="00624A39"/>
    <w:rsid w:val="00642DD1"/>
    <w:rsid w:val="00646D99"/>
    <w:rsid w:val="00656910"/>
    <w:rsid w:val="006574C0"/>
    <w:rsid w:val="0068283A"/>
    <w:rsid w:val="00696821"/>
    <w:rsid w:val="006A21E7"/>
    <w:rsid w:val="006C01E4"/>
    <w:rsid w:val="006C4AD0"/>
    <w:rsid w:val="006C66D8"/>
    <w:rsid w:val="006D187F"/>
    <w:rsid w:val="006D1C1E"/>
    <w:rsid w:val="006D1E24"/>
    <w:rsid w:val="006D35DE"/>
    <w:rsid w:val="006D4DA7"/>
    <w:rsid w:val="006E1057"/>
    <w:rsid w:val="006E1417"/>
    <w:rsid w:val="006F03C8"/>
    <w:rsid w:val="006F3913"/>
    <w:rsid w:val="006F59EC"/>
    <w:rsid w:val="006F6A2C"/>
    <w:rsid w:val="007069DC"/>
    <w:rsid w:val="00707FDB"/>
    <w:rsid w:val="00710201"/>
    <w:rsid w:val="0072073A"/>
    <w:rsid w:val="00723E40"/>
    <w:rsid w:val="0073134E"/>
    <w:rsid w:val="0073306E"/>
    <w:rsid w:val="007342B5"/>
    <w:rsid w:val="00734A5B"/>
    <w:rsid w:val="0074404A"/>
    <w:rsid w:val="00744E76"/>
    <w:rsid w:val="00752409"/>
    <w:rsid w:val="007572CC"/>
    <w:rsid w:val="00757D40"/>
    <w:rsid w:val="0076386F"/>
    <w:rsid w:val="007644FF"/>
    <w:rsid w:val="007662B5"/>
    <w:rsid w:val="00766C17"/>
    <w:rsid w:val="00773C70"/>
    <w:rsid w:val="00781F0F"/>
    <w:rsid w:val="007822A8"/>
    <w:rsid w:val="0078727C"/>
    <w:rsid w:val="0079049D"/>
    <w:rsid w:val="00793DC5"/>
    <w:rsid w:val="00794811"/>
    <w:rsid w:val="00796823"/>
    <w:rsid w:val="007A21EC"/>
    <w:rsid w:val="007A2E55"/>
    <w:rsid w:val="007A4A7A"/>
    <w:rsid w:val="007B18D8"/>
    <w:rsid w:val="007C095F"/>
    <w:rsid w:val="007C2DD0"/>
    <w:rsid w:val="007F2E08"/>
    <w:rsid w:val="007F43F8"/>
    <w:rsid w:val="008024FA"/>
    <w:rsid w:val="008028A4"/>
    <w:rsid w:val="008041D8"/>
    <w:rsid w:val="00806A88"/>
    <w:rsid w:val="00806EF6"/>
    <w:rsid w:val="00807109"/>
    <w:rsid w:val="00812C48"/>
    <w:rsid w:val="00813245"/>
    <w:rsid w:val="00821773"/>
    <w:rsid w:val="00824083"/>
    <w:rsid w:val="0083599E"/>
    <w:rsid w:val="00840559"/>
    <w:rsid w:val="00840DE0"/>
    <w:rsid w:val="00847CD0"/>
    <w:rsid w:val="008607A8"/>
    <w:rsid w:val="0086354A"/>
    <w:rsid w:val="008768CA"/>
    <w:rsid w:val="00877EF9"/>
    <w:rsid w:val="00880559"/>
    <w:rsid w:val="0088625A"/>
    <w:rsid w:val="00896633"/>
    <w:rsid w:val="008B5306"/>
    <w:rsid w:val="008B54E8"/>
    <w:rsid w:val="008C2E2A"/>
    <w:rsid w:val="008C3057"/>
    <w:rsid w:val="008D2E4D"/>
    <w:rsid w:val="008D6C49"/>
    <w:rsid w:val="008F396F"/>
    <w:rsid w:val="008F3DCD"/>
    <w:rsid w:val="008F61A7"/>
    <w:rsid w:val="008F75A1"/>
    <w:rsid w:val="0090271F"/>
    <w:rsid w:val="00902DB9"/>
    <w:rsid w:val="0090466A"/>
    <w:rsid w:val="00905E5A"/>
    <w:rsid w:val="00923655"/>
    <w:rsid w:val="009339CB"/>
    <w:rsid w:val="00936071"/>
    <w:rsid w:val="009376CD"/>
    <w:rsid w:val="00940212"/>
    <w:rsid w:val="00942EC2"/>
    <w:rsid w:val="00944FA8"/>
    <w:rsid w:val="00961B32"/>
    <w:rsid w:val="00962509"/>
    <w:rsid w:val="00970DB3"/>
    <w:rsid w:val="00974BB0"/>
    <w:rsid w:val="00975BCD"/>
    <w:rsid w:val="009818A2"/>
    <w:rsid w:val="00983912"/>
    <w:rsid w:val="0098557D"/>
    <w:rsid w:val="00987340"/>
    <w:rsid w:val="00987984"/>
    <w:rsid w:val="009928A9"/>
    <w:rsid w:val="0099529E"/>
    <w:rsid w:val="009A0AF3"/>
    <w:rsid w:val="009A1A2C"/>
    <w:rsid w:val="009A5954"/>
    <w:rsid w:val="009B07CD"/>
    <w:rsid w:val="009B1F16"/>
    <w:rsid w:val="009B688D"/>
    <w:rsid w:val="009C056E"/>
    <w:rsid w:val="009C19E9"/>
    <w:rsid w:val="009D74A6"/>
    <w:rsid w:val="009E0E87"/>
    <w:rsid w:val="00A10F02"/>
    <w:rsid w:val="00A17176"/>
    <w:rsid w:val="00A204CA"/>
    <w:rsid w:val="00A209D6"/>
    <w:rsid w:val="00A22738"/>
    <w:rsid w:val="00A36F5F"/>
    <w:rsid w:val="00A430EC"/>
    <w:rsid w:val="00A459C5"/>
    <w:rsid w:val="00A51957"/>
    <w:rsid w:val="00A53724"/>
    <w:rsid w:val="00A54B2B"/>
    <w:rsid w:val="00A65BC5"/>
    <w:rsid w:val="00A703B6"/>
    <w:rsid w:val="00A741CE"/>
    <w:rsid w:val="00A82346"/>
    <w:rsid w:val="00A9671C"/>
    <w:rsid w:val="00AA1553"/>
    <w:rsid w:val="00AA1E38"/>
    <w:rsid w:val="00AA55EC"/>
    <w:rsid w:val="00AB139F"/>
    <w:rsid w:val="00AD2ED9"/>
    <w:rsid w:val="00AD3F33"/>
    <w:rsid w:val="00AD5156"/>
    <w:rsid w:val="00B02A4A"/>
    <w:rsid w:val="00B05380"/>
    <w:rsid w:val="00B05962"/>
    <w:rsid w:val="00B15449"/>
    <w:rsid w:val="00B16C2F"/>
    <w:rsid w:val="00B27303"/>
    <w:rsid w:val="00B31040"/>
    <w:rsid w:val="00B378D0"/>
    <w:rsid w:val="00B40D49"/>
    <w:rsid w:val="00B43309"/>
    <w:rsid w:val="00B453CA"/>
    <w:rsid w:val="00B47FD1"/>
    <w:rsid w:val="00B516BB"/>
    <w:rsid w:val="00B63121"/>
    <w:rsid w:val="00B64DE3"/>
    <w:rsid w:val="00B7538C"/>
    <w:rsid w:val="00B77725"/>
    <w:rsid w:val="00B84DB2"/>
    <w:rsid w:val="00B97CF3"/>
    <w:rsid w:val="00BA0758"/>
    <w:rsid w:val="00BC2429"/>
    <w:rsid w:val="00BC3555"/>
    <w:rsid w:val="00BD4D10"/>
    <w:rsid w:val="00BE06D8"/>
    <w:rsid w:val="00BE7A1C"/>
    <w:rsid w:val="00BF0797"/>
    <w:rsid w:val="00C01B53"/>
    <w:rsid w:val="00C057FA"/>
    <w:rsid w:val="00C12B51"/>
    <w:rsid w:val="00C22194"/>
    <w:rsid w:val="00C237FE"/>
    <w:rsid w:val="00C24650"/>
    <w:rsid w:val="00C25465"/>
    <w:rsid w:val="00C33079"/>
    <w:rsid w:val="00C55A12"/>
    <w:rsid w:val="00C646CF"/>
    <w:rsid w:val="00C6553E"/>
    <w:rsid w:val="00C658D7"/>
    <w:rsid w:val="00C6705E"/>
    <w:rsid w:val="00C752D2"/>
    <w:rsid w:val="00C83A13"/>
    <w:rsid w:val="00C85880"/>
    <w:rsid w:val="00C86F10"/>
    <w:rsid w:val="00C9068C"/>
    <w:rsid w:val="00C92967"/>
    <w:rsid w:val="00CA3D0C"/>
    <w:rsid w:val="00CA654B"/>
    <w:rsid w:val="00CB72B8"/>
    <w:rsid w:val="00CD0BA8"/>
    <w:rsid w:val="00CD26E8"/>
    <w:rsid w:val="00CD2BE8"/>
    <w:rsid w:val="00CD4C7B"/>
    <w:rsid w:val="00CD58FE"/>
    <w:rsid w:val="00D0049C"/>
    <w:rsid w:val="00D07643"/>
    <w:rsid w:val="00D15A24"/>
    <w:rsid w:val="00D16CF0"/>
    <w:rsid w:val="00D33BE3"/>
    <w:rsid w:val="00D3792D"/>
    <w:rsid w:val="00D4614F"/>
    <w:rsid w:val="00D4762D"/>
    <w:rsid w:val="00D54820"/>
    <w:rsid w:val="00D55E47"/>
    <w:rsid w:val="00D62E19"/>
    <w:rsid w:val="00D67CD1"/>
    <w:rsid w:val="00D738D6"/>
    <w:rsid w:val="00D80795"/>
    <w:rsid w:val="00D808D8"/>
    <w:rsid w:val="00D854BE"/>
    <w:rsid w:val="00D85659"/>
    <w:rsid w:val="00D87E00"/>
    <w:rsid w:val="00D9134D"/>
    <w:rsid w:val="00D934CF"/>
    <w:rsid w:val="00D96D11"/>
    <w:rsid w:val="00DA7A03"/>
    <w:rsid w:val="00DB0DB8"/>
    <w:rsid w:val="00DB1818"/>
    <w:rsid w:val="00DC309B"/>
    <w:rsid w:val="00DC4DA2"/>
    <w:rsid w:val="00DC5261"/>
    <w:rsid w:val="00DD1B66"/>
    <w:rsid w:val="00DD23D8"/>
    <w:rsid w:val="00DE25D2"/>
    <w:rsid w:val="00DF7C20"/>
    <w:rsid w:val="00E038FB"/>
    <w:rsid w:val="00E22E0E"/>
    <w:rsid w:val="00E44FA1"/>
    <w:rsid w:val="00E46C08"/>
    <w:rsid w:val="00E471CF"/>
    <w:rsid w:val="00E62835"/>
    <w:rsid w:val="00E6480E"/>
    <w:rsid w:val="00E77468"/>
    <w:rsid w:val="00E77645"/>
    <w:rsid w:val="00E8042F"/>
    <w:rsid w:val="00E80CB6"/>
    <w:rsid w:val="00E83697"/>
    <w:rsid w:val="00E84B16"/>
    <w:rsid w:val="00E859B6"/>
    <w:rsid w:val="00EA66C9"/>
    <w:rsid w:val="00EB5D32"/>
    <w:rsid w:val="00EB6E9C"/>
    <w:rsid w:val="00EC4A25"/>
    <w:rsid w:val="00EC7CC9"/>
    <w:rsid w:val="00ED62D6"/>
    <w:rsid w:val="00EE73E6"/>
    <w:rsid w:val="00EF0A26"/>
    <w:rsid w:val="00EF43A8"/>
    <w:rsid w:val="00EF612C"/>
    <w:rsid w:val="00F025A2"/>
    <w:rsid w:val="00F036E9"/>
    <w:rsid w:val="00F07388"/>
    <w:rsid w:val="00F2026E"/>
    <w:rsid w:val="00F20C67"/>
    <w:rsid w:val="00F2210A"/>
    <w:rsid w:val="00F24B6E"/>
    <w:rsid w:val="00F31372"/>
    <w:rsid w:val="00F37743"/>
    <w:rsid w:val="00F51F2A"/>
    <w:rsid w:val="00F54A3D"/>
    <w:rsid w:val="00F54CB0"/>
    <w:rsid w:val="00F579CD"/>
    <w:rsid w:val="00F57A53"/>
    <w:rsid w:val="00F653B8"/>
    <w:rsid w:val="00F71B89"/>
    <w:rsid w:val="00F7353C"/>
    <w:rsid w:val="00F750D5"/>
    <w:rsid w:val="00F76F8F"/>
    <w:rsid w:val="00F77F3B"/>
    <w:rsid w:val="00F87257"/>
    <w:rsid w:val="00F941DF"/>
    <w:rsid w:val="00F95078"/>
    <w:rsid w:val="00F97388"/>
    <w:rsid w:val="00FA1266"/>
    <w:rsid w:val="00FB36FA"/>
    <w:rsid w:val="00FB79D5"/>
    <w:rsid w:val="00FC1192"/>
    <w:rsid w:val="00FC381F"/>
    <w:rsid w:val="00FE106D"/>
    <w:rsid w:val="00FE1498"/>
    <w:rsid w:val="00FE251B"/>
    <w:rsid w:val="00FE50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67A3DF9-4EA8-46B8-A7B3-F2D16045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F289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286CFD"/>
    <w:rPr>
      <w:rFonts w:ascii="Arial" w:hAnsi="Arial"/>
      <w:sz w:val="32"/>
      <w:lang w:eastAsia="en-US"/>
    </w:rPr>
  </w:style>
  <w:style w:type="paragraph" w:styleId="Revision">
    <w:name w:val="Revision"/>
    <w:hidden/>
    <w:uiPriority w:val="99"/>
    <w:semiHidden/>
    <w:rsid w:val="006D187F"/>
    <w:rPr>
      <w:lang w:eastAsia="en-US"/>
    </w:rPr>
  </w:style>
  <w:style w:type="character" w:styleId="FollowedHyperlink">
    <w:name w:val="FollowedHyperlink"/>
    <w:basedOn w:val="DefaultParagraphFont"/>
    <w:rsid w:val="006D187F"/>
    <w:rPr>
      <w:color w:val="954F72" w:themeColor="followedHyperlink"/>
      <w:u w:val="single"/>
    </w:rPr>
  </w:style>
  <w:style w:type="character" w:customStyle="1" w:styleId="TALCar">
    <w:name w:val="TAL Car"/>
    <w:link w:val="TAL"/>
    <w:qFormat/>
    <w:rsid w:val="006D187F"/>
    <w:rPr>
      <w:rFonts w:ascii="Arial" w:hAnsi="Arial"/>
      <w:sz w:val="18"/>
      <w:lang w:eastAsia="en-US"/>
    </w:rPr>
  </w:style>
  <w:style w:type="character" w:styleId="CommentReference">
    <w:name w:val="annotation reference"/>
    <w:basedOn w:val="DefaultParagraphFont"/>
    <w:rsid w:val="00AA1E38"/>
    <w:rPr>
      <w:sz w:val="16"/>
      <w:szCs w:val="16"/>
    </w:rPr>
  </w:style>
  <w:style w:type="paragraph" w:styleId="CommentText">
    <w:name w:val="annotation text"/>
    <w:basedOn w:val="Normal"/>
    <w:link w:val="CommentTextChar"/>
    <w:rsid w:val="00AA1E38"/>
  </w:style>
  <w:style w:type="character" w:customStyle="1" w:styleId="CommentTextChar">
    <w:name w:val="Comment Text Char"/>
    <w:basedOn w:val="DefaultParagraphFont"/>
    <w:link w:val="CommentText"/>
    <w:rsid w:val="00AA1E38"/>
    <w:rPr>
      <w:lang w:eastAsia="en-US"/>
    </w:rPr>
  </w:style>
  <w:style w:type="paragraph" w:styleId="CommentSubject">
    <w:name w:val="annotation subject"/>
    <w:basedOn w:val="CommentText"/>
    <w:next w:val="CommentText"/>
    <w:link w:val="CommentSubjectChar"/>
    <w:rsid w:val="00AA1E38"/>
    <w:rPr>
      <w:b/>
      <w:bCs/>
    </w:rPr>
  </w:style>
  <w:style w:type="character" w:customStyle="1" w:styleId="CommentSubjectChar">
    <w:name w:val="Comment Subject Char"/>
    <w:basedOn w:val="CommentTextChar"/>
    <w:link w:val="CommentSubject"/>
    <w:rsid w:val="00AA1E38"/>
    <w:rPr>
      <w:b/>
      <w:bCs/>
      <w:lang w:eastAsia="en-US"/>
    </w:rPr>
  </w:style>
  <w:style w:type="character" w:customStyle="1" w:styleId="CRCoverPageZchn">
    <w:name w:val="CR Cover Page Zchn"/>
    <w:link w:val="CRCoverPage"/>
    <w:rsid w:val="007A4A7A"/>
    <w:rPr>
      <w:rFonts w:ascii="Arial" w:eastAsia="MS Mincho" w:hAnsi="Arial"/>
      <w:lang w:eastAsia="en-US"/>
    </w:rPr>
  </w:style>
  <w:style w:type="character" w:customStyle="1" w:styleId="Heading4Char">
    <w:name w:val="Heading 4 Char"/>
    <w:basedOn w:val="DefaultParagraphFont"/>
    <w:link w:val="Heading4"/>
    <w:rsid w:val="003B641A"/>
    <w:rPr>
      <w:rFonts w:ascii="Arial" w:hAnsi="Arial"/>
      <w:sz w:val="24"/>
      <w:lang w:eastAsia="en-US"/>
    </w:rPr>
  </w:style>
  <w:style w:type="character" w:customStyle="1" w:styleId="PLChar">
    <w:name w:val="PL Char"/>
    <w:link w:val="PL"/>
    <w:qFormat/>
    <w:rsid w:val="003B641A"/>
    <w:rPr>
      <w:rFonts w:ascii="Courier New" w:hAnsi="Courier New"/>
      <w:noProof/>
      <w:sz w:val="16"/>
      <w:lang w:eastAsia="en-US"/>
    </w:rPr>
  </w:style>
  <w:style w:type="character" w:customStyle="1" w:styleId="B1Char1">
    <w:name w:val="B1 Char1"/>
    <w:link w:val="B1"/>
    <w:qFormat/>
    <w:rsid w:val="003B641A"/>
    <w:rPr>
      <w:lang w:eastAsia="en-US"/>
    </w:rPr>
  </w:style>
  <w:style w:type="character" w:customStyle="1" w:styleId="TAHCar">
    <w:name w:val="TAH Car"/>
    <w:link w:val="TAH"/>
    <w:qFormat/>
    <w:locked/>
    <w:rsid w:val="003B641A"/>
    <w:rPr>
      <w:rFonts w:ascii="Arial" w:hAnsi="Arial"/>
      <w:b/>
      <w:sz w:val="18"/>
      <w:lang w:eastAsia="en-US"/>
    </w:rPr>
  </w:style>
  <w:style w:type="character" w:customStyle="1" w:styleId="THChar">
    <w:name w:val="TH Char"/>
    <w:link w:val="TH"/>
    <w:qFormat/>
    <w:rsid w:val="004D1C50"/>
    <w:rPr>
      <w:rFonts w:ascii="Arial" w:hAnsi="Arial"/>
      <w:b/>
      <w:lang w:eastAsia="en-US"/>
    </w:rPr>
  </w:style>
  <w:style w:type="character" w:customStyle="1" w:styleId="NOChar">
    <w:name w:val="NO Char"/>
    <w:link w:val="NO"/>
    <w:qFormat/>
    <w:rsid w:val="004E3A1C"/>
    <w:rPr>
      <w:lang w:eastAsia="en-US"/>
    </w:rPr>
  </w:style>
  <w:style w:type="character" w:customStyle="1" w:styleId="B2Char">
    <w:name w:val="B2 Char"/>
    <w:link w:val="B2"/>
    <w:qFormat/>
    <w:rsid w:val="004E3A1C"/>
    <w:rPr>
      <w:lang w:eastAsia="en-US"/>
    </w:rPr>
  </w:style>
  <w:style w:type="character" w:customStyle="1" w:styleId="B3Char2">
    <w:name w:val="B3 Char2"/>
    <w:link w:val="B3"/>
    <w:qFormat/>
    <w:rsid w:val="004E3A1C"/>
    <w:rPr>
      <w:lang w:eastAsia="en-US"/>
    </w:rPr>
  </w:style>
  <w:style w:type="character" w:customStyle="1" w:styleId="B4Char">
    <w:name w:val="B4 Char"/>
    <w:link w:val="B4"/>
    <w:qFormat/>
    <w:rsid w:val="004E3A1C"/>
    <w:rPr>
      <w:lang w:eastAsia="en-US"/>
    </w:rPr>
  </w:style>
  <w:style w:type="character" w:customStyle="1" w:styleId="B5Char">
    <w:name w:val="B5 Char"/>
    <w:link w:val="B5"/>
    <w:qFormat/>
    <w:rsid w:val="004E3A1C"/>
    <w:rPr>
      <w:lang w:eastAsia="en-US"/>
    </w:rPr>
  </w:style>
  <w:style w:type="character" w:styleId="Mention">
    <w:name w:val="Mention"/>
    <w:basedOn w:val="DefaultParagraphFont"/>
    <w:uiPriority w:val="99"/>
    <w:unhideWhenUsed/>
    <w:rsid w:val="00BE06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si.org/deliver/etsi_ts/138300_138399/138331/17.00.00_60/ts_138331v170000p.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5AIRPNAIUNRU-859666464-15276</_dlc_DocId>
    <_dlc_DocIdUrl xmlns="71c5aaf6-e6ce-465b-b873-5148d2a4c105">
      <Url>https://nokia.sharepoint.com/sites/c5g/e2earch/_layouts/15/DocIdRedir.aspx?ID=5AIRPNAIUNRU-859666464-15276</Url>
      <Description>5AIRPNAIUNRU-859666464-15276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BEF56D3F-C9B4-46F1-BA38-4071693B1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7112</CharactersWithSpaces>
  <SharedDoc>false</SharedDoc>
  <HyperlinkBase/>
  <HLinks>
    <vt:vector size="12" baseType="variant">
      <vt:variant>
        <vt:i4>6488160</vt:i4>
      </vt:variant>
      <vt:variant>
        <vt:i4>0</vt:i4>
      </vt:variant>
      <vt:variant>
        <vt:i4>0</vt:i4>
      </vt:variant>
      <vt:variant>
        <vt:i4>5</vt:i4>
      </vt:variant>
      <vt:variant>
        <vt:lpwstr>https://www.etsi.org/deliver/etsi_ts/138300_138399/138331/17.00.00_60/ts_138331v170000p.pdf</vt:lpwstr>
      </vt:variant>
      <vt:variant>
        <vt:lpwstr/>
      </vt:variant>
      <vt:variant>
        <vt:i4>2555996</vt:i4>
      </vt:variant>
      <vt:variant>
        <vt:i4>0</vt:i4>
      </vt:variant>
      <vt:variant>
        <vt:i4>0</vt:i4>
      </vt:variant>
      <vt:variant>
        <vt:i4>5</vt:i4>
      </vt:variant>
      <vt:variant>
        <vt:lpwstr>mailto:bernhard.wegmann@nokia.com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149</cp:revision>
  <dcterms:created xsi:type="dcterms:W3CDTF">2023-05-03T00:12:00Z</dcterms:created>
  <dcterms:modified xsi:type="dcterms:W3CDTF">2023-09-29T06:01:00Z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581a7f42-75b9-4e02-8161-309731a4fa95</vt:lpwstr>
  </property>
  <property fmtid="{D5CDD505-2E9C-101B-9397-08002B2CF9AE}" pid="4" name="MediaServiceImageTags">
    <vt:lpwstr/>
  </property>
</Properties>
</file>