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4416B0" w14:textId="50060C6A" w:rsidR="00B57171" w:rsidRPr="00B266B0" w:rsidRDefault="00B57171" w:rsidP="00B57171">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#123bis</w:t>
      </w:r>
      <w:r w:rsidRPr="00B266B0">
        <w:rPr>
          <w:bCs/>
          <w:noProof w:val="0"/>
          <w:sz w:val="24"/>
          <w:szCs w:val="24"/>
        </w:rPr>
        <w:tab/>
      </w:r>
      <w:r w:rsidR="00C11207" w:rsidRPr="00C11207">
        <w:rPr>
          <w:bCs/>
          <w:noProof w:val="0"/>
          <w:sz w:val="24"/>
          <w:szCs w:val="24"/>
        </w:rPr>
        <w:t>R2-2310704</w:t>
      </w:r>
    </w:p>
    <w:p w14:paraId="56271BC1" w14:textId="1681CB81" w:rsidR="00B57171" w:rsidRPr="00465587" w:rsidRDefault="00B57171" w:rsidP="00B57171">
      <w:pPr>
        <w:pStyle w:val="Header"/>
        <w:tabs>
          <w:tab w:val="right" w:pos="9639"/>
        </w:tabs>
        <w:rPr>
          <w:rFonts w:eastAsia="SimSun"/>
          <w:bCs/>
          <w:sz w:val="24"/>
          <w:szCs w:val="24"/>
          <w:lang w:eastAsia="zh-CN"/>
        </w:rPr>
      </w:pPr>
      <w:r>
        <w:rPr>
          <w:rFonts w:eastAsia="SimSun"/>
          <w:bCs/>
          <w:sz w:val="24"/>
          <w:szCs w:val="24"/>
          <w:lang w:eastAsia="zh-CN"/>
        </w:rPr>
        <w:t>Xiamen</w:t>
      </w:r>
      <w:r w:rsidRPr="002240E0">
        <w:rPr>
          <w:rFonts w:eastAsia="SimSun"/>
          <w:bCs/>
          <w:sz w:val="24"/>
          <w:szCs w:val="24"/>
          <w:lang w:eastAsia="zh-CN"/>
        </w:rPr>
        <w:t xml:space="preserve">, </w:t>
      </w:r>
      <w:r>
        <w:rPr>
          <w:rFonts w:eastAsia="SimSun"/>
          <w:bCs/>
          <w:sz w:val="24"/>
          <w:szCs w:val="24"/>
          <w:lang w:eastAsia="zh-CN"/>
        </w:rPr>
        <w:t>China</w:t>
      </w:r>
      <w:r w:rsidRPr="002240E0">
        <w:rPr>
          <w:rFonts w:eastAsia="SimSun"/>
          <w:bCs/>
          <w:sz w:val="24"/>
          <w:szCs w:val="24"/>
          <w:lang w:eastAsia="zh-CN"/>
        </w:rPr>
        <w:t xml:space="preserve">, </w:t>
      </w:r>
      <w:r>
        <w:rPr>
          <w:rFonts w:eastAsia="SimSun"/>
          <w:bCs/>
          <w:sz w:val="24"/>
          <w:szCs w:val="24"/>
          <w:lang w:eastAsia="zh-CN"/>
        </w:rPr>
        <w:t xml:space="preserve">09 </w:t>
      </w:r>
      <w:r w:rsidRPr="002240E0">
        <w:rPr>
          <w:rFonts w:eastAsia="SimSun"/>
          <w:bCs/>
          <w:sz w:val="24"/>
          <w:szCs w:val="24"/>
          <w:lang w:eastAsia="zh-CN"/>
        </w:rPr>
        <w:t xml:space="preserve">– </w:t>
      </w:r>
      <w:r>
        <w:rPr>
          <w:rFonts w:eastAsia="SimSun"/>
          <w:bCs/>
          <w:sz w:val="24"/>
          <w:szCs w:val="24"/>
          <w:lang w:eastAsia="zh-CN"/>
        </w:rPr>
        <w:t>13</w:t>
      </w:r>
      <w:r w:rsidRPr="002240E0">
        <w:rPr>
          <w:rFonts w:eastAsia="SimSun"/>
          <w:bCs/>
          <w:sz w:val="24"/>
          <w:szCs w:val="24"/>
          <w:lang w:eastAsia="zh-CN"/>
        </w:rPr>
        <w:t xml:space="preserve"> </w:t>
      </w:r>
      <w:r>
        <w:rPr>
          <w:rFonts w:eastAsia="SimSun"/>
          <w:bCs/>
          <w:sz w:val="24"/>
          <w:szCs w:val="24"/>
          <w:lang w:eastAsia="zh-CN"/>
        </w:rPr>
        <w:t>October</w:t>
      </w:r>
      <w:r w:rsidRPr="002240E0">
        <w:rPr>
          <w:rFonts w:eastAsia="SimSun"/>
          <w:bCs/>
          <w:sz w:val="24"/>
          <w:szCs w:val="24"/>
          <w:lang w:eastAsia="zh-CN"/>
        </w:rPr>
        <w:t xml:space="preserve"> 202</w:t>
      </w:r>
      <w:r>
        <w:rPr>
          <w:rFonts w:eastAsia="SimSun"/>
          <w:bCs/>
          <w:sz w:val="24"/>
          <w:szCs w:val="24"/>
          <w:lang w:eastAsia="zh-CN"/>
        </w:rPr>
        <w:t>3</w:t>
      </w:r>
      <w:r>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74B1FF94"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F2638">
        <w:rPr>
          <w:rFonts w:cs="Arial"/>
          <w:b/>
          <w:bCs/>
          <w:sz w:val="24"/>
        </w:rPr>
        <w:t>7.13.4</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5945E992"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57171" w:rsidRPr="00B57171">
        <w:rPr>
          <w:rFonts w:ascii="Arial" w:hAnsi="Arial" w:cs="Arial"/>
          <w:b/>
          <w:bCs/>
          <w:sz w:val="24"/>
        </w:rPr>
        <w:t>Correlation of inter-RAT SHR with RLF Report</w:t>
      </w:r>
    </w:p>
    <w:p w14:paraId="25F387E8" w14:textId="18DD5DBD"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F2638" w:rsidRPr="006D12EA">
        <w:rPr>
          <w:rFonts w:ascii="Arial" w:hAnsi="Arial" w:cs="Arial"/>
          <w:b/>
          <w:bCs/>
          <w:sz w:val="24"/>
        </w:rPr>
        <w:t>NR_ENDC_SON_MDT_enh2-Core -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72ACD5A7" w14:textId="54890DDD" w:rsidR="008B171E" w:rsidRDefault="008B171E" w:rsidP="008B171E">
      <w:r>
        <w:t>During the proceeding meetings including extensive exchange with RAN3, following aspects with respect to inter-RAT SHR have been agreed by RAN2:</w:t>
      </w:r>
    </w:p>
    <w:p w14:paraId="6B8D5955" w14:textId="77777777" w:rsidR="008B171E" w:rsidRDefault="008B171E" w:rsidP="008B171E">
      <w:pPr>
        <w:pStyle w:val="ListParagraph"/>
        <w:numPr>
          <w:ilvl w:val="0"/>
          <w:numId w:val="8"/>
        </w:numPr>
      </w:pPr>
      <w:r>
        <w:t xml:space="preserve">For inter-RAT handover from NR to LTE, the UE generates a NR-based successful handover report (SHR) triggered due to </w:t>
      </w:r>
      <w:bookmarkStart w:id="0" w:name="_Hlk140219025"/>
      <w:r w:rsidRPr="00354FF9">
        <w:rPr>
          <w:i/>
          <w:iCs/>
        </w:rPr>
        <w:t>thresholdPercentageT310</w:t>
      </w:r>
      <w:bookmarkEnd w:id="0"/>
      <w:r w:rsidRPr="00354FF9">
        <w:rPr>
          <w:i/>
          <w:iCs/>
        </w:rPr>
        <w:t>/T312</w:t>
      </w:r>
      <w:r w:rsidRPr="002F1D0B">
        <w:t xml:space="preserve"> criterion</w:t>
      </w:r>
      <w:r>
        <w:t>, and</w:t>
      </w:r>
    </w:p>
    <w:p w14:paraId="28A900D9" w14:textId="77777777" w:rsidR="008B171E" w:rsidRDefault="008B171E" w:rsidP="008B171E">
      <w:pPr>
        <w:pStyle w:val="ListParagraph"/>
        <w:numPr>
          <w:ilvl w:val="0"/>
          <w:numId w:val="8"/>
        </w:numPr>
      </w:pPr>
      <w:r>
        <w:t xml:space="preserve">UE records the SHR for inter-RAT mobility in the </w:t>
      </w:r>
      <w:proofErr w:type="spellStart"/>
      <w:r w:rsidRPr="00354FF9">
        <w:rPr>
          <w:i/>
          <w:iCs/>
        </w:rPr>
        <w:t>VarSuccessHO</w:t>
      </w:r>
      <w:proofErr w:type="spellEnd"/>
      <w:r w:rsidRPr="00354FF9">
        <w:rPr>
          <w:i/>
          <w:iCs/>
        </w:rPr>
        <w:t>-Report</w:t>
      </w:r>
      <w:r>
        <w:t>, hereby the inter-RAT SHR is reusing the existing IEs defined in Rel-17 for intra-NR SHR.</w:t>
      </w:r>
    </w:p>
    <w:p w14:paraId="76925F1E" w14:textId="77777777" w:rsidR="008B171E" w:rsidRDefault="008B171E" w:rsidP="008B171E">
      <w:pPr>
        <w:pStyle w:val="ListParagraph"/>
        <w:numPr>
          <w:ilvl w:val="0"/>
          <w:numId w:val="8"/>
        </w:numPr>
      </w:pPr>
      <w:r>
        <w:t xml:space="preserve">UE is configured by source gNB, and the configuration parameters are provided in the </w:t>
      </w:r>
      <w:proofErr w:type="spellStart"/>
      <w:r>
        <w:t>otherConfig</w:t>
      </w:r>
      <w:proofErr w:type="spellEnd"/>
      <w:r>
        <w:t xml:space="preserve"> IE of the </w:t>
      </w:r>
      <w:proofErr w:type="spellStart"/>
      <w:r>
        <w:t>RRCReconfiguration</w:t>
      </w:r>
      <w:proofErr w:type="spellEnd"/>
    </w:p>
    <w:p w14:paraId="6857FD61" w14:textId="77777777" w:rsidR="008B171E" w:rsidRDefault="008B171E" w:rsidP="008B171E">
      <w:pPr>
        <w:pStyle w:val="ListParagraph"/>
        <w:numPr>
          <w:ilvl w:val="0"/>
          <w:numId w:val="8"/>
        </w:numPr>
      </w:pPr>
      <w:r w:rsidRPr="00EB2B6C">
        <w:t>For handover from NR to LTE, cross-RAT reporting is not supported, i.e., UE reports the SHR report to the network when it comes back to NR</w:t>
      </w:r>
      <w:r>
        <w:t>.</w:t>
      </w:r>
    </w:p>
    <w:p w14:paraId="12A05945" w14:textId="77777777" w:rsidR="008B171E" w:rsidRDefault="008B171E" w:rsidP="008B171E">
      <w:r>
        <w:t>RAN2 also discussed the need of further content for NR-to-LTE inter-RAT SHR for correlation of SHR created in NR with an RLF occurring shortly after successful HO in the LTE cell. The discussed and not yet agreed IEs are:</w:t>
      </w:r>
    </w:p>
    <w:p w14:paraId="2C8D562D" w14:textId="77777777" w:rsidR="008B171E" w:rsidRDefault="008B171E" w:rsidP="008B171E">
      <w:pPr>
        <w:pStyle w:val="ListParagraph"/>
        <w:numPr>
          <w:ilvl w:val="0"/>
          <w:numId w:val="9"/>
        </w:numPr>
      </w:pPr>
      <w:r>
        <w:t>C-RNTI from source and/or target cell (FFS)</w:t>
      </w:r>
    </w:p>
    <w:p w14:paraId="452FD955" w14:textId="77777777" w:rsidR="008B171E" w:rsidRDefault="008B171E" w:rsidP="008B171E">
      <w:pPr>
        <w:pStyle w:val="ListParagraph"/>
        <w:numPr>
          <w:ilvl w:val="0"/>
          <w:numId w:val="9"/>
        </w:numPr>
      </w:pPr>
      <w:r>
        <w:t>Time between report generating and fetching (FFS)</w:t>
      </w:r>
    </w:p>
    <w:p w14:paraId="57B17BAD" w14:textId="1194F242" w:rsidR="008B171E" w:rsidRDefault="008B171E" w:rsidP="008B171E">
      <w:r>
        <w:t xml:space="preserve">Regarding to </w:t>
      </w:r>
      <w:r w:rsidR="0079579D">
        <w:t xml:space="preserve">inter-RAT </w:t>
      </w:r>
      <w:r>
        <w:t xml:space="preserve">SHR, we discuss which information and which method would be most appropriate to link the SHR a UE experienced in NR with the RLF that the same UE experienced in LTE immediately after the handover, since </w:t>
      </w:r>
      <w:r w:rsidR="00BD12A0">
        <w:t xml:space="preserve">these two </w:t>
      </w:r>
      <w:r w:rsidR="00927EA1">
        <w:t>subsequent issues</w:t>
      </w:r>
      <w:r w:rsidR="00934BC4">
        <w:t xml:space="preserve"> </w:t>
      </w:r>
      <w:r>
        <w:t xml:space="preserve">might be considered as a </w:t>
      </w:r>
      <w:r w:rsidR="00474752">
        <w:t xml:space="preserve">new single </w:t>
      </w:r>
      <w:r>
        <w:t>problem/failure case.</w:t>
      </w:r>
    </w:p>
    <w:p w14:paraId="7D484B6E" w14:textId="10773434" w:rsidR="009339CB" w:rsidRPr="006E13D1" w:rsidRDefault="009339CB" w:rsidP="009339CB">
      <w:pPr>
        <w:pStyle w:val="Heading1"/>
      </w:pPr>
      <w:r w:rsidRPr="006E13D1">
        <w:t>2</w:t>
      </w:r>
      <w:r w:rsidRPr="006E13D1">
        <w:tab/>
      </w:r>
      <w:r w:rsidR="00B62FD4">
        <w:t>Discussion</w:t>
      </w:r>
    </w:p>
    <w:p w14:paraId="608B6F2A" w14:textId="38EDDC97" w:rsidR="00B57171" w:rsidRPr="006E13D1" w:rsidRDefault="00754192" w:rsidP="00B57171">
      <w:pPr>
        <w:pStyle w:val="Heading2"/>
      </w:pPr>
      <w:r>
        <w:t>2</w:t>
      </w:r>
      <w:r w:rsidRPr="006E13D1">
        <w:t>.</w:t>
      </w:r>
      <w:r>
        <w:t>1</w:t>
      </w:r>
      <w:r w:rsidRPr="006E13D1">
        <w:tab/>
      </w:r>
      <w:r>
        <w:t>Failure case scenario</w:t>
      </w:r>
    </w:p>
    <w:p w14:paraId="4BD2D52F" w14:textId="12E43323" w:rsidR="00754192" w:rsidRDefault="00754192" w:rsidP="00754192">
      <w:r>
        <w:fldChar w:fldCharType="begin"/>
      </w:r>
      <w:r>
        <w:instrText xml:space="preserve"> REF _Ref140595342 \h </w:instrText>
      </w:r>
      <w:r>
        <w:fldChar w:fldCharType="separate"/>
      </w:r>
      <w:r w:rsidR="00FD762B">
        <w:t>Figure 1-1</w:t>
      </w:r>
      <w:r>
        <w:fldChar w:fldCharType="end"/>
      </w:r>
      <w:r>
        <w:t xml:space="preserve"> tries to sketch the scenario where the UE served by NR will reach the coverage border of NR. The inter-RAT handover is triggered by a B2 event, but UE already experiences out-of-sync indications which result in logging of a T310-percentage triggered SHR ((1) in </w:t>
      </w:r>
      <w:r>
        <w:fldChar w:fldCharType="begin"/>
      </w:r>
      <w:r>
        <w:instrText xml:space="preserve"> REF _Ref140595342 \h </w:instrText>
      </w:r>
      <w:r>
        <w:fldChar w:fldCharType="separate"/>
      </w:r>
      <w:r w:rsidR="000003A0">
        <w:t>Figure 2-1</w:t>
      </w:r>
      <w:r>
        <w:fldChar w:fldCharType="end"/>
      </w:r>
      <w:r>
        <w:t>). The handover command (</w:t>
      </w:r>
      <w:proofErr w:type="spellStart"/>
      <w:r w:rsidRPr="00185E47">
        <w:t>MobilityFromNRCommand</w:t>
      </w:r>
      <w:proofErr w:type="spellEnd"/>
      <w:r>
        <w:t xml:space="preserve">) receives the UE before the timer T310 expired and subsequent inter-RAT handover could be carried out successfully. But shortly after UE faces very bad SINR followed by RLF ((2) in </w:t>
      </w:r>
      <w:r>
        <w:fldChar w:fldCharType="begin"/>
      </w:r>
      <w:r>
        <w:instrText xml:space="preserve"> REF _Ref140595342 \h </w:instrText>
      </w:r>
      <w:r>
        <w:fldChar w:fldCharType="separate"/>
      </w:r>
      <w:r w:rsidR="00E43B22">
        <w:t>Figure 2-1</w:t>
      </w:r>
      <w:r>
        <w:fldChar w:fldCharType="end"/>
      </w:r>
      <w:r>
        <w:t xml:space="preserve">). The reconnection to LTE_3 ((3) in </w:t>
      </w:r>
      <w:r>
        <w:fldChar w:fldCharType="begin"/>
      </w:r>
      <w:r>
        <w:instrText xml:space="preserve"> REF _Ref140595342 \h </w:instrText>
      </w:r>
      <w:r>
        <w:fldChar w:fldCharType="separate"/>
      </w:r>
      <w:r w:rsidR="00E43B22">
        <w:t>Figure 2-1</w:t>
      </w:r>
      <w:r>
        <w:fldChar w:fldCharType="end"/>
      </w:r>
      <w:r>
        <w:t xml:space="preserve">) indicates that the failure can be classified as “inter-RAT HO to wrong cell”, i.e., the handover should have been towards LTE_3 cell. Even </w:t>
      </w:r>
      <w:r w:rsidR="00B60312">
        <w:t>though</w:t>
      </w:r>
      <w:r>
        <w:t xml:space="preserve"> the RLF occurred in LTE_2, the short </w:t>
      </w:r>
      <w:proofErr w:type="spellStart"/>
      <w:r w:rsidRPr="00514BA2">
        <w:rPr>
          <w:i/>
          <w:iCs/>
        </w:rPr>
        <w:t>timeConnFailure</w:t>
      </w:r>
      <w:proofErr w:type="spellEnd"/>
      <w:r>
        <w:t xml:space="preserve"> IE in the RLF report indicates that LTE_2 cannot be guilty but the timing of the inter-RAT NR handover from cell NR3 was wrong.</w:t>
      </w:r>
    </w:p>
    <w:p w14:paraId="72495678" w14:textId="4BB36E3A" w:rsidR="00754192" w:rsidRPr="00B60312" w:rsidRDefault="00754192" w:rsidP="00754192">
      <w:pPr>
        <w:rPr>
          <w:b/>
        </w:rPr>
      </w:pPr>
      <w:r w:rsidRPr="00B60312">
        <w:rPr>
          <w:b/>
        </w:rPr>
        <w:t>Observation 1: A RLF immediately after inter-RAT handover from NR to LTE is to be classified as “inter-RAT HO to wrong cell”.</w:t>
      </w:r>
    </w:p>
    <w:p w14:paraId="0287371A" w14:textId="77777777" w:rsidR="00754192" w:rsidRDefault="00754192" w:rsidP="00754192">
      <w:r>
        <w:t>With linking additional information about SHR created shortly before the handover to this reported inter-RAT HO failure the analysis gets more complicated, since the SHR is indicating the opposite failure characteristic, namely an “almost too late inter-RAT HO”.</w:t>
      </w:r>
    </w:p>
    <w:p w14:paraId="18599D84" w14:textId="77777777" w:rsidR="00754192" w:rsidRDefault="00754192" w:rsidP="00754192">
      <w:r>
        <w:t xml:space="preserve">While in case of “inter-RAT HO to wrong cell” the corrective reaction of </w:t>
      </w:r>
      <w:proofErr w:type="gramStart"/>
      <w:r>
        <w:t>a</w:t>
      </w:r>
      <w:proofErr w:type="gramEnd"/>
      <w:r>
        <w:t xml:space="preserve"> MRO algorithm would be to make LTE_2 less attractive and LTE_3 more attractive from NR3 perspective, i.e., the inter-RAT handover to LTE_2 would be even </w:t>
      </w:r>
      <w:r>
        <w:lastRenderedPageBreak/>
        <w:t xml:space="preserve">later, which might cause an RLF in NR3, given by the SHR information that handover was already rather risky. The correction of the SHR would make the LTE_2 more attractive which would result in triggering the inter-RAT handover to LTE_2 earlier, which is the opposite corrective measure compared to the RLF. </w:t>
      </w:r>
      <w:bookmarkStart w:id="1" w:name="_Hlk140654390"/>
      <w:r>
        <w:t>The correlation of the two problem/failure aspects of one inter-RAT change is helpful to get full picture and correction options</w:t>
      </w:r>
      <w:bookmarkEnd w:id="1"/>
      <w:r>
        <w:t>.</w:t>
      </w:r>
    </w:p>
    <w:p w14:paraId="40FC85DB" w14:textId="2081C634" w:rsidR="00754192" w:rsidRPr="00B60312" w:rsidRDefault="00754192" w:rsidP="00754192">
      <w:pPr>
        <w:rPr>
          <w:b/>
        </w:rPr>
      </w:pPr>
      <w:r w:rsidRPr="00B60312">
        <w:rPr>
          <w:b/>
        </w:rPr>
        <w:t>Observation 2: The correlation of the two problem/failure aspects of one inter-RAT change is helpful to get full picture and correction options.</w:t>
      </w:r>
    </w:p>
    <w:p w14:paraId="32A7F62E" w14:textId="77777777" w:rsidR="00754192" w:rsidRDefault="00754192" w:rsidP="00754192"/>
    <w:p w14:paraId="709C1175" w14:textId="77777777" w:rsidR="00754192" w:rsidRDefault="00754192" w:rsidP="00754192">
      <w:pPr>
        <w:keepNext/>
      </w:pPr>
      <w:r>
        <w:rPr>
          <w:noProof/>
        </w:rPr>
        <mc:AlternateContent>
          <mc:Choice Requires="wpc">
            <w:drawing>
              <wp:inline distT="0" distB="0" distL="0" distR="0" wp14:anchorId="12333471" wp14:editId="516F96DC">
                <wp:extent cx="5486400" cy="2099462"/>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2" name="Picture 2"/>
                          <pic:cNvPicPr>
                            <a:picLocks noChangeAspect="1"/>
                          </pic:cNvPicPr>
                        </pic:nvPicPr>
                        <pic:blipFill>
                          <a:blip r:embed="rId12"/>
                          <a:stretch>
                            <a:fillRect/>
                          </a:stretch>
                        </pic:blipFill>
                        <pic:spPr>
                          <a:xfrm>
                            <a:off x="0" y="0"/>
                            <a:ext cx="5486400" cy="2055559"/>
                          </a:xfrm>
                          <a:prstGeom prst="rect">
                            <a:avLst/>
                          </a:prstGeom>
                        </pic:spPr>
                      </pic:pic>
                    </wpc:wpc>
                  </a:graphicData>
                </a:graphic>
              </wp:inline>
            </w:drawing>
          </mc:Choice>
          <mc:Fallback xmlns:w16du="http://schemas.microsoft.com/office/word/2023/wordml/word16du">
            <w:pict>
              <v:group w14:anchorId="0DE229BA" id="Canvas 1" o:spid="_x0000_s1026" editas="canvas" style="width:6in;height:165.3pt;mso-position-horizontal-relative:char;mso-position-vertical-relative:line" coordsize="54864,20993"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SDSbsVAgAAkAQAAA4AAABkcnMvZTJvRG9jLnhtbKxUbWvbMBD+Pth/&#10;EPre2A1t6UycMhI6BmULo/sBiny2RfXGSbGTf7+T4jTL+qFjzGD5Tvei5+4eefGwN5oNgEE5W/Pr&#10;WckZWOkaZbua/3x+vLrnLERhG6GdhZofIPCH5ccPi9FXMHe90w0goyQ2VKOveR+jr4oiyB6MCDPn&#10;wZKxdWhEJBW7okExUnaji3lZ3hWjw8ajkxAC7a6PRr7M+dsWZPzetgEi0zUnbDGvmNdtWovlQlQd&#10;Ct8rOcEQ/4DCCGXp0NdUaxEF26F6k8ooiS64Ns6kM4VrWyUh10DVXJd/VLMSdhAhFyOpOyeAJP3H&#10;vNsu4Q5Oq+ZRaZ0UjyGuNLJBUNfGXkVIfSouvApCUaXY9B1pjkAuXsmK3qmRJL3B+f5AKSruEPiU&#10;xPxVDiPwZeevqKdeRLVVWsVD5gc1L4Gyw0bJDR4V+W3YIFNNzeecWWGIlmRNh7J5KjQFJJ9jBLVD&#10;yScnXwKzbtUL28Hn4IlYRPfclkv3IqkXx2218qfOJnkqjEj4PtmPBFk7uTNg45HxCJpqdDb0ygfO&#10;sAKzBSoGvzYZEI0pIkTZp1G2NNIfBHaa38mQUZ6BJczBp/6Iat+iSV86mu3zRTm8XhTYRyZp8/bm&#10;/u6mpPskyTYvb+n5NFHkFJ449AWcYUkgcISBZiEqMTyFCc3Jhah1BpBFUmkzM8sn6eJe/a5nr/OP&#10;ZPkLAAD//wMAUEsDBBQABgAIAAAAIQAYMLG1ZBYAAHx4AAAUAAAAZHJzL21lZGlhL2ltYWdlMS5l&#10;bWbsXQlcVNX+P2w6KNEoq8iuMvfOwgzDNmwy7DOKgiAuaaAsgoKAloktOq9c0zbLF+WSlaWZgj7T&#10;+KflZFa8pEWz1LKysjTrlfWszPdR/t/fnbmAJhlKjpBHv/P7nWXuufec3/f8zjn33sGOMVYBfNnc&#10;3PwTUHojYz49GDsLndCQwti4fowFpg1LZ8yO3VnDmLs9Yw74Ttsw0Y2xsv6M7UMib9c2h7GhEQ7M&#10;f6EjwwGYEggEcDiFnd6O+UKXAvZS88cQbAyOTaCyZhznBYDKavT2QjlHKsRMicF6R+Yi6IzJ9YwN&#10;hO4txE2J1mSIVl2rZ3ZiXW3y05h5Z+qf+f4gveU8LfUzFqB3aKnfX+/cogfpe7bobY+7yV4ZK9Zr&#10;0U+gZWuTJHpmr0MGtYvYBrViwer0dGs7J1GSmF/3VG2zRG/n8CDS5lrTb4AUw5FR/Y1LBt1YP8t7&#10;sWHqfZ8ZgoP/VWdeN8sYHKytL379Vch/1ZvX/WakfJJUnuQ9QdOMlH9k1HLEZwmSvk/xH77XbqJ8&#10;qoPKM4fWcA/6ywN9KUWe2D5B0CVAIUD9hG5k1ACkU7qY7w/dG2gJUsbOOVn6k/oUfZggiAt0VMkK&#10;AB1AxyZJQZQs2I7NsySx2qfqrJpFDIIQz0nUUaUpD+nZwHo6IEJcT8bmoAOobXV++v46vwMuzWrO&#10;jsvg7HLyOTvvaQdcvKfp+3tPW8/n5I+J5DLGRDarx0Tq/NbzVF48Ng5jEnUcykTXZb22JKjWYGrR&#10;6dqCATpHULCZs+p0WmIb9oJOHKlF4hKAOCLXX5oHf6ZMCI4jxbEdAQqdbvvmEamMTUm5HNtvLvaB&#10;7du3a/ts/XOGed8+VBf4nZch7Isiw/gHkuvYnHOQu+pumZ9mRLyezZltpHySVJ7kr3UORspn63kj&#10;lSdJ3yc5adK2esoXGoPKt5q+wz1I9DhvbGrtIwnyqJ8J6PYrtmOf4mbhSOKHaFNkF6LuhIryEM8G&#10;/GC7ZkjfHox9DKMiOy6LOOhbFnHG/UxCrWujsdb10bxaV67gjDtXcNCXK3hx4KN53opGo7fiTIK3&#10;oizixYFUXjz25dhxt7Nd02TYrlfq5duuQ7u2ax7ynOH4Cw/VffhPL8PXS4owbifXmQPOQe6qmx+f&#10;hnE7ud4cMNtI+SSpPMleJQ5GyjcP4Y1UniR9n2Rw8LZ6ykfXMyp/nu1ibPGAH5Miz5EKIIjji61t&#10;907YrhY2eztsNxMnR7Y7JvZk+JhYT+WxlIZBm7IaBt0+rmGQpMRTKSk5GS4p2RN3+zgueVMWl3ws&#10;hUseE7snjspft12hW5kw5zBtTmHs9BWMu47t2u5VH3cx6HnoHa9J243Bub0B6GC3n8OOyXY5T52K&#10;87xp0EsBp/0XKk77j44+7X9cf9Og43qd6rjeK3J0dE3cQkVN3EsBNXGcp1cklf8rbLftvILmD02A&#10;GbiW5w9waefN6Z9X3ZM6cN+LKY56yxwJp98yn/SFTmPXUEAPaAAnIBBAlwiQQrYEqWW+eWF8IBII&#10;7dWNoUmYn0mpiDXQnEwqRiBzgGpUSvWuwFjbJospKRHBkTkGD2dVrJxNZhNZIPz2DDadlUAbic8a&#10;diu0TOSVsjLovw9PjtszjVI11iyKN8+x1ElJfZYsqaL4b/XL7emcZ72x7+fPrWVJ1K2/V8jf1NC7&#10;8HMU4KgQwtkvdcPjv2ZswuIVsyndWz/i0DkcpzUkTaD0X/ePOkBppxPF/A8mU7pYj+Spr26leO2T&#10;FjnGr+8Uitu1HkjQNnmuFOrZnGE5f7HcHk2WcH6rGy3n/Zx4/m+7CeXpOMW3CV3eMgeiNE+A5s/e&#10;QF+rTukUp3TWJ9J+JMQEoJ8j0pD5LuR9kDi93wXQGP1wfqC5OQU6znD0thYyGSAfGgeI/HWFEXGI&#10;U710DsFWnb6bDr0JMANdiYNbq55JVYVNSXXUW9sT5x8EEPd8rfKv4qBYN/UTtakUEEN34KCGLgzh&#10;qnPQu4McPN55HFRikE4Dyb6AfAPS2gSWhrB+/hkOhqNsMvB34OC2ktMpkwPG2oSDYt3dlYNuNuJg&#10;dZ8OcnB/53HwRzgnO5BsLa797ivgYNhlctAX9UqBa9kP/m4f1zQkhR3pL+wHrMF11wLiPu0KKSIU&#10;qt9Ip8kfjV8ISfRRDIjl0OzW8S5QD7VNCETZtnNfSxbNJei7wvECKc2cyJjeTJolmHcKcbt/NIt1&#10;+NVrsW/m5LAOBVYAlC61FLZ86r4w/KK9y3BbyAcGz/Czhm/dGw3bMpTGO+562nDk57FGj6a7DLV2&#10;txmnVRVlzOm1yPhmaV56nPujRt+ZP77x7ynLjGffDM/g8tcbK7bek7FgxE7jR/M3Zjy+9gfj3qTH&#10;M0oKHIZk7OllWHSD65DXH4s19E1yH/JmP41hQpDnkH6vzz9vT4K21jz0Tuet64JwhjSvKATI31N7&#10;DbQC7XN5+2r2di1zUG29H47WGsR5G9UjA7wBmKUQxLJiGUp3A+i8SB8HmB0Za4QsQUI/bJo9Z+VS&#10;CA4YDCCbPexSEfOA1D7mfsDk/pBuDjDdM09XDeR7e+huBlJ99kYn++yLDvJdGB0A/OwXE/1fwBzw&#10;ZdTLAUejZgfNj7ojaEGUZkBwlArYP3BL5HsDt0ZODkmILAkZHPmDbEfEN7JXIgp5TcTNvDbCTX40&#10;/Eb51+GvypeGb5cvCy9TxIQXK+LCb1Ae0vZUHtZmqZy1RpWr9u5QLuzOUGXYWrVOs0Ydp9mtSVSb&#10;Ncnq/WH60PfDkkM/1SaqPtHqVZ+GJysPRgxRvB2ZL38l6m4+Kro/vyH6/7gBunzucZ0z1ydmu2xR&#10;zAyZfaxOdnuso+w/sR+FjIlrCHklbnmIf/z8kFnxM0Pej68MmZFQGeIyeG7IY4M3hPgnfh6yOjFQ&#10;FqIvlm3T18k26zfIcpJOy4Yn/SJ7NsmXezqpP2eXnMSdS0rkCpOLufzkIu6t5AXc68nzOV3KOi4y&#10;ZS23OaWR25jyJqdN/ZoLTf2K25Fqz7+YasdnpfnwmWn9+JNpGv4/wMr0VH45MDpjNJ8H+BvKeF9D&#10;KX/ScBv/A/COcR7/NrB1yFL+2aFP8M8AqzKf558Y9iL/zPDX+F3ZH/Pf5/zCD8xzk+ePjpIvHTtR&#10;vn3cUvme8fXyD25+R34o/6T8QIGX4u0JiYrtEysUqwtXKG4vek+RWeysdC1JVzqXpCnHTFqlzJu0&#10;Uvlw6bfKh0pPKHeUqVTbgQ8mT1HtBw5PeUq1v/wj1faKPqFLpw4LvanygVC3qsOhe6oS1LnVH6iX&#10;VC3QuFcxTUyVn2ZF5VvqdZXvqX+bulBtV7lYnTR1qNowdZj6tgo39e0V7up/ln8SWlv+aehTU9aG&#10;rgFWTK4KvbtMG5pX+r3KfdJq1avF6armImeVQ3EvVVTRPmVc0fvK4sLVytLCJ5XzJk5TLpw4Xbly&#10;QrpyNbCxwF9ZD2zJP63Ymv+bYsvNBxRbgY3jGxR1wOpxyxVPA3eOnaKYDQwdrVdkjk5SuOf5KzyB&#10;z3PsFFuzv5ZvA2qHvyNfOmyX/KHMbfLaoevlzw5ZKX/Z+KD8E4NJLjFMkydkTJDPSR8mfzstRj4o&#10;LUi+KFUi/zXlBF+Z8hb/ffI6fmbyPL5ncgH/RFIMPzipD/+l/gSXoF/BbUgcwW0E+ERXTpko5eoH&#10;75e9OPiALH7wszLj4OdlTQkLZJ8m3CsbmzBTVp4wS3YofpbsWHyNrDbeJHsyfo5sePx9stz4JbIz&#10;cU/IHOJXyp6Oa5Cti9smS447IEuP+1B2KPac7Ejs/2RVsQpuZqyMc4qdyLnE5nPLY1ZzT8as4NQx&#10;x7jwmKOcWRfFv6YL57N1i/mRuoX8kejj/BfRx/ip0UPl06IN8nuighXzogIVSyN7KR+OlCgfi2hW&#10;1oafUy3W2qtnhPXQ5GicwoLVZ8O+VB3TLlO+En5MMSAiUnF3xGz5wYjXeC4yjWuI3BYSH9Vv0Nao&#10;ygGDorcFLY7+KeCb6AH+et1Q3wd0U3wO6f7h7R+z1DM/ZpX74zHPS3vH1rnMiKUx6LPq90NN05K1&#10;Eypf0JAujmU09oljHFSTqNM9gDZjbxLyrMHUotM4yAHiWE1r3C55n+pkQBpjUZe1XxrZh8Hf9mh/&#10;v3RVfcbZQuPG3Xq/DALpTEj798Z3h0kMiNexVWoD5ZGkPJKUR2ibJpbZsf2OOiGPeoTKt71PJfjV&#10;Huf5VVojUR+Rb23tUzYYUTG06NSnBYAOINsgSUGU5NhSLEm0tyJqghRtp61NOcGO8pCbDXzgjHuY&#10;kKuweM9DIdovPZU1t+epLFOPxuwNTk0jNjjtzdngtCbX1GNN7tyea3IXSfbmjHduGjHeuTF7vPOp&#10;rEUSKi/WQzYq6jhUG3tlLTaK9Bb9QnsV2wWn0y32atzmBqcNfXCeTfZLxbqpjcnWpIAYqH2lYgQy&#10;B6hG/+M/exl7Y22yrtn9Ume6MISrvVdz0rWD68SvOmedOBLXyqHjGiGzIP3RWdYmoGZoCdSHmS0x&#10;i0L7nRSyEQ0DOEDk6aX2SLus/zD3uKx7xRb/0fPa8R/oNw882yRFn9H6hUIQIAEKAeI29XmsVad0&#10;W/sU2s8gn/ISDNTiUzb0PZW1rk9j9n5p04j90r05+6Vrctf1WZO7oe+a3M1ue3PmujeNmOvemD3X&#10;/VTWZrdTWRv6ivZ53ae03YcwJdK4Pk7na5O9R7FuGne6o0/pZR1Qr7ZP0dzYQZ9yqHN9Siium3zK&#10;XEhrE6CHWwONL3/kU7TI/1v4FFPZFfgUybXjU9BfHnpJl/IpNdjLI5+SBCdo8SlH/U9lHfFrzHbx&#10;axrh4rc3x8VvTe4R4Kj/mtxvAvbm7AhsGrEjsDF7R+CprG8CTmUd9b/uUyx7qliaJbay2+JTVv73&#10;Lpv5FKqbxp3u6FN8rAPqVfcpbh30KTs616dsBV/Jp/QGXy/Hp4T/HXzKhIZUph94BT7F+drxKehk&#10;D7yPIUW/dXydcpn3krD3NQ/1CaGDe1+POTFWinMu7IFnuGCr5FO48Q1KDvcQ3r1Zwh8skPBfTJTw&#10;C4vq5QuLGpQLi3aFfjGxTHOwoEzz7s1lGm78rlAqf2mfYkqyniFEq06coDnThes3UKZb7H2NnPly&#10;atbaGJv4FLFuauPu6FO6zN7Xzs7zKd+Br2vQoW7g6xlI6tsLw6XWKWH4Qrdfp5jfTGWmwCvwKb2u&#10;HZ+C/vLQ9+oyPsUdtknvUH4CGWT1KQeLGhUHi3byc0q8uYWl3tzSyd6crnwnrytvVOjK96mWTq5R&#10;LyytUc8pqVEfLNqnovLXfcrF1ykfHWhK3X800iY+Raybxp3u6FMSrQPq1V6nVPt2cJ3S2Hk+pRQ8&#10;XYbrvh/yW0hrE5znVi7lU7R/B59i+hDrFO4KfErv9n1K/83CPfjvlvkL9+O/8hoq3I//ymuPcD8e&#10;ceF+POUL995RnuS8Gc6W+/H9wyz36CGF+/GQdD+e8oWOpPJt78ejkz30vbuMT7kXtjkT55yLGyFJ&#10;Vp+iKzerdOVbFJ9VSOTHKyXyn6ol8trpWxS1082q2unvqH+qrgk7XlkT9llFTZiu/B01lb/uUy7u&#10;U8au+DjV4/UEm/gUsW4ad7qjT3GnC0O42j5lU0ef5d7beT6F5n4v4Lodwdde4Ku1CSwNYf28lE8J&#10;R7mOrFOaUN4MXMvPb1+459zTVZ22d6qPTXgn1t1R3nWVdwk1tuJdR99jcnPvlHcJD8L2f8TGWQ9c&#10;txkPtCyAtDYBclqDF9TM1qigCQ/G4ONOxHKQm84C2S1457MKb4Peil/omYX4RDYJeglSAvFGaKVV&#10;tzxzEYHvEbyBUEAHxALkb2WAJxAG+AJUTkyPtur9IOm86HtUXkwX/fWlns/pmtyvsCH3LXWTfbgA&#10;UkAMtPcqFSOQOYD4XFxX4X6X2Rv8rvN87qsgCXH/xB9w3w59mdmmb0kVuZ8NXQXIge7NO/K5Ohv6&#10;XF3qdd517vv7HX4e9UTn8I78Dvnc2ejQo+BdMyT17YXBAwnt8a4GeTksCb+4EMgMLAufRfC7U1k1&#10;/G4JvOxkxCqReitkIMqSXyXEAORvUwD6gR3S1QDljbJK8rvkS8mnelnTyMf2t6ZRWfK93Z/vo2zI&#10;91Hdlu9d5vc6fuocvleAK8T3X0Dy33pjT6qdta0TyrXH9zFC3kiWhjdatNBpPkxcJkn+Nw7o7nw8&#10;+/Bwm7wPQmteqpvGaBdACogB3XpePAfxrjbvvYEuDOFq7zWd7Oizu//rHD424VqJj+WQ6+F/v4O0&#10;NgG01nAp/5sLz5sj+Njpwq8dlQrr3BK8J29Z6wYKv7ATLvhf8p/kc8l3ks8l30p8Jf8aZUW0NY0k&#10;lfMBKJ++S/42GaB04jodo7vzvdn4tM34TnWTTXRHvneZ+5WSztnjOo5+JL5/CUm/FV1sd3G+E98y&#10;gbZBXOeakHjh3lYh+D5J2O2i3z67Bb+CVoR/JdBuQfoMzMQD/3Bfqz+OSXwWeU86cZrixO9QgHw8&#10;zc8JlE5pBCpHeTRXp7Gh+48Fn9lwLPis244FXea9nW86x/c/CK7QWDAOY4A3Hlw93M5Y0Bvl2hsL&#10;ipFnWXNbVteZWIWL83JxXU2clAHEadL/bvN1R8yZZy+aY5P1s1h3d/XfXWafurlzOPse+EOcfRzr&#10;Zif47/6OF/ff5Avb42wN8nLgm2mXrBL/SLtwl0zkMc3Yibfkb8nvkq6zQkwjbnu1ySN/TWlU1ge4&#10;GN+7u58m3u3cfb/NOE91X+e8jffIfTpnzr4bHCLO9wXXy7FGf7gdzrujXHucvxV5dM+5CDPxGViV&#10;k14Kbov3quk3i6uF+futLets4juNIzEAcZk4TtynNTrxl9IirCDOi/N1SidQnMaB7jwfP/3xxykJ&#10;MetswnOx7u7K84F0YQhXey9uk0cHnyU+2Tm+vQLX2oA5+KfgtxnXXuB0cd+O5HZ5PkbIs8zBw6AT&#10;P4m/JDu6N94lf7Nlwv2pTB9yWc8YW/4uk0u7zxhf9b/LBFvw0LsIe+owCSEE4VMCFAIuAIoIYy3p&#10;lD7QCojBgBhadKJUAaAD6LskKYiy7e+AdfTvLhlxklWo4CNnzE17WN6FfGTAe0GPDFjhc1q5232J&#10;brd7UOpu97nDVvjMHfZe0NxhTnxQ6uHQJbrDoaeVh0MfGeDEU3nRX/TEw36ijlO8ot8BS8cBuqQ9&#10;M5OemVVXYM83XGP2fMN59kzzBNF2Rdv2R5o30BKktv+bYnQu98G2yzH4ngWwXQLOmNJ0zCu6uW+Z&#10;gpOXKXKSyhTeI72ivUea0rxHnsjNSaot4OS1Bc19awt07EQulRftuX3bbn2398L3fINRJ7UV7cNy&#10;Vr0t/3shrW0ZsvkmwAx0pWd6Jz+xIHXXYheb7HGKdaOrhbaWQoqB2lcqRiBzgK52f1NLF4ZwtedU&#10;mn4dnFMFds7aqQLXmgC/xEOmgbfrIa1NAK01IOtPzam0KBcBXO6cqivy8XBac2p94kM2WeOIdVOf&#10;0dgnBcTQHfgotREfN0k7yEfXzuPjGTi/EHDSHvPEtSTFDm0j/ywfw/GdK+HjEnzfBPyV/lGid3Wk&#10;+QzZr/h7/ti+lUboXYU0JF/0txgzkV4MiH/bdxkMnv62rxjfgjiPOC+ManQUCuf/JpMlrf3PYGTR&#10;edGcguYLvoAUoPaw11vyEGXYdmLupCBIAdL/HwAA//8DAFBLAwQUAAYACAAAACEAdvSy3NwAAAAF&#10;AQAADwAAAGRycy9kb3ducmV2LnhtbEyPQUvEMBCF74L/IYzgzU12t9RSmy4iKKIHdS14zTazbdhk&#10;UprstvrrjV708uDxhve+qTazs+yEYzCeJCwXAhhS67WhTkLzfn9VAAtRkVbWE0r4xACb+vysUqX2&#10;E73haRs7lkoolEpCH+NQch7aHp0KCz8gpWzvR6dismPH9aimVO4sXwmRc6cMpYVeDXjXY3vYHp2E&#10;bLW3xetD/vz12DTT00dmrsWLkfLyYr69ARZxjn/H8IOf0KFOTDt/JB2YlZAeib+asiLPkt1JWK9F&#10;Dryu+H/6+hsAAP//AwBQSwMEFAAGAAgAAAAhAI4iCUK6AAAAIQEAABkAAABkcnMvX3JlbHMvZTJv&#10;RG9jLnhtbC5yZWxzhI/LCsIwEEX3gv8QZm/TuhCRpt2I0K3UDxiSaRtsHiRR7N8bcGNBcDn3cs9h&#10;6vZlZvakELWzAqqiBEZWOqXtKODWX3ZHYDGhVTg7SwIWitA22019pRlTHsVJ+8gyxUYBU0r+xHmU&#10;ExmMhfNkczO4YDDlM4zco7zjSHxflgcevhnQrJisUwJCpypg/eKz+T/bDYOWdHbyYcimHwquTXZn&#10;IIaRkgBDSuMnrAoyA/Cm5qvHmjcAAAD//wMAUEsBAi0AFAAGAAgAAAAhAKbmUfsMAQAAFQIAABMA&#10;AAAAAAAAAAAAAAAAAAAAAFtDb250ZW50X1R5cGVzXS54bWxQSwECLQAUAAYACAAAACEAOP0h/9YA&#10;AACUAQAACwAAAAAAAAAAAAAAAAA9AQAAX3JlbHMvLnJlbHNQSwECLQAUAAYACAAAACEAlINJuxUC&#10;AACQBAAADgAAAAAAAAAAAAAAAAA8AgAAZHJzL2Uyb0RvYy54bWxQSwECLQAUAAYACAAAACEAGDCx&#10;tWQWAAB8eAAAFAAAAAAAAAAAAAAAAAB9BAAAZHJzL21lZGlhL2ltYWdlMS5lbWZQSwECLQAUAAYA&#10;CAAAACEAdvSy3NwAAAAFAQAADwAAAAAAAAAAAAAAAAATGwAAZHJzL2Rvd25yZXYueG1sUEsBAi0A&#10;FAAGAAgAAAAhAI4iCUK6AAAAIQEAABkAAAAAAAAAAAAAAAAAHBwAAGRycy9fcmVscy9lMm9Eb2Mu&#10;eG1sLnJlbHNQSwUGAAAAAAYABgB8AQAADR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0993;visibility:visible;mso-wrap-style:square" filled="t">
                  <v:fill o:detectmouseclick="t"/>
                  <v:path o:connecttype="none"/>
                </v:shape>
                <v:shape id="Picture 2" o:spid="_x0000_s1028" type="#_x0000_t75" style="position:absolute;width:54864;height:205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cHaxAAAANoAAAAPAAAAZHJzL2Rvd25yZXYueG1sRI9Pa8JA&#10;FMTvBb/D8oTe6qYJtCW6ShFLpYeCVgVvj+wzCcm+TbNr/nz7rlDwOMzMb5jFajC16Kh1pWUFz7MI&#10;BHFmdcm5gsPPx9MbCOeRNdaWScFIDlbLycMCU2173lG397kIEHYpKii8b1IpXVaQQTezDXHwLrY1&#10;6INsc6lb7APc1DKOohdpsOSwUGBD64Kyan81gfKlfz/PJXWHzXi6xK8VH5PvRKnH6fA+B+Fp8Pfw&#10;f3urFcRwuxJugFz+AQAA//8DAFBLAQItABQABgAIAAAAIQDb4fbL7gAAAIUBAAATAAAAAAAAAAAA&#10;AAAAAAAAAABbQ29udGVudF9UeXBlc10ueG1sUEsBAi0AFAAGAAgAAAAhAFr0LFu/AAAAFQEAAAsA&#10;AAAAAAAAAAAAAAAAHwEAAF9yZWxzLy5yZWxzUEsBAi0AFAAGAAgAAAAhADfJwdrEAAAA2gAAAA8A&#10;AAAAAAAAAAAAAAAABwIAAGRycy9kb3ducmV2LnhtbFBLBQYAAAAAAwADALcAAAD4AgAAAAA=&#10;">
                  <v:imagedata r:id="rId18" o:title=""/>
                </v:shape>
                <w10:anchorlock/>
              </v:group>
            </w:pict>
          </mc:Fallback>
        </mc:AlternateContent>
      </w:r>
    </w:p>
    <w:p w14:paraId="2E56B209" w14:textId="733CC1AB" w:rsidR="00754192" w:rsidRDefault="00754192" w:rsidP="00754192">
      <w:pPr>
        <w:pStyle w:val="TF"/>
      </w:pPr>
      <w:bookmarkStart w:id="2" w:name="_Ref140595342"/>
      <w:r>
        <w:t>Figure</w:t>
      </w:r>
      <w:r w:rsidR="004C5C30">
        <w:t xml:space="preserve"> </w:t>
      </w:r>
      <w:r w:rsidR="00FD762B">
        <w:t>1</w:t>
      </w:r>
      <w:r w:rsidR="004C5C30">
        <w:t>-1</w:t>
      </w:r>
      <w:bookmarkEnd w:id="2"/>
      <w:r>
        <w:t>: Failure case scenario</w:t>
      </w:r>
    </w:p>
    <w:p w14:paraId="4EF8D8E9" w14:textId="77777777" w:rsidR="00754192" w:rsidRDefault="00754192" w:rsidP="00754192"/>
    <w:p w14:paraId="3BA65416" w14:textId="77777777" w:rsidR="00754192" w:rsidRDefault="00754192" w:rsidP="00754192">
      <w:r>
        <w:t>Knowing the full picture, the MRO might be able to find a solution which solves both issues in one shot. Although a SHR sounds less critical than an RLF, the focus on solving the SHR issue might also solve the RLF afterwards, since with leaving NR3 earlier the UE might reach the LTE_2 cell under more stable radio conditions, which in turn provides the bases for subsequent successful intra-LTE handover from LTE_2 to LTE_3.</w:t>
      </w:r>
    </w:p>
    <w:p w14:paraId="76F4A9FA" w14:textId="0EE25AD4" w:rsidR="00754192" w:rsidRPr="00B60312" w:rsidRDefault="00754192" w:rsidP="00754192">
      <w:pPr>
        <w:rPr>
          <w:b/>
        </w:rPr>
      </w:pPr>
      <w:r w:rsidRPr="00B60312">
        <w:rPr>
          <w:b/>
        </w:rPr>
        <w:t>Observation 3: Knowing the two related issues in context of the deployment scenario, MRO might be able to solve both problems with one correction measure.</w:t>
      </w:r>
    </w:p>
    <w:p w14:paraId="29CDF4F2" w14:textId="36659A28" w:rsidR="00B57171" w:rsidRPr="006E13D1" w:rsidRDefault="00754192" w:rsidP="00B57171">
      <w:pPr>
        <w:pStyle w:val="Heading2"/>
      </w:pPr>
      <w:r>
        <w:t>2</w:t>
      </w:r>
      <w:r w:rsidRPr="006E13D1">
        <w:t>.</w:t>
      </w:r>
      <w:r>
        <w:t>2</w:t>
      </w:r>
      <w:r w:rsidRPr="006E13D1">
        <w:tab/>
      </w:r>
      <w:r>
        <w:t>How gets MRO aware of the correlated issues?</w:t>
      </w:r>
    </w:p>
    <w:p w14:paraId="18C7F9E5" w14:textId="77777777" w:rsidR="00754192" w:rsidRDefault="00754192" w:rsidP="00754192">
      <w:r>
        <w:t>MRO will not trigger corrections based on a single UE report, but on a statistical result from a certain monitoring period for a group of UEs with similar mobility profile which may be identified based on the existing mobility information IE. While mobility information provides all necessary information for the identification of specific UE groups, RLF report contains all necessary information for MRO root cause analysis. Thus, UE context information is not needed to create the new combined MRO failure type consisting of SHR in NR and RLF in LTE.</w:t>
      </w:r>
    </w:p>
    <w:p w14:paraId="4ACA952A" w14:textId="05E319B8" w:rsidR="00754192" w:rsidRPr="00087BC7" w:rsidRDefault="00754192" w:rsidP="00754192">
      <w:pPr>
        <w:rPr>
          <w:b/>
        </w:rPr>
      </w:pPr>
      <w:r w:rsidRPr="00087BC7">
        <w:rPr>
          <w:b/>
        </w:rPr>
        <w:t>Observation 4: UE context information is not needed for MRO root cause analysis.</w:t>
      </w:r>
    </w:p>
    <w:p w14:paraId="58C95754" w14:textId="77777777" w:rsidR="00754192" w:rsidRDefault="00754192" w:rsidP="00754192">
      <w:r>
        <w:t>The problem is however to link (or correlate) these two issues which belong to one and same inter-RAT change manoeuvre, which are created in different RATs and reported in different time scales. RLF occurs in LTE_2 and the report will be treated immediately after reconnection from RLF in LTE_3, while SHR will be reported way later when UE returns to NR. This problem raised request for dumping UE’s C-RNTI in NR3 as reference for the correlation of these two issues.</w:t>
      </w:r>
    </w:p>
    <w:p w14:paraId="3F282102" w14:textId="6033295E" w:rsidR="00754192" w:rsidRPr="0056223E" w:rsidRDefault="00754192" w:rsidP="00754192">
      <w:pPr>
        <w:rPr>
          <w:b/>
        </w:rPr>
      </w:pPr>
      <w:r w:rsidRPr="0056223E">
        <w:rPr>
          <w:b/>
        </w:rPr>
        <w:t>Observation 5: C-RNTI is envisaged as reference for the correlation of the two issues, SHR in NR and RLF in LTE short after HO completion.</w:t>
      </w:r>
    </w:p>
    <w:p w14:paraId="01872E5C" w14:textId="1AD79F6F" w:rsidR="00754192" w:rsidRDefault="00754192" w:rsidP="00754192">
      <w:r>
        <w:t xml:space="preserve">However, to handling with C-RNTI among the different RATs and cells is very cumbersome, since it </w:t>
      </w:r>
      <w:proofErr w:type="gramStart"/>
      <w:r>
        <w:t>has to</w:t>
      </w:r>
      <w:proofErr w:type="gramEnd"/>
      <w:r>
        <w:t xml:space="preserve"> be applied to each inter-RAT handover without knowing if there will be an RLF and therefore needed at all. Then, C-RNTI needs to </w:t>
      </w:r>
      <w:r w:rsidR="007C03FA">
        <w:t xml:space="preserve">be </w:t>
      </w:r>
      <w:r>
        <w:t>lock</w:t>
      </w:r>
      <w:r w:rsidR="007C03FA">
        <w:t>ed</w:t>
      </w:r>
      <w:r>
        <w:t xml:space="preserve"> until it is clear that there was no RLF shortly after HO completion, </w:t>
      </w:r>
      <w:proofErr w:type="gramStart"/>
      <w:r>
        <w:t>i.e.</w:t>
      </w:r>
      <w:proofErr w:type="gramEnd"/>
      <w:r>
        <w:t xml:space="preserve"> new trigger to release the locking of C-RNTI is needed. And if there was an RLF shortly after, the C-RNTI needs to remain locked until the SHR including the same C-RNTI is reported to the node serving NR3. And if there was no SHR at all on NR-side, how long should the C-RNTI be locked? 48 hours as this the lifetime of SHR? </w:t>
      </w:r>
      <w:proofErr w:type="gramStart"/>
      <w:r>
        <w:rPr>
          <w:lang w:val="en-US"/>
        </w:rPr>
        <w:t>In order to</w:t>
      </w:r>
      <w:proofErr w:type="gramEnd"/>
      <w:r>
        <w:rPr>
          <w:lang w:val="en-US"/>
        </w:rPr>
        <w:t xml:space="preserve"> avoid such a long locking, it was discussed to </w:t>
      </w:r>
      <w:r>
        <w:rPr>
          <w:lang w:val="en-US"/>
        </w:rPr>
        <w:lastRenderedPageBreak/>
        <w:t>introduce awkward time measurements as proof point that the two events referring to the same C-RNTI did happen shorty after each other.</w:t>
      </w:r>
    </w:p>
    <w:p w14:paraId="3A0A30BA" w14:textId="77777777" w:rsidR="00754192" w:rsidRDefault="00754192" w:rsidP="00754192">
      <w:r>
        <w:t xml:space="preserve">There are too many imponderables, too complicated signalling mechanisms and tough restrictions on ID management that a correlation approach based on C-RNTI (plus time measurements) cannot be recommended. </w:t>
      </w:r>
    </w:p>
    <w:p w14:paraId="33FC16FB" w14:textId="5BB7139C" w:rsidR="00754192" w:rsidRPr="0056223E" w:rsidRDefault="00754192" w:rsidP="00754192">
      <w:pPr>
        <w:rPr>
          <w:b/>
        </w:rPr>
      </w:pPr>
      <w:r w:rsidRPr="0056223E">
        <w:rPr>
          <w:b/>
        </w:rPr>
        <w:t>Observation 6: C-RNTI (plus time measurement) based solution is too cumbersome and too complicated.</w:t>
      </w:r>
    </w:p>
    <w:p w14:paraId="690A5E18" w14:textId="3356917C" w:rsidR="00754192" w:rsidRPr="0056223E" w:rsidRDefault="00754192" w:rsidP="00754192">
      <w:pPr>
        <w:rPr>
          <w:b/>
        </w:rPr>
      </w:pPr>
      <w:r w:rsidRPr="0056223E">
        <w:rPr>
          <w:b/>
        </w:rPr>
        <w:t>Proposal 1: RAN2 should abandon the C-RNTI (plus time measurement) based solution.</w:t>
      </w:r>
    </w:p>
    <w:p w14:paraId="4DC8A06D" w14:textId="2FA22158" w:rsidR="00754192" w:rsidRDefault="00754192" w:rsidP="00754192">
      <w:pPr>
        <w:rPr>
          <w:lang w:val="en-US"/>
        </w:rPr>
      </w:pPr>
      <w:r>
        <w:rPr>
          <w:lang w:val="en-US"/>
        </w:rPr>
        <w:t xml:space="preserve">Another alternative is a flag being added to the SHR when an RLF occurs immediately after the handover. This requires some pre-analysis on the UE side, since flag is added only if the value of the RLF IE </w:t>
      </w:r>
      <w:proofErr w:type="spellStart"/>
      <w:r w:rsidRPr="00BB7FED">
        <w:rPr>
          <w:i/>
          <w:iCs/>
          <w:lang w:val="en-US"/>
        </w:rPr>
        <w:t>timeConnFailure</w:t>
      </w:r>
      <w:proofErr w:type="spellEnd"/>
      <w:r>
        <w:rPr>
          <w:lang w:val="en-US"/>
        </w:rPr>
        <w:t xml:space="preserve"> is below a certain threshold. When SHR is reported to the NR node serving NR3, and it contains this flag, it can be interpreted as the new MRO case with SHR in NR followed by RLF in LTE. The needed threshold may be configured in UE as part of SHR configuration. The MRO client in the NR node </w:t>
      </w:r>
      <w:r w:rsidRPr="007F0604">
        <w:rPr>
          <w:lang w:val="en-US"/>
        </w:rPr>
        <w:t xml:space="preserve">can directly use the SHR with new binary flag set to TRUE </w:t>
      </w:r>
      <w:r>
        <w:rPr>
          <w:lang w:val="en-US"/>
        </w:rPr>
        <w:t>to create a new specific counter for the inter-RAT cell border in question.</w:t>
      </w:r>
    </w:p>
    <w:p w14:paraId="24BF4A0B" w14:textId="039FCB6C" w:rsidR="00754192" w:rsidRPr="0056223E" w:rsidRDefault="00754192" w:rsidP="00754192">
      <w:pPr>
        <w:rPr>
          <w:b/>
        </w:rPr>
      </w:pPr>
      <w:r w:rsidRPr="0056223E">
        <w:rPr>
          <w:b/>
        </w:rPr>
        <w:t>Observation 7: A new flag amended to SHR by UE when RLF happens after inter-RAT HO could be a much simpler alternative compared to C-RNTI (plus time measurement) based solution.</w:t>
      </w:r>
    </w:p>
    <w:p w14:paraId="598856AB" w14:textId="77777777" w:rsidR="00754192" w:rsidRDefault="00754192" w:rsidP="00754192">
      <w:r>
        <w:t xml:space="preserve">This approach results on NR-side in 3 MRO-specific counters as shown in </w:t>
      </w:r>
      <w:r>
        <w:fldChar w:fldCharType="begin"/>
      </w:r>
      <w:r>
        <w:instrText xml:space="preserve"> REF _Ref140670612 \h </w:instrText>
      </w:r>
      <w:r>
        <w:fldChar w:fldCharType="separate"/>
      </w:r>
      <w:r>
        <w:t>Table 1</w:t>
      </w:r>
      <w:r>
        <w:fldChar w:fldCharType="end"/>
      </w:r>
      <w:r>
        <w:t>.</w:t>
      </w:r>
    </w:p>
    <w:p w14:paraId="5E71D3AF" w14:textId="77777777" w:rsidR="00754192" w:rsidRDefault="00754192" w:rsidP="00754192">
      <w:pPr>
        <w:pStyle w:val="TH"/>
      </w:pPr>
      <w:bookmarkStart w:id="3" w:name="_Ref140670612"/>
      <w:r>
        <w:t xml:space="preserve">Table </w:t>
      </w:r>
      <w:r w:rsidR="002A47E4">
        <w:fldChar w:fldCharType="begin"/>
      </w:r>
      <w:r w:rsidR="002A47E4">
        <w:instrText xml:space="preserve"> SEQ Table \* ARABIC </w:instrText>
      </w:r>
      <w:r w:rsidR="002A47E4">
        <w:fldChar w:fldCharType="separate"/>
      </w:r>
      <w:r>
        <w:t>1</w:t>
      </w:r>
      <w:r w:rsidR="002A47E4">
        <w:fldChar w:fldCharType="end"/>
      </w:r>
      <w:bookmarkEnd w:id="3"/>
      <w:r>
        <w:t xml:space="preserve">: Inter-RAT MRO counters for considered failure </w:t>
      </w:r>
      <w:proofErr w:type="gramStart"/>
      <w:r>
        <w:t>scenario</w:t>
      </w:r>
      <w:proofErr w:type="gramEnd"/>
    </w:p>
    <w:tbl>
      <w:tblPr>
        <w:tblW w:w="0" w:type="auto"/>
        <w:tblInd w:w="15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06"/>
        <w:gridCol w:w="3340"/>
        <w:gridCol w:w="1270"/>
      </w:tblGrid>
      <w:tr w:rsidR="00754192" w:rsidRPr="006E13D1" w14:paraId="1A66BF11" w14:textId="77777777" w:rsidTr="00424E6C">
        <w:trPr>
          <w:trHeight w:val="240"/>
        </w:trPr>
        <w:tc>
          <w:tcPr>
            <w:tcW w:w="1906" w:type="dxa"/>
            <w:tcBorders>
              <w:top w:val="single" w:sz="4" w:space="0" w:color="auto"/>
              <w:left w:val="single" w:sz="4" w:space="0" w:color="auto"/>
              <w:bottom w:val="single" w:sz="4" w:space="0" w:color="auto"/>
              <w:right w:val="single" w:sz="4" w:space="0" w:color="auto"/>
            </w:tcBorders>
            <w:noWrap/>
            <w:vAlign w:val="bottom"/>
          </w:tcPr>
          <w:p w14:paraId="4FD2BA30" w14:textId="77777777" w:rsidR="00754192" w:rsidRPr="006E13D1" w:rsidRDefault="00754192" w:rsidP="00424E6C">
            <w:pPr>
              <w:pStyle w:val="TAH"/>
              <w:spacing w:before="20" w:after="20"/>
              <w:ind w:left="57" w:right="57"/>
            </w:pPr>
            <w:r>
              <w:t>Report</w:t>
            </w:r>
          </w:p>
        </w:tc>
        <w:tc>
          <w:tcPr>
            <w:tcW w:w="3340" w:type="dxa"/>
            <w:tcBorders>
              <w:top w:val="single" w:sz="4" w:space="0" w:color="auto"/>
              <w:left w:val="single" w:sz="4" w:space="0" w:color="auto"/>
              <w:bottom w:val="single" w:sz="4" w:space="0" w:color="auto"/>
              <w:right w:val="single" w:sz="4" w:space="0" w:color="auto"/>
            </w:tcBorders>
            <w:vAlign w:val="bottom"/>
          </w:tcPr>
          <w:p w14:paraId="623DA691" w14:textId="77777777" w:rsidR="00754192" w:rsidRPr="006E13D1" w:rsidRDefault="00754192" w:rsidP="00424E6C">
            <w:pPr>
              <w:pStyle w:val="TAH"/>
              <w:spacing w:before="20" w:after="20"/>
              <w:ind w:left="57" w:right="57"/>
            </w:pPr>
            <w:r>
              <w:t>Counter</w:t>
            </w:r>
          </w:p>
        </w:tc>
        <w:tc>
          <w:tcPr>
            <w:tcW w:w="1270" w:type="dxa"/>
            <w:tcBorders>
              <w:top w:val="single" w:sz="4" w:space="0" w:color="auto"/>
              <w:left w:val="single" w:sz="4" w:space="0" w:color="auto"/>
              <w:bottom w:val="single" w:sz="4" w:space="0" w:color="auto"/>
              <w:right w:val="single" w:sz="4" w:space="0" w:color="auto"/>
            </w:tcBorders>
          </w:tcPr>
          <w:p w14:paraId="722BEE6D" w14:textId="77777777" w:rsidR="00754192" w:rsidRDefault="00754192" w:rsidP="00424E6C">
            <w:pPr>
              <w:pStyle w:val="TAH"/>
              <w:spacing w:before="20" w:after="20"/>
              <w:ind w:left="57" w:right="57"/>
            </w:pPr>
            <w:r>
              <w:t>Counter ID</w:t>
            </w:r>
          </w:p>
        </w:tc>
      </w:tr>
      <w:tr w:rsidR="00754192" w:rsidRPr="006E13D1" w14:paraId="3EDD7789" w14:textId="77777777" w:rsidTr="00424E6C">
        <w:trPr>
          <w:trHeight w:val="240"/>
        </w:trPr>
        <w:tc>
          <w:tcPr>
            <w:tcW w:w="1906" w:type="dxa"/>
            <w:tcBorders>
              <w:top w:val="single" w:sz="4" w:space="0" w:color="auto"/>
              <w:left w:val="single" w:sz="4" w:space="0" w:color="auto"/>
              <w:bottom w:val="single" w:sz="4" w:space="0" w:color="auto"/>
              <w:right w:val="single" w:sz="4" w:space="0" w:color="auto"/>
            </w:tcBorders>
            <w:noWrap/>
            <w:vAlign w:val="bottom"/>
          </w:tcPr>
          <w:p w14:paraId="72BC9F34" w14:textId="77777777" w:rsidR="00754192" w:rsidRPr="006E13D1" w:rsidRDefault="00754192" w:rsidP="00424E6C">
            <w:pPr>
              <w:pStyle w:val="TAC"/>
              <w:spacing w:before="20" w:after="20"/>
              <w:ind w:left="57" w:right="57"/>
            </w:pPr>
            <w:r>
              <w:t>SHR w/o flag</w:t>
            </w:r>
          </w:p>
        </w:tc>
        <w:tc>
          <w:tcPr>
            <w:tcW w:w="3340" w:type="dxa"/>
            <w:tcBorders>
              <w:top w:val="single" w:sz="4" w:space="0" w:color="auto"/>
              <w:left w:val="single" w:sz="4" w:space="0" w:color="auto"/>
              <w:bottom w:val="single" w:sz="4" w:space="0" w:color="auto"/>
              <w:right w:val="single" w:sz="4" w:space="0" w:color="auto"/>
            </w:tcBorders>
            <w:vAlign w:val="bottom"/>
          </w:tcPr>
          <w:p w14:paraId="4934784A" w14:textId="77777777" w:rsidR="00754192" w:rsidRPr="006E13D1" w:rsidRDefault="00754192" w:rsidP="00424E6C">
            <w:pPr>
              <w:pStyle w:val="TAC"/>
              <w:spacing w:before="20" w:after="20"/>
              <w:ind w:left="57" w:right="57"/>
            </w:pPr>
            <w:r>
              <w:t>All most too late inter-RAT HO</w:t>
            </w:r>
          </w:p>
        </w:tc>
        <w:tc>
          <w:tcPr>
            <w:tcW w:w="1270" w:type="dxa"/>
            <w:tcBorders>
              <w:top w:val="single" w:sz="4" w:space="0" w:color="auto"/>
              <w:left w:val="single" w:sz="4" w:space="0" w:color="auto"/>
              <w:bottom w:val="single" w:sz="4" w:space="0" w:color="auto"/>
              <w:right w:val="single" w:sz="4" w:space="0" w:color="auto"/>
            </w:tcBorders>
          </w:tcPr>
          <w:p w14:paraId="7CF78605" w14:textId="77777777" w:rsidR="00754192" w:rsidRDefault="00754192" w:rsidP="00424E6C">
            <w:pPr>
              <w:pStyle w:val="TAC"/>
              <w:spacing w:before="20" w:after="20"/>
              <w:ind w:left="57" w:right="57"/>
            </w:pPr>
            <w:r>
              <w:t>A</w:t>
            </w:r>
          </w:p>
        </w:tc>
      </w:tr>
      <w:tr w:rsidR="00754192" w:rsidRPr="006E13D1" w14:paraId="7D87B029" w14:textId="77777777" w:rsidTr="00424E6C">
        <w:trPr>
          <w:trHeight w:val="240"/>
        </w:trPr>
        <w:tc>
          <w:tcPr>
            <w:tcW w:w="1906" w:type="dxa"/>
            <w:tcBorders>
              <w:top w:val="single" w:sz="4" w:space="0" w:color="auto"/>
            </w:tcBorders>
            <w:noWrap/>
            <w:vAlign w:val="bottom"/>
          </w:tcPr>
          <w:p w14:paraId="513F9737" w14:textId="77777777" w:rsidR="00754192" w:rsidRPr="006E13D1" w:rsidRDefault="00754192" w:rsidP="00424E6C">
            <w:pPr>
              <w:pStyle w:val="TAC"/>
              <w:spacing w:before="20" w:after="20"/>
              <w:ind w:left="57" w:right="57"/>
            </w:pPr>
            <w:r>
              <w:t>SHR w/ flag</w:t>
            </w:r>
          </w:p>
        </w:tc>
        <w:tc>
          <w:tcPr>
            <w:tcW w:w="3340" w:type="dxa"/>
            <w:tcBorders>
              <w:top w:val="single" w:sz="4" w:space="0" w:color="auto"/>
            </w:tcBorders>
            <w:vAlign w:val="bottom"/>
          </w:tcPr>
          <w:p w14:paraId="0F98E7A9" w14:textId="77777777" w:rsidR="00754192" w:rsidRDefault="00754192" w:rsidP="00424E6C">
            <w:pPr>
              <w:pStyle w:val="TAC"/>
              <w:spacing w:before="20" w:after="20"/>
              <w:ind w:left="57" w:right="57"/>
            </w:pPr>
            <w:r>
              <w:t>All most too late inter-RAT HO</w:t>
            </w:r>
          </w:p>
          <w:p w14:paraId="77FBE73A" w14:textId="77777777" w:rsidR="00754192" w:rsidRDefault="00754192" w:rsidP="00424E6C">
            <w:pPr>
              <w:pStyle w:val="TAC"/>
              <w:spacing w:before="20" w:after="20"/>
              <w:ind w:left="57" w:right="57"/>
            </w:pPr>
            <w:r>
              <w:t>+</w:t>
            </w:r>
          </w:p>
          <w:p w14:paraId="15E29C0D" w14:textId="77777777" w:rsidR="00754192" w:rsidRPr="006E13D1" w:rsidRDefault="00754192" w:rsidP="00424E6C">
            <w:pPr>
              <w:pStyle w:val="TAC"/>
              <w:spacing w:before="20" w:after="20"/>
              <w:ind w:left="57" w:right="57"/>
            </w:pPr>
            <w:r>
              <w:t>RLF immediately after</w:t>
            </w:r>
          </w:p>
        </w:tc>
        <w:tc>
          <w:tcPr>
            <w:tcW w:w="1270" w:type="dxa"/>
            <w:tcBorders>
              <w:top w:val="single" w:sz="4" w:space="0" w:color="auto"/>
            </w:tcBorders>
          </w:tcPr>
          <w:p w14:paraId="31895B7E" w14:textId="77777777" w:rsidR="00754192" w:rsidRDefault="00754192" w:rsidP="00424E6C">
            <w:pPr>
              <w:pStyle w:val="TAC"/>
              <w:spacing w:before="20" w:after="20"/>
              <w:ind w:left="57" w:right="57"/>
            </w:pPr>
            <w:r>
              <w:t xml:space="preserve">B </w:t>
            </w:r>
          </w:p>
        </w:tc>
      </w:tr>
      <w:tr w:rsidR="00754192" w:rsidRPr="006E13D1" w14:paraId="63535482" w14:textId="77777777" w:rsidTr="00424E6C">
        <w:trPr>
          <w:trHeight w:val="240"/>
        </w:trPr>
        <w:tc>
          <w:tcPr>
            <w:tcW w:w="1906" w:type="dxa"/>
            <w:noWrap/>
            <w:vAlign w:val="bottom"/>
          </w:tcPr>
          <w:p w14:paraId="597E085C" w14:textId="77777777" w:rsidR="00754192" w:rsidRPr="006E13D1" w:rsidRDefault="00754192" w:rsidP="00424E6C">
            <w:pPr>
              <w:pStyle w:val="TAC"/>
              <w:spacing w:before="20" w:after="20"/>
              <w:ind w:left="57" w:right="57"/>
            </w:pPr>
            <w:r>
              <w:t>RLF</w:t>
            </w:r>
          </w:p>
        </w:tc>
        <w:tc>
          <w:tcPr>
            <w:tcW w:w="3340" w:type="dxa"/>
            <w:vAlign w:val="bottom"/>
          </w:tcPr>
          <w:p w14:paraId="531387D0" w14:textId="77777777" w:rsidR="00754192" w:rsidRPr="006E13D1" w:rsidRDefault="00754192" w:rsidP="00424E6C">
            <w:pPr>
              <w:pStyle w:val="TAC"/>
              <w:spacing w:before="20" w:after="20"/>
              <w:ind w:left="57" w:right="57"/>
            </w:pPr>
            <w:r>
              <w:t>HO to wrong Inter-RAT cell</w:t>
            </w:r>
          </w:p>
        </w:tc>
        <w:tc>
          <w:tcPr>
            <w:tcW w:w="1270" w:type="dxa"/>
          </w:tcPr>
          <w:p w14:paraId="2F4E20F6" w14:textId="77777777" w:rsidR="00754192" w:rsidRDefault="00754192" w:rsidP="00424E6C">
            <w:pPr>
              <w:pStyle w:val="TAC"/>
              <w:spacing w:before="20" w:after="20"/>
              <w:ind w:left="57" w:right="57"/>
            </w:pPr>
            <w:r>
              <w:t>C</w:t>
            </w:r>
          </w:p>
        </w:tc>
      </w:tr>
    </w:tbl>
    <w:p w14:paraId="0EDDE296" w14:textId="77777777" w:rsidR="00754192" w:rsidRDefault="00754192" w:rsidP="00754192"/>
    <w:p w14:paraId="714A426C" w14:textId="0912FFB4" w:rsidR="00754192" w:rsidRDefault="00754192" w:rsidP="00754192">
      <w:r>
        <w:t>I f the size of counters B and C is in the same range, a linkage</w:t>
      </w:r>
      <w:r w:rsidRPr="00FB5B38">
        <w:t xml:space="preserve"> of the two events </w:t>
      </w:r>
      <w:r>
        <w:t xml:space="preserve">is </w:t>
      </w:r>
      <w:r w:rsidRPr="00FB5B38">
        <w:t>very likely</w:t>
      </w:r>
      <w:r>
        <w:t>, i.e., that the RLF counted as “</w:t>
      </w:r>
      <w:r w:rsidRPr="00FB5B38">
        <w:t>HO to wrong Inter-RAT cell</w:t>
      </w:r>
      <w:r>
        <w:t>”</w:t>
      </w:r>
      <w:r w:rsidRPr="00FB5B38">
        <w:t xml:space="preserve"> </w:t>
      </w:r>
      <w:r>
        <w:t>on LTE side was the one following the SHR detected before the handover on NR side. And if those two counters are high, a c</w:t>
      </w:r>
      <w:r w:rsidRPr="00FB5B38">
        <w:t xml:space="preserve">ommon optimization </w:t>
      </w:r>
      <w:r>
        <w:t>which mitigates both issues can be applied.</w:t>
      </w:r>
    </w:p>
    <w:p w14:paraId="48E31056" w14:textId="034B6305" w:rsidR="00754192" w:rsidRPr="005B4EEB" w:rsidRDefault="00754192" w:rsidP="00754192">
      <w:pPr>
        <w:rPr>
          <w:b/>
        </w:rPr>
      </w:pPr>
      <w:r w:rsidRPr="005B4EEB">
        <w:rPr>
          <w:b/>
        </w:rPr>
        <w:t>Observation 8: The necessary correlation information needed by MRO can be derived from the counter statistics.</w:t>
      </w:r>
    </w:p>
    <w:p w14:paraId="024F3EAF" w14:textId="08351DDB" w:rsidR="005C70B0" w:rsidRPr="005C70B0" w:rsidRDefault="005C70B0" w:rsidP="005C70B0">
      <w:pPr>
        <w:rPr>
          <w:b/>
        </w:rPr>
      </w:pPr>
      <w:r w:rsidRPr="005C70B0">
        <w:rPr>
          <w:b/>
        </w:rPr>
        <w:t>Proposal 2: It is proposed to amend the SHR with a new flag added by the UE when RLF happens shortly after successful inter-RAT handover completion. The correlation afterwards can be derived in MRO domain from the created inter-RAT MRO counters.</w:t>
      </w:r>
    </w:p>
    <w:p w14:paraId="69B7B8E6" w14:textId="69E07FC9" w:rsidR="009339CB" w:rsidRPr="006E13D1" w:rsidRDefault="005A13AB" w:rsidP="009339CB">
      <w:pPr>
        <w:pStyle w:val="Heading1"/>
      </w:pPr>
      <w:r>
        <w:t>3</w:t>
      </w:r>
      <w:r w:rsidR="009339CB" w:rsidRPr="006E13D1">
        <w:tab/>
      </w:r>
      <w:r w:rsidR="009339CB">
        <w:t>Conclusion</w:t>
      </w:r>
    </w:p>
    <w:p w14:paraId="6E24B0F4" w14:textId="72D7AF2B" w:rsidR="009339CB" w:rsidRDefault="009339CB" w:rsidP="009339CB">
      <w:r>
        <w:t>This document ha</w:t>
      </w:r>
      <w:r w:rsidR="00B62FD4">
        <w:t>s</w:t>
      </w:r>
      <w:r>
        <w:t xml:space="preserve"> made the following observations</w:t>
      </w:r>
      <w:r w:rsidR="00B62FD4">
        <w:t xml:space="preserve"> and proposals</w:t>
      </w:r>
      <w:r w:rsidR="002F2F3E">
        <w:t>:</w:t>
      </w:r>
    </w:p>
    <w:p w14:paraId="083B5EA9" w14:textId="77777777" w:rsidR="006F601C" w:rsidRPr="00B60312" w:rsidRDefault="006F601C" w:rsidP="006F601C">
      <w:pPr>
        <w:rPr>
          <w:b/>
        </w:rPr>
      </w:pPr>
      <w:r w:rsidRPr="00B60312">
        <w:rPr>
          <w:b/>
        </w:rPr>
        <w:t>Observation 1: A RLF immediately after inter-RAT handover from NR to LTE is to be classified as “inter-RAT HO to wrong cell”.</w:t>
      </w:r>
    </w:p>
    <w:p w14:paraId="64CB2770" w14:textId="77777777" w:rsidR="006F601C" w:rsidRPr="00B60312" w:rsidRDefault="006F601C" w:rsidP="006F601C">
      <w:pPr>
        <w:rPr>
          <w:b/>
        </w:rPr>
      </w:pPr>
      <w:r w:rsidRPr="00B60312">
        <w:rPr>
          <w:b/>
        </w:rPr>
        <w:t>Observation 2: The correlation of the two problem/failure aspects of one inter-RAT change is helpful to get full picture and correction options.</w:t>
      </w:r>
    </w:p>
    <w:p w14:paraId="48C38964" w14:textId="77777777" w:rsidR="00BB7B50" w:rsidRPr="00B60312" w:rsidRDefault="00BB7B50" w:rsidP="00BB7B50">
      <w:pPr>
        <w:rPr>
          <w:b/>
        </w:rPr>
      </w:pPr>
      <w:r w:rsidRPr="00B60312">
        <w:rPr>
          <w:b/>
        </w:rPr>
        <w:t>Observation 3: Knowing the two related issues in context of the deployment scenario, MRO might be able to solve both problems with one correction measure.</w:t>
      </w:r>
    </w:p>
    <w:p w14:paraId="3DD9C2C7" w14:textId="77777777" w:rsidR="002A47E4" w:rsidRPr="00087BC7" w:rsidRDefault="002A47E4" w:rsidP="002A47E4">
      <w:pPr>
        <w:rPr>
          <w:b/>
        </w:rPr>
      </w:pPr>
      <w:r w:rsidRPr="00087BC7">
        <w:rPr>
          <w:b/>
        </w:rPr>
        <w:t>Observation 4: UE context information is not needed for MRO root cause analysis.</w:t>
      </w:r>
    </w:p>
    <w:p w14:paraId="6105DB41" w14:textId="77777777" w:rsidR="002A47E4" w:rsidRPr="0056223E" w:rsidRDefault="002A47E4" w:rsidP="002A47E4">
      <w:pPr>
        <w:rPr>
          <w:b/>
        </w:rPr>
      </w:pPr>
      <w:r w:rsidRPr="0056223E">
        <w:rPr>
          <w:b/>
        </w:rPr>
        <w:t>Observation 5: C-RNTI is envisaged as reference for the correlation of the two issues, SHR in NR and RLF in LTE short after HO completion.</w:t>
      </w:r>
    </w:p>
    <w:p w14:paraId="2208163C" w14:textId="77777777" w:rsidR="002A47E4" w:rsidRPr="0056223E" w:rsidRDefault="002A47E4" w:rsidP="002A47E4">
      <w:pPr>
        <w:rPr>
          <w:b/>
        </w:rPr>
      </w:pPr>
      <w:r w:rsidRPr="0056223E">
        <w:rPr>
          <w:b/>
        </w:rPr>
        <w:t>Observation 6: C-RNTI (plus time measurement) based solution is too cumbersome and too complicated.</w:t>
      </w:r>
    </w:p>
    <w:p w14:paraId="2B49B1D2" w14:textId="77777777" w:rsidR="002A47E4" w:rsidRPr="0056223E" w:rsidRDefault="002A47E4" w:rsidP="002A47E4">
      <w:pPr>
        <w:rPr>
          <w:b/>
        </w:rPr>
      </w:pPr>
      <w:r w:rsidRPr="0056223E">
        <w:rPr>
          <w:b/>
        </w:rPr>
        <w:t>Proposal 1: RAN2 should abandon the C-RNTI (plus time measurement) based solution.</w:t>
      </w:r>
    </w:p>
    <w:p w14:paraId="78262413" w14:textId="77777777" w:rsidR="002A47E4" w:rsidRPr="0056223E" w:rsidRDefault="002A47E4" w:rsidP="002A47E4">
      <w:pPr>
        <w:rPr>
          <w:b/>
        </w:rPr>
      </w:pPr>
      <w:r w:rsidRPr="0056223E">
        <w:rPr>
          <w:b/>
        </w:rPr>
        <w:t>Observation 7: A new flag amended to SHR by UE when RLF happens after inter-RAT HO could be a much simpler alternative compared to C-RNTI (plus time measurement) based solution.</w:t>
      </w:r>
    </w:p>
    <w:p w14:paraId="3F24EF66" w14:textId="77777777" w:rsidR="002A47E4" w:rsidRPr="005B4EEB" w:rsidRDefault="002A47E4" w:rsidP="002A47E4">
      <w:pPr>
        <w:rPr>
          <w:b/>
        </w:rPr>
      </w:pPr>
      <w:r w:rsidRPr="005B4EEB">
        <w:rPr>
          <w:b/>
        </w:rPr>
        <w:t>Observation 8: The necessary correlation information needed by MRO can be derived from the counter statistics.</w:t>
      </w:r>
    </w:p>
    <w:p w14:paraId="0700F78C" w14:textId="77777777" w:rsidR="002A47E4" w:rsidRPr="005C70B0" w:rsidRDefault="002A47E4" w:rsidP="002A47E4">
      <w:pPr>
        <w:rPr>
          <w:b/>
        </w:rPr>
      </w:pPr>
      <w:r w:rsidRPr="005C70B0">
        <w:rPr>
          <w:b/>
        </w:rPr>
        <w:t>Proposal 2: It is proposed to amend the SHR with a new flag added by the UE when RLF happens shortly after successful inter-RAT handover completion. The correlation afterwards can be derived in MRO domain from the created inter-RAT MRO counters.</w:t>
      </w:r>
    </w:p>
    <w:p w14:paraId="7BD3D265" w14:textId="77777777" w:rsidR="006F601C" w:rsidRPr="006E13D1" w:rsidRDefault="006F601C" w:rsidP="009339CB"/>
    <w:sectPr w:rsidR="006F601C" w:rsidRPr="006E13D1">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16D0B" w14:textId="77777777" w:rsidR="00EA4188" w:rsidRDefault="00EA4188">
      <w:r>
        <w:separator/>
      </w:r>
    </w:p>
  </w:endnote>
  <w:endnote w:type="continuationSeparator" w:id="0">
    <w:p w14:paraId="5D21C1DD" w14:textId="77777777" w:rsidR="00EA4188" w:rsidRDefault="00EA4188">
      <w:r>
        <w:continuationSeparator/>
      </w:r>
    </w:p>
  </w:endnote>
  <w:endnote w:type="continuationNotice" w:id="1">
    <w:p w14:paraId="58A35202" w14:textId="77777777" w:rsidR="00EA4188" w:rsidRDefault="00EA41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109ED" w14:textId="77777777" w:rsidR="00EA4188" w:rsidRDefault="00EA4188">
      <w:r>
        <w:separator/>
      </w:r>
    </w:p>
  </w:footnote>
  <w:footnote w:type="continuationSeparator" w:id="0">
    <w:p w14:paraId="3843BBBF" w14:textId="77777777" w:rsidR="00EA4188" w:rsidRDefault="00EA4188">
      <w:r>
        <w:continuationSeparator/>
      </w:r>
    </w:p>
  </w:footnote>
  <w:footnote w:type="continuationNotice" w:id="1">
    <w:p w14:paraId="54CF2570" w14:textId="77777777" w:rsidR="00EA4188" w:rsidRDefault="00EA41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705977"/>
    <w:multiLevelType w:val="hybridMultilevel"/>
    <w:tmpl w:val="E80CB38C"/>
    <w:lvl w:ilvl="0" w:tplc="04070001">
      <w:start w:val="1"/>
      <w:numFmt w:val="bullet"/>
      <w:lvlText w:val=""/>
      <w:lvlJc w:val="left"/>
      <w:pPr>
        <w:ind w:left="770" w:hanging="360"/>
      </w:pPr>
      <w:rPr>
        <w:rFonts w:ascii="Symbol" w:hAnsi="Symbol" w:hint="default"/>
      </w:rPr>
    </w:lvl>
    <w:lvl w:ilvl="1" w:tplc="04070003" w:tentative="1">
      <w:start w:val="1"/>
      <w:numFmt w:val="bullet"/>
      <w:lvlText w:val="o"/>
      <w:lvlJc w:val="left"/>
      <w:pPr>
        <w:ind w:left="1490" w:hanging="360"/>
      </w:pPr>
      <w:rPr>
        <w:rFonts w:ascii="Courier New" w:hAnsi="Courier New" w:cs="Courier New" w:hint="default"/>
      </w:rPr>
    </w:lvl>
    <w:lvl w:ilvl="2" w:tplc="04070005" w:tentative="1">
      <w:start w:val="1"/>
      <w:numFmt w:val="bullet"/>
      <w:lvlText w:val=""/>
      <w:lvlJc w:val="left"/>
      <w:pPr>
        <w:ind w:left="2210" w:hanging="360"/>
      </w:pPr>
      <w:rPr>
        <w:rFonts w:ascii="Wingdings" w:hAnsi="Wingdings" w:hint="default"/>
      </w:rPr>
    </w:lvl>
    <w:lvl w:ilvl="3" w:tplc="04070001" w:tentative="1">
      <w:start w:val="1"/>
      <w:numFmt w:val="bullet"/>
      <w:lvlText w:val=""/>
      <w:lvlJc w:val="left"/>
      <w:pPr>
        <w:ind w:left="2930" w:hanging="360"/>
      </w:pPr>
      <w:rPr>
        <w:rFonts w:ascii="Symbol" w:hAnsi="Symbol" w:hint="default"/>
      </w:rPr>
    </w:lvl>
    <w:lvl w:ilvl="4" w:tplc="04070003" w:tentative="1">
      <w:start w:val="1"/>
      <w:numFmt w:val="bullet"/>
      <w:lvlText w:val="o"/>
      <w:lvlJc w:val="left"/>
      <w:pPr>
        <w:ind w:left="3650" w:hanging="360"/>
      </w:pPr>
      <w:rPr>
        <w:rFonts w:ascii="Courier New" w:hAnsi="Courier New" w:cs="Courier New" w:hint="default"/>
      </w:rPr>
    </w:lvl>
    <w:lvl w:ilvl="5" w:tplc="04070005" w:tentative="1">
      <w:start w:val="1"/>
      <w:numFmt w:val="bullet"/>
      <w:lvlText w:val=""/>
      <w:lvlJc w:val="left"/>
      <w:pPr>
        <w:ind w:left="4370" w:hanging="360"/>
      </w:pPr>
      <w:rPr>
        <w:rFonts w:ascii="Wingdings" w:hAnsi="Wingdings" w:hint="default"/>
      </w:rPr>
    </w:lvl>
    <w:lvl w:ilvl="6" w:tplc="04070001" w:tentative="1">
      <w:start w:val="1"/>
      <w:numFmt w:val="bullet"/>
      <w:lvlText w:val=""/>
      <w:lvlJc w:val="left"/>
      <w:pPr>
        <w:ind w:left="5090" w:hanging="360"/>
      </w:pPr>
      <w:rPr>
        <w:rFonts w:ascii="Symbol" w:hAnsi="Symbol" w:hint="default"/>
      </w:rPr>
    </w:lvl>
    <w:lvl w:ilvl="7" w:tplc="04070003" w:tentative="1">
      <w:start w:val="1"/>
      <w:numFmt w:val="bullet"/>
      <w:lvlText w:val="o"/>
      <w:lvlJc w:val="left"/>
      <w:pPr>
        <w:ind w:left="5810" w:hanging="360"/>
      </w:pPr>
      <w:rPr>
        <w:rFonts w:ascii="Courier New" w:hAnsi="Courier New" w:cs="Courier New" w:hint="default"/>
      </w:rPr>
    </w:lvl>
    <w:lvl w:ilvl="8" w:tplc="04070005" w:tentative="1">
      <w:start w:val="1"/>
      <w:numFmt w:val="bullet"/>
      <w:lvlText w:val=""/>
      <w:lvlJc w:val="left"/>
      <w:pPr>
        <w:ind w:left="653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50C565F"/>
    <w:multiLevelType w:val="hybridMultilevel"/>
    <w:tmpl w:val="98D802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5"/>
  </w:num>
  <w:num w:numId="5" w16cid:durableId="630793192">
    <w:abstractNumId w:val="3"/>
  </w:num>
  <w:num w:numId="6" w16cid:durableId="1154301696">
    <w:abstractNumId w:val="6"/>
  </w:num>
  <w:num w:numId="7" w16cid:durableId="1489399165">
    <w:abstractNumId w:val="7"/>
  </w:num>
  <w:num w:numId="8" w16cid:durableId="1571503205">
    <w:abstractNumId w:val="4"/>
  </w:num>
  <w:num w:numId="9" w16cid:durableId="7179765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3A0"/>
    <w:rsid w:val="00006C10"/>
    <w:rsid w:val="00016557"/>
    <w:rsid w:val="00023C40"/>
    <w:rsid w:val="00033397"/>
    <w:rsid w:val="00040095"/>
    <w:rsid w:val="0005350D"/>
    <w:rsid w:val="00065268"/>
    <w:rsid w:val="00073C9C"/>
    <w:rsid w:val="00076412"/>
    <w:rsid w:val="00080512"/>
    <w:rsid w:val="00087BC7"/>
    <w:rsid w:val="00090468"/>
    <w:rsid w:val="00094568"/>
    <w:rsid w:val="000B7BCF"/>
    <w:rsid w:val="000C21BA"/>
    <w:rsid w:val="000C522B"/>
    <w:rsid w:val="000D58AB"/>
    <w:rsid w:val="000E17F1"/>
    <w:rsid w:val="00112F1A"/>
    <w:rsid w:val="00140E5E"/>
    <w:rsid w:val="00145075"/>
    <w:rsid w:val="001528FE"/>
    <w:rsid w:val="00154DE3"/>
    <w:rsid w:val="001741A0"/>
    <w:rsid w:val="00175FA0"/>
    <w:rsid w:val="0018542A"/>
    <w:rsid w:val="00194CD0"/>
    <w:rsid w:val="00195CF7"/>
    <w:rsid w:val="001A5C8E"/>
    <w:rsid w:val="001B49C9"/>
    <w:rsid w:val="001C23F4"/>
    <w:rsid w:val="001C4F79"/>
    <w:rsid w:val="001D4DA3"/>
    <w:rsid w:val="001F168B"/>
    <w:rsid w:val="001F31C4"/>
    <w:rsid w:val="001F7831"/>
    <w:rsid w:val="00204045"/>
    <w:rsid w:val="00206A9B"/>
    <w:rsid w:val="0020712B"/>
    <w:rsid w:val="0022606D"/>
    <w:rsid w:val="00231728"/>
    <w:rsid w:val="0023455B"/>
    <w:rsid w:val="00244A05"/>
    <w:rsid w:val="00250404"/>
    <w:rsid w:val="00256B74"/>
    <w:rsid w:val="00260BB0"/>
    <w:rsid w:val="002610D8"/>
    <w:rsid w:val="002747EC"/>
    <w:rsid w:val="002855BF"/>
    <w:rsid w:val="00296435"/>
    <w:rsid w:val="002A47E4"/>
    <w:rsid w:val="002B2988"/>
    <w:rsid w:val="002C6CC8"/>
    <w:rsid w:val="002E0346"/>
    <w:rsid w:val="002F0D22"/>
    <w:rsid w:val="002F2F3E"/>
    <w:rsid w:val="00311B17"/>
    <w:rsid w:val="003172DC"/>
    <w:rsid w:val="00325AE3"/>
    <w:rsid w:val="00326069"/>
    <w:rsid w:val="0035462D"/>
    <w:rsid w:val="0036459E"/>
    <w:rsid w:val="00364B41"/>
    <w:rsid w:val="00383096"/>
    <w:rsid w:val="0039346C"/>
    <w:rsid w:val="003A38B4"/>
    <w:rsid w:val="003A41EF"/>
    <w:rsid w:val="003B01FF"/>
    <w:rsid w:val="003B40AD"/>
    <w:rsid w:val="003C4E37"/>
    <w:rsid w:val="003D0FD0"/>
    <w:rsid w:val="003D3D36"/>
    <w:rsid w:val="003E16BE"/>
    <w:rsid w:val="003E5227"/>
    <w:rsid w:val="003F4E28"/>
    <w:rsid w:val="004006E8"/>
    <w:rsid w:val="00401855"/>
    <w:rsid w:val="00420FA9"/>
    <w:rsid w:val="00422FEF"/>
    <w:rsid w:val="00446C3A"/>
    <w:rsid w:val="00465587"/>
    <w:rsid w:val="00474752"/>
    <w:rsid w:val="00477455"/>
    <w:rsid w:val="00492C14"/>
    <w:rsid w:val="004A1F7B"/>
    <w:rsid w:val="004C44D2"/>
    <w:rsid w:val="004C5C30"/>
    <w:rsid w:val="004D0C2E"/>
    <w:rsid w:val="004D3578"/>
    <w:rsid w:val="004D380D"/>
    <w:rsid w:val="004E213A"/>
    <w:rsid w:val="004F0DDC"/>
    <w:rsid w:val="004F4540"/>
    <w:rsid w:val="004F73A7"/>
    <w:rsid w:val="00503171"/>
    <w:rsid w:val="00506C28"/>
    <w:rsid w:val="00511256"/>
    <w:rsid w:val="0053419C"/>
    <w:rsid w:val="00534DA0"/>
    <w:rsid w:val="00537809"/>
    <w:rsid w:val="00543E6C"/>
    <w:rsid w:val="0056223E"/>
    <w:rsid w:val="00565087"/>
    <w:rsid w:val="0056573F"/>
    <w:rsid w:val="00571279"/>
    <w:rsid w:val="005A13AB"/>
    <w:rsid w:val="005A2063"/>
    <w:rsid w:val="005A49C6"/>
    <w:rsid w:val="005B4EEB"/>
    <w:rsid w:val="005C1953"/>
    <w:rsid w:val="005C70B0"/>
    <w:rsid w:val="005C766E"/>
    <w:rsid w:val="005C7CD5"/>
    <w:rsid w:val="00611566"/>
    <w:rsid w:val="00646D99"/>
    <w:rsid w:val="00656910"/>
    <w:rsid w:val="006574C0"/>
    <w:rsid w:val="00696821"/>
    <w:rsid w:val="006C66D8"/>
    <w:rsid w:val="006C6706"/>
    <w:rsid w:val="006D1E24"/>
    <w:rsid w:val="006D35DE"/>
    <w:rsid w:val="006E1057"/>
    <w:rsid w:val="006E1417"/>
    <w:rsid w:val="006F601C"/>
    <w:rsid w:val="006F6A2C"/>
    <w:rsid w:val="007069DC"/>
    <w:rsid w:val="00710201"/>
    <w:rsid w:val="0072073A"/>
    <w:rsid w:val="00732FA6"/>
    <w:rsid w:val="007342B5"/>
    <w:rsid w:val="00734A5B"/>
    <w:rsid w:val="00744E76"/>
    <w:rsid w:val="00754192"/>
    <w:rsid w:val="007549B0"/>
    <w:rsid w:val="00757D40"/>
    <w:rsid w:val="007662B5"/>
    <w:rsid w:val="00781F0F"/>
    <w:rsid w:val="0078727C"/>
    <w:rsid w:val="0079049D"/>
    <w:rsid w:val="00793DC5"/>
    <w:rsid w:val="0079579D"/>
    <w:rsid w:val="00796823"/>
    <w:rsid w:val="007A2E55"/>
    <w:rsid w:val="007B1792"/>
    <w:rsid w:val="007B18D8"/>
    <w:rsid w:val="007C03FA"/>
    <w:rsid w:val="007C095F"/>
    <w:rsid w:val="007C2DD0"/>
    <w:rsid w:val="007F2E08"/>
    <w:rsid w:val="008024FA"/>
    <w:rsid w:val="008028A4"/>
    <w:rsid w:val="00813245"/>
    <w:rsid w:val="00840DE0"/>
    <w:rsid w:val="00847CD0"/>
    <w:rsid w:val="008607A8"/>
    <w:rsid w:val="0086354A"/>
    <w:rsid w:val="00863836"/>
    <w:rsid w:val="008768CA"/>
    <w:rsid w:val="00877EF9"/>
    <w:rsid w:val="00880559"/>
    <w:rsid w:val="008B171E"/>
    <w:rsid w:val="008B5306"/>
    <w:rsid w:val="008B54E8"/>
    <w:rsid w:val="008C2E2A"/>
    <w:rsid w:val="008C3057"/>
    <w:rsid w:val="008D2E4D"/>
    <w:rsid w:val="008F396F"/>
    <w:rsid w:val="008F3DCD"/>
    <w:rsid w:val="0090271F"/>
    <w:rsid w:val="00902DB9"/>
    <w:rsid w:val="0090466A"/>
    <w:rsid w:val="00905E5A"/>
    <w:rsid w:val="00907B0A"/>
    <w:rsid w:val="00923655"/>
    <w:rsid w:val="00927EA1"/>
    <w:rsid w:val="009339CB"/>
    <w:rsid w:val="00934BC4"/>
    <w:rsid w:val="00936071"/>
    <w:rsid w:val="009376CD"/>
    <w:rsid w:val="00940212"/>
    <w:rsid w:val="00942EC2"/>
    <w:rsid w:val="00961B32"/>
    <w:rsid w:val="00962509"/>
    <w:rsid w:val="00965EB0"/>
    <w:rsid w:val="00970DB3"/>
    <w:rsid w:val="00974BB0"/>
    <w:rsid w:val="00975BCD"/>
    <w:rsid w:val="009818A2"/>
    <w:rsid w:val="009928A9"/>
    <w:rsid w:val="009A0AF3"/>
    <w:rsid w:val="009B07CD"/>
    <w:rsid w:val="009C19E9"/>
    <w:rsid w:val="009C2A96"/>
    <w:rsid w:val="009D7028"/>
    <w:rsid w:val="009D74A6"/>
    <w:rsid w:val="009E0E87"/>
    <w:rsid w:val="00A10F02"/>
    <w:rsid w:val="00A17176"/>
    <w:rsid w:val="00A204CA"/>
    <w:rsid w:val="00A209D6"/>
    <w:rsid w:val="00A22738"/>
    <w:rsid w:val="00A36F5F"/>
    <w:rsid w:val="00A430EC"/>
    <w:rsid w:val="00A53724"/>
    <w:rsid w:val="00A54B2B"/>
    <w:rsid w:val="00A703B6"/>
    <w:rsid w:val="00A82346"/>
    <w:rsid w:val="00A9671C"/>
    <w:rsid w:val="00AA1553"/>
    <w:rsid w:val="00AB0972"/>
    <w:rsid w:val="00B05380"/>
    <w:rsid w:val="00B05962"/>
    <w:rsid w:val="00B15449"/>
    <w:rsid w:val="00B16C2F"/>
    <w:rsid w:val="00B27303"/>
    <w:rsid w:val="00B47FD1"/>
    <w:rsid w:val="00B516BB"/>
    <w:rsid w:val="00B57171"/>
    <w:rsid w:val="00B60312"/>
    <w:rsid w:val="00B62FD4"/>
    <w:rsid w:val="00B7538C"/>
    <w:rsid w:val="00B8253E"/>
    <w:rsid w:val="00B84DB2"/>
    <w:rsid w:val="00BB7B50"/>
    <w:rsid w:val="00BC3555"/>
    <w:rsid w:val="00BD12A0"/>
    <w:rsid w:val="00C11070"/>
    <w:rsid w:val="00C11207"/>
    <w:rsid w:val="00C12B51"/>
    <w:rsid w:val="00C24650"/>
    <w:rsid w:val="00C25465"/>
    <w:rsid w:val="00C33079"/>
    <w:rsid w:val="00C55A12"/>
    <w:rsid w:val="00C6553E"/>
    <w:rsid w:val="00C83A13"/>
    <w:rsid w:val="00C86F10"/>
    <w:rsid w:val="00C9068C"/>
    <w:rsid w:val="00C92967"/>
    <w:rsid w:val="00CA3D0C"/>
    <w:rsid w:val="00CA654B"/>
    <w:rsid w:val="00CB72B8"/>
    <w:rsid w:val="00CD0BA8"/>
    <w:rsid w:val="00CD4C7B"/>
    <w:rsid w:val="00CD58FE"/>
    <w:rsid w:val="00D33BE3"/>
    <w:rsid w:val="00D3792D"/>
    <w:rsid w:val="00D54820"/>
    <w:rsid w:val="00D55E47"/>
    <w:rsid w:val="00D62E19"/>
    <w:rsid w:val="00D67CD1"/>
    <w:rsid w:val="00D738D6"/>
    <w:rsid w:val="00D74727"/>
    <w:rsid w:val="00D7616D"/>
    <w:rsid w:val="00D80795"/>
    <w:rsid w:val="00D854BE"/>
    <w:rsid w:val="00D87E00"/>
    <w:rsid w:val="00D9134D"/>
    <w:rsid w:val="00D96D11"/>
    <w:rsid w:val="00DA7A03"/>
    <w:rsid w:val="00DB0DB8"/>
    <w:rsid w:val="00DB1818"/>
    <w:rsid w:val="00DC309B"/>
    <w:rsid w:val="00DC4DA2"/>
    <w:rsid w:val="00DC5261"/>
    <w:rsid w:val="00DE25D2"/>
    <w:rsid w:val="00DF7C20"/>
    <w:rsid w:val="00E038FB"/>
    <w:rsid w:val="00E43B22"/>
    <w:rsid w:val="00E46C08"/>
    <w:rsid w:val="00E471CF"/>
    <w:rsid w:val="00E62835"/>
    <w:rsid w:val="00E6480E"/>
    <w:rsid w:val="00E77645"/>
    <w:rsid w:val="00E83697"/>
    <w:rsid w:val="00E859B6"/>
    <w:rsid w:val="00EA4188"/>
    <w:rsid w:val="00EA66C9"/>
    <w:rsid w:val="00EB0B86"/>
    <w:rsid w:val="00EB5D32"/>
    <w:rsid w:val="00EC4A25"/>
    <w:rsid w:val="00EE4066"/>
    <w:rsid w:val="00EF2638"/>
    <w:rsid w:val="00EF612C"/>
    <w:rsid w:val="00F025A2"/>
    <w:rsid w:val="00F036E9"/>
    <w:rsid w:val="00F07388"/>
    <w:rsid w:val="00F2026E"/>
    <w:rsid w:val="00F2210A"/>
    <w:rsid w:val="00F27849"/>
    <w:rsid w:val="00F31372"/>
    <w:rsid w:val="00F37743"/>
    <w:rsid w:val="00F54A3D"/>
    <w:rsid w:val="00F54CB0"/>
    <w:rsid w:val="00F579CD"/>
    <w:rsid w:val="00F653B8"/>
    <w:rsid w:val="00F71B89"/>
    <w:rsid w:val="00F7353C"/>
    <w:rsid w:val="00F76F8F"/>
    <w:rsid w:val="00F8564D"/>
    <w:rsid w:val="00F85984"/>
    <w:rsid w:val="00F87257"/>
    <w:rsid w:val="00F941DF"/>
    <w:rsid w:val="00FA1266"/>
    <w:rsid w:val="00FB36FA"/>
    <w:rsid w:val="00FC1192"/>
    <w:rsid w:val="00FD762B"/>
    <w:rsid w:val="00FE106D"/>
    <w:rsid w:val="00FE251B"/>
    <w:rsid w:val="00FF70A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EF2638"/>
    <w:pPr>
      <w:ind w:left="720"/>
      <w:contextualSpacing/>
    </w:pPr>
  </w:style>
  <w:style w:type="paragraph" w:styleId="BodyText">
    <w:name w:val="Body Text"/>
    <w:basedOn w:val="Normal"/>
    <w:link w:val="BodyTextChar"/>
    <w:rsid w:val="00EF2638"/>
    <w:pPr>
      <w:spacing w:after="120"/>
    </w:pPr>
  </w:style>
  <w:style w:type="character" w:customStyle="1" w:styleId="BodyTextChar">
    <w:name w:val="Body Text Char"/>
    <w:basedOn w:val="DefaultParagraphFont"/>
    <w:link w:val="BodyText"/>
    <w:rsid w:val="00EF2638"/>
    <w:rPr>
      <w:lang w:eastAsia="en-US"/>
    </w:rPr>
  </w:style>
  <w:style w:type="character" w:customStyle="1" w:styleId="Heading2Char">
    <w:name w:val="Heading 2 Char"/>
    <w:basedOn w:val="DefaultParagraphFont"/>
    <w:link w:val="Heading2"/>
    <w:rsid w:val="00754192"/>
    <w:rPr>
      <w:rFonts w:ascii="Arial" w:hAnsi="Arial"/>
      <w:sz w:val="32"/>
      <w:lang w:eastAsia="en-US"/>
    </w:rPr>
  </w:style>
  <w:style w:type="character" w:styleId="CommentReference">
    <w:name w:val="annotation reference"/>
    <w:basedOn w:val="DefaultParagraphFont"/>
    <w:uiPriority w:val="99"/>
    <w:qFormat/>
    <w:rsid w:val="00863836"/>
    <w:rPr>
      <w:sz w:val="16"/>
      <w:szCs w:val="16"/>
    </w:rPr>
  </w:style>
  <w:style w:type="paragraph" w:styleId="CommentText">
    <w:name w:val="annotation text"/>
    <w:basedOn w:val="Normal"/>
    <w:link w:val="CommentTextChar"/>
    <w:uiPriority w:val="99"/>
    <w:qFormat/>
    <w:rsid w:val="00863836"/>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qFormat/>
    <w:rsid w:val="00863836"/>
    <w:rPr>
      <w:lang w:eastAsia="ja-JP"/>
    </w:rPr>
  </w:style>
  <w:style w:type="paragraph" w:styleId="CommentSubject">
    <w:name w:val="annotation subject"/>
    <w:basedOn w:val="CommentText"/>
    <w:next w:val="CommentText"/>
    <w:link w:val="CommentSubjectChar"/>
    <w:rsid w:val="002C6CC8"/>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rsid w:val="002C6CC8"/>
    <w:rPr>
      <w:b/>
      <w:bCs/>
      <w:lang w:eastAsia="en-US"/>
    </w:rPr>
  </w:style>
  <w:style w:type="paragraph" w:styleId="Revision">
    <w:name w:val="Revision"/>
    <w:hidden/>
    <w:uiPriority w:val="99"/>
    <w:semiHidden/>
    <w:rsid w:val="002C6CC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25" Type="http://schemas.openxmlformats.org/officeDocument/2006/relationships/fontTable" Target="fontTable.xml"/><Relationship Id="rId2" Type="http://schemas.openxmlformats.org/officeDocument/2006/relationships/customXml" Target="../customXml/item2.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5AIRPNAIUNRU-859666464-15275</_dlc_DocId>
    <_dlc_DocIdUrl xmlns="71c5aaf6-e6ce-465b-b873-5148d2a4c105">
      <Url>https://nokia.sharepoint.com/sites/c5g/e2earch/_layouts/15/DocIdRedir.aspx?ID=5AIRPNAIUNRU-859666464-15275</Url>
      <Description>5AIRPNAIUNRU-859666464-15275</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8C33ED-702B-459A-8F81-1F8C06354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purl.org/dc/terms/"/>
    <ds:schemaRef ds:uri="a3840f4f-04be-43d1-b2ef-6ff1382503c7"/>
    <ds:schemaRef ds:uri="http://schemas.microsoft.com/office/infopath/2007/PartnerControls"/>
    <ds:schemaRef ds:uri="http://schemas.microsoft.com/office/2006/documentManagement/types"/>
    <ds:schemaRef ds:uri="3b34c8f0-1ef5-4d1e-bb66-517ce7fe7356"/>
    <ds:schemaRef ds:uri="http://schemas.microsoft.com/office/2006/metadata/properties"/>
    <ds:schemaRef ds:uri="http://purl.org/dc/dcmitype/"/>
    <ds:schemaRef ds:uri="http://schemas.openxmlformats.org/package/2006/metadata/core-properties"/>
    <ds:schemaRef ds:uri="71c5aaf6-e6ce-465b-b873-5148d2a4c105"/>
    <ds:schemaRef ds:uri="83f22d2f-d16e-4be6-ad4f-29fa0b067c3c"/>
    <ds:schemaRef ds:uri="http://www.w3.org/XML/1998/namespace"/>
    <ds:schemaRef ds:uri="http://purl.org/dc/elements/1.1/"/>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1698</Words>
  <Characters>8669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10347</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Nokia(GWO)4</cp:lastModifiedBy>
  <cp:revision>176</cp:revision>
  <dcterms:created xsi:type="dcterms:W3CDTF">2016-08-12T13:53:00Z</dcterms:created>
  <dcterms:modified xsi:type="dcterms:W3CDTF">2023-09-29T05:58:00Z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10e16713-bb5a-47e3-a41b-5a98dfd82537</vt:lpwstr>
  </property>
  <property fmtid="{D5CDD505-2E9C-101B-9397-08002B2CF9AE}" pid="4" name="MediaServiceImageTags">
    <vt:lpwstr/>
  </property>
</Properties>
</file>