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3A6D" w14:textId="45B0B3A0" w:rsidR="004A3C60" w:rsidRPr="00016068" w:rsidRDefault="20F19E48" w:rsidP="65C22089">
      <w:pPr>
        <w:pStyle w:val="CRCoverPage"/>
        <w:tabs>
          <w:tab w:val="right" w:pos="9639"/>
        </w:tabs>
        <w:rPr>
          <w:rFonts w:eastAsia="Arial" w:cs="Arial"/>
          <w:b/>
          <w:bCs/>
          <w:color w:val="000000" w:themeColor="text1"/>
          <w:sz w:val="24"/>
          <w:szCs w:val="24"/>
        </w:rPr>
      </w:pPr>
      <w:bookmarkStart w:id="0" w:name="_Hlk141178688"/>
      <w:bookmarkEnd w:id="0"/>
      <w:r w:rsidRPr="65C22089">
        <w:rPr>
          <w:rFonts w:eastAsia="Arial" w:cs="Arial"/>
          <w:b/>
          <w:bCs/>
          <w:color w:val="000000" w:themeColor="text1"/>
          <w:sz w:val="24"/>
          <w:szCs w:val="24"/>
        </w:rPr>
        <w:t>3GPP TSG-RAN WG2 Meeting #1</w:t>
      </w:r>
      <w:r w:rsidR="002331B5">
        <w:rPr>
          <w:rFonts w:eastAsia="Arial" w:cs="Arial"/>
          <w:b/>
          <w:bCs/>
          <w:color w:val="000000" w:themeColor="text1"/>
          <w:sz w:val="24"/>
          <w:szCs w:val="24"/>
        </w:rPr>
        <w:t>2</w:t>
      </w:r>
      <w:r w:rsidR="002A4CEE">
        <w:rPr>
          <w:rFonts w:eastAsia="Arial" w:cs="Arial"/>
          <w:b/>
          <w:bCs/>
          <w:color w:val="000000" w:themeColor="text1"/>
          <w:sz w:val="24"/>
          <w:szCs w:val="24"/>
        </w:rPr>
        <w:t>3</w:t>
      </w:r>
      <w:r w:rsidR="000E42F0">
        <w:rPr>
          <w:rFonts w:eastAsia="Arial" w:cs="Arial"/>
          <w:b/>
          <w:bCs/>
          <w:color w:val="000000" w:themeColor="text1"/>
          <w:sz w:val="24"/>
          <w:szCs w:val="24"/>
        </w:rPr>
        <w:t>bis</w:t>
      </w:r>
      <w:r>
        <w:tab/>
      </w:r>
      <w:r w:rsidR="001066DA" w:rsidRPr="001066DA">
        <w:rPr>
          <w:rFonts w:eastAsia="Arial" w:cs="Arial"/>
          <w:b/>
          <w:bCs/>
          <w:color w:val="000000" w:themeColor="text1"/>
          <w:sz w:val="22"/>
          <w:szCs w:val="22"/>
        </w:rPr>
        <w:t>R2-2310610</w:t>
      </w:r>
    </w:p>
    <w:p w14:paraId="1DE571A6" w14:textId="3C6A7F3C"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Source: </w:t>
      </w:r>
      <w:r>
        <w:tab/>
      </w:r>
      <w:r w:rsidRPr="65C22089">
        <w:rPr>
          <w:rFonts w:ascii="Arial" w:eastAsia="Arial" w:hAnsi="Arial" w:cs="Arial"/>
          <w:b/>
          <w:bCs/>
          <w:color w:val="000000" w:themeColor="text1"/>
          <w:sz w:val="22"/>
          <w:szCs w:val="22"/>
        </w:rPr>
        <w:t>Vodafone</w:t>
      </w:r>
    </w:p>
    <w:p w14:paraId="0645B697" w14:textId="48B442FC"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7F2BF1">
        <w:rPr>
          <w:rFonts w:ascii="Arial" w:eastAsia="Arial" w:hAnsi="Arial" w:cs="Arial"/>
          <w:b/>
          <w:bCs/>
          <w:color w:val="000000" w:themeColor="text1"/>
          <w:sz w:val="22"/>
          <w:szCs w:val="22"/>
        </w:rPr>
        <w:t>Limited number of LCIDs</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60EFEE64"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1066DA" w:rsidRPr="001066DA">
        <w:rPr>
          <w:rFonts w:ascii="Arial" w:eastAsia="Arial" w:hAnsi="Arial" w:cs="Arial"/>
          <w:b/>
          <w:bCs/>
          <w:color w:val="000000" w:themeColor="text1"/>
          <w:sz w:val="22"/>
          <w:szCs w:val="22"/>
        </w:rPr>
        <w:t>7.0.2</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35DB53A6" w:rsidR="002A4CEE" w:rsidRDefault="002A4CEE" w:rsidP="009D609A">
      <w:pPr>
        <w:pStyle w:val="berschrift2"/>
        <w:rPr>
          <w:rFonts w:eastAsiaTheme="minorEastAsia"/>
          <w:b/>
          <w:bCs/>
        </w:rPr>
      </w:pPr>
      <w:r>
        <w:rPr>
          <w:rFonts w:eastAsiaTheme="minorEastAsia"/>
          <w:b/>
          <w:bCs/>
        </w:rPr>
        <w:t>Introduction</w:t>
      </w:r>
    </w:p>
    <w:p w14:paraId="3A24EABC" w14:textId="44DC7671" w:rsidR="007F2BF1" w:rsidRDefault="007F2BF1" w:rsidP="007F2BF1">
      <w:r>
        <w:t>LCID (Logical Channel IDs)</w:t>
      </w:r>
      <w:r w:rsidRPr="008B1243">
        <w:rPr>
          <w:noProof/>
        </w:rPr>
        <w:t xml:space="preserve">: The Logical Channel ID field identifies the logical channel instance of the corresponding MAC SDU or the type of the corresponding MAC </w:t>
      </w:r>
      <w:r w:rsidRPr="008B1243">
        <w:rPr>
          <w:noProof/>
          <w:lang w:eastAsia="ko-KR"/>
        </w:rPr>
        <w:t>CE</w:t>
      </w:r>
      <w:r w:rsidRPr="008B1243">
        <w:rPr>
          <w:noProof/>
        </w:rPr>
        <w:t xml:space="preserve"> or padding as described in </w:t>
      </w:r>
      <w:r w:rsidRPr="008B1243">
        <w:rPr>
          <w:noProof/>
          <w:lang w:eastAsia="ko-KR"/>
        </w:rPr>
        <w:t>T</w:t>
      </w:r>
      <w:r w:rsidRPr="008B1243">
        <w:rPr>
          <w:noProof/>
        </w:rPr>
        <w:t>ables 6.2.1-1</w:t>
      </w:r>
      <w:bookmarkStart w:id="1" w:name="_Hlk97830562"/>
      <w:r w:rsidRPr="008B1243">
        <w:rPr>
          <w:noProof/>
        </w:rPr>
        <w:t>, 6.2.1-1c</w:t>
      </w:r>
      <w:bookmarkEnd w:id="1"/>
      <w:r w:rsidRPr="008B1243">
        <w:rPr>
          <w:noProof/>
          <w:lang w:eastAsia="ko-KR"/>
        </w:rPr>
        <w:t xml:space="preserve"> and </w:t>
      </w:r>
      <w:r w:rsidRPr="008B1243">
        <w:rPr>
          <w:noProof/>
        </w:rPr>
        <w:t>6.2.1-2 for the DL</w:t>
      </w:r>
      <w:r w:rsidRPr="008B1243">
        <w:rPr>
          <w:noProof/>
          <w:lang w:eastAsia="zh-CN"/>
        </w:rPr>
        <w:t>-SCH</w:t>
      </w:r>
      <w:r w:rsidRPr="008B1243">
        <w:rPr>
          <w:noProof/>
          <w:lang w:eastAsia="ko-KR"/>
        </w:rPr>
        <w:t xml:space="preserve"> and</w:t>
      </w:r>
      <w:r w:rsidRPr="008B1243">
        <w:rPr>
          <w:noProof/>
        </w:rPr>
        <w:t xml:space="preserve"> UL-SCH</w:t>
      </w:r>
      <w:r w:rsidRPr="008B1243">
        <w:rPr>
          <w:noProof/>
          <w:lang w:eastAsia="zh-CN"/>
        </w:rPr>
        <w:t xml:space="preserve"> </w:t>
      </w:r>
      <w:r w:rsidRPr="008B1243">
        <w:rPr>
          <w:noProof/>
        </w:rPr>
        <w:t xml:space="preserve">respectively. There is one LCID field </w:t>
      </w:r>
      <w:r w:rsidRPr="008B1243">
        <w:rPr>
          <w:noProof/>
          <w:lang w:eastAsia="ko-KR"/>
        </w:rPr>
        <w:t>per MAC subheader</w:t>
      </w:r>
      <w:r w:rsidRPr="008B1243">
        <w:rPr>
          <w:noProof/>
        </w:rPr>
        <w:t xml:space="preserve">. The size of the LCID field is </w:t>
      </w:r>
      <w:r w:rsidRPr="008B1243">
        <w:rPr>
          <w:noProof/>
          <w:lang w:eastAsia="ko-KR"/>
        </w:rPr>
        <w:t>6</w:t>
      </w:r>
      <w:r w:rsidRPr="008B1243">
        <w:rPr>
          <w:noProof/>
        </w:rPr>
        <w:t xml:space="preserve"> bits. </w:t>
      </w:r>
      <w:r>
        <w:t xml:space="preserve"> </w:t>
      </w:r>
      <w:r w:rsidR="00A1263F">
        <w:t>The eLCID fields as per 6.1.2 are not considered in this paper as those require at least an additional octet</w:t>
      </w:r>
    </w:p>
    <w:p w14:paraId="0C59AC2E" w14:textId="19208E7F" w:rsidR="0045106C" w:rsidRDefault="00CC7670" w:rsidP="007F2BF1">
      <w:r>
        <w:t>3GPP defined in release 15</w:t>
      </w:r>
      <w:r w:rsidR="00504E77">
        <w:t xml:space="preserve"> (related discussions can be found in e.g. </w:t>
      </w:r>
      <w:hyperlink r:id="rId11" w:tooltip="C:Data3GPPRAN2DocsR2-1809111.zip" w:history="1">
        <w:r w:rsidR="00504E77" w:rsidRPr="00B4039A">
          <w:t>R2-1809111</w:t>
        </w:r>
      </w:hyperlink>
      <w:r w:rsidR="00504E77">
        <w:t>)</w:t>
      </w:r>
      <w:r w:rsidR="00AA125C">
        <w:t xml:space="preserve"> 2 CCCH formats (one with 48  (CCCH) to </w:t>
      </w:r>
      <w:r w:rsidR="008D5C87">
        <w:t>carry</w:t>
      </w:r>
      <w:r w:rsidR="00AA125C">
        <w:t xml:space="preserve"> </w:t>
      </w:r>
      <w:r w:rsidR="001162DE">
        <w:t xml:space="preserve">SETUP </w:t>
      </w:r>
      <w:r w:rsidR="00AA125C" w:rsidRPr="002E4E0C">
        <w:rPr>
          <w:noProof/>
        </w:rPr>
        <w:t>Request, Resume Request, Re-establishment and SI request</w:t>
      </w:r>
      <w:r w:rsidR="00AA125C">
        <w:t xml:space="preserve"> and one with 64 bits (CCCH1)) to carry </w:t>
      </w:r>
      <w:r w:rsidR="00AA125C" w:rsidRPr="002E4E0C">
        <w:rPr>
          <w:noProof/>
        </w:rPr>
        <w:t>Resume Request 1</w:t>
      </w:r>
    </w:p>
    <w:p w14:paraId="634DB9EA" w14:textId="1ACE38C1" w:rsidR="00AC567D" w:rsidRDefault="008450B0" w:rsidP="007F2BF1">
      <w:r w:rsidRPr="008450B0">
        <w:rPr>
          <w:noProof/>
        </w:rPr>
        <w:drawing>
          <wp:inline distT="0" distB="0" distL="0" distR="0" wp14:anchorId="67404A93" wp14:editId="6F528DFD">
            <wp:extent cx="3704977" cy="18288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19420" cy="1835929"/>
                    </a:xfrm>
                    <a:prstGeom prst="rect">
                      <a:avLst/>
                    </a:prstGeom>
                  </pic:spPr>
                </pic:pic>
              </a:graphicData>
            </a:graphic>
          </wp:inline>
        </w:drawing>
      </w:r>
      <w:r w:rsidR="00AA125C" w:rsidRPr="00AA125C">
        <w:rPr>
          <w:noProof/>
        </w:rPr>
        <w:t xml:space="preserve"> </w:t>
      </w:r>
      <w:r w:rsidR="00AA125C" w:rsidRPr="00AA125C">
        <w:rPr>
          <w:noProof/>
        </w:rPr>
        <w:drawing>
          <wp:inline distT="0" distB="0" distL="0" distR="0" wp14:anchorId="176D26C6" wp14:editId="17ED6921">
            <wp:extent cx="3642013" cy="1042670"/>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22037" cy="1065580"/>
                    </a:xfrm>
                    <a:prstGeom prst="rect">
                      <a:avLst/>
                    </a:prstGeom>
                  </pic:spPr>
                </pic:pic>
              </a:graphicData>
            </a:graphic>
          </wp:inline>
        </w:drawing>
      </w:r>
    </w:p>
    <w:p w14:paraId="53E5A463" w14:textId="4827F45D" w:rsidR="00CC7670" w:rsidRDefault="004B36C4" w:rsidP="007F2BF1">
      <w:r>
        <w:t xml:space="preserve">As it can be seen from </w:t>
      </w:r>
      <w:r w:rsidR="00B00E2A">
        <w:t>example</w:t>
      </w:r>
      <w:r>
        <w:t xml:space="preserve"> below</w:t>
      </w:r>
      <w:r w:rsidR="00286F77">
        <w:t xml:space="preserve"> (</w:t>
      </w:r>
      <w:r w:rsidR="00A1263F">
        <w:t xml:space="preserve">RRC </w:t>
      </w:r>
      <w:r w:rsidR="00A1263F" w:rsidRPr="00A1263F">
        <w:t>Setup</w:t>
      </w:r>
      <w:r w:rsidR="00A1263F">
        <w:t xml:space="preserve"> </w:t>
      </w:r>
      <w:r w:rsidR="00A1263F" w:rsidRPr="00A1263F">
        <w:t>Request</w:t>
      </w:r>
      <w:r w:rsidR="00286F77">
        <w:t>)</w:t>
      </w:r>
      <w:r>
        <w:t xml:space="preserve">, </w:t>
      </w:r>
      <w:r w:rsidR="00BC01CE">
        <w:t xml:space="preserve">there is no space to introduce new </w:t>
      </w:r>
      <w:r w:rsidR="00D9197B">
        <w:t>bits into existing messages without extending the TBS size</w:t>
      </w:r>
      <w:r w:rsidR="000652DF">
        <w:t xml:space="preserve"> and therefore impact the UL coverage</w:t>
      </w:r>
      <w:r w:rsidR="0040489B">
        <w:t>. Even for e.g. RRC resume</w:t>
      </w:r>
      <w:r w:rsidR="00DC0D63">
        <w:t xml:space="preserve"> the I</w:t>
      </w:r>
      <w:r w:rsidR="00AA125C">
        <w:t>E</w:t>
      </w:r>
      <w:r w:rsidR="00DC0D63">
        <w:t>s within RRC are different, the problem remains the same.</w:t>
      </w:r>
      <w:r w:rsidR="00F512DC">
        <w:t xml:space="preserve"> </w:t>
      </w:r>
      <w:r w:rsidR="00AE6901">
        <w:t xml:space="preserve"> </w:t>
      </w:r>
    </w:p>
    <w:p w14:paraId="44E4FA35" w14:textId="77777777" w:rsidR="007356F4" w:rsidRDefault="007356F4" w:rsidP="007F2BF1">
      <w:r w:rsidRPr="007356F4">
        <w:rPr>
          <w:noProof/>
        </w:rPr>
        <w:drawing>
          <wp:inline distT="0" distB="0" distL="0" distR="0" wp14:anchorId="18E72981" wp14:editId="07FFC1EF">
            <wp:extent cx="4306570" cy="1667741"/>
            <wp:effectExtent l="0" t="0" r="0" b="889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90896" cy="1700397"/>
                    </a:xfrm>
                    <a:prstGeom prst="rect">
                      <a:avLst/>
                    </a:prstGeom>
                  </pic:spPr>
                </pic:pic>
              </a:graphicData>
            </a:graphic>
          </wp:inline>
        </w:drawing>
      </w:r>
    </w:p>
    <w:p w14:paraId="4E6310D7" w14:textId="10BD2FF1" w:rsidR="00336A19" w:rsidRPr="007356F4" w:rsidRDefault="00336A19" w:rsidP="007F2BF1">
      <w:pPr>
        <w:rPr>
          <w:sz w:val="16"/>
          <w:szCs w:val="16"/>
        </w:rPr>
      </w:pPr>
      <w:r w:rsidRPr="007356F4">
        <w:rPr>
          <w:sz w:val="16"/>
          <w:szCs w:val="16"/>
        </w:rPr>
        <w:t xml:space="preserve">Example of </w:t>
      </w:r>
      <w:r w:rsidR="00A1263F" w:rsidRPr="007356F4">
        <w:rPr>
          <w:sz w:val="16"/>
          <w:szCs w:val="16"/>
        </w:rPr>
        <w:t>RRC Setup Request</w:t>
      </w:r>
      <w:r w:rsidR="00A1263F" w:rsidRPr="007356F4" w:rsidDel="00A1263F">
        <w:rPr>
          <w:sz w:val="16"/>
          <w:szCs w:val="16"/>
        </w:rPr>
        <w:t xml:space="preserve"> </w:t>
      </w:r>
      <w:r w:rsidR="00AA125C" w:rsidRPr="007356F4">
        <w:rPr>
          <w:sz w:val="16"/>
          <w:szCs w:val="16"/>
        </w:rPr>
        <w:t>/Resume</w:t>
      </w:r>
    </w:p>
    <w:p w14:paraId="3ED8DF10" w14:textId="2A16F73D" w:rsidR="00DC0D63" w:rsidRDefault="000652DF" w:rsidP="007F2BF1">
      <w:r>
        <w:lastRenderedPageBreak/>
        <w:t xml:space="preserve">Observation 1: UL-CCCH messages are space limited and no new </w:t>
      </w:r>
      <w:r w:rsidR="00AD73B2">
        <w:t xml:space="preserve">IEs can be introduced without extending the TBS size and therefore impacting the </w:t>
      </w:r>
      <w:r w:rsidR="00AA125C">
        <w:t xml:space="preserve">uplink </w:t>
      </w:r>
      <w:r w:rsidR="00AD73B2">
        <w:t>coverage.</w:t>
      </w:r>
      <w:r w:rsidR="00F0051D">
        <w:t xml:space="preserve"> The same is applicable for </w:t>
      </w:r>
      <w:r w:rsidR="0073499E">
        <w:t>CCCH1 format</w:t>
      </w:r>
      <w:r w:rsidR="00131997">
        <w:t xml:space="preserve"> of</w:t>
      </w:r>
      <w:r w:rsidR="0073499E">
        <w:t xml:space="preserve"> 64</w:t>
      </w:r>
      <w:r w:rsidR="00131997">
        <w:t xml:space="preserve"> bits</w:t>
      </w:r>
      <w:r w:rsidR="00EC4986">
        <w:t>, but different TBS size.</w:t>
      </w:r>
    </w:p>
    <w:p w14:paraId="04184C8E" w14:textId="6BEAFD94" w:rsidR="007F2BF1" w:rsidRDefault="007F2BF1" w:rsidP="007F2BF1">
      <w:r>
        <w:t>For UL-SCH the following values are currently used for different procedures:</w:t>
      </w:r>
    </w:p>
    <w:p w14:paraId="4A9562DC" w14:textId="247FC2BC" w:rsidR="007F2BF1" w:rsidRPr="007F2BF1" w:rsidRDefault="007F2BF1" w:rsidP="007F2BF1">
      <w:r w:rsidRPr="007F2BF1">
        <w:rPr>
          <w:noProof/>
        </w:rPr>
        <w:drawing>
          <wp:inline distT="0" distB="0" distL="0" distR="0" wp14:anchorId="545E6935" wp14:editId="76E4191D">
            <wp:extent cx="3508409" cy="2470041"/>
            <wp:effectExtent l="0" t="0" r="0" b="698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15066" cy="2474728"/>
                    </a:xfrm>
                    <a:prstGeom prst="rect">
                      <a:avLst/>
                    </a:prstGeom>
                  </pic:spPr>
                </pic:pic>
              </a:graphicData>
            </a:graphic>
          </wp:inline>
        </w:drawing>
      </w:r>
    </w:p>
    <w:p w14:paraId="0FE1A08C" w14:textId="13941410" w:rsidR="00F171F6" w:rsidRDefault="00701A99" w:rsidP="00701A99">
      <w:pPr>
        <w:pStyle w:val="berschrift2"/>
        <w:ind w:left="0" w:firstLine="0"/>
        <w:rPr>
          <w:rFonts w:ascii="Times New Roman" w:eastAsiaTheme="minorEastAsia" w:hAnsi="Times New Roman"/>
          <w:noProof/>
          <w:sz w:val="20"/>
        </w:rPr>
      </w:pPr>
      <w:r w:rsidRPr="00967C06">
        <w:rPr>
          <w:rFonts w:ascii="Times New Roman" w:eastAsiaTheme="minorEastAsia" w:hAnsi="Times New Roman"/>
          <w:noProof/>
          <w:sz w:val="20"/>
        </w:rPr>
        <w:t>As per requests from different W</w:t>
      </w:r>
      <w:r w:rsidR="00967C06" w:rsidRPr="00967C06">
        <w:rPr>
          <w:rFonts w:ascii="Times New Roman" w:eastAsiaTheme="minorEastAsia" w:hAnsi="Times New Roman"/>
          <w:noProof/>
          <w:sz w:val="20"/>
        </w:rPr>
        <w:t>Is, there is a need to provide differentiuation for 8 different use cases</w:t>
      </w:r>
      <w:r w:rsidR="00896190">
        <w:rPr>
          <w:rFonts w:ascii="Times New Roman" w:eastAsiaTheme="minorEastAsia" w:hAnsi="Times New Roman"/>
          <w:noProof/>
          <w:sz w:val="20"/>
        </w:rPr>
        <w:t xml:space="preserve"> within Rel 18</w:t>
      </w:r>
      <w:r w:rsidR="00967C06" w:rsidRPr="00967C06">
        <w:rPr>
          <w:rFonts w:ascii="Times New Roman" w:eastAsiaTheme="minorEastAsia" w:hAnsi="Times New Roman"/>
          <w:noProof/>
          <w:sz w:val="20"/>
        </w:rPr>
        <w:t>:</w:t>
      </w:r>
    </w:p>
    <w:p w14:paraId="7CD4C149" w14:textId="77777777" w:rsidR="00B4039A" w:rsidRPr="00A1263F" w:rsidRDefault="00B4039A" w:rsidP="00967C06">
      <w:pPr>
        <w:rPr>
          <w:rFonts w:asciiTheme="minorHAnsi" w:eastAsiaTheme="minorHAnsi" w:hAnsiTheme="minorHAnsi" w:cstheme="minorBidi"/>
          <w:sz w:val="22"/>
          <w:szCs w:val="22"/>
          <w:lang w:val="en-US"/>
        </w:rPr>
      </w:pPr>
      <w:r>
        <w:rPr>
          <w:noProof/>
        </w:rPr>
        <w:fldChar w:fldCharType="begin"/>
      </w:r>
      <w:r>
        <w:rPr>
          <w:noProof/>
        </w:rPr>
        <w:instrText xml:space="preserve"> LINK Excel.Sheet.12 "https://vodafone-my.sharepoint.com/personal/alexey_kulakov1_vodafone_com/Documents/Documents/LCID1.xlsx" "Tabelle2!Z1S1:Z13S5" \a \f 4 \h </w:instrText>
      </w:r>
      <w:r>
        <w:rPr>
          <w:noProof/>
        </w:rPr>
        <w:fldChar w:fldCharType="separate"/>
      </w:r>
    </w:p>
    <w:tbl>
      <w:tblPr>
        <w:tblW w:w="9240" w:type="dxa"/>
        <w:tblCellMar>
          <w:left w:w="70" w:type="dxa"/>
          <w:right w:w="70" w:type="dxa"/>
        </w:tblCellMar>
        <w:tblLook w:val="04A0" w:firstRow="1" w:lastRow="0" w:firstColumn="1" w:lastColumn="0" w:noHBand="0" w:noVBand="1"/>
      </w:tblPr>
      <w:tblGrid>
        <w:gridCol w:w="1437"/>
        <w:gridCol w:w="2102"/>
        <w:gridCol w:w="1382"/>
        <w:gridCol w:w="2458"/>
        <w:gridCol w:w="1715"/>
        <w:gridCol w:w="146"/>
      </w:tblGrid>
      <w:tr w:rsidR="00B4039A" w:rsidRPr="00B4039A" w14:paraId="49D40A78" w14:textId="77777777" w:rsidTr="00B4039A">
        <w:trPr>
          <w:gridAfter w:val="1"/>
          <w:wAfter w:w="36" w:type="dxa"/>
          <w:trHeight w:val="420"/>
        </w:trPr>
        <w:tc>
          <w:tcPr>
            <w:tcW w:w="145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9FEC1BC" w14:textId="0D2FC63D" w:rsidR="00B4039A" w:rsidRPr="00B4039A" w:rsidRDefault="00B4039A" w:rsidP="00B4039A">
            <w:pPr>
              <w:spacing w:after="0"/>
              <w:jc w:val="center"/>
              <w:rPr>
                <w:rFonts w:ascii="Calibri" w:eastAsia="Times New Roman" w:hAnsi="Calibri" w:cs="Calibri"/>
                <w:b/>
                <w:bCs/>
                <w:color w:val="000000"/>
                <w:sz w:val="16"/>
                <w:szCs w:val="16"/>
                <w:lang w:val="de-DE" w:eastAsia="de-DE"/>
              </w:rPr>
            </w:pPr>
            <w:r w:rsidRPr="00B4039A">
              <w:rPr>
                <w:rFonts w:ascii="Calibri" w:eastAsia="Times New Roman" w:hAnsi="Calibri" w:cs="Calibri"/>
                <w:b/>
                <w:bCs/>
                <w:color w:val="000000"/>
                <w:sz w:val="16"/>
                <w:szCs w:val="16"/>
                <w:lang w:val="de-DE" w:eastAsia="de-DE"/>
              </w:rPr>
              <w:t>WI</w:t>
            </w:r>
          </w:p>
        </w:tc>
        <w:tc>
          <w:tcPr>
            <w:tcW w:w="2131" w:type="dxa"/>
            <w:tcBorders>
              <w:top w:val="single" w:sz="8" w:space="0" w:color="auto"/>
              <w:left w:val="nil"/>
              <w:bottom w:val="single" w:sz="8" w:space="0" w:color="auto"/>
              <w:right w:val="single" w:sz="8" w:space="0" w:color="auto"/>
            </w:tcBorders>
            <w:shd w:val="clear" w:color="auto" w:fill="auto"/>
            <w:vAlign w:val="center"/>
            <w:hideMark/>
          </w:tcPr>
          <w:p w14:paraId="3D5B308C" w14:textId="4ACB4406" w:rsidR="00B4039A" w:rsidRPr="00B4039A" w:rsidRDefault="00B4039A" w:rsidP="00B4039A">
            <w:pPr>
              <w:spacing w:after="0"/>
              <w:jc w:val="both"/>
              <w:rPr>
                <w:rFonts w:ascii="Calibri" w:eastAsia="Times New Roman" w:hAnsi="Calibri" w:cs="Calibri"/>
                <w:b/>
                <w:bCs/>
                <w:color w:val="000000"/>
                <w:sz w:val="16"/>
                <w:szCs w:val="16"/>
                <w:lang w:val="de-DE" w:eastAsia="de-DE"/>
              </w:rPr>
            </w:pPr>
            <w:r w:rsidRPr="00B4039A">
              <w:rPr>
                <w:rFonts w:ascii="Calibri" w:eastAsia="Times New Roman" w:hAnsi="Calibri" w:cs="Calibri"/>
                <w:b/>
                <w:bCs/>
                <w:color w:val="000000"/>
                <w:sz w:val="16"/>
                <w:szCs w:val="16"/>
                <w:lang w:val="de-DE" w:eastAsia="de-DE"/>
              </w:rPr>
              <w:t>Why request</w:t>
            </w:r>
            <w:r>
              <w:rPr>
                <w:rFonts w:ascii="Calibri" w:eastAsia="Times New Roman" w:hAnsi="Calibri" w:cs="Calibri"/>
                <w:b/>
                <w:bCs/>
                <w:color w:val="000000"/>
                <w:sz w:val="16"/>
                <w:szCs w:val="16"/>
                <w:lang w:val="de-DE" w:eastAsia="de-DE"/>
              </w:rPr>
              <w:t>ed</w:t>
            </w:r>
          </w:p>
        </w:tc>
        <w:tc>
          <w:tcPr>
            <w:tcW w:w="1395" w:type="dxa"/>
            <w:tcBorders>
              <w:top w:val="single" w:sz="8" w:space="0" w:color="auto"/>
              <w:left w:val="nil"/>
              <w:bottom w:val="single" w:sz="8" w:space="0" w:color="auto"/>
              <w:right w:val="single" w:sz="8" w:space="0" w:color="auto"/>
            </w:tcBorders>
            <w:shd w:val="clear" w:color="auto" w:fill="auto"/>
            <w:vAlign w:val="center"/>
            <w:hideMark/>
          </w:tcPr>
          <w:p w14:paraId="6E625062" w14:textId="77777777" w:rsidR="00B4039A" w:rsidRPr="00B4039A" w:rsidRDefault="00B4039A" w:rsidP="00B4039A">
            <w:pPr>
              <w:spacing w:after="0"/>
              <w:jc w:val="center"/>
              <w:rPr>
                <w:rFonts w:ascii="Calibri" w:eastAsia="Times New Roman" w:hAnsi="Calibri" w:cs="Calibri"/>
                <w:b/>
                <w:bCs/>
                <w:color w:val="000000"/>
                <w:sz w:val="16"/>
                <w:szCs w:val="16"/>
                <w:lang w:val="de-DE" w:eastAsia="de-DE"/>
              </w:rPr>
            </w:pPr>
            <w:r w:rsidRPr="00B4039A">
              <w:rPr>
                <w:rFonts w:ascii="Calibri" w:eastAsia="Times New Roman" w:hAnsi="Calibri" w:cs="Calibri"/>
                <w:b/>
                <w:bCs/>
                <w:color w:val="000000"/>
                <w:sz w:val="16"/>
                <w:szCs w:val="16"/>
                <w:lang w:val="de-DE" w:eastAsia="de-DE"/>
              </w:rPr>
              <w:t>Number of requested LCIDs</w:t>
            </w:r>
          </w:p>
        </w:tc>
        <w:tc>
          <w:tcPr>
            <w:tcW w:w="2490" w:type="dxa"/>
            <w:tcBorders>
              <w:top w:val="single" w:sz="8" w:space="0" w:color="auto"/>
              <w:left w:val="nil"/>
              <w:bottom w:val="single" w:sz="8" w:space="0" w:color="auto"/>
              <w:right w:val="single" w:sz="8" w:space="0" w:color="auto"/>
            </w:tcBorders>
            <w:shd w:val="clear" w:color="auto" w:fill="auto"/>
            <w:vAlign w:val="center"/>
            <w:hideMark/>
          </w:tcPr>
          <w:p w14:paraId="4CB2C486" w14:textId="77777777" w:rsidR="00B4039A" w:rsidRPr="00B4039A" w:rsidRDefault="00B4039A" w:rsidP="00B4039A">
            <w:pPr>
              <w:spacing w:after="0"/>
              <w:jc w:val="center"/>
              <w:rPr>
                <w:rFonts w:ascii="Calibri" w:eastAsia="Times New Roman" w:hAnsi="Calibri" w:cs="Calibri"/>
                <w:b/>
                <w:bCs/>
                <w:color w:val="000000"/>
                <w:sz w:val="16"/>
                <w:szCs w:val="16"/>
                <w:lang w:val="de-DE" w:eastAsia="de-DE"/>
              </w:rPr>
            </w:pPr>
            <w:r w:rsidRPr="00B4039A">
              <w:rPr>
                <w:rFonts w:ascii="Calibri" w:eastAsia="Times New Roman" w:hAnsi="Calibri" w:cs="Calibri"/>
                <w:b/>
                <w:bCs/>
                <w:color w:val="000000"/>
                <w:sz w:val="16"/>
                <w:szCs w:val="16"/>
                <w:lang w:val="de-DE" w:eastAsia="de-DE"/>
              </w:rPr>
              <w:t>RRC procedure used</w:t>
            </w:r>
          </w:p>
        </w:tc>
        <w:tc>
          <w:tcPr>
            <w:tcW w:w="1734" w:type="dxa"/>
            <w:tcBorders>
              <w:top w:val="single" w:sz="8" w:space="0" w:color="auto"/>
              <w:left w:val="nil"/>
              <w:bottom w:val="single" w:sz="8" w:space="0" w:color="auto"/>
              <w:right w:val="single" w:sz="8" w:space="0" w:color="auto"/>
            </w:tcBorders>
            <w:shd w:val="clear" w:color="auto" w:fill="auto"/>
            <w:vAlign w:val="center"/>
            <w:hideMark/>
          </w:tcPr>
          <w:p w14:paraId="012A2B84" w14:textId="77777777" w:rsidR="00B4039A" w:rsidRPr="00B4039A" w:rsidRDefault="00B4039A" w:rsidP="00B4039A">
            <w:pPr>
              <w:spacing w:after="0"/>
              <w:jc w:val="center"/>
              <w:rPr>
                <w:rFonts w:ascii="Calibri" w:eastAsia="Times New Roman" w:hAnsi="Calibri" w:cs="Calibri"/>
                <w:b/>
                <w:bCs/>
                <w:color w:val="000000"/>
                <w:sz w:val="16"/>
                <w:szCs w:val="16"/>
                <w:lang w:val="de-DE" w:eastAsia="de-DE"/>
              </w:rPr>
            </w:pPr>
            <w:r w:rsidRPr="00B4039A">
              <w:rPr>
                <w:rFonts w:ascii="Calibri" w:eastAsia="Times New Roman" w:hAnsi="Calibri" w:cs="Calibri"/>
                <w:b/>
                <w:bCs/>
                <w:color w:val="000000"/>
                <w:sz w:val="16"/>
                <w:szCs w:val="16"/>
                <w:lang w:val="de-DE" w:eastAsia="de-DE"/>
              </w:rPr>
              <w:t>T-doc reference</w:t>
            </w:r>
          </w:p>
        </w:tc>
      </w:tr>
      <w:tr w:rsidR="00B4039A" w:rsidRPr="00B4039A" w14:paraId="2B784BEB" w14:textId="77777777" w:rsidTr="00B4039A">
        <w:trPr>
          <w:gridAfter w:val="1"/>
          <w:wAfter w:w="36" w:type="dxa"/>
          <w:trHeight w:val="744"/>
        </w:trPr>
        <w:tc>
          <w:tcPr>
            <w:tcW w:w="1454" w:type="dxa"/>
            <w:tcBorders>
              <w:top w:val="nil"/>
              <w:left w:val="single" w:sz="8" w:space="0" w:color="auto"/>
              <w:bottom w:val="single" w:sz="8" w:space="0" w:color="auto"/>
              <w:right w:val="single" w:sz="8" w:space="0" w:color="auto"/>
            </w:tcBorders>
            <w:shd w:val="clear" w:color="auto" w:fill="auto"/>
            <w:vAlign w:val="center"/>
            <w:hideMark/>
          </w:tcPr>
          <w:p w14:paraId="66A27B2E"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MUSIM</w:t>
            </w:r>
          </w:p>
        </w:tc>
        <w:tc>
          <w:tcPr>
            <w:tcW w:w="2131" w:type="dxa"/>
            <w:tcBorders>
              <w:top w:val="nil"/>
              <w:left w:val="nil"/>
              <w:bottom w:val="single" w:sz="8" w:space="0" w:color="auto"/>
              <w:right w:val="single" w:sz="8" w:space="0" w:color="auto"/>
            </w:tcBorders>
            <w:shd w:val="clear" w:color="auto" w:fill="auto"/>
            <w:vAlign w:val="center"/>
            <w:hideMark/>
          </w:tcPr>
          <w:p w14:paraId="025C73FF" w14:textId="77777777" w:rsidR="00B4039A" w:rsidRPr="00B4039A" w:rsidRDefault="00B4039A" w:rsidP="00B4039A">
            <w:pPr>
              <w:spacing w:after="0"/>
              <w:jc w:val="both"/>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Dynamic capability restriction</w:t>
            </w:r>
          </w:p>
        </w:tc>
        <w:tc>
          <w:tcPr>
            <w:tcW w:w="1395" w:type="dxa"/>
            <w:tcBorders>
              <w:top w:val="nil"/>
              <w:left w:val="nil"/>
              <w:bottom w:val="single" w:sz="8" w:space="0" w:color="auto"/>
              <w:right w:val="single" w:sz="8" w:space="0" w:color="auto"/>
            </w:tcBorders>
            <w:shd w:val="clear" w:color="auto" w:fill="auto"/>
            <w:vAlign w:val="center"/>
            <w:hideMark/>
          </w:tcPr>
          <w:p w14:paraId="2FDAC0C6"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1</w:t>
            </w:r>
          </w:p>
        </w:tc>
        <w:tc>
          <w:tcPr>
            <w:tcW w:w="2490" w:type="dxa"/>
            <w:tcBorders>
              <w:top w:val="nil"/>
              <w:left w:val="nil"/>
              <w:bottom w:val="single" w:sz="8" w:space="0" w:color="auto"/>
              <w:right w:val="single" w:sz="8" w:space="0" w:color="auto"/>
            </w:tcBorders>
            <w:shd w:val="clear" w:color="auto" w:fill="auto"/>
            <w:vAlign w:val="center"/>
            <w:hideMark/>
          </w:tcPr>
          <w:p w14:paraId="76223C2D" w14:textId="77777777" w:rsidR="00B4039A" w:rsidRPr="00B4039A" w:rsidRDefault="00B4039A" w:rsidP="00B4039A">
            <w:pPr>
              <w:spacing w:after="0"/>
              <w:jc w:val="center"/>
              <w:rPr>
                <w:rFonts w:ascii="Calibri" w:eastAsia="Times New Roman" w:hAnsi="Calibri" w:cs="Calibri"/>
                <w:color w:val="000000"/>
                <w:sz w:val="16"/>
                <w:szCs w:val="16"/>
                <w:lang w:val="en-US" w:eastAsia="de-DE"/>
              </w:rPr>
            </w:pPr>
            <w:r w:rsidRPr="00B4039A">
              <w:rPr>
                <w:rFonts w:ascii="Calibri" w:eastAsia="Times New Roman" w:hAnsi="Calibri" w:cs="Calibri"/>
                <w:color w:val="000000"/>
                <w:sz w:val="16"/>
                <w:szCs w:val="16"/>
                <w:lang w:val="en-US" w:eastAsia="de-DE"/>
              </w:rPr>
              <w:t>RRC request, resume, re-establishment</w:t>
            </w:r>
          </w:p>
        </w:tc>
        <w:tc>
          <w:tcPr>
            <w:tcW w:w="1734" w:type="dxa"/>
            <w:tcBorders>
              <w:top w:val="nil"/>
              <w:left w:val="nil"/>
              <w:bottom w:val="single" w:sz="8" w:space="0" w:color="auto"/>
              <w:right w:val="single" w:sz="8" w:space="0" w:color="auto"/>
            </w:tcBorders>
            <w:shd w:val="clear" w:color="auto" w:fill="auto"/>
            <w:vAlign w:val="center"/>
            <w:hideMark/>
          </w:tcPr>
          <w:p w14:paraId="1A6B8FCC"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R2-2308243</w:t>
            </w:r>
          </w:p>
        </w:tc>
      </w:tr>
      <w:tr w:rsidR="00B4039A" w:rsidRPr="00B4039A" w14:paraId="14D48F0B" w14:textId="77777777" w:rsidTr="00B4039A">
        <w:trPr>
          <w:gridAfter w:val="1"/>
          <w:wAfter w:w="36" w:type="dxa"/>
          <w:trHeight w:val="660"/>
        </w:trPr>
        <w:tc>
          <w:tcPr>
            <w:tcW w:w="1454" w:type="dxa"/>
            <w:tcBorders>
              <w:top w:val="nil"/>
              <w:left w:val="single" w:sz="8" w:space="0" w:color="auto"/>
              <w:bottom w:val="single" w:sz="8" w:space="0" w:color="auto"/>
              <w:right w:val="single" w:sz="8" w:space="0" w:color="auto"/>
            </w:tcBorders>
            <w:shd w:val="clear" w:color="auto" w:fill="auto"/>
            <w:vAlign w:val="center"/>
            <w:hideMark/>
          </w:tcPr>
          <w:p w14:paraId="410542CC"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MUSIM</w:t>
            </w:r>
          </w:p>
        </w:tc>
        <w:tc>
          <w:tcPr>
            <w:tcW w:w="2131" w:type="dxa"/>
            <w:tcBorders>
              <w:top w:val="nil"/>
              <w:left w:val="nil"/>
              <w:bottom w:val="single" w:sz="8" w:space="0" w:color="auto"/>
              <w:right w:val="single" w:sz="8" w:space="0" w:color="auto"/>
            </w:tcBorders>
            <w:shd w:val="clear" w:color="auto" w:fill="auto"/>
            <w:vAlign w:val="center"/>
            <w:hideMark/>
          </w:tcPr>
          <w:p w14:paraId="01E07071" w14:textId="77777777" w:rsidR="00B4039A" w:rsidRPr="00B4039A" w:rsidRDefault="00B4039A" w:rsidP="00B4039A">
            <w:pPr>
              <w:spacing w:after="0"/>
              <w:jc w:val="both"/>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Dynamic capability restriction</w:t>
            </w:r>
          </w:p>
        </w:tc>
        <w:tc>
          <w:tcPr>
            <w:tcW w:w="1395" w:type="dxa"/>
            <w:tcBorders>
              <w:top w:val="nil"/>
              <w:left w:val="nil"/>
              <w:bottom w:val="single" w:sz="8" w:space="0" w:color="auto"/>
              <w:right w:val="single" w:sz="8" w:space="0" w:color="auto"/>
            </w:tcBorders>
            <w:shd w:val="clear" w:color="auto" w:fill="auto"/>
            <w:vAlign w:val="center"/>
            <w:hideMark/>
          </w:tcPr>
          <w:p w14:paraId="1A465AD9"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1</w:t>
            </w:r>
          </w:p>
        </w:tc>
        <w:tc>
          <w:tcPr>
            <w:tcW w:w="2490" w:type="dxa"/>
            <w:tcBorders>
              <w:top w:val="nil"/>
              <w:left w:val="nil"/>
              <w:bottom w:val="single" w:sz="8" w:space="0" w:color="auto"/>
              <w:right w:val="single" w:sz="8" w:space="0" w:color="auto"/>
            </w:tcBorders>
            <w:shd w:val="clear" w:color="auto" w:fill="auto"/>
            <w:vAlign w:val="center"/>
            <w:hideMark/>
          </w:tcPr>
          <w:p w14:paraId="1817E85D"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RRC resume 1</w:t>
            </w:r>
          </w:p>
        </w:tc>
        <w:tc>
          <w:tcPr>
            <w:tcW w:w="1734" w:type="dxa"/>
            <w:tcBorders>
              <w:top w:val="nil"/>
              <w:left w:val="nil"/>
              <w:bottom w:val="single" w:sz="8" w:space="0" w:color="auto"/>
              <w:right w:val="single" w:sz="8" w:space="0" w:color="auto"/>
            </w:tcBorders>
            <w:shd w:val="clear" w:color="auto" w:fill="auto"/>
            <w:vAlign w:val="center"/>
            <w:hideMark/>
          </w:tcPr>
          <w:p w14:paraId="683A04BC"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R2-2308244</w:t>
            </w:r>
          </w:p>
        </w:tc>
      </w:tr>
      <w:tr w:rsidR="00B4039A" w:rsidRPr="00B4039A" w14:paraId="539BD0D5" w14:textId="77777777" w:rsidTr="00B4039A">
        <w:trPr>
          <w:gridAfter w:val="1"/>
          <w:wAfter w:w="36" w:type="dxa"/>
          <w:trHeight w:val="300"/>
        </w:trPr>
        <w:tc>
          <w:tcPr>
            <w:tcW w:w="1454" w:type="dxa"/>
            <w:tcBorders>
              <w:top w:val="nil"/>
              <w:left w:val="single" w:sz="8" w:space="0" w:color="auto"/>
              <w:bottom w:val="single" w:sz="8" w:space="0" w:color="auto"/>
              <w:right w:val="single" w:sz="8" w:space="0" w:color="auto"/>
            </w:tcBorders>
            <w:shd w:val="clear" w:color="auto" w:fill="auto"/>
            <w:vAlign w:val="center"/>
            <w:hideMark/>
          </w:tcPr>
          <w:p w14:paraId="39805E4E"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eRedCAP</w:t>
            </w:r>
          </w:p>
        </w:tc>
        <w:tc>
          <w:tcPr>
            <w:tcW w:w="2131" w:type="dxa"/>
            <w:tcBorders>
              <w:top w:val="nil"/>
              <w:left w:val="nil"/>
              <w:bottom w:val="single" w:sz="8" w:space="0" w:color="auto"/>
              <w:right w:val="single" w:sz="8" w:space="0" w:color="auto"/>
            </w:tcBorders>
            <w:shd w:val="clear" w:color="auto" w:fill="auto"/>
            <w:vAlign w:val="center"/>
            <w:hideMark/>
          </w:tcPr>
          <w:p w14:paraId="0CAEB0DA" w14:textId="77777777" w:rsidR="00B4039A" w:rsidRPr="00B4039A" w:rsidRDefault="00B4039A" w:rsidP="00B4039A">
            <w:pPr>
              <w:spacing w:after="0"/>
              <w:jc w:val="both"/>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eRedCAP early indication</w:t>
            </w:r>
          </w:p>
        </w:tc>
        <w:tc>
          <w:tcPr>
            <w:tcW w:w="1395" w:type="dxa"/>
            <w:tcBorders>
              <w:top w:val="nil"/>
              <w:left w:val="nil"/>
              <w:bottom w:val="single" w:sz="8" w:space="0" w:color="auto"/>
              <w:right w:val="single" w:sz="8" w:space="0" w:color="auto"/>
            </w:tcBorders>
            <w:shd w:val="clear" w:color="auto" w:fill="auto"/>
            <w:vAlign w:val="center"/>
            <w:hideMark/>
          </w:tcPr>
          <w:p w14:paraId="24C35EDC"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1</w:t>
            </w:r>
          </w:p>
        </w:tc>
        <w:tc>
          <w:tcPr>
            <w:tcW w:w="2490" w:type="dxa"/>
            <w:tcBorders>
              <w:top w:val="nil"/>
              <w:left w:val="nil"/>
              <w:bottom w:val="single" w:sz="8" w:space="0" w:color="auto"/>
              <w:right w:val="single" w:sz="8" w:space="0" w:color="auto"/>
            </w:tcBorders>
            <w:shd w:val="clear" w:color="auto" w:fill="auto"/>
            <w:vAlign w:val="center"/>
            <w:hideMark/>
          </w:tcPr>
          <w:p w14:paraId="761AD238"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 xml:space="preserve">RRC request, RRC resume </w:t>
            </w:r>
          </w:p>
        </w:tc>
        <w:tc>
          <w:tcPr>
            <w:tcW w:w="1734" w:type="dxa"/>
            <w:tcBorders>
              <w:top w:val="nil"/>
              <w:left w:val="nil"/>
              <w:bottom w:val="single" w:sz="8" w:space="0" w:color="auto"/>
              <w:right w:val="single" w:sz="8" w:space="0" w:color="auto"/>
            </w:tcBorders>
            <w:shd w:val="clear" w:color="auto" w:fill="auto"/>
            <w:vAlign w:val="center"/>
            <w:hideMark/>
          </w:tcPr>
          <w:p w14:paraId="7DFFA64D"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Agreement RAN2#122</w:t>
            </w:r>
          </w:p>
        </w:tc>
      </w:tr>
      <w:tr w:rsidR="00B4039A" w:rsidRPr="00B4039A" w14:paraId="39CBD24D" w14:textId="77777777" w:rsidTr="00B4039A">
        <w:trPr>
          <w:gridAfter w:val="1"/>
          <w:wAfter w:w="36" w:type="dxa"/>
          <w:trHeight w:val="1164"/>
        </w:trPr>
        <w:tc>
          <w:tcPr>
            <w:tcW w:w="1454" w:type="dxa"/>
            <w:tcBorders>
              <w:top w:val="nil"/>
              <w:left w:val="single" w:sz="8" w:space="0" w:color="auto"/>
              <w:bottom w:val="single" w:sz="8" w:space="0" w:color="auto"/>
              <w:right w:val="single" w:sz="8" w:space="0" w:color="auto"/>
            </w:tcBorders>
            <w:shd w:val="clear" w:color="auto" w:fill="auto"/>
            <w:vAlign w:val="center"/>
            <w:hideMark/>
          </w:tcPr>
          <w:p w14:paraId="1BA754C5"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eRedCAP</w:t>
            </w:r>
          </w:p>
        </w:tc>
        <w:tc>
          <w:tcPr>
            <w:tcW w:w="2131" w:type="dxa"/>
            <w:tcBorders>
              <w:top w:val="nil"/>
              <w:left w:val="nil"/>
              <w:bottom w:val="single" w:sz="8" w:space="0" w:color="auto"/>
              <w:right w:val="single" w:sz="8" w:space="0" w:color="auto"/>
            </w:tcBorders>
            <w:shd w:val="clear" w:color="auto" w:fill="auto"/>
            <w:vAlign w:val="center"/>
            <w:hideMark/>
          </w:tcPr>
          <w:p w14:paraId="7D6BD7CA" w14:textId="77777777" w:rsidR="00B4039A" w:rsidRPr="00B4039A" w:rsidRDefault="00B4039A" w:rsidP="00B4039A">
            <w:pPr>
              <w:spacing w:after="0"/>
              <w:jc w:val="both"/>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eRedCAP early indication</w:t>
            </w:r>
          </w:p>
        </w:tc>
        <w:tc>
          <w:tcPr>
            <w:tcW w:w="1395" w:type="dxa"/>
            <w:tcBorders>
              <w:top w:val="nil"/>
              <w:left w:val="nil"/>
              <w:bottom w:val="single" w:sz="8" w:space="0" w:color="auto"/>
              <w:right w:val="single" w:sz="8" w:space="0" w:color="auto"/>
            </w:tcBorders>
            <w:shd w:val="clear" w:color="auto" w:fill="auto"/>
            <w:vAlign w:val="center"/>
            <w:hideMark/>
          </w:tcPr>
          <w:p w14:paraId="2D425280"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1</w:t>
            </w:r>
          </w:p>
        </w:tc>
        <w:tc>
          <w:tcPr>
            <w:tcW w:w="2490" w:type="dxa"/>
            <w:tcBorders>
              <w:top w:val="nil"/>
              <w:left w:val="nil"/>
              <w:bottom w:val="single" w:sz="8" w:space="0" w:color="auto"/>
              <w:right w:val="single" w:sz="8" w:space="0" w:color="auto"/>
            </w:tcBorders>
            <w:shd w:val="clear" w:color="auto" w:fill="auto"/>
            <w:vAlign w:val="center"/>
            <w:hideMark/>
          </w:tcPr>
          <w:p w14:paraId="6463C48D"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RRC resume 1</w:t>
            </w:r>
          </w:p>
        </w:tc>
        <w:tc>
          <w:tcPr>
            <w:tcW w:w="1734" w:type="dxa"/>
            <w:tcBorders>
              <w:top w:val="nil"/>
              <w:left w:val="nil"/>
              <w:bottom w:val="single" w:sz="8" w:space="0" w:color="auto"/>
              <w:right w:val="single" w:sz="8" w:space="0" w:color="auto"/>
            </w:tcBorders>
            <w:shd w:val="clear" w:color="auto" w:fill="auto"/>
            <w:vAlign w:val="center"/>
            <w:hideMark/>
          </w:tcPr>
          <w:p w14:paraId="62783D12"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Agreement RAN2#122</w:t>
            </w:r>
          </w:p>
        </w:tc>
      </w:tr>
      <w:tr w:rsidR="00B4039A" w:rsidRPr="00B4039A" w14:paraId="70C54A56" w14:textId="77777777" w:rsidTr="00B4039A">
        <w:trPr>
          <w:gridAfter w:val="1"/>
          <w:wAfter w:w="36" w:type="dxa"/>
          <w:trHeight w:val="1170"/>
        </w:trPr>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5B4FA9FD"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NTN</w:t>
            </w:r>
          </w:p>
        </w:tc>
        <w:tc>
          <w:tcPr>
            <w:tcW w:w="2131" w:type="dxa"/>
            <w:vMerge w:val="restart"/>
            <w:tcBorders>
              <w:top w:val="nil"/>
              <w:left w:val="single" w:sz="8" w:space="0" w:color="auto"/>
              <w:bottom w:val="single" w:sz="8" w:space="0" w:color="000000"/>
              <w:right w:val="single" w:sz="8" w:space="0" w:color="auto"/>
            </w:tcBorders>
            <w:shd w:val="clear" w:color="auto" w:fill="auto"/>
            <w:vAlign w:val="center"/>
            <w:hideMark/>
          </w:tcPr>
          <w:p w14:paraId="1A393CD5" w14:textId="77777777" w:rsidR="00B4039A" w:rsidRPr="00B4039A" w:rsidRDefault="00B4039A" w:rsidP="00B4039A">
            <w:pPr>
              <w:spacing w:after="0"/>
              <w:jc w:val="both"/>
              <w:rPr>
                <w:rFonts w:ascii="Calibri" w:eastAsia="Times New Roman" w:hAnsi="Calibri" w:cs="Calibri"/>
                <w:color w:val="000000"/>
                <w:sz w:val="16"/>
                <w:szCs w:val="16"/>
                <w:lang w:val="en-US" w:eastAsia="de-DE"/>
              </w:rPr>
            </w:pPr>
            <w:r w:rsidRPr="00B4039A">
              <w:rPr>
                <w:rFonts w:ascii="Calibri" w:eastAsia="Times New Roman" w:hAnsi="Calibri" w:cs="Calibri"/>
                <w:color w:val="000000"/>
                <w:sz w:val="16"/>
                <w:szCs w:val="16"/>
                <w:lang w:val="en-US" w:eastAsia="de-DE"/>
              </w:rPr>
              <w:t>CCCH of size 48 bits (“CCCH”) with request of PUCCH repetition for Msg4 HARQ-ACK for NTN for a RedCap UE.</w:t>
            </w:r>
          </w:p>
        </w:tc>
        <w:tc>
          <w:tcPr>
            <w:tcW w:w="1395" w:type="dxa"/>
            <w:vMerge w:val="restart"/>
            <w:tcBorders>
              <w:top w:val="nil"/>
              <w:left w:val="single" w:sz="8" w:space="0" w:color="auto"/>
              <w:bottom w:val="single" w:sz="8" w:space="0" w:color="000000"/>
              <w:right w:val="single" w:sz="8" w:space="0" w:color="auto"/>
            </w:tcBorders>
            <w:shd w:val="clear" w:color="auto" w:fill="auto"/>
            <w:vAlign w:val="center"/>
            <w:hideMark/>
          </w:tcPr>
          <w:p w14:paraId="20DF7CC4"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1</w:t>
            </w:r>
          </w:p>
        </w:tc>
        <w:tc>
          <w:tcPr>
            <w:tcW w:w="2490" w:type="dxa"/>
            <w:vMerge w:val="restart"/>
            <w:tcBorders>
              <w:top w:val="nil"/>
              <w:left w:val="single" w:sz="8" w:space="0" w:color="auto"/>
              <w:bottom w:val="single" w:sz="8" w:space="0" w:color="000000"/>
              <w:right w:val="single" w:sz="8" w:space="0" w:color="auto"/>
            </w:tcBorders>
            <w:shd w:val="clear" w:color="auto" w:fill="auto"/>
            <w:vAlign w:val="center"/>
            <w:hideMark/>
          </w:tcPr>
          <w:p w14:paraId="38C22653"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 xml:space="preserve">RRC request, RRC resume </w:t>
            </w:r>
          </w:p>
        </w:tc>
        <w:tc>
          <w:tcPr>
            <w:tcW w:w="1734" w:type="dxa"/>
            <w:vMerge w:val="restart"/>
            <w:tcBorders>
              <w:top w:val="nil"/>
              <w:left w:val="single" w:sz="8" w:space="0" w:color="auto"/>
              <w:bottom w:val="single" w:sz="8" w:space="0" w:color="000000"/>
              <w:right w:val="single" w:sz="8" w:space="0" w:color="auto"/>
            </w:tcBorders>
            <w:shd w:val="clear" w:color="auto" w:fill="auto"/>
            <w:vAlign w:val="center"/>
            <w:hideMark/>
          </w:tcPr>
          <w:p w14:paraId="0B44FDB2"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R2-2307195, R2-2308230</w:t>
            </w:r>
            <w:r w:rsidRPr="00B4039A">
              <w:rPr>
                <w:rFonts w:ascii="Calibri" w:eastAsia="Times New Roman" w:hAnsi="Calibri" w:cs="Calibri"/>
                <w:color w:val="0000FF"/>
                <w:sz w:val="16"/>
                <w:szCs w:val="16"/>
                <w:u w:val="single"/>
                <w:lang w:val="de-DE" w:eastAsia="de-DE"/>
              </w:rPr>
              <w:t xml:space="preserve">, </w:t>
            </w:r>
            <w:r w:rsidRPr="00B4039A">
              <w:rPr>
                <w:rFonts w:ascii="Calibri" w:eastAsia="Times New Roman" w:hAnsi="Calibri" w:cs="Calibri"/>
                <w:color w:val="000000"/>
                <w:sz w:val="16"/>
                <w:szCs w:val="16"/>
                <w:lang w:val="de-DE" w:eastAsia="de-DE"/>
              </w:rPr>
              <w:t>R2-2307313</w:t>
            </w:r>
          </w:p>
        </w:tc>
      </w:tr>
      <w:tr w:rsidR="00B4039A" w:rsidRPr="00B4039A" w14:paraId="13789DF2" w14:textId="77777777" w:rsidTr="00B4039A">
        <w:trPr>
          <w:trHeight w:val="588"/>
        </w:trPr>
        <w:tc>
          <w:tcPr>
            <w:tcW w:w="1454" w:type="dxa"/>
            <w:vMerge/>
            <w:tcBorders>
              <w:top w:val="nil"/>
              <w:left w:val="single" w:sz="8" w:space="0" w:color="auto"/>
              <w:bottom w:val="single" w:sz="8" w:space="0" w:color="000000"/>
              <w:right w:val="single" w:sz="8" w:space="0" w:color="auto"/>
            </w:tcBorders>
            <w:vAlign w:val="center"/>
            <w:hideMark/>
          </w:tcPr>
          <w:p w14:paraId="5BC1B9AE" w14:textId="77777777" w:rsidR="00B4039A" w:rsidRPr="00B4039A" w:rsidRDefault="00B4039A" w:rsidP="00B4039A">
            <w:pPr>
              <w:spacing w:after="0"/>
              <w:rPr>
                <w:rFonts w:ascii="Calibri" w:eastAsia="Times New Roman" w:hAnsi="Calibri" w:cs="Calibri"/>
                <w:color w:val="000000"/>
                <w:sz w:val="16"/>
                <w:szCs w:val="16"/>
                <w:lang w:val="de-DE" w:eastAsia="de-DE"/>
              </w:rPr>
            </w:pPr>
          </w:p>
        </w:tc>
        <w:tc>
          <w:tcPr>
            <w:tcW w:w="2131" w:type="dxa"/>
            <w:vMerge/>
            <w:tcBorders>
              <w:top w:val="nil"/>
              <w:left w:val="single" w:sz="8" w:space="0" w:color="auto"/>
              <w:bottom w:val="single" w:sz="8" w:space="0" w:color="000000"/>
              <w:right w:val="single" w:sz="8" w:space="0" w:color="auto"/>
            </w:tcBorders>
            <w:vAlign w:val="center"/>
            <w:hideMark/>
          </w:tcPr>
          <w:p w14:paraId="31FD2C8B" w14:textId="77777777" w:rsidR="00B4039A" w:rsidRPr="00B4039A" w:rsidRDefault="00B4039A" w:rsidP="00B4039A">
            <w:pPr>
              <w:spacing w:after="0"/>
              <w:rPr>
                <w:rFonts w:ascii="Calibri" w:eastAsia="Times New Roman" w:hAnsi="Calibri" w:cs="Calibri"/>
                <w:color w:val="000000"/>
                <w:sz w:val="16"/>
                <w:szCs w:val="16"/>
                <w:lang w:val="de-DE" w:eastAsia="de-DE"/>
              </w:rPr>
            </w:pPr>
          </w:p>
        </w:tc>
        <w:tc>
          <w:tcPr>
            <w:tcW w:w="1395" w:type="dxa"/>
            <w:vMerge/>
            <w:tcBorders>
              <w:top w:val="nil"/>
              <w:left w:val="single" w:sz="8" w:space="0" w:color="auto"/>
              <w:bottom w:val="single" w:sz="8" w:space="0" w:color="000000"/>
              <w:right w:val="single" w:sz="8" w:space="0" w:color="auto"/>
            </w:tcBorders>
            <w:vAlign w:val="center"/>
            <w:hideMark/>
          </w:tcPr>
          <w:p w14:paraId="58A28C4A" w14:textId="77777777" w:rsidR="00B4039A" w:rsidRPr="00B4039A" w:rsidRDefault="00B4039A" w:rsidP="00B4039A">
            <w:pPr>
              <w:spacing w:after="0"/>
              <w:rPr>
                <w:rFonts w:ascii="Calibri" w:eastAsia="Times New Roman" w:hAnsi="Calibri" w:cs="Calibri"/>
                <w:color w:val="000000"/>
                <w:sz w:val="16"/>
                <w:szCs w:val="16"/>
                <w:lang w:val="de-DE" w:eastAsia="de-DE"/>
              </w:rPr>
            </w:pPr>
          </w:p>
        </w:tc>
        <w:tc>
          <w:tcPr>
            <w:tcW w:w="2490" w:type="dxa"/>
            <w:vMerge/>
            <w:tcBorders>
              <w:top w:val="nil"/>
              <w:left w:val="single" w:sz="8" w:space="0" w:color="auto"/>
              <w:bottom w:val="single" w:sz="8" w:space="0" w:color="000000"/>
              <w:right w:val="single" w:sz="8" w:space="0" w:color="auto"/>
            </w:tcBorders>
            <w:vAlign w:val="center"/>
            <w:hideMark/>
          </w:tcPr>
          <w:p w14:paraId="6EECCAC5" w14:textId="77777777" w:rsidR="00B4039A" w:rsidRPr="00B4039A" w:rsidRDefault="00B4039A" w:rsidP="00B4039A">
            <w:pPr>
              <w:spacing w:after="0"/>
              <w:rPr>
                <w:rFonts w:ascii="Calibri" w:eastAsia="Times New Roman" w:hAnsi="Calibri" w:cs="Calibri"/>
                <w:color w:val="000000"/>
                <w:sz w:val="16"/>
                <w:szCs w:val="16"/>
                <w:lang w:val="de-DE" w:eastAsia="de-DE"/>
              </w:rPr>
            </w:pPr>
          </w:p>
        </w:tc>
        <w:tc>
          <w:tcPr>
            <w:tcW w:w="1734" w:type="dxa"/>
            <w:vMerge/>
            <w:tcBorders>
              <w:top w:val="nil"/>
              <w:left w:val="single" w:sz="8" w:space="0" w:color="auto"/>
              <w:bottom w:val="single" w:sz="8" w:space="0" w:color="000000"/>
              <w:right w:val="single" w:sz="8" w:space="0" w:color="auto"/>
            </w:tcBorders>
            <w:vAlign w:val="center"/>
            <w:hideMark/>
          </w:tcPr>
          <w:p w14:paraId="0D2BEA3F" w14:textId="77777777" w:rsidR="00B4039A" w:rsidRPr="00B4039A" w:rsidRDefault="00B4039A" w:rsidP="00B4039A">
            <w:pPr>
              <w:spacing w:after="0"/>
              <w:rPr>
                <w:rFonts w:ascii="Calibri" w:eastAsia="Times New Roman" w:hAnsi="Calibri" w:cs="Calibri"/>
                <w:color w:val="000000"/>
                <w:sz w:val="16"/>
                <w:szCs w:val="16"/>
                <w:lang w:val="de-DE" w:eastAsia="de-DE"/>
              </w:rPr>
            </w:pPr>
          </w:p>
        </w:tc>
        <w:tc>
          <w:tcPr>
            <w:tcW w:w="36" w:type="dxa"/>
            <w:tcBorders>
              <w:top w:val="nil"/>
              <w:left w:val="nil"/>
              <w:bottom w:val="nil"/>
              <w:right w:val="nil"/>
            </w:tcBorders>
            <w:shd w:val="clear" w:color="auto" w:fill="auto"/>
            <w:noWrap/>
            <w:vAlign w:val="bottom"/>
            <w:hideMark/>
          </w:tcPr>
          <w:p w14:paraId="68C61DF8"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p>
        </w:tc>
      </w:tr>
      <w:tr w:rsidR="00B4039A" w:rsidRPr="00B4039A" w14:paraId="73B7D38E" w14:textId="77777777" w:rsidTr="00B4039A">
        <w:trPr>
          <w:trHeight w:val="1170"/>
        </w:trPr>
        <w:tc>
          <w:tcPr>
            <w:tcW w:w="1454" w:type="dxa"/>
            <w:vMerge w:val="restart"/>
            <w:tcBorders>
              <w:top w:val="nil"/>
              <w:left w:val="single" w:sz="8" w:space="0" w:color="auto"/>
              <w:bottom w:val="single" w:sz="8" w:space="0" w:color="000000"/>
              <w:right w:val="single" w:sz="8" w:space="0" w:color="auto"/>
            </w:tcBorders>
            <w:shd w:val="clear" w:color="auto" w:fill="auto"/>
            <w:vAlign w:val="center"/>
            <w:hideMark/>
          </w:tcPr>
          <w:p w14:paraId="15500124"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NTN</w:t>
            </w:r>
          </w:p>
        </w:tc>
        <w:tc>
          <w:tcPr>
            <w:tcW w:w="2131" w:type="dxa"/>
            <w:vMerge w:val="restart"/>
            <w:tcBorders>
              <w:top w:val="nil"/>
              <w:left w:val="single" w:sz="8" w:space="0" w:color="auto"/>
              <w:bottom w:val="single" w:sz="8" w:space="0" w:color="000000"/>
              <w:right w:val="single" w:sz="8" w:space="0" w:color="auto"/>
            </w:tcBorders>
            <w:shd w:val="clear" w:color="auto" w:fill="auto"/>
            <w:vAlign w:val="center"/>
            <w:hideMark/>
          </w:tcPr>
          <w:p w14:paraId="39488CB5" w14:textId="77777777" w:rsidR="00B4039A" w:rsidRPr="00B4039A" w:rsidRDefault="00B4039A" w:rsidP="00B4039A">
            <w:pPr>
              <w:spacing w:after="0"/>
              <w:jc w:val="both"/>
              <w:rPr>
                <w:rFonts w:ascii="Calibri" w:eastAsia="Times New Roman" w:hAnsi="Calibri" w:cs="Calibri"/>
                <w:color w:val="000000"/>
                <w:sz w:val="16"/>
                <w:szCs w:val="16"/>
                <w:lang w:val="en-US" w:eastAsia="de-DE"/>
              </w:rPr>
            </w:pPr>
            <w:r w:rsidRPr="00B4039A">
              <w:rPr>
                <w:rFonts w:ascii="Calibri" w:eastAsia="Times New Roman" w:hAnsi="Calibri" w:cs="Calibri"/>
                <w:color w:val="000000"/>
                <w:sz w:val="16"/>
                <w:szCs w:val="16"/>
                <w:lang w:val="en-US" w:eastAsia="de-DE"/>
              </w:rPr>
              <w:t>CCCH of size 64 bits (“CCCH1”) with request of PUCCH repetition for Msg4 HARQ-ACK for NTN for a RedCap UE.</w:t>
            </w:r>
          </w:p>
        </w:tc>
        <w:tc>
          <w:tcPr>
            <w:tcW w:w="1395" w:type="dxa"/>
            <w:vMerge w:val="restart"/>
            <w:tcBorders>
              <w:top w:val="nil"/>
              <w:left w:val="single" w:sz="8" w:space="0" w:color="auto"/>
              <w:bottom w:val="single" w:sz="8" w:space="0" w:color="000000"/>
              <w:right w:val="single" w:sz="8" w:space="0" w:color="auto"/>
            </w:tcBorders>
            <w:shd w:val="clear" w:color="auto" w:fill="auto"/>
            <w:vAlign w:val="center"/>
            <w:hideMark/>
          </w:tcPr>
          <w:p w14:paraId="2F4AD24C"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1</w:t>
            </w:r>
          </w:p>
        </w:tc>
        <w:tc>
          <w:tcPr>
            <w:tcW w:w="2490" w:type="dxa"/>
            <w:vMerge w:val="restart"/>
            <w:tcBorders>
              <w:top w:val="nil"/>
              <w:left w:val="single" w:sz="8" w:space="0" w:color="auto"/>
              <w:bottom w:val="single" w:sz="8" w:space="0" w:color="000000"/>
              <w:right w:val="single" w:sz="8" w:space="0" w:color="auto"/>
            </w:tcBorders>
            <w:shd w:val="clear" w:color="auto" w:fill="auto"/>
            <w:vAlign w:val="center"/>
            <w:hideMark/>
          </w:tcPr>
          <w:p w14:paraId="64727F94"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RRC resume 1</w:t>
            </w:r>
          </w:p>
        </w:tc>
        <w:tc>
          <w:tcPr>
            <w:tcW w:w="1734" w:type="dxa"/>
            <w:vMerge w:val="restart"/>
            <w:tcBorders>
              <w:top w:val="nil"/>
              <w:left w:val="single" w:sz="8" w:space="0" w:color="auto"/>
              <w:bottom w:val="single" w:sz="8" w:space="0" w:color="000000"/>
              <w:right w:val="single" w:sz="8" w:space="0" w:color="auto"/>
            </w:tcBorders>
            <w:shd w:val="clear" w:color="auto" w:fill="auto"/>
            <w:vAlign w:val="center"/>
            <w:hideMark/>
          </w:tcPr>
          <w:p w14:paraId="17954608"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R2-2307195, R2-2308230</w:t>
            </w:r>
            <w:r w:rsidRPr="00B4039A">
              <w:rPr>
                <w:rFonts w:ascii="Calibri" w:eastAsia="Times New Roman" w:hAnsi="Calibri" w:cs="Calibri"/>
                <w:color w:val="0000FF"/>
                <w:sz w:val="16"/>
                <w:szCs w:val="16"/>
                <w:u w:val="single"/>
                <w:lang w:val="de-DE" w:eastAsia="de-DE"/>
              </w:rPr>
              <w:t xml:space="preserve">, </w:t>
            </w:r>
            <w:r w:rsidRPr="00B4039A">
              <w:rPr>
                <w:rFonts w:ascii="Calibri" w:eastAsia="Times New Roman" w:hAnsi="Calibri" w:cs="Calibri"/>
                <w:color w:val="000000"/>
                <w:sz w:val="16"/>
                <w:szCs w:val="16"/>
                <w:lang w:val="de-DE" w:eastAsia="de-DE"/>
              </w:rPr>
              <w:t>R2-2307313</w:t>
            </w:r>
          </w:p>
        </w:tc>
        <w:tc>
          <w:tcPr>
            <w:tcW w:w="36" w:type="dxa"/>
            <w:vAlign w:val="center"/>
            <w:hideMark/>
          </w:tcPr>
          <w:p w14:paraId="54AC5EA5" w14:textId="77777777" w:rsidR="00B4039A" w:rsidRPr="00B4039A" w:rsidRDefault="00B4039A" w:rsidP="00B4039A">
            <w:pPr>
              <w:spacing w:after="0"/>
              <w:rPr>
                <w:rFonts w:eastAsia="Times New Roman"/>
                <w:lang w:val="de-DE" w:eastAsia="de-DE"/>
              </w:rPr>
            </w:pPr>
          </w:p>
        </w:tc>
      </w:tr>
      <w:tr w:rsidR="00B4039A" w:rsidRPr="00B4039A" w14:paraId="6AD4DD8A" w14:textId="77777777" w:rsidTr="00B4039A">
        <w:trPr>
          <w:trHeight w:val="300"/>
        </w:trPr>
        <w:tc>
          <w:tcPr>
            <w:tcW w:w="1454" w:type="dxa"/>
            <w:vMerge/>
            <w:tcBorders>
              <w:top w:val="nil"/>
              <w:left w:val="single" w:sz="8" w:space="0" w:color="auto"/>
              <w:bottom w:val="single" w:sz="8" w:space="0" w:color="000000"/>
              <w:right w:val="single" w:sz="8" w:space="0" w:color="auto"/>
            </w:tcBorders>
            <w:vAlign w:val="center"/>
            <w:hideMark/>
          </w:tcPr>
          <w:p w14:paraId="6E3BD2D6" w14:textId="77777777" w:rsidR="00B4039A" w:rsidRPr="00B4039A" w:rsidRDefault="00B4039A" w:rsidP="00B4039A">
            <w:pPr>
              <w:spacing w:after="0"/>
              <w:rPr>
                <w:rFonts w:ascii="Calibri" w:eastAsia="Times New Roman" w:hAnsi="Calibri" w:cs="Calibri"/>
                <w:color w:val="000000"/>
                <w:sz w:val="16"/>
                <w:szCs w:val="16"/>
                <w:lang w:val="de-DE" w:eastAsia="de-DE"/>
              </w:rPr>
            </w:pPr>
          </w:p>
        </w:tc>
        <w:tc>
          <w:tcPr>
            <w:tcW w:w="2131" w:type="dxa"/>
            <w:vMerge/>
            <w:tcBorders>
              <w:top w:val="nil"/>
              <w:left w:val="single" w:sz="8" w:space="0" w:color="auto"/>
              <w:bottom w:val="single" w:sz="8" w:space="0" w:color="000000"/>
              <w:right w:val="single" w:sz="8" w:space="0" w:color="auto"/>
            </w:tcBorders>
            <w:vAlign w:val="center"/>
            <w:hideMark/>
          </w:tcPr>
          <w:p w14:paraId="08145D72" w14:textId="77777777" w:rsidR="00B4039A" w:rsidRPr="00B4039A" w:rsidRDefault="00B4039A" w:rsidP="00B4039A">
            <w:pPr>
              <w:spacing w:after="0"/>
              <w:rPr>
                <w:rFonts w:ascii="Calibri" w:eastAsia="Times New Roman" w:hAnsi="Calibri" w:cs="Calibri"/>
                <w:color w:val="000000"/>
                <w:sz w:val="16"/>
                <w:szCs w:val="16"/>
                <w:lang w:val="de-DE" w:eastAsia="de-DE"/>
              </w:rPr>
            </w:pPr>
          </w:p>
        </w:tc>
        <w:tc>
          <w:tcPr>
            <w:tcW w:w="1395" w:type="dxa"/>
            <w:vMerge/>
            <w:tcBorders>
              <w:top w:val="nil"/>
              <w:left w:val="single" w:sz="8" w:space="0" w:color="auto"/>
              <w:bottom w:val="single" w:sz="8" w:space="0" w:color="000000"/>
              <w:right w:val="single" w:sz="8" w:space="0" w:color="auto"/>
            </w:tcBorders>
            <w:vAlign w:val="center"/>
            <w:hideMark/>
          </w:tcPr>
          <w:p w14:paraId="1051A214" w14:textId="77777777" w:rsidR="00B4039A" w:rsidRPr="00B4039A" w:rsidRDefault="00B4039A" w:rsidP="00B4039A">
            <w:pPr>
              <w:spacing w:after="0"/>
              <w:rPr>
                <w:rFonts w:ascii="Calibri" w:eastAsia="Times New Roman" w:hAnsi="Calibri" w:cs="Calibri"/>
                <w:color w:val="000000"/>
                <w:sz w:val="16"/>
                <w:szCs w:val="16"/>
                <w:lang w:val="de-DE" w:eastAsia="de-DE"/>
              </w:rPr>
            </w:pPr>
          </w:p>
        </w:tc>
        <w:tc>
          <w:tcPr>
            <w:tcW w:w="2490" w:type="dxa"/>
            <w:vMerge/>
            <w:tcBorders>
              <w:top w:val="nil"/>
              <w:left w:val="single" w:sz="8" w:space="0" w:color="auto"/>
              <w:bottom w:val="single" w:sz="8" w:space="0" w:color="000000"/>
              <w:right w:val="single" w:sz="8" w:space="0" w:color="auto"/>
            </w:tcBorders>
            <w:vAlign w:val="center"/>
            <w:hideMark/>
          </w:tcPr>
          <w:p w14:paraId="26C38D91" w14:textId="77777777" w:rsidR="00B4039A" w:rsidRPr="00B4039A" w:rsidRDefault="00B4039A" w:rsidP="00B4039A">
            <w:pPr>
              <w:spacing w:after="0"/>
              <w:rPr>
                <w:rFonts w:ascii="Calibri" w:eastAsia="Times New Roman" w:hAnsi="Calibri" w:cs="Calibri"/>
                <w:color w:val="000000"/>
                <w:sz w:val="16"/>
                <w:szCs w:val="16"/>
                <w:lang w:val="de-DE" w:eastAsia="de-DE"/>
              </w:rPr>
            </w:pPr>
          </w:p>
        </w:tc>
        <w:tc>
          <w:tcPr>
            <w:tcW w:w="1734" w:type="dxa"/>
            <w:vMerge/>
            <w:tcBorders>
              <w:top w:val="nil"/>
              <w:left w:val="single" w:sz="8" w:space="0" w:color="auto"/>
              <w:bottom w:val="single" w:sz="8" w:space="0" w:color="000000"/>
              <w:right w:val="single" w:sz="8" w:space="0" w:color="auto"/>
            </w:tcBorders>
            <w:vAlign w:val="center"/>
            <w:hideMark/>
          </w:tcPr>
          <w:p w14:paraId="371AC546" w14:textId="77777777" w:rsidR="00B4039A" w:rsidRPr="00B4039A" w:rsidRDefault="00B4039A" w:rsidP="00B4039A">
            <w:pPr>
              <w:spacing w:after="0"/>
              <w:rPr>
                <w:rFonts w:ascii="Calibri" w:eastAsia="Times New Roman" w:hAnsi="Calibri" w:cs="Calibri"/>
                <w:color w:val="000000"/>
                <w:sz w:val="16"/>
                <w:szCs w:val="16"/>
                <w:lang w:val="de-DE" w:eastAsia="de-DE"/>
              </w:rPr>
            </w:pPr>
          </w:p>
        </w:tc>
        <w:tc>
          <w:tcPr>
            <w:tcW w:w="36" w:type="dxa"/>
            <w:tcBorders>
              <w:top w:val="nil"/>
              <w:left w:val="nil"/>
              <w:bottom w:val="nil"/>
              <w:right w:val="nil"/>
            </w:tcBorders>
            <w:shd w:val="clear" w:color="auto" w:fill="auto"/>
            <w:noWrap/>
            <w:vAlign w:val="bottom"/>
            <w:hideMark/>
          </w:tcPr>
          <w:p w14:paraId="190EE0DA"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p>
        </w:tc>
      </w:tr>
      <w:tr w:rsidR="00B4039A" w:rsidRPr="00B4039A" w14:paraId="78C5E5E5" w14:textId="77777777" w:rsidTr="00B4039A">
        <w:trPr>
          <w:trHeight w:val="1170"/>
        </w:trPr>
        <w:tc>
          <w:tcPr>
            <w:tcW w:w="1454" w:type="dxa"/>
            <w:tcBorders>
              <w:top w:val="nil"/>
              <w:left w:val="single" w:sz="8" w:space="0" w:color="auto"/>
              <w:bottom w:val="nil"/>
              <w:right w:val="single" w:sz="8" w:space="0" w:color="auto"/>
            </w:tcBorders>
            <w:shd w:val="clear" w:color="auto" w:fill="auto"/>
            <w:vAlign w:val="center"/>
            <w:hideMark/>
          </w:tcPr>
          <w:p w14:paraId="0343E8E1"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lastRenderedPageBreak/>
              <w:t>NTN</w:t>
            </w:r>
          </w:p>
        </w:tc>
        <w:tc>
          <w:tcPr>
            <w:tcW w:w="2131" w:type="dxa"/>
            <w:tcBorders>
              <w:top w:val="nil"/>
              <w:left w:val="nil"/>
              <w:bottom w:val="nil"/>
              <w:right w:val="single" w:sz="8" w:space="0" w:color="auto"/>
            </w:tcBorders>
            <w:shd w:val="clear" w:color="auto" w:fill="auto"/>
            <w:vAlign w:val="center"/>
            <w:hideMark/>
          </w:tcPr>
          <w:p w14:paraId="5F49A906" w14:textId="77777777" w:rsidR="00B4039A" w:rsidRPr="00B4039A" w:rsidRDefault="00B4039A" w:rsidP="00B4039A">
            <w:pPr>
              <w:spacing w:after="0"/>
              <w:jc w:val="both"/>
              <w:rPr>
                <w:rFonts w:ascii="Calibri" w:eastAsia="Times New Roman" w:hAnsi="Calibri" w:cs="Calibri"/>
                <w:color w:val="000000"/>
                <w:sz w:val="16"/>
                <w:szCs w:val="16"/>
                <w:lang w:val="en-US" w:eastAsia="de-DE"/>
              </w:rPr>
            </w:pPr>
            <w:r w:rsidRPr="00B4039A">
              <w:rPr>
                <w:rFonts w:ascii="Calibri" w:eastAsia="Times New Roman" w:hAnsi="Calibri" w:cs="Calibri"/>
                <w:color w:val="000000"/>
                <w:sz w:val="16"/>
                <w:szCs w:val="16"/>
                <w:lang w:val="en-US" w:eastAsia="de-DE"/>
              </w:rPr>
              <w:t xml:space="preserve">CCCH of size 48 bits (“CCCH”) with request of PUCCH repetition for Msg4 HARQ-ACK for NTN for a </w:t>
            </w:r>
            <w:r w:rsidRPr="00B4039A">
              <w:rPr>
                <w:rFonts w:ascii="Calibri" w:eastAsia="Times New Roman" w:hAnsi="Calibri" w:cs="Calibri"/>
                <w:color w:val="FF0000"/>
                <w:sz w:val="16"/>
                <w:szCs w:val="16"/>
                <w:lang w:val="en-US" w:eastAsia="de-DE"/>
              </w:rPr>
              <w:t>eRedCap UE.</w:t>
            </w:r>
          </w:p>
        </w:tc>
        <w:tc>
          <w:tcPr>
            <w:tcW w:w="1395" w:type="dxa"/>
            <w:tcBorders>
              <w:top w:val="nil"/>
              <w:left w:val="nil"/>
              <w:bottom w:val="nil"/>
              <w:right w:val="single" w:sz="8" w:space="0" w:color="auto"/>
            </w:tcBorders>
            <w:shd w:val="clear" w:color="auto" w:fill="auto"/>
            <w:vAlign w:val="center"/>
            <w:hideMark/>
          </w:tcPr>
          <w:p w14:paraId="27E6283F"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1</w:t>
            </w:r>
          </w:p>
        </w:tc>
        <w:tc>
          <w:tcPr>
            <w:tcW w:w="2490" w:type="dxa"/>
            <w:tcBorders>
              <w:top w:val="nil"/>
              <w:left w:val="nil"/>
              <w:bottom w:val="nil"/>
              <w:right w:val="single" w:sz="8" w:space="0" w:color="auto"/>
            </w:tcBorders>
            <w:shd w:val="clear" w:color="auto" w:fill="auto"/>
            <w:vAlign w:val="center"/>
            <w:hideMark/>
          </w:tcPr>
          <w:p w14:paraId="43A2B3EE"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 xml:space="preserve">RRC request, RRC resume </w:t>
            </w:r>
          </w:p>
        </w:tc>
        <w:tc>
          <w:tcPr>
            <w:tcW w:w="1734" w:type="dxa"/>
            <w:tcBorders>
              <w:top w:val="nil"/>
              <w:left w:val="nil"/>
              <w:bottom w:val="nil"/>
              <w:right w:val="single" w:sz="8" w:space="0" w:color="auto"/>
            </w:tcBorders>
            <w:shd w:val="clear" w:color="auto" w:fill="auto"/>
            <w:vAlign w:val="center"/>
            <w:hideMark/>
          </w:tcPr>
          <w:p w14:paraId="53DD9065"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R2-2307195, R2-2308230</w:t>
            </w:r>
            <w:r w:rsidRPr="00B4039A">
              <w:rPr>
                <w:rFonts w:ascii="Calibri" w:eastAsia="Times New Roman" w:hAnsi="Calibri" w:cs="Calibri"/>
                <w:color w:val="0000FF"/>
                <w:sz w:val="16"/>
                <w:szCs w:val="16"/>
                <w:u w:val="single"/>
                <w:lang w:val="de-DE" w:eastAsia="de-DE"/>
              </w:rPr>
              <w:t xml:space="preserve">, </w:t>
            </w:r>
            <w:r w:rsidRPr="00B4039A">
              <w:rPr>
                <w:rFonts w:ascii="Calibri" w:eastAsia="Times New Roman" w:hAnsi="Calibri" w:cs="Calibri"/>
                <w:color w:val="000000"/>
                <w:sz w:val="16"/>
                <w:szCs w:val="16"/>
                <w:lang w:val="de-DE" w:eastAsia="de-DE"/>
              </w:rPr>
              <w:t>R2-2307313</w:t>
            </w:r>
          </w:p>
        </w:tc>
        <w:tc>
          <w:tcPr>
            <w:tcW w:w="36" w:type="dxa"/>
            <w:vAlign w:val="center"/>
            <w:hideMark/>
          </w:tcPr>
          <w:p w14:paraId="75F951D9" w14:textId="77777777" w:rsidR="00B4039A" w:rsidRPr="00B4039A" w:rsidRDefault="00B4039A" w:rsidP="00B4039A">
            <w:pPr>
              <w:spacing w:after="0"/>
              <w:rPr>
                <w:rFonts w:eastAsia="Times New Roman"/>
                <w:lang w:val="de-DE" w:eastAsia="de-DE"/>
              </w:rPr>
            </w:pPr>
          </w:p>
        </w:tc>
      </w:tr>
      <w:tr w:rsidR="00B4039A" w:rsidRPr="00B4039A" w14:paraId="10ED64AA" w14:textId="77777777" w:rsidTr="00B4039A">
        <w:trPr>
          <w:trHeight w:val="300"/>
        </w:trPr>
        <w:tc>
          <w:tcPr>
            <w:tcW w:w="1454" w:type="dxa"/>
            <w:tcBorders>
              <w:top w:val="nil"/>
              <w:left w:val="single" w:sz="8" w:space="0" w:color="auto"/>
              <w:bottom w:val="single" w:sz="8" w:space="0" w:color="auto"/>
              <w:right w:val="single" w:sz="8" w:space="0" w:color="auto"/>
            </w:tcBorders>
            <w:shd w:val="clear" w:color="auto" w:fill="auto"/>
            <w:vAlign w:val="center"/>
            <w:hideMark/>
          </w:tcPr>
          <w:p w14:paraId="5B1169F7"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 </w:t>
            </w:r>
          </w:p>
        </w:tc>
        <w:tc>
          <w:tcPr>
            <w:tcW w:w="2131" w:type="dxa"/>
            <w:tcBorders>
              <w:top w:val="nil"/>
              <w:left w:val="nil"/>
              <w:bottom w:val="single" w:sz="8" w:space="0" w:color="auto"/>
              <w:right w:val="single" w:sz="8" w:space="0" w:color="auto"/>
            </w:tcBorders>
            <w:shd w:val="clear" w:color="auto" w:fill="auto"/>
            <w:vAlign w:val="center"/>
            <w:hideMark/>
          </w:tcPr>
          <w:p w14:paraId="461B1899" w14:textId="77777777" w:rsidR="00B4039A" w:rsidRPr="00B4039A" w:rsidRDefault="00B4039A" w:rsidP="00B4039A">
            <w:pPr>
              <w:spacing w:after="0"/>
              <w:jc w:val="both"/>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 </w:t>
            </w:r>
          </w:p>
        </w:tc>
        <w:tc>
          <w:tcPr>
            <w:tcW w:w="1395" w:type="dxa"/>
            <w:tcBorders>
              <w:top w:val="nil"/>
              <w:left w:val="nil"/>
              <w:bottom w:val="single" w:sz="8" w:space="0" w:color="auto"/>
              <w:right w:val="single" w:sz="8" w:space="0" w:color="auto"/>
            </w:tcBorders>
            <w:shd w:val="clear" w:color="auto" w:fill="auto"/>
            <w:vAlign w:val="center"/>
            <w:hideMark/>
          </w:tcPr>
          <w:p w14:paraId="188B86B1"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 </w:t>
            </w:r>
          </w:p>
        </w:tc>
        <w:tc>
          <w:tcPr>
            <w:tcW w:w="2490" w:type="dxa"/>
            <w:tcBorders>
              <w:top w:val="nil"/>
              <w:left w:val="nil"/>
              <w:bottom w:val="single" w:sz="8" w:space="0" w:color="auto"/>
              <w:right w:val="single" w:sz="8" w:space="0" w:color="auto"/>
            </w:tcBorders>
            <w:shd w:val="clear" w:color="auto" w:fill="auto"/>
            <w:vAlign w:val="center"/>
            <w:hideMark/>
          </w:tcPr>
          <w:p w14:paraId="3BBAF75D"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 </w:t>
            </w:r>
          </w:p>
        </w:tc>
        <w:tc>
          <w:tcPr>
            <w:tcW w:w="1734" w:type="dxa"/>
            <w:tcBorders>
              <w:top w:val="nil"/>
              <w:left w:val="nil"/>
              <w:bottom w:val="single" w:sz="8" w:space="0" w:color="auto"/>
              <w:right w:val="single" w:sz="8" w:space="0" w:color="auto"/>
            </w:tcBorders>
            <w:shd w:val="clear" w:color="auto" w:fill="auto"/>
            <w:vAlign w:val="center"/>
            <w:hideMark/>
          </w:tcPr>
          <w:p w14:paraId="0EB07412"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 </w:t>
            </w:r>
          </w:p>
        </w:tc>
        <w:tc>
          <w:tcPr>
            <w:tcW w:w="36" w:type="dxa"/>
            <w:vAlign w:val="center"/>
            <w:hideMark/>
          </w:tcPr>
          <w:p w14:paraId="22617C61" w14:textId="77777777" w:rsidR="00B4039A" w:rsidRPr="00B4039A" w:rsidRDefault="00B4039A" w:rsidP="00B4039A">
            <w:pPr>
              <w:spacing w:after="0"/>
              <w:rPr>
                <w:rFonts w:eastAsia="Times New Roman"/>
                <w:lang w:val="de-DE" w:eastAsia="de-DE"/>
              </w:rPr>
            </w:pPr>
          </w:p>
        </w:tc>
      </w:tr>
      <w:tr w:rsidR="00B4039A" w:rsidRPr="00B4039A" w14:paraId="0C70407A" w14:textId="77777777" w:rsidTr="00B4039A">
        <w:trPr>
          <w:trHeight w:val="1188"/>
        </w:trPr>
        <w:tc>
          <w:tcPr>
            <w:tcW w:w="1454" w:type="dxa"/>
            <w:tcBorders>
              <w:top w:val="nil"/>
              <w:left w:val="single" w:sz="8" w:space="0" w:color="auto"/>
              <w:bottom w:val="nil"/>
              <w:right w:val="single" w:sz="8" w:space="0" w:color="auto"/>
            </w:tcBorders>
            <w:shd w:val="clear" w:color="auto" w:fill="auto"/>
            <w:vAlign w:val="center"/>
            <w:hideMark/>
          </w:tcPr>
          <w:p w14:paraId="7E3B95E9"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NTN</w:t>
            </w:r>
          </w:p>
        </w:tc>
        <w:tc>
          <w:tcPr>
            <w:tcW w:w="2131" w:type="dxa"/>
            <w:tcBorders>
              <w:top w:val="nil"/>
              <w:left w:val="nil"/>
              <w:bottom w:val="nil"/>
              <w:right w:val="single" w:sz="8" w:space="0" w:color="auto"/>
            </w:tcBorders>
            <w:shd w:val="clear" w:color="auto" w:fill="auto"/>
            <w:vAlign w:val="center"/>
            <w:hideMark/>
          </w:tcPr>
          <w:p w14:paraId="4EF308C6" w14:textId="77777777" w:rsidR="00B4039A" w:rsidRPr="00B4039A" w:rsidRDefault="00B4039A" w:rsidP="00B4039A">
            <w:pPr>
              <w:spacing w:after="0"/>
              <w:jc w:val="both"/>
              <w:rPr>
                <w:rFonts w:ascii="Calibri" w:eastAsia="Times New Roman" w:hAnsi="Calibri" w:cs="Calibri"/>
                <w:color w:val="000000"/>
                <w:sz w:val="16"/>
                <w:szCs w:val="16"/>
                <w:lang w:val="en-US" w:eastAsia="de-DE"/>
              </w:rPr>
            </w:pPr>
            <w:r w:rsidRPr="00B4039A">
              <w:rPr>
                <w:rFonts w:ascii="Calibri" w:eastAsia="Times New Roman" w:hAnsi="Calibri" w:cs="Calibri"/>
                <w:color w:val="000000"/>
                <w:sz w:val="16"/>
                <w:szCs w:val="16"/>
                <w:lang w:val="en-US" w:eastAsia="de-DE"/>
              </w:rPr>
              <w:t xml:space="preserve">CCCH1 of size 64 bits (“CCCH”) with request of PUCCH repetition for Msg4 HARQ-ACK for NTN for a </w:t>
            </w:r>
            <w:r w:rsidRPr="00B4039A">
              <w:rPr>
                <w:rFonts w:ascii="Calibri" w:eastAsia="Times New Roman" w:hAnsi="Calibri" w:cs="Calibri"/>
                <w:color w:val="FF0000"/>
                <w:sz w:val="16"/>
                <w:szCs w:val="16"/>
                <w:lang w:val="en-US" w:eastAsia="de-DE"/>
              </w:rPr>
              <w:t>eRedCap UE.</w:t>
            </w:r>
          </w:p>
        </w:tc>
        <w:tc>
          <w:tcPr>
            <w:tcW w:w="1395" w:type="dxa"/>
            <w:tcBorders>
              <w:top w:val="nil"/>
              <w:left w:val="nil"/>
              <w:bottom w:val="nil"/>
              <w:right w:val="single" w:sz="8" w:space="0" w:color="auto"/>
            </w:tcBorders>
            <w:shd w:val="clear" w:color="auto" w:fill="auto"/>
            <w:vAlign w:val="center"/>
            <w:hideMark/>
          </w:tcPr>
          <w:p w14:paraId="5CA47AF4"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1</w:t>
            </w:r>
          </w:p>
        </w:tc>
        <w:tc>
          <w:tcPr>
            <w:tcW w:w="2490" w:type="dxa"/>
            <w:tcBorders>
              <w:top w:val="nil"/>
              <w:left w:val="nil"/>
              <w:bottom w:val="nil"/>
              <w:right w:val="single" w:sz="8" w:space="0" w:color="auto"/>
            </w:tcBorders>
            <w:shd w:val="clear" w:color="auto" w:fill="auto"/>
            <w:vAlign w:val="center"/>
            <w:hideMark/>
          </w:tcPr>
          <w:p w14:paraId="2D0DD97A"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RRC resume 1</w:t>
            </w:r>
          </w:p>
        </w:tc>
        <w:tc>
          <w:tcPr>
            <w:tcW w:w="1734" w:type="dxa"/>
            <w:tcBorders>
              <w:top w:val="nil"/>
              <w:left w:val="nil"/>
              <w:bottom w:val="nil"/>
              <w:right w:val="single" w:sz="8" w:space="0" w:color="auto"/>
            </w:tcBorders>
            <w:shd w:val="clear" w:color="auto" w:fill="auto"/>
            <w:vAlign w:val="center"/>
            <w:hideMark/>
          </w:tcPr>
          <w:p w14:paraId="075CFA4F"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R2-2307195, R2-2308230</w:t>
            </w:r>
            <w:r w:rsidRPr="00B4039A">
              <w:rPr>
                <w:rFonts w:ascii="Calibri" w:eastAsia="Times New Roman" w:hAnsi="Calibri" w:cs="Calibri"/>
                <w:color w:val="0000FF"/>
                <w:sz w:val="16"/>
                <w:szCs w:val="16"/>
                <w:u w:val="single"/>
                <w:lang w:val="de-DE" w:eastAsia="de-DE"/>
              </w:rPr>
              <w:t xml:space="preserve">, </w:t>
            </w:r>
            <w:r w:rsidRPr="00B4039A">
              <w:rPr>
                <w:rFonts w:ascii="Calibri" w:eastAsia="Times New Roman" w:hAnsi="Calibri" w:cs="Calibri"/>
                <w:color w:val="000000"/>
                <w:sz w:val="16"/>
                <w:szCs w:val="16"/>
                <w:lang w:val="de-DE" w:eastAsia="de-DE"/>
              </w:rPr>
              <w:t>R2-2307313</w:t>
            </w:r>
          </w:p>
        </w:tc>
        <w:tc>
          <w:tcPr>
            <w:tcW w:w="36" w:type="dxa"/>
            <w:vAlign w:val="center"/>
            <w:hideMark/>
          </w:tcPr>
          <w:p w14:paraId="14FB6C23" w14:textId="77777777" w:rsidR="00B4039A" w:rsidRPr="00B4039A" w:rsidRDefault="00B4039A" w:rsidP="00B4039A">
            <w:pPr>
              <w:spacing w:after="0"/>
              <w:rPr>
                <w:rFonts w:eastAsia="Times New Roman"/>
                <w:lang w:val="de-DE" w:eastAsia="de-DE"/>
              </w:rPr>
            </w:pPr>
          </w:p>
        </w:tc>
      </w:tr>
      <w:tr w:rsidR="00B4039A" w:rsidRPr="00B4039A" w14:paraId="79D5E7A9" w14:textId="77777777" w:rsidTr="00B4039A">
        <w:trPr>
          <w:trHeight w:val="300"/>
        </w:trPr>
        <w:tc>
          <w:tcPr>
            <w:tcW w:w="145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663FEB"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Total</w:t>
            </w:r>
          </w:p>
        </w:tc>
        <w:tc>
          <w:tcPr>
            <w:tcW w:w="2131" w:type="dxa"/>
            <w:tcBorders>
              <w:top w:val="single" w:sz="8" w:space="0" w:color="auto"/>
              <w:left w:val="nil"/>
              <w:bottom w:val="single" w:sz="8" w:space="0" w:color="auto"/>
              <w:right w:val="single" w:sz="8" w:space="0" w:color="auto"/>
            </w:tcBorders>
            <w:shd w:val="clear" w:color="auto" w:fill="auto"/>
            <w:vAlign w:val="center"/>
            <w:hideMark/>
          </w:tcPr>
          <w:p w14:paraId="72AEEBAA" w14:textId="77777777" w:rsidR="00B4039A" w:rsidRPr="00B4039A" w:rsidRDefault="00B4039A" w:rsidP="00B4039A">
            <w:pPr>
              <w:spacing w:after="0"/>
              <w:jc w:val="both"/>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 </w:t>
            </w:r>
          </w:p>
        </w:tc>
        <w:tc>
          <w:tcPr>
            <w:tcW w:w="1395" w:type="dxa"/>
            <w:tcBorders>
              <w:top w:val="single" w:sz="8" w:space="0" w:color="auto"/>
              <w:left w:val="nil"/>
              <w:bottom w:val="single" w:sz="8" w:space="0" w:color="auto"/>
              <w:right w:val="single" w:sz="8" w:space="0" w:color="auto"/>
            </w:tcBorders>
            <w:shd w:val="clear" w:color="auto" w:fill="auto"/>
            <w:vAlign w:val="center"/>
            <w:hideMark/>
          </w:tcPr>
          <w:p w14:paraId="3B93DC08"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8</w:t>
            </w:r>
          </w:p>
        </w:tc>
        <w:tc>
          <w:tcPr>
            <w:tcW w:w="2490" w:type="dxa"/>
            <w:tcBorders>
              <w:top w:val="single" w:sz="8" w:space="0" w:color="auto"/>
              <w:left w:val="nil"/>
              <w:bottom w:val="single" w:sz="8" w:space="0" w:color="auto"/>
              <w:right w:val="single" w:sz="8" w:space="0" w:color="auto"/>
            </w:tcBorders>
            <w:shd w:val="clear" w:color="auto" w:fill="auto"/>
            <w:vAlign w:val="center"/>
            <w:hideMark/>
          </w:tcPr>
          <w:p w14:paraId="326D01BD"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 </w:t>
            </w:r>
          </w:p>
        </w:tc>
        <w:tc>
          <w:tcPr>
            <w:tcW w:w="1734" w:type="dxa"/>
            <w:tcBorders>
              <w:top w:val="single" w:sz="8" w:space="0" w:color="auto"/>
              <w:left w:val="nil"/>
              <w:bottom w:val="single" w:sz="8" w:space="0" w:color="auto"/>
              <w:right w:val="single" w:sz="8" w:space="0" w:color="auto"/>
            </w:tcBorders>
            <w:shd w:val="clear" w:color="auto" w:fill="auto"/>
            <w:vAlign w:val="center"/>
            <w:hideMark/>
          </w:tcPr>
          <w:p w14:paraId="1AE8798B" w14:textId="77777777" w:rsidR="00B4039A" w:rsidRPr="00B4039A" w:rsidRDefault="00B4039A" w:rsidP="00B4039A">
            <w:pPr>
              <w:spacing w:after="0"/>
              <w:jc w:val="center"/>
              <w:rPr>
                <w:rFonts w:ascii="Calibri" w:eastAsia="Times New Roman" w:hAnsi="Calibri" w:cs="Calibri"/>
                <w:color w:val="000000"/>
                <w:sz w:val="16"/>
                <w:szCs w:val="16"/>
                <w:lang w:val="de-DE" w:eastAsia="de-DE"/>
              </w:rPr>
            </w:pPr>
            <w:r w:rsidRPr="00B4039A">
              <w:rPr>
                <w:rFonts w:ascii="Calibri" w:eastAsia="Times New Roman" w:hAnsi="Calibri" w:cs="Calibri"/>
                <w:color w:val="000000"/>
                <w:sz w:val="16"/>
                <w:szCs w:val="16"/>
                <w:lang w:val="de-DE" w:eastAsia="de-DE"/>
              </w:rPr>
              <w:t> </w:t>
            </w:r>
          </w:p>
        </w:tc>
        <w:tc>
          <w:tcPr>
            <w:tcW w:w="36" w:type="dxa"/>
            <w:vAlign w:val="center"/>
            <w:hideMark/>
          </w:tcPr>
          <w:p w14:paraId="638B80B7" w14:textId="77777777" w:rsidR="00B4039A" w:rsidRPr="00B4039A" w:rsidRDefault="00B4039A" w:rsidP="00B4039A">
            <w:pPr>
              <w:spacing w:after="0"/>
              <w:rPr>
                <w:rFonts w:eastAsia="Times New Roman"/>
                <w:lang w:val="de-DE" w:eastAsia="de-DE"/>
              </w:rPr>
            </w:pPr>
          </w:p>
        </w:tc>
      </w:tr>
    </w:tbl>
    <w:p w14:paraId="196FDE13" w14:textId="1E252FEA" w:rsidR="00967C06" w:rsidRDefault="00B4039A" w:rsidP="00967C06">
      <w:r>
        <w:rPr>
          <w:noProof/>
        </w:rPr>
        <w:fldChar w:fldCharType="end"/>
      </w:r>
    </w:p>
    <w:p w14:paraId="42E43F33" w14:textId="77B2CF74" w:rsidR="005529CF" w:rsidRPr="001A4772" w:rsidRDefault="005529CF" w:rsidP="005529CF">
      <w:r>
        <w:t>As it can be seen from the table above, there</w:t>
      </w:r>
      <w:r w:rsidR="008A7346">
        <w:t xml:space="preserve"> are only 7 reserved bits (37-43) available</w:t>
      </w:r>
      <w:r w:rsidR="00092D72">
        <w:t xml:space="preserve"> for any of new features</w:t>
      </w:r>
      <w:r w:rsidR="004F6332">
        <w:t>. The aim of this contribution is to look over possible alternatives</w:t>
      </w:r>
      <w:r w:rsidR="002F2770">
        <w:t xml:space="preserve"> to find the best solution for </w:t>
      </w:r>
      <w:r w:rsidR="002E35F9">
        <w:t>release 18, but also be future proof for upcoming releases and features</w:t>
      </w:r>
      <w:r w:rsidR="00D96CDF">
        <w:t>.</w:t>
      </w:r>
    </w:p>
    <w:p w14:paraId="753779C7" w14:textId="6F75A902" w:rsidR="005E018D" w:rsidRDefault="0064521D" w:rsidP="009D609A">
      <w:pPr>
        <w:pStyle w:val="berschrift2"/>
        <w:rPr>
          <w:rFonts w:eastAsiaTheme="minorEastAsia"/>
          <w:b/>
          <w:bCs/>
        </w:rPr>
      </w:pPr>
      <w:r>
        <w:rPr>
          <w:rFonts w:eastAsiaTheme="minorEastAsia"/>
          <w:b/>
          <w:bCs/>
        </w:rPr>
        <w:t>Discussion</w:t>
      </w:r>
    </w:p>
    <w:p w14:paraId="62400761" w14:textId="30F554A1" w:rsidR="000860EF" w:rsidRDefault="00EF5F71" w:rsidP="00CA2539">
      <w:r>
        <w:t>Independent</w:t>
      </w:r>
      <w:r w:rsidR="00131997">
        <w:t xml:space="preserve"> of the solution,</w:t>
      </w:r>
      <w:r w:rsidR="008D68E8">
        <w:t xml:space="preserve"> we should double-check why we assign </w:t>
      </w:r>
      <w:r>
        <w:t xml:space="preserve">LCIDs in every </w:t>
      </w:r>
      <w:r w:rsidR="000945D1">
        <w:t>single case</w:t>
      </w:r>
      <w:r w:rsidR="000E2DAD">
        <w:t xml:space="preserve"> and see if we could find </w:t>
      </w:r>
      <w:r w:rsidR="0069233A">
        <w:t xml:space="preserve">a way </w:t>
      </w:r>
      <w:r w:rsidR="000E2DAD">
        <w:t xml:space="preserve">to indicate </w:t>
      </w:r>
      <w:r w:rsidR="0036426F">
        <w:t>early capabilit</w:t>
      </w:r>
      <w:r w:rsidR="0069233A">
        <w:t>ies</w:t>
      </w:r>
      <w:r w:rsidR="0036426F">
        <w:t xml:space="preserve"> without impacting MAC.</w:t>
      </w:r>
    </w:p>
    <w:p w14:paraId="1D397345" w14:textId="0A638B0A" w:rsidR="00DF4112" w:rsidRPr="002D0FAD" w:rsidRDefault="00DF4112" w:rsidP="00CA2539">
      <w:pPr>
        <w:rPr>
          <w:b/>
          <w:bCs/>
          <w:sz w:val="24"/>
          <w:szCs w:val="24"/>
        </w:rPr>
      </w:pPr>
      <w:r w:rsidRPr="002D0FAD">
        <w:rPr>
          <w:b/>
          <w:bCs/>
          <w:sz w:val="24"/>
          <w:szCs w:val="24"/>
        </w:rPr>
        <w:t>RRC based solutions:</w:t>
      </w:r>
    </w:p>
    <w:p w14:paraId="1F70E7AE" w14:textId="0EAA81E1" w:rsidR="0083131D" w:rsidRPr="008A1152" w:rsidRDefault="003927C5" w:rsidP="00CA2539">
      <w:pPr>
        <w:rPr>
          <w:b/>
          <w:bCs/>
        </w:rPr>
      </w:pPr>
      <w:r w:rsidRPr="008A1152">
        <w:rPr>
          <w:b/>
          <w:bCs/>
        </w:rPr>
        <w:t xml:space="preserve">OPTION 1: </w:t>
      </w:r>
      <w:r w:rsidR="0083131D" w:rsidRPr="008A1152">
        <w:rPr>
          <w:b/>
          <w:bCs/>
        </w:rPr>
        <w:t>CCCH1 and Resume</w:t>
      </w:r>
      <w:r w:rsidR="00A05A75" w:rsidRPr="008A1152">
        <w:rPr>
          <w:b/>
          <w:bCs/>
        </w:rPr>
        <w:t xml:space="preserve"> over CCCH</w:t>
      </w:r>
      <w:r w:rsidR="0083131D" w:rsidRPr="008A1152">
        <w:rPr>
          <w:b/>
          <w:bCs/>
        </w:rPr>
        <w:t>:</w:t>
      </w:r>
    </w:p>
    <w:p w14:paraId="1D7364DC" w14:textId="4B41E1F9" w:rsidR="00AB2D9D" w:rsidRDefault="00A54C80" w:rsidP="00CA2539">
      <w:r>
        <w:t>From the table above,</w:t>
      </w:r>
      <w:r w:rsidR="000945D1">
        <w:t xml:space="preserve"> it can be observed that we </w:t>
      </w:r>
      <w:r>
        <w:t>used</w:t>
      </w:r>
      <w:r w:rsidR="00E162C1">
        <w:t xml:space="preserve"> bit </w:t>
      </w:r>
      <w:r w:rsidR="007F602E">
        <w:t>“</w:t>
      </w:r>
      <w:r w:rsidR="000860EF">
        <w:t>36</w:t>
      </w:r>
      <w:r w:rsidR="007F602E">
        <w:t>”</w:t>
      </w:r>
      <w:r w:rsidR="00E162C1">
        <w:t xml:space="preserve"> to indicate</w:t>
      </w:r>
      <w:r w:rsidR="00BB15D4">
        <w:t xml:space="preserve"> that msg 3 over CCCH1 is </w:t>
      </w:r>
      <w:r w:rsidR="0059668D">
        <w:t>sent by</w:t>
      </w:r>
      <w:r w:rsidR="00755E3A">
        <w:t xml:space="preserve"> </w:t>
      </w:r>
      <w:r w:rsidR="0059668D">
        <w:t>the</w:t>
      </w:r>
      <w:r w:rsidR="00BB15D4">
        <w:t xml:space="preserve"> Redcap UE</w:t>
      </w:r>
      <w:r w:rsidR="0036426F">
        <w:t xml:space="preserve"> in Rel 17</w:t>
      </w:r>
      <w:r w:rsidR="00BB15D4">
        <w:t>.</w:t>
      </w:r>
      <w:r w:rsidR="005304B3">
        <w:t xml:space="preserve"> </w:t>
      </w:r>
      <w:r w:rsidR="00DE6286">
        <w:t>I</w:t>
      </w:r>
      <w:r w:rsidR="005304B3">
        <w:t xml:space="preserve">f </w:t>
      </w:r>
      <w:r w:rsidR="00C83C77">
        <w:t>CCCH1</w:t>
      </w:r>
      <w:r w:rsidR="00DE6286">
        <w:t>/Resume over CCCH</w:t>
      </w:r>
      <w:r w:rsidR="00C83C77">
        <w:t xml:space="preserve"> is used, </w:t>
      </w:r>
      <w:r w:rsidR="00EC30BB">
        <w:t>UE</w:t>
      </w:r>
      <w:r w:rsidR="00C83C77">
        <w:t xml:space="preserve"> context retriever is done before sending msg 4 and </w:t>
      </w:r>
      <w:r w:rsidR="00F50927">
        <w:t>the source gNB would know, that the UE is a redcap UE from the “neighbour” gNB</w:t>
      </w:r>
      <w:r w:rsidR="002D16AA">
        <w:t xml:space="preserve">. </w:t>
      </w:r>
    </w:p>
    <w:p w14:paraId="443DF211" w14:textId="77777777" w:rsidR="00DA7D58" w:rsidRDefault="008A7359" w:rsidP="005452D3">
      <w:pPr>
        <w:autoSpaceDE w:val="0"/>
        <w:autoSpaceDN w:val="0"/>
        <w:adjustRightInd w:val="0"/>
        <w:spacing w:after="0"/>
      </w:pPr>
      <w:r>
        <w:t>The reason why bit “36” was introduced</w:t>
      </w:r>
      <w:r w:rsidR="0000299D">
        <w:t xml:space="preserve"> in release 17</w:t>
      </w:r>
      <w:r>
        <w:t xml:space="preserve"> is</w:t>
      </w:r>
      <w:r w:rsidR="00883B89">
        <w:t xml:space="preserve"> the case </w:t>
      </w:r>
      <w:r w:rsidR="0000299D">
        <w:t>where</w:t>
      </w:r>
      <w:r w:rsidR="00883B89">
        <w:t xml:space="preserve"> </w:t>
      </w:r>
      <w:r w:rsidR="002D16AA">
        <w:t xml:space="preserve">context retriever </w:t>
      </w:r>
      <w:r w:rsidR="00EC30BB">
        <w:t>fails</w:t>
      </w:r>
      <w:r w:rsidR="00A54C80">
        <w:t xml:space="preserve"> </w:t>
      </w:r>
      <w:r w:rsidR="000D4E36">
        <w:t xml:space="preserve">and the gNB does not know </w:t>
      </w:r>
      <w:r w:rsidR="00E46003">
        <w:t xml:space="preserve">at the time of </w:t>
      </w:r>
      <w:r w:rsidR="00A13686">
        <w:t>msg 4</w:t>
      </w:r>
      <w:r w:rsidR="00E46003">
        <w:t xml:space="preserve"> if it is a redcap</w:t>
      </w:r>
      <w:r w:rsidR="00A13686">
        <w:t xml:space="preserve"> or in rel</w:t>
      </w:r>
      <w:r w:rsidR="0000299D">
        <w:t>ease</w:t>
      </w:r>
      <w:r w:rsidR="00A13686">
        <w:t xml:space="preserve"> 18 eRedcap</w:t>
      </w:r>
      <w:r w:rsidR="005452D3">
        <w:t xml:space="preserve"> and so does not have a capability to decide if it can send RRC </w:t>
      </w:r>
      <w:r w:rsidR="00DA7D58">
        <w:t>RRCSetup or RRCRelease.</w:t>
      </w:r>
    </w:p>
    <w:p w14:paraId="22CF02C9" w14:textId="77777777" w:rsidR="00DA7D58" w:rsidRDefault="00DA7D58" w:rsidP="005452D3">
      <w:pPr>
        <w:autoSpaceDE w:val="0"/>
        <w:autoSpaceDN w:val="0"/>
        <w:adjustRightInd w:val="0"/>
        <w:spacing w:after="0"/>
      </w:pPr>
    </w:p>
    <w:p w14:paraId="56AD37F7" w14:textId="4755031A" w:rsidR="00F75E54" w:rsidRDefault="00DA7D58" w:rsidP="005452D3">
      <w:pPr>
        <w:autoSpaceDE w:val="0"/>
        <w:autoSpaceDN w:val="0"/>
        <w:adjustRightInd w:val="0"/>
        <w:spacing w:after="0"/>
      </w:pPr>
      <w:r>
        <w:t xml:space="preserve">Please note the following text: </w:t>
      </w:r>
      <w:r w:rsidR="005452D3">
        <w:t>38.331</w:t>
      </w:r>
      <w:r>
        <w:t xml:space="preserve"> (5.3.3)</w:t>
      </w:r>
      <w:r w:rsidR="005452D3">
        <w:t xml:space="preserve">: </w:t>
      </w:r>
      <w:r w:rsidR="005452D3" w:rsidRPr="005452D3">
        <w:t>When UE is resuming or re-establishing an RRC connection, and the network is not able to retrieve or verify the</w:t>
      </w:r>
      <w:r w:rsidR="005452D3">
        <w:t xml:space="preserve"> </w:t>
      </w:r>
      <w:r w:rsidR="005452D3" w:rsidRPr="005452D3">
        <w:t>UE context. In this case, UE receives RRCSetup and responds with RRCSetupComplete</w:t>
      </w:r>
      <w:r w:rsidR="005452D3">
        <w:t>)</w:t>
      </w:r>
    </w:p>
    <w:p w14:paraId="2E8F23D1" w14:textId="2884EF4B" w:rsidR="005452D3" w:rsidRDefault="005452D3" w:rsidP="00CA2539"/>
    <w:p w14:paraId="0EDCE658" w14:textId="3D5AED72" w:rsidR="00DA7D58" w:rsidRDefault="00DA7D58" w:rsidP="00CA2539">
      <w:r>
        <w:t>Anyway, according to our understanding, the current agreement about eRedCAP UEs is that their RACH procedure is the same and so, there is no need to differentiate between 20MHz + PR1” and “eRedCap UE capable of BW3/PR3+ PR1</w:t>
      </w:r>
    </w:p>
    <w:p w14:paraId="09328EFF" w14:textId="4EDDA387" w:rsidR="00A945BF" w:rsidRDefault="006E59FD" w:rsidP="00CA2539">
      <w:r>
        <w:t xml:space="preserve">Observation </w:t>
      </w:r>
      <w:r w:rsidR="002F1233">
        <w:t>1</w:t>
      </w:r>
      <w:r>
        <w:t xml:space="preserve">: </w:t>
      </w:r>
      <w:r w:rsidR="00974C44">
        <w:t xml:space="preserve">The failure to retrieve the context shall be </w:t>
      </w:r>
      <w:r w:rsidR="00786E2F">
        <w:t>very</w:t>
      </w:r>
      <w:r w:rsidR="00974C44">
        <w:t xml:space="preserve"> rare case</w:t>
      </w:r>
      <w:r w:rsidR="00A05A9A">
        <w:t xml:space="preserve"> </w:t>
      </w:r>
      <w:r w:rsidR="00DA7D58">
        <w:t xml:space="preserve">and at least for eRedcap UEs only one LCID might be needed, if at all. </w:t>
      </w:r>
    </w:p>
    <w:p w14:paraId="45AFF834" w14:textId="5AA099E6" w:rsidR="00DD114B" w:rsidRDefault="00A945BF" w:rsidP="00CA2539">
      <w:r>
        <w:t>I</w:t>
      </w:r>
      <w:r w:rsidR="00991DDE">
        <w:t>f it is essential to know the capability</w:t>
      </w:r>
      <w:r w:rsidR="00E57F4A">
        <w:t xml:space="preserve"> within msg 3 in case of resume procedure</w:t>
      </w:r>
      <w:r w:rsidR="00786E2F">
        <w:t xml:space="preserve">, we could think </w:t>
      </w:r>
      <w:r w:rsidR="006D5C89">
        <w:t>about</w:t>
      </w:r>
      <w:r w:rsidR="00DD114B">
        <w:t xml:space="preserve"> other solutions. One of them might be:</w:t>
      </w:r>
    </w:p>
    <w:p w14:paraId="3AD4820B" w14:textId="06D01A66" w:rsidR="00E46003" w:rsidRPr="00143096" w:rsidRDefault="00DD114B" w:rsidP="00E00059">
      <w:pPr>
        <w:pStyle w:val="Listenabsatz"/>
        <w:numPr>
          <w:ilvl w:val="0"/>
          <w:numId w:val="49"/>
        </w:numPr>
        <w:rPr>
          <w:rFonts w:ascii="Times New Roman" w:eastAsiaTheme="minorEastAsia" w:hAnsi="Times New Roman" w:cs="Times New Roman"/>
          <w:sz w:val="20"/>
          <w:szCs w:val="20"/>
        </w:rPr>
      </w:pPr>
      <w:r w:rsidRPr="00143096">
        <w:rPr>
          <w:rFonts w:ascii="Times New Roman" w:eastAsiaTheme="minorEastAsia" w:hAnsi="Times New Roman" w:cs="Times New Roman"/>
          <w:sz w:val="20"/>
          <w:szCs w:val="20"/>
        </w:rPr>
        <w:t>U</w:t>
      </w:r>
      <w:r w:rsidR="006D5C89" w:rsidRPr="00143096">
        <w:rPr>
          <w:rFonts w:ascii="Times New Roman" w:eastAsiaTheme="minorEastAsia" w:hAnsi="Times New Roman" w:cs="Times New Roman"/>
          <w:sz w:val="20"/>
          <w:szCs w:val="20"/>
        </w:rPr>
        <w:t>sing 1 spare bit inside RRC resume/RRC Resume1 to indicate that</w:t>
      </w:r>
      <w:r w:rsidR="000F3CDF" w:rsidRPr="00143096">
        <w:rPr>
          <w:rFonts w:ascii="Times New Roman" w:eastAsiaTheme="minorEastAsia" w:hAnsi="Times New Roman" w:cs="Times New Roman"/>
          <w:sz w:val="20"/>
          <w:szCs w:val="20"/>
        </w:rPr>
        <w:t xml:space="preserve"> early capabilities are available and the </w:t>
      </w:r>
      <w:r w:rsidR="00D212F3" w:rsidRPr="00143096">
        <w:rPr>
          <w:rFonts w:ascii="Times New Roman" w:eastAsiaTheme="minorEastAsia" w:hAnsi="Times New Roman" w:cs="Times New Roman"/>
          <w:sz w:val="20"/>
          <w:szCs w:val="20"/>
        </w:rPr>
        <w:t>gNB</w:t>
      </w:r>
      <w:r w:rsidR="000F3CDF" w:rsidRPr="00143096">
        <w:rPr>
          <w:rFonts w:ascii="Times New Roman" w:eastAsiaTheme="minorEastAsia" w:hAnsi="Times New Roman" w:cs="Times New Roman"/>
          <w:sz w:val="20"/>
          <w:szCs w:val="20"/>
        </w:rPr>
        <w:t xml:space="preserve"> in case of failure to retrieve the </w:t>
      </w:r>
      <w:r w:rsidR="008174D8" w:rsidRPr="00143096">
        <w:rPr>
          <w:rFonts w:ascii="Times New Roman" w:eastAsiaTheme="minorEastAsia" w:hAnsi="Times New Roman" w:cs="Times New Roman"/>
          <w:sz w:val="20"/>
          <w:szCs w:val="20"/>
        </w:rPr>
        <w:t>context, would send a</w:t>
      </w:r>
      <w:r w:rsidR="00343950" w:rsidRPr="00143096">
        <w:rPr>
          <w:rFonts w:ascii="Times New Roman" w:eastAsiaTheme="minorEastAsia" w:hAnsi="Times New Roman" w:cs="Times New Roman"/>
          <w:sz w:val="20"/>
          <w:szCs w:val="20"/>
        </w:rPr>
        <w:t>n</w:t>
      </w:r>
      <w:r w:rsidR="008174D8" w:rsidRPr="00143096">
        <w:rPr>
          <w:rFonts w:ascii="Times New Roman" w:eastAsiaTheme="minorEastAsia" w:hAnsi="Times New Roman" w:cs="Times New Roman"/>
          <w:sz w:val="20"/>
          <w:szCs w:val="20"/>
        </w:rPr>
        <w:t xml:space="preserve"> RRC reject message instead of the setup and the UE will start from </w:t>
      </w:r>
      <w:r w:rsidR="0034503E" w:rsidRPr="00143096">
        <w:rPr>
          <w:rFonts w:ascii="Times New Roman" w:eastAsiaTheme="minorEastAsia" w:hAnsi="Times New Roman" w:cs="Times New Roman"/>
          <w:sz w:val="20"/>
          <w:szCs w:val="20"/>
        </w:rPr>
        <w:t>“</w:t>
      </w:r>
      <w:r w:rsidR="003D210F" w:rsidRPr="00143096">
        <w:rPr>
          <w:rFonts w:ascii="Times New Roman" w:eastAsiaTheme="minorEastAsia" w:hAnsi="Times New Roman" w:cs="Times New Roman"/>
          <w:sz w:val="20"/>
          <w:szCs w:val="20"/>
        </w:rPr>
        <w:t>scratch</w:t>
      </w:r>
      <w:r w:rsidR="0034503E" w:rsidRPr="00143096">
        <w:rPr>
          <w:rFonts w:ascii="Times New Roman" w:eastAsiaTheme="minorEastAsia" w:hAnsi="Times New Roman" w:cs="Times New Roman"/>
          <w:sz w:val="20"/>
          <w:szCs w:val="20"/>
        </w:rPr>
        <w:t>”</w:t>
      </w:r>
      <w:r w:rsidR="00E4121B" w:rsidRPr="00143096">
        <w:rPr>
          <w:rFonts w:ascii="Times New Roman" w:eastAsiaTheme="minorEastAsia" w:hAnsi="Times New Roman" w:cs="Times New Roman"/>
          <w:sz w:val="20"/>
          <w:szCs w:val="20"/>
        </w:rPr>
        <w:t xml:space="preserve"> which </w:t>
      </w:r>
      <w:r w:rsidR="00954ACC" w:rsidRPr="00143096">
        <w:rPr>
          <w:rFonts w:ascii="Times New Roman" w:eastAsiaTheme="minorEastAsia" w:hAnsi="Times New Roman" w:cs="Times New Roman"/>
          <w:sz w:val="20"/>
          <w:szCs w:val="20"/>
        </w:rPr>
        <w:t>might be</w:t>
      </w:r>
      <w:r w:rsidR="00E4121B" w:rsidRPr="00143096">
        <w:rPr>
          <w:rFonts w:ascii="Times New Roman" w:eastAsiaTheme="minorEastAsia" w:hAnsi="Times New Roman" w:cs="Times New Roman"/>
          <w:sz w:val="20"/>
          <w:szCs w:val="20"/>
        </w:rPr>
        <w:t xml:space="preserve"> acceptable</w:t>
      </w:r>
      <w:r w:rsidR="00530142">
        <w:rPr>
          <w:rFonts w:ascii="Times New Roman" w:eastAsiaTheme="minorEastAsia" w:hAnsi="Times New Roman" w:cs="Times New Roman"/>
          <w:sz w:val="20"/>
          <w:szCs w:val="20"/>
        </w:rPr>
        <w:t>.</w:t>
      </w:r>
    </w:p>
    <w:p w14:paraId="620CD406" w14:textId="2B28F489" w:rsidR="00F72B99" w:rsidRPr="00143096" w:rsidRDefault="00F72B99" w:rsidP="00E00059">
      <w:pPr>
        <w:pStyle w:val="Listenabsatz"/>
        <w:numPr>
          <w:ilvl w:val="0"/>
          <w:numId w:val="49"/>
        </w:numPr>
        <w:rPr>
          <w:rFonts w:ascii="Times New Roman" w:eastAsiaTheme="minorEastAsia" w:hAnsi="Times New Roman" w:cs="Times New Roman"/>
          <w:sz w:val="20"/>
          <w:szCs w:val="20"/>
        </w:rPr>
      </w:pPr>
      <w:r w:rsidRPr="00143096">
        <w:rPr>
          <w:rFonts w:ascii="Times New Roman" w:eastAsiaTheme="minorEastAsia" w:hAnsi="Times New Roman" w:cs="Times New Roman"/>
          <w:sz w:val="20"/>
          <w:szCs w:val="20"/>
        </w:rPr>
        <w:t xml:space="preserve">The other solution might be to </w:t>
      </w:r>
      <w:r w:rsidR="000D4F72" w:rsidRPr="00143096">
        <w:rPr>
          <w:rFonts w:ascii="Times New Roman" w:eastAsiaTheme="minorEastAsia" w:hAnsi="Times New Roman" w:cs="Times New Roman"/>
          <w:sz w:val="20"/>
          <w:szCs w:val="20"/>
        </w:rPr>
        <w:t>use</w:t>
      </w:r>
      <w:r w:rsidRPr="00143096">
        <w:rPr>
          <w:rFonts w:ascii="Times New Roman" w:eastAsiaTheme="minorEastAsia" w:hAnsi="Times New Roman" w:cs="Times New Roman"/>
          <w:sz w:val="20"/>
          <w:szCs w:val="20"/>
        </w:rPr>
        <w:t xml:space="preserve"> spare</w:t>
      </w:r>
      <w:r w:rsidR="000D4F72" w:rsidRPr="00143096">
        <w:rPr>
          <w:rFonts w:ascii="Times New Roman" w:eastAsiaTheme="minorEastAsia" w:hAnsi="Times New Roman" w:cs="Times New Roman"/>
          <w:sz w:val="20"/>
          <w:szCs w:val="20"/>
        </w:rPr>
        <w:t xml:space="preserve"> values of RRC connection Setup. Currently 6 bits are </w:t>
      </w:r>
      <w:r w:rsidR="00986BFF" w:rsidRPr="00143096">
        <w:rPr>
          <w:rFonts w:ascii="Times New Roman" w:eastAsiaTheme="minorEastAsia" w:hAnsi="Times New Roman" w:cs="Times New Roman"/>
          <w:sz w:val="20"/>
          <w:szCs w:val="20"/>
        </w:rPr>
        <w:t>spare bits.</w:t>
      </w:r>
      <w:r w:rsidRPr="00143096">
        <w:rPr>
          <w:rFonts w:ascii="Times New Roman" w:eastAsiaTheme="minorEastAsia" w:hAnsi="Times New Roman" w:cs="Times New Roman"/>
          <w:sz w:val="20"/>
          <w:szCs w:val="20"/>
        </w:rPr>
        <w:t xml:space="preserve"> </w:t>
      </w:r>
      <w:r w:rsidR="00D8105A">
        <w:rPr>
          <w:rFonts w:ascii="Times New Roman" w:eastAsiaTheme="minorEastAsia" w:hAnsi="Times New Roman" w:cs="Times New Roman"/>
          <w:sz w:val="20"/>
          <w:szCs w:val="20"/>
        </w:rPr>
        <w:t xml:space="preserve">The use </w:t>
      </w:r>
      <w:r w:rsidR="0049023A">
        <w:rPr>
          <w:rFonts w:ascii="Times New Roman" w:eastAsiaTheme="minorEastAsia" w:hAnsi="Times New Roman" w:cs="Times New Roman"/>
          <w:sz w:val="20"/>
          <w:szCs w:val="20"/>
        </w:rPr>
        <w:t xml:space="preserve">of spare values might be a bit </w:t>
      </w:r>
      <w:r w:rsidR="00A03009">
        <w:rPr>
          <w:rFonts w:ascii="Times New Roman" w:eastAsiaTheme="minorEastAsia" w:hAnsi="Times New Roman" w:cs="Times New Roman"/>
          <w:sz w:val="20"/>
          <w:szCs w:val="20"/>
        </w:rPr>
        <w:t>suboptimal</w:t>
      </w:r>
      <w:r w:rsidR="0049023A">
        <w:rPr>
          <w:rFonts w:ascii="Times New Roman" w:eastAsiaTheme="minorEastAsia" w:hAnsi="Times New Roman" w:cs="Times New Roman"/>
          <w:sz w:val="20"/>
          <w:szCs w:val="20"/>
        </w:rPr>
        <w:t xml:space="preserve"> as in this case, possibly all 10 values </w:t>
      </w:r>
      <w:r w:rsidR="00E62B4C">
        <w:rPr>
          <w:rFonts w:ascii="Times New Roman" w:eastAsiaTheme="minorEastAsia" w:hAnsi="Times New Roman" w:cs="Times New Roman"/>
          <w:sz w:val="20"/>
          <w:szCs w:val="20"/>
        </w:rPr>
        <w:t xml:space="preserve">might need to be </w:t>
      </w:r>
      <w:r w:rsidR="00A03009">
        <w:rPr>
          <w:rFonts w:ascii="Times New Roman" w:eastAsiaTheme="minorEastAsia" w:hAnsi="Times New Roman" w:cs="Times New Roman"/>
          <w:sz w:val="20"/>
          <w:szCs w:val="20"/>
        </w:rPr>
        <w:t xml:space="preserve">repeated, where only 6 values are </w:t>
      </w:r>
      <w:r w:rsidR="00C14F36">
        <w:rPr>
          <w:rFonts w:ascii="Times New Roman" w:eastAsiaTheme="minorEastAsia" w:hAnsi="Times New Roman" w:cs="Times New Roman"/>
          <w:sz w:val="20"/>
          <w:szCs w:val="20"/>
        </w:rPr>
        <w:t xml:space="preserve">left </w:t>
      </w:r>
      <w:r w:rsidR="00A03009">
        <w:rPr>
          <w:rFonts w:ascii="Times New Roman" w:eastAsiaTheme="minorEastAsia" w:hAnsi="Times New Roman" w:cs="Times New Roman"/>
          <w:sz w:val="20"/>
          <w:szCs w:val="20"/>
        </w:rPr>
        <w:t>reserved.</w:t>
      </w:r>
    </w:p>
    <w:p w14:paraId="59ECA25D" w14:textId="1C9C7C37" w:rsidR="00B9238C" w:rsidRDefault="004B7667" w:rsidP="00CA2539">
      <w:r>
        <w:t xml:space="preserve">Observation </w:t>
      </w:r>
      <w:r w:rsidR="001B7DAC">
        <w:t>2</w:t>
      </w:r>
      <w:r w:rsidR="00B9238C">
        <w:t xml:space="preserve">: </w:t>
      </w:r>
      <w:r w:rsidR="001066DA">
        <w:t xml:space="preserve">It might not be needed </w:t>
      </w:r>
      <w:r>
        <w:t xml:space="preserve">to </w:t>
      </w:r>
      <w:r w:rsidR="00B9238C">
        <w:t>assign new LCID for CCCH 1</w:t>
      </w:r>
      <w:r w:rsidR="009744A6">
        <w:t xml:space="preserve"> format</w:t>
      </w:r>
      <w:r w:rsidR="00AF0C86">
        <w:t xml:space="preserve"> to identify </w:t>
      </w:r>
      <w:r w:rsidR="00986BFF">
        <w:t>early</w:t>
      </w:r>
      <w:r w:rsidR="00AF0C86">
        <w:t xml:space="preserve"> capabilities</w:t>
      </w:r>
      <w:r w:rsidR="004C02B5">
        <w:t xml:space="preserve"> of the UE</w:t>
      </w:r>
      <w:r w:rsidR="001B7DAC">
        <w:t xml:space="preserve">. The same is valid for </w:t>
      </w:r>
      <w:r w:rsidR="00A05A75">
        <w:t>RRC resume</w:t>
      </w:r>
      <w:r w:rsidR="008C7CB4">
        <w:t xml:space="preserve"> procedure</w:t>
      </w:r>
      <w:r w:rsidR="00A05A75">
        <w:t xml:space="preserve"> using CCCH format</w:t>
      </w:r>
      <w:r w:rsidR="00DA7D58">
        <w:t xml:space="preserve"> as</w:t>
      </w:r>
      <w:r w:rsidR="001066DA">
        <w:t xml:space="preserve"> long other solution for this case </w:t>
      </w:r>
      <w:r w:rsidR="00DA7D58">
        <w:t xml:space="preserve"> could </w:t>
      </w:r>
      <w:r w:rsidR="001066DA">
        <w:t>be identified, e.g.</w:t>
      </w:r>
      <w:r w:rsidR="00DA7D58">
        <w:t xml:space="preserve"> using RRC</w:t>
      </w:r>
      <w:r w:rsidR="001066DA">
        <w:t xml:space="preserve"> spare values.</w:t>
      </w:r>
    </w:p>
    <w:p w14:paraId="24B6046B" w14:textId="0051455F" w:rsidR="00521652" w:rsidRPr="00E12C3D" w:rsidRDefault="003927C5" w:rsidP="00CA2539">
      <w:pPr>
        <w:rPr>
          <w:b/>
          <w:bCs/>
        </w:rPr>
      </w:pPr>
      <w:r w:rsidRPr="00E12C3D">
        <w:rPr>
          <w:b/>
          <w:bCs/>
        </w:rPr>
        <w:t xml:space="preserve">OPTION2: </w:t>
      </w:r>
      <w:r w:rsidR="0083131D" w:rsidRPr="00E12C3D">
        <w:rPr>
          <w:b/>
          <w:bCs/>
        </w:rPr>
        <w:t xml:space="preserve">CCCH </w:t>
      </w:r>
      <w:r w:rsidR="007627EE" w:rsidRPr="00E12C3D">
        <w:rPr>
          <w:b/>
          <w:bCs/>
        </w:rPr>
        <w:t xml:space="preserve">and RRC </w:t>
      </w:r>
      <w:r w:rsidR="001162DE">
        <w:rPr>
          <w:b/>
          <w:bCs/>
        </w:rPr>
        <w:t xml:space="preserve">SETUP </w:t>
      </w:r>
      <w:r w:rsidR="007627EE" w:rsidRPr="00E12C3D">
        <w:rPr>
          <w:b/>
          <w:bCs/>
        </w:rPr>
        <w:t>Request:</w:t>
      </w:r>
    </w:p>
    <w:p w14:paraId="575B0883" w14:textId="7C735721" w:rsidR="009B2425" w:rsidRDefault="00351BE0" w:rsidP="00CA2539">
      <w:r>
        <w:lastRenderedPageBreak/>
        <w:t xml:space="preserve">Assuming, we do not assign new </w:t>
      </w:r>
      <w:r w:rsidR="002959DC">
        <w:t>LCID</w:t>
      </w:r>
      <w:r>
        <w:t xml:space="preserve"> for </w:t>
      </w:r>
      <w:r w:rsidR="00F671EF">
        <w:t>RRC Resume and Resume 1</w:t>
      </w:r>
      <w:r w:rsidR="00B3094C">
        <w:t xml:space="preserve"> (e.g. using reserved bit within RRC resume procedure)</w:t>
      </w:r>
      <w:r w:rsidR="00F671EF">
        <w:t xml:space="preserve">, the question  is how to handle the case if UE sends RRC </w:t>
      </w:r>
      <w:r w:rsidR="001162DE">
        <w:t xml:space="preserve">SETUP </w:t>
      </w:r>
      <w:r w:rsidR="00F671EF">
        <w:t>Request (CCCH)</w:t>
      </w:r>
      <w:r w:rsidR="0031044D">
        <w:t xml:space="preserve">. As shown above, RRC </w:t>
      </w:r>
      <w:r w:rsidR="001162DE">
        <w:t xml:space="preserve">SETUP </w:t>
      </w:r>
      <w:r w:rsidR="0031044D">
        <w:t>request is space limited and has only 1 reserved bit</w:t>
      </w:r>
      <w:r w:rsidR="00700F39">
        <w:t>. At the same time, it includes 39 bits of 5-g-STMI. The 5G</w:t>
      </w:r>
      <w:r w:rsidR="000043F8">
        <w:t xml:space="preserve">-g-STMI is in total 48 bits and the remaining 9 bits are sent in msg 5. </w:t>
      </w:r>
      <w:r w:rsidR="003F1A45">
        <w:t xml:space="preserve">One part of these 39 bits is </w:t>
      </w:r>
      <w:r w:rsidR="004E27B7">
        <w:t xml:space="preserve">part of </w:t>
      </w:r>
      <w:r w:rsidR="002F002E">
        <w:t xml:space="preserve">AMF ID </w:t>
      </w:r>
      <w:r w:rsidR="004E27B7">
        <w:t xml:space="preserve">including 10 bits of </w:t>
      </w:r>
      <w:r w:rsidR="00984A59">
        <w:t xml:space="preserve">AMF SET ID and 6 bits of </w:t>
      </w:r>
      <w:r w:rsidR="002526CA">
        <w:t>AMF pointer. This design was agreed in release 15</w:t>
      </w:r>
      <w:r w:rsidR="008F23B6">
        <w:t xml:space="preserve"> assuming a very big use of slices. </w:t>
      </w:r>
    </w:p>
    <w:p w14:paraId="65C802E4" w14:textId="616FF530" w:rsidR="00AC36BD" w:rsidRDefault="008F23B6" w:rsidP="00CA2539">
      <w:r>
        <w:t xml:space="preserve">It could be clarified with </w:t>
      </w:r>
      <w:r w:rsidR="004F708D">
        <w:t>SA2 if some bits could be taken</w:t>
      </w:r>
      <w:r w:rsidR="0000413D">
        <w:t xml:space="preserve"> from 16 bits AMF ID</w:t>
      </w:r>
      <w:r w:rsidR="004F708D">
        <w:t xml:space="preserve"> </w:t>
      </w:r>
      <w:r w:rsidR="00AB4BD5">
        <w:t>(</w:t>
      </w:r>
      <w:r w:rsidR="00617A62">
        <w:t>part</w:t>
      </w:r>
      <w:r w:rsidR="00AB4BD5">
        <w:t xml:space="preserve"> of 5-g-STMI)</w:t>
      </w:r>
      <w:r w:rsidR="00617A62">
        <w:t xml:space="preserve"> </w:t>
      </w:r>
      <w:r w:rsidR="004D5BE7">
        <w:t xml:space="preserve">with </w:t>
      </w:r>
      <w:r w:rsidR="004D5BE7" w:rsidRPr="001162DE">
        <w:t xml:space="preserve">RRC </w:t>
      </w:r>
      <w:r w:rsidR="001162DE" w:rsidRPr="001162DE">
        <w:t xml:space="preserve">SETUP </w:t>
      </w:r>
      <w:r w:rsidR="004D5BE7" w:rsidRPr="001162DE">
        <w:t>Request</w:t>
      </w:r>
      <w:r w:rsidR="00C74FDF">
        <w:t xml:space="preserve"> </w:t>
      </w:r>
      <w:r w:rsidR="00BC4A33">
        <w:t>to indicate optional features</w:t>
      </w:r>
      <w:r w:rsidR="00AC36BD">
        <w:t>. If SA2 agrees, the position of these bits and their meaning</w:t>
      </w:r>
      <w:r w:rsidR="00C74FDF">
        <w:t xml:space="preserve"> could be standardised and could be</w:t>
      </w:r>
      <w:r w:rsidR="009D428B">
        <w:t xml:space="preserve"> sent using system information</w:t>
      </w:r>
      <w:r w:rsidR="00446408">
        <w:t>.</w:t>
      </w:r>
    </w:p>
    <w:p w14:paraId="08F9E8B4" w14:textId="0650C90C" w:rsidR="00EB206A" w:rsidRDefault="009D428B" w:rsidP="00CA2539">
      <w:r>
        <w:t xml:space="preserve">The other alternative is to </w:t>
      </w:r>
      <w:r w:rsidR="00F737C9">
        <w:t>de-cre</w:t>
      </w:r>
      <w:r w:rsidR="00E172D0">
        <w:t>a</w:t>
      </w:r>
      <w:r w:rsidR="00F737C9">
        <w:t xml:space="preserve">se the amount of bits sent in msg 3 within RRC </w:t>
      </w:r>
      <w:r w:rsidR="001162DE">
        <w:t xml:space="preserve">SETUP </w:t>
      </w:r>
      <w:r w:rsidR="00F737C9">
        <w:t>Request and put more bits from</w:t>
      </w:r>
      <w:r w:rsidR="00561E40">
        <w:t xml:space="preserve"> 5-g-STMI into msg 5.</w:t>
      </w:r>
      <w:r w:rsidR="00E04940">
        <w:t xml:space="preserve"> </w:t>
      </w:r>
    </w:p>
    <w:p w14:paraId="7C0475E6" w14:textId="567BC0CC" w:rsidR="00F551D8" w:rsidRDefault="002373BC" w:rsidP="00D905FC">
      <w:r>
        <w:t xml:space="preserve">Observation </w:t>
      </w:r>
      <w:r w:rsidR="002F3EDA">
        <w:t>3</w:t>
      </w:r>
      <w:r w:rsidR="007E1EC3">
        <w:t xml:space="preserve">: RRC </w:t>
      </w:r>
      <w:r w:rsidR="001162DE">
        <w:t xml:space="preserve">SETUP </w:t>
      </w:r>
      <w:r w:rsidR="007E1EC3">
        <w:t>Request</w:t>
      </w:r>
      <w:r w:rsidR="00DE77E1">
        <w:t xml:space="preserve"> can be used</w:t>
      </w:r>
      <w:r w:rsidR="007E1EC3">
        <w:t xml:space="preserve"> to </w:t>
      </w:r>
      <w:r w:rsidR="00336F13">
        <w:t xml:space="preserve">signal early capabilities </w:t>
      </w:r>
      <w:r w:rsidR="004B7667">
        <w:t>of the UE.</w:t>
      </w:r>
    </w:p>
    <w:p w14:paraId="0EF87C4F" w14:textId="5B001711" w:rsidR="00DE77E1" w:rsidRDefault="00DE77E1" w:rsidP="00D905FC">
      <w:r>
        <w:t xml:space="preserve">Proposal </w:t>
      </w:r>
      <w:r w:rsidR="00745D30">
        <w:t>1: It is proposed to study RRC based solutions first.</w:t>
      </w:r>
    </w:p>
    <w:p w14:paraId="6BF38C02" w14:textId="03B2C38C" w:rsidR="002E35F9" w:rsidRPr="002D0FAD" w:rsidRDefault="00D905FC" w:rsidP="00D905FC">
      <w:pPr>
        <w:rPr>
          <w:b/>
          <w:bCs/>
          <w:sz w:val="24"/>
          <w:szCs w:val="24"/>
        </w:rPr>
      </w:pPr>
      <w:r w:rsidRPr="002D0FAD">
        <w:rPr>
          <w:b/>
          <w:bCs/>
          <w:sz w:val="24"/>
          <w:szCs w:val="24"/>
        </w:rPr>
        <w:t xml:space="preserve">MAC </w:t>
      </w:r>
      <w:r w:rsidR="00952070" w:rsidRPr="002D0FAD">
        <w:rPr>
          <w:b/>
          <w:bCs/>
          <w:sz w:val="24"/>
          <w:szCs w:val="24"/>
        </w:rPr>
        <w:t>based solutions:</w:t>
      </w:r>
    </w:p>
    <w:p w14:paraId="183D6F12" w14:textId="71A180A2" w:rsidR="00643158" w:rsidRDefault="00643158" w:rsidP="00D905FC">
      <w:r>
        <w:t xml:space="preserve">The structure of MAC header for UL-SCH </w:t>
      </w:r>
      <w:r w:rsidR="00855EFD">
        <w:t xml:space="preserve">using LCID </w:t>
      </w:r>
      <w:r>
        <w:t>is shown below:</w:t>
      </w:r>
    </w:p>
    <w:p w14:paraId="07EE0746" w14:textId="5408E957" w:rsidR="00A101E9" w:rsidRDefault="00A101E9" w:rsidP="00D905FC">
      <w:r w:rsidRPr="00A101E9">
        <w:rPr>
          <w:noProof/>
        </w:rPr>
        <w:drawing>
          <wp:inline distT="0" distB="0" distL="0" distR="0" wp14:anchorId="74EC9328" wp14:editId="1F311791">
            <wp:extent cx="2839429" cy="690672"/>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54604" cy="694363"/>
                    </a:xfrm>
                    <a:prstGeom prst="rect">
                      <a:avLst/>
                    </a:prstGeom>
                  </pic:spPr>
                </pic:pic>
              </a:graphicData>
            </a:graphic>
          </wp:inline>
        </w:drawing>
      </w:r>
    </w:p>
    <w:p w14:paraId="52CEE4A0" w14:textId="3193B5E3" w:rsidR="00952070" w:rsidRDefault="00952070" w:rsidP="00F3605A">
      <w:pPr>
        <w:pStyle w:val="Listenabsatz"/>
        <w:numPr>
          <w:ilvl w:val="0"/>
          <w:numId w:val="48"/>
        </w:numPr>
        <w:rPr>
          <w:rFonts w:ascii="Times New Roman" w:eastAsiaTheme="minorEastAsia" w:hAnsi="Times New Roman" w:cs="Times New Roman"/>
          <w:sz w:val="20"/>
          <w:szCs w:val="20"/>
        </w:rPr>
      </w:pPr>
      <w:r w:rsidRPr="00745D30">
        <w:rPr>
          <w:rFonts w:ascii="Times New Roman" w:eastAsiaTheme="minorEastAsia" w:hAnsi="Times New Roman" w:cs="Times New Roman"/>
          <w:sz w:val="20"/>
          <w:szCs w:val="20"/>
        </w:rPr>
        <w:t xml:space="preserve">Use of </w:t>
      </w:r>
      <w:r w:rsidR="00F3605A" w:rsidRPr="00745D30">
        <w:rPr>
          <w:rFonts w:ascii="Times New Roman" w:eastAsiaTheme="minorEastAsia" w:hAnsi="Times New Roman" w:cs="Times New Roman"/>
          <w:sz w:val="20"/>
          <w:szCs w:val="20"/>
        </w:rPr>
        <w:t>reserved bits</w:t>
      </w:r>
    </w:p>
    <w:p w14:paraId="49D079C3" w14:textId="0BFFC62B" w:rsidR="00C34C01" w:rsidRPr="00C34C01" w:rsidRDefault="000C7AC1" w:rsidP="00041F2F">
      <w:r>
        <w:t>As per Table 6.2.1-2 of 38.</w:t>
      </w:r>
      <w:r w:rsidR="001B56DA">
        <w:t>321</w:t>
      </w:r>
      <w:r w:rsidR="00C34C01">
        <w:t>, there are 7 reserved bits and in case most of the cases could be solved with RRC means, those values could be used in exceptional cases</w:t>
      </w:r>
      <w:r w:rsidR="00887D5A">
        <w:t xml:space="preserve"> like dynamic capabilities (e.g. M</w:t>
      </w:r>
      <w:r w:rsidR="00DF461D">
        <w:t>U</w:t>
      </w:r>
      <w:r w:rsidR="00887D5A">
        <w:t>SIM WI)</w:t>
      </w:r>
    </w:p>
    <w:p w14:paraId="1058A06F" w14:textId="5C3DFF2A" w:rsidR="00F3605A" w:rsidRDefault="00F3605A" w:rsidP="00F3605A">
      <w:pPr>
        <w:pStyle w:val="Listenabsatz"/>
        <w:numPr>
          <w:ilvl w:val="0"/>
          <w:numId w:val="48"/>
        </w:numPr>
        <w:rPr>
          <w:rFonts w:ascii="Times New Roman" w:eastAsiaTheme="minorEastAsia" w:hAnsi="Times New Roman" w:cs="Times New Roman"/>
          <w:sz w:val="20"/>
          <w:szCs w:val="20"/>
        </w:rPr>
      </w:pPr>
      <w:r w:rsidRPr="00745D30">
        <w:rPr>
          <w:rFonts w:ascii="Times New Roman" w:eastAsiaTheme="minorEastAsia" w:hAnsi="Times New Roman" w:cs="Times New Roman"/>
          <w:sz w:val="20"/>
          <w:szCs w:val="20"/>
        </w:rPr>
        <w:t xml:space="preserve">Use of </w:t>
      </w:r>
      <w:r w:rsidR="00855EFD">
        <w:rPr>
          <w:rFonts w:ascii="Times New Roman" w:eastAsiaTheme="minorEastAsia" w:hAnsi="Times New Roman" w:cs="Times New Roman"/>
          <w:sz w:val="20"/>
          <w:szCs w:val="20"/>
        </w:rPr>
        <w:t>“</w:t>
      </w:r>
      <w:r w:rsidRPr="00745D30">
        <w:rPr>
          <w:rFonts w:ascii="Times New Roman" w:eastAsiaTheme="minorEastAsia" w:hAnsi="Times New Roman" w:cs="Times New Roman"/>
          <w:sz w:val="20"/>
          <w:szCs w:val="20"/>
        </w:rPr>
        <w:t>R</w:t>
      </w:r>
      <w:r w:rsidR="00855EFD">
        <w:rPr>
          <w:rFonts w:ascii="Times New Roman" w:eastAsiaTheme="minorEastAsia" w:hAnsi="Times New Roman" w:cs="Times New Roman"/>
          <w:sz w:val="20"/>
          <w:szCs w:val="20"/>
        </w:rPr>
        <w:t>”</w:t>
      </w:r>
      <w:r w:rsidRPr="00745D30">
        <w:rPr>
          <w:rFonts w:ascii="Times New Roman" w:eastAsiaTheme="minorEastAsia" w:hAnsi="Times New Roman" w:cs="Times New Roman"/>
          <w:sz w:val="20"/>
          <w:szCs w:val="20"/>
        </w:rPr>
        <w:t xml:space="preserve"> bits</w:t>
      </w:r>
    </w:p>
    <w:p w14:paraId="0C8E1FC8" w14:textId="5930E872" w:rsidR="00041F2F" w:rsidRDefault="00041F2F" w:rsidP="00143096">
      <w:r>
        <w:t xml:space="preserve">We could use one of “R” bits. This would give us a possibility of having </w:t>
      </w:r>
      <w:r w:rsidR="00F95F1F">
        <w:t xml:space="preserve">64 additional values without extending the TBS size and it is up to RAN2 to decide if this topic is </w:t>
      </w:r>
      <w:r w:rsidR="004A5BE5">
        <w:t>important enough to go this way as in this case only one “R” field will remai</w:t>
      </w:r>
      <w:r w:rsidR="00143096">
        <w:t>n.</w:t>
      </w:r>
    </w:p>
    <w:p w14:paraId="3CF90937" w14:textId="449D2499" w:rsidR="0087437B" w:rsidRDefault="0087437B" w:rsidP="00143096">
      <w:r>
        <w:t xml:space="preserve">If RAN2 agrees on </w:t>
      </w:r>
      <w:r w:rsidR="009876F0">
        <w:t>one of these</w:t>
      </w:r>
      <w:r>
        <w:t xml:space="preserve"> option</w:t>
      </w:r>
      <w:r w:rsidR="009876F0">
        <w:t>s</w:t>
      </w:r>
      <w:r>
        <w:t xml:space="preserve">, it is </w:t>
      </w:r>
      <w:r w:rsidR="00DA00F9">
        <w:t>essential</w:t>
      </w:r>
      <w:r>
        <w:t xml:space="preserve"> </w:t>
      </w:r>
      <w:r w:rsidR="00DA00F9">
        <w:t xml:space="preserve">for the operator to </w:t>
      </w:r>
      <w:r w:rsidR="001D559D">
        <w:t>ensure that the system works and e.g UE does not send</w:t>
      </w:r>
      <w:r w:rsidR="004F1B5B">
        <w:t xml:space="preserve"> msg 3 </w:t>
      </w:r>
      <w:r w:rsidR="00FD5358">
        <w:t>using new</w:t>
      </w:r>
      <w:r w:rsidR="00B84780">
        <w:t>ly</w:t>
      </w:r>
      <w:r w:rsidR="00FD5358">
        <w:t xml:space="preserve"> defined meaning of LCID fields to the system which do not support it</w:t>
      </w:r>
      <w:r w:rsidR="0080050E">
        <w:t xml:space="preserve"> as most likely it will result in continues rejections</w:t>
      </w:r>
      <w:r w:rsidR="00653179">
        <w:t>/discarding</w:t>
      </w:r>
      <w:r w:rsidR="0080050E">
        <w:t xml:space="preserve"> of msg 3 which would have an impact to user experience, battery life time and system capacity</w:t>
      </w:r>
      <w:r w:rsidR="006938C2">
        <w:t>.</w:t>
      </w:r>
      <w:r w:rsidR="00466248">
        <w:t xml:space="preserve"> To ensure it, it is proposed to broadcast if particular new </w:t>
      </w:r>
      <w:r w:rsidR="00280779">
        <w:t xml:space="preserve">meaning of </w:t>
      </w:r>
      <w:r w:rsidR="00466248">
        <w:t>“R” bit is supported or not.</w:t>
      </w:r>
      <w:r w:rsidR="0080050E">
        <w:t xml:space="preserve"> It has to be highlighted that the case of the usage of “R” bits, we not only use “R” bits, but combine the use of “R” bits with LCID and therefore applying this option might mean an additional processing delay on the UE side.</w:t>
      </w:r>
      <w:r w:rsidR="00A27890">
        <w:t xml:space="preserve"> In addition, MAC spec does not specify the behaviour if the gNB receives reserved bits or “R” bits set to 1 and also not the case where “R” bits are used in combination with LCID bits.</w:t>
      </w:r>
      <w:r w:rsidR="001162DE">
        <w:t xml:space="preserve"> The MAC spec gives some guidance how to treat unknown values in 5.13 from UE perspective, but no guidance for gNB.</w:t>
      </w:r>
    </w:p>
    <w:p w14:paraId="220B02A0" w14:textId="61696E99" w:rsidR="00280779" w:rsidRPr="00041F2F" w:rsidRDefault="00280779" w:rsidP="00143096">
      <w:r>
        <w:t xml:space="preserve">Proposal 2: If </w:t>
      </w:r>
      <w:r w:rsidR="003546FA">
        <w:t xml:space="preserve">RAN WG2 agrees to use reserved values, it is essential to ensure UEs do not send msg 3 messages to the system which do not support corresponding </w:t>
      </w:r>
      <w:r w:rsidR="001D14F0">
        <w:t>features</w:t>
      </w:r>
      <w:r w:rsidR="002156D6">
        <w:t>.</w:t>
      </w:r>
      <w:r w:rsidR="005D22CD">
        <w:t xml:space="preserve"> Therefore, it is proposed </w:t>
      </w:r>
      <w:r w:rsidR="001D14F0">
        <w:t xml:space="preserve">to broadcast if </w:t>
      </w:r>
      <w:r w:rsidR="005D22CD">
        <w:t xml:space="preserve">a </w:t>
      </w:r>
      <w:r w:rsidR="001D14F0">
        <w:t>new LCID values are supported by the system</w:t>
      </w:r>
      <w:r w:rsidR="005D22CD">
        <w:t xml:space="preserve"> or not</w:t>
      </w:r>
      <w:r w:rsidR="001D14F0">
        <w:t>.</w:t>
      </w:r>
    </w:p>
    <w:p w14:paraId="695F2C74" w14:textId="4A84C347" w:rsidR="003A1EAF" w:rsidRDefault="00F1481C" w:rsidP="005F4086">
      <w:pPr>
        <w:pStyle w:val="berschrift2"/>
        <w:rPr>
          <w:rFonts w:eastAsiaTheme="minorEastAsia"/>
          <w:b/>
          <w:bCs/>
        </w:rPr>
      </w:pPr>
      <w:r>
        <w:rPr>
          <w:rFonts w:eastAsiaTheme="minorEastAsia"/>
          <w:b/>
          <w:bCs/>
        </w:rPr>
        <w:t>Some other considerations</w:t>
      </w:r>
    </w:p>
    <w:p w14:paraId="647524E9" w14:textId="5B484D6B" w:rsidR="00124CB0" w:rsidRPr="00E12C3D" w:rsidRDefault="00124CB0" w:rsidP="00E12C3D">
      <w:r w:rsidRPr="00E12C3D">
        <w:t xml:space="preserve">There are </w:t>
      </w:r>
      <w:r w:rsidR="001241E4" w:rsidRPr="00E12C3D">
        <w:t>probably other possibilities to indicate to the NW</w:t>
      </w:r>
      <w:r w:rsidR="006F161C" w:rsidRPr="00E12C3D">
        <w:t xml:space="preserve"> </w:t>
      </w:r>
      <w:r w:rsidR="00252E5C" w:rsidRPr="00E12C3D">
        <w:t xml:space="preserve">the existence of the </w:t>
      </w:r>
      <w:r w:rsidR="006F161C" w:rsidRPr="00E12C3D">
        <w:t>early capabilities</w:t>
      </w:r>
      <w:r w:rsidR="00252E5C" w:rsidRPr="00E12C3D">
        <w:t xml:space="preserve"> (e.g. using RACH </w:t>
      </w:r>
      <w:r w:rsidR="00E12C3D" w:rsidRPr="00E12C3D">
        <w:t>partitioning</w:t>
      </w:r>
      <w:r w:rsidR="00252E5C" w:rsidRPr="00E12C3D">
        <w:t xml:space="preserve">) or </w:t>
      </w:r>
      <w:r w:rsidR="000110CB" w:rsidRPr="00E12C3D">
        <w:t xml:space="preserve">design new CCCH messages or using eLCID, but all these solutions </w:t>
      </w:r>
      <w:r w:rsidR="00E12C3D" w:rsidRPr="00E12C3D">
        <w:t>would either reduce e.g. RACH capacity or result in higher TBS sizes needed to transmit msg 3 and therefore we do not consider them as a good alternatives to the solutions highlighted above</w:t>
      </w:r>
      <w:r w:rsidR="00E12C3D">
        <w:t>.</w:t>
      </w:r>
      <w:r w:rsidR="006F161C" w:rsidRPr="00E12C3D">
        <w:t xml:space="preserve"> </w:t>
      </w:r>
    </w:p>
    <w:p w14:paraId="28DF6B4F" w14:textId="1C3755C7" w:rsidR="005F4086" w:rsidRDefault="005F4086" w:rsidP="005F4086">
      <w:pPr>
        <w:pStyle w:val="berschrift2"/>
        <w:rPr>
          <w:rFonts w:eastAsiaTheme="minorEastAsia"/>
          <w:b/>
          <w:bCs/>
        </w:rPr>
      </w:pPr>
      <w:r w:rsidRPr="009946A0">
        <w:rPr>
          <w:rFonts w:eastAsiaTheme="minorEastAsia"/>
          <w:b/>
          <w:bCs/>
        </w:rPr>
        <w:lastRenderedPageBreak/>
        <w:t>Conclusions:</w:t>
      </w:r>
    </w:p>
    <w:p w14:paraId="5DB2C88A" w14:textId="77777777" w:rsidR="00DA7D58" w:rsidRDefault="00DA7D58" w:rsidP="00DA7D58">
      <w:r>
        <w:t xml:space="preserve">Observation 1: The failure to retrieve the context shall be very rare case and at least for eRedcap UEs only one LCID might be needed, if at all. </w:t>
      </w:r>
    </w:p>
    <w:p w14:paraId="08904F69" w14:textId="77777777" w:rsidR="001066DA" w:rsidRDefault="001066DA" w:rsidP="001066DA">
      <w:r>
        <w:t>Observation 2: It might not be needed to assign new LCID for CCCH 1 format to identify early capabilities of the UE. The same is valid for RRC resume procedure using CCCH format as long other solution for this case  could be identified, e.g. using RRC spare values.</w:t>
      </w:r>
    </w:p>
    <w:p w14:paraId="04B6C238" w14:textId="65D2F20F" w:rsidR="00725352" w:rsidRDefault="00725352" w:rsidP="00725352">
      <w:r>
        <w:t xml:space="preserve">Observation 3: RRC </w:t>
      </w:r>
      <w:r w:rsidR="001162DE">
        <w:t xml:space="preserve">SETUP </w:t>
      </w:r>
      <w:r>
        <w:t>Request can be used to signal early capabilities of the UE.</w:t>
      </w:r>
    </w:p>
    <w:p w14:paraId="32D88DB5" w14:textId="666E0AC7" w:rsidR="00725352" w:rsidRDefault="00725352" w:rsidP="00725352">
      <w:r>
        <w:t>Proposal 1: It is proposed to study RRC based solutions first.</w:t>
      </w:r>
    </w:p>
    <w:p w14:paraId="74712001" w14:textId="29585049" w:rsidR="00036342" w:rsidRPr="00041F2F" w:rsidRDefault="00036342" w:rsidP="00036342">
      <w:r>
        <w:t>Proposal 2: If RAN WG2 agrees to use reserved values</w:t>
      </w:r>
      <w:r w:rsidR="00CC67AE">
        <w:t xml:space="preserve"> (e.g. R bits or reserved values within LCID)</w:t>
      </w:r>
      <w:r w:rsidR="00E848DA">
        <w:t xml:space="preserve"> in MAC</w:t>
      </w:r>
      <w:r>
        <w:t>, it is essential to ensure UEs do not send msg 3 messages to the system which do</w:t>
      </w:r>
      <w:r w:rsidR="00484A30">
        <w:t>es</w:t>
      </w:r>
      <w:r>
        <w:t xml:space="preserve"> not support corresponding features. Therefore, it is proposed to broadcast if a new LCID values are supported by the system or not.</w:t>
      </w:r>
    </w:p>
    <w:p w14:paraId="13EFCB0A" w14:textId="77777777" w:rsidR="005F4086" w:rsidRDefault="005F4086" w:rsidP="005F4086">
      <w:pPr>
        <w:pStyle w:val="berschrift2"/>
        <w:rPr>
          <w:rFonts w:eastAsiaTheme="minorEastAsia"/>
          <w:b/>
          <w:bCs/>
        </w:rPr>
      </w:pPr>
      <w:r w:rsidRPr="03ED2143">
        <w:rPr>
          <w:rFonts w:eastAsiaTheme="minorEastAsia"/>
          <w:b/>
          <w:bCs/>
        </w:rPr>
        <w:t>Ref</w:t>
      </w:r>
      <w:r>
        <w:rPr>
          <w:rFonts w:eastAsiaTheme="minorEastAsia"/>
          <w:b/>
          <w:bCs/>
        </w:rPr>
        <w:t>e</w:t>
      </w:r>
      <w:r w:rsidRPr="03ED2143">
        <w:rPr>
          <w:rFonts w:eastAsiaTheme="minorEastAsia"/>
          <w:b/>
          <w:bCs/>
        </w:rPr>
        <w:t>rences</w:t>
      </w:r>
    </w:p>
    <w:p w14:paraId="7607B063" w14:textId="25C40329" w:rsidR="001162DE" w:rsidRPr="001162DE" w:rsidRDefault="000834C6" w:rsidP="001162DE">
      <w:pPr>
        <w:keepNext/>
        <w:pBdr>
          <w:top w:val="single" w:sz="4" w:space="1" w:color="auto"/>
        </w:pBdr>
        <w:tabs>
          <w:tab w:val="left" w:pos="2552"/>
        </w:tabs>
        <w:ind w:left="2550" w:hanging="2550"/>
      </w:pPr>
      <w:r>
        <w:t>R2-2307195</w:t>
      </w:r>
      <w:r w:rsidR="007356F4">
        <w:t>:</w:t>
      </w:r>
      <w:r w:rsidR="001162DE" w:rsidRPr="001162DE">
        <w:t>Discussion on PUCCH repetition for Msg4 HARQ-ACK for NTN</w:t>
      </w:r>
      <w:r w:rsidR="001162DE">
        <w:t>;</w:t>
      </w:r>
      <w:r w:rsidR="001162DE" w:rsidRPr="001162DE">
        <w:t xml:space="preserve"> NTTDOCOMO</w:t>
      </w:r>
    </w:p>
    <w:p w14:paraId="3208CFF7" w14:textId="5B5C906D" w:rsidR="00E848DA" w:rsidRDefault="000834C6" w:rsidP="000834C6">
      <w:r>
        <w:t>R2-2308230</w:t>
      </w:r>
      <w:r w:rsidR="007356F4">
        <w:t>:</w:t>
      </w:r>
      <w:r w:rsidR="001162DE" w:rsidRPr="001162DE">
        <w:t>On Msg3 indication for PUCCH repetition for Msg4 HARQ-ACK;Nokia</w:t>
      </w:r>
    </w:p>
    <w:p w14:paraId="193F5717" w14:textId="4E831CC5" w:rsidR="00E848DA" w:rsidRDefault="000834C6" w:rsidP="000834C6">
      <w:r>
        <w:t>R2-2307313</w:t>
      </w:r>
      <w:r w:rsidR="007356F4">
        <w:t>:</w:t>
      </w:r>
      <w:r w:rsidR="001162DE" w:rsidRPr="001162DE">
        <w:t>Discussion on signalling for PUCCH repetition for Msg4 HARQ-ACK, Samsung</w:t>
      </w:r>
    </w:p>
    <w:p w14:paraId="6C7553E6" w14:textId="17BF2BE3" w:rsidR="000834C6" w:rsidRDefault="000834C6" w:rsidP="000834C6">
      <w:r>
        <w:t>R2-2308243</w:t>
      </w:r>
      <w:r w:rsidR="007356F4">
        <w:t>:</w:t>
      </w:r>
      <w:r w:rsidR="001162DE" w:rsidRPr="001162DE">
        <w:t>Discussion on early capability restriction indication;</w:t>
      </w:r>
      <w:r w:rsidR="001162DE">
        <w:t xml:space="preserve"> </w:t>
      </w:r>
      <w:r w:rsidR="001162DE" w:rsidRPr="001162DE">
        <w:t>NEC</w:t>
      </w:r>
    </w:p>
    <w:p w14:paraId="0C217A12" w14:textId="73BF5FC5" w:rsidR="00504E77" w:rsidRDefault="008938FB" w:rsidP="000834C6">
      <w:hyperlink r:id="rId17" w:tooltip="C:Data3GPPRAN2DocsR2-1809111.zip" w:history="1">
        <w:r w:rsidR="00504E77" w:rsidRPr="001162DE">
          <w:t>R2-1809111</w:t>
        </w:r>
      </w:hyperlink>
      <w:r w:rsidR="007356F4">
        <w:t xml:space="preserve">: </w:t>
      </w:r>
      <w:r w:rsidR="00504E77" w:rsidRPr="00D0507D">
        <w:t>Offline discussion #34 on Msg3</w:t>
      </w:r>
      <w:r w:rsidR="007356F4">
        <w:t xml:space="preserve"> </w:t>
      </w:r>
      <w:r w:rsidR="00504E77" w:rsidRPr="00D0507D">
        <w:t>Ericsson</w:t>
      </w:r>
    </w:p>
    <w:p w14:paraId="67EA6FAB" w14:textId="77777777" w:rsidR="00235884" w:rsidRPr="00235884" w:rsidRDefault="00235884" w:rsidP="00235884"/>
    <w:p w14:paraId="4D62DDF6" w14:textId="77777777" w:rsidR="03ED2143" w:rsidRPr="00F07436" w:rsidRDefault="03ED2143" w:rsidP="03ED2143">
      <w:pPr>
        <w:rPr>
          <w:lang w:val="en-US"/>
        </w:rPr>
      </w:pPr>
    </w:p>
    <w:sectPr w:rsidR="03ED2143" w:rsidRPr="00F07436">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78FD6" w14:textId="77777777" w:rsidR="000A32D1" w:rsidRDefault="000A32D1" w:rsidP="006F5562">
      <w:pPr>
        <w:spacing w:after="0"/>
      </w:pPr>
      <w:r>
        <w:separator/>
      </w:r>
    </w:p>
  </w:endnote>
  <w:endnote w:type="continuationSeparator" w:id="0">
    <w:p w14:paraId="334F844D" w14:textId="77777777" w:rsidR="000A32D1" w:rsidRDefault="000A32D1"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7728"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77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End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F1C13" w14:textId="77777777" w:rsidR="000A32D1" w:rsidRDefault="000A32D1" w:rsidP="006F5562">
      <w:pPr>
        <w:spacing w:after="0"/>
      </w:pPr>
      <w:r>
        <w:separator/>
      </w:r>
    </w:p>
  </w:footnote>
  <w:footnote w:type="continuationSeparator" w:id="0">
    <w:p w14:paraId="1B145431" w14:textId="77777777" w:rsidR="000A32D1" w:rsidRDefault="000A32D1"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FCB"/>
    <w:multiLevelType w:val="hybridMultilevel"/>
    <w:tmpl w:val="92C657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AA7253"/>
    <w:multiLevelType w:val="hybridMultilevel"/>
    <w:tmpl w:val="4D0AF6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2C6F98"/>
    <w:multiLevelType w:val="hybridMultilevel"/>
    <w:tmpl w:val="18C24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2376D2"/>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D907E28"/>
    <w:multiLevelType w:val="hybridMultilevel"/>
    <w:tmpl w:val="3C4C93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B904C2"/>
    <w:multiLevelType w:val="hybridMultilevel"/>
    <w:tmpl w:val="82F67596"/>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A40DBC"/>
    <w:multiLevelType w:val="hybridMultilevel"/>
    <w:tmpl w:val="2812A998"/>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447A54"/>
    <w:multiLevelType w:val="hybridMultilevel"/>
    <w:tmpl w:val="550CFF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03194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4B06A2F"/>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2567EC"/>
    <w:multiLevelType w:val="hybridMultilevel"/>
    <w:tmpl w:val="8DE04454"/>
    <w:lvl w:ilvl="0" w:tplc="D70EB072">
      <w:start w:val="2"/>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6335E52"/>
    <w:multiLevelType w:val="hybridMultilevel"/>
    <w:tmpl w:val="22F8FD16"/>
    <w:lvl w:ilvl="0" w:tplc="D2D85604">
      <w:start w:val="1"/>
      <w:numFmt w:val="bullet"/>
      <w:lvlText w:val=""/>
      <w:lvlJc w:val="left"/>
      <w:pPr>
        <w:ind w:left="720" w:hanging="360"/>
      </w:pPr>
      <w:rPr>
        <w:rFonts w:ascii="Symbol" w:hAnsi="Symbol" w:hint="default"/>
      </w:rPr>
    </w:lvl>
    <w:lvl w:ilvl="1" w:tplc="3A485490">
      <w:start w:val="1"/>
      <w:numFmt w:val="bullet"/>
      <w:lvlText w:val="o"/>
      <w:lvlJc w:val="left"/>
      <w:pPr>
        <w:ind w:left="1440" w:hanging="360"/>
      </w:pPr>
      <w:rPr>
        <w:rFonts w:ascii="Courier New" w:hAnsi="Courier New" w:hint="default"/>
      </w:rPr>
    </w:lvl>
    <w:lvl w:ilvl="2" w:tplc="6EDEC5F0">
      <w:start w:val="1"/>
      <w:numFmt w:val="bullet"/>
      <w:lvlText w:val=""/>
      <w:lvlJc w:val="left"/>
      <w:pPr>
        <w:ind w:left="2160" w:hanging="360"/>
      </w:pPr>
      <w:rPr>
        <w:rFonts w:ascii="Wingdings" w:hAnsi="Wingdings" w:hint="default"/>
      </w:rPr>
    </w:lvl>
    <w:lvl w:ilvl="3" w:tplc="2104FD92">
      <w:start w:val="1"/>
      <w:numFmt w:val="bullet"/>
      <w:lvlText w:val=""/>
      <w:lvlJc w:val="left"/>
      <w:pPr>
        <w:ind w:left="2880" w:hanging="360"/>
      </w:pPr>
      <w:rPr>
        <w:rFonts w:ascii="Symbol" w:hAnsi="Symbol" w:hint="default"/>
      </w:rPr>
    </w:lvl>
    <w:lvl w:ilvl="4" w:tplc="5EAEAFDE">
      <w:start w:val="1"/>
      <w:numFmt w:val="bullet"/>
      <w:lvlText w:val="o"/>
      <w:lvlJc w:val="left"/>
      <w:pPr>
        <w:ind w:left="3600" w:hanging="360"/>
      </w:pPr>
      <w:rPr>
        <w:rFonts w:ascii="Courier New" w:hAnsi="Courier New" w:hint="default"/>
      </w:rPr>
    </w:lvl>
    <w:lvl w:ilvl="5" w:tplc="488A2A3C">
      <w:start w:val="1"/>
      <w:numFmt w:val="bullet"/>
      <w:lvlText w:val=""/>
      <w:lvlJc w:val="left"/>
      <w:pPr>
        <w:ind w:left="4320" w:hanging="360"/>
      </w:pPr>
      <w:rPr>
        <w:rFonts w:ascii="Wingdings" w:hAnsi="Wingdings" w:hint="default"/>
      </w:rPr>
    </w:lvl>
    <w:lvl w:ilvl="6" w:tplc="98487320">
      <w:start w:val="1"/>
      <w:numFmt w:val="bullet"/>
      <w:lvlText w:val=""/>
      <w:lvlJc w:val="left"/>
      <w:pPr>
        <w:ind w:left="5040" w:hanging="360"/>
      </w:pPr>
      <w:rPr>
        <w:rFonts w:ascii="Symbol" w:hAnsi="Symbol" w:hint="default"/>
      </w:rPr>
    </w:lvl>
    <w:lvl w:ilvl="7" w:tplc="F38AB366">
      <w:start w:val="1"/>
      <w:numFmt w:val="bullet"/>
      <w:lvlText w:val="o"/>
      <w:lvlJc w:val="left"/>
      <w:pPr>
        <w:ind w:left="5760" w:hanging="360"/>
      </w:pPr>
      <w:rPr>
        <w:rFonts w:ascii="Courier New" w:hAnsi="Courier New" w:hint="default"/>
      </w:rPr>
    </w:lvl>
    <w:lvl w:ilvl="8" w:tplc="E3C6C342">
      <w:start w:val="1"/>
      <w:numFmt w:val="bullet"/>
      <w:lvlText w:val=""/>
      <w:lvlJc w:val="left"/>
      <w:pPr>
        <w:ind w:left="6480" w:hanging="360"/>
      </w:pPr>
      <w:rPr>
        <w:rFonts w:ascii="Wingdings" w:hAnsi="Wingdings" w:hint="default"/>
      </w:rPr>
    </w:lvl>
  </w:abstractNum>
  <w:abstractNum w:abstractNumId="12" w15:restartNumberingAfterBreak="0">
    <w:nsid w:val="1AA14B35"/>
    <w:multiLevelType w:val="hybridMultilevel"/>
    <w:tmpl w:val="C89CB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460C59"/>
    <w:multiLevelType w:val="hybridMultilevel"/>
    <w:tmpl w:val="B082F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FF4C3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FBDA3DE"/>
    <w:multiLevelType w:val="multilevel"/>
    <w:tmpl w:val="A5762100"/>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0D410EB"/>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614F8E"/>
    <w:multiLevelType w:val="hybridMultilevel"/>
    <w:tmpl w:val="7E32EA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5E6B3E"/>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28D35511"/>
    <w:multiLevelType w:val="hybridMultilevel"/>
    <w:tmpl w:val="0AD28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DA55795"/>
    <w:multiLevelType w:val="hybridMultilevel"/>
    <w:tmpl w:val="ECBEDC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676C77"/>
    <w:multiLevelType w:val="hybridMultilevel"/>
    <w:tmpl w:val="DE1432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F8221B"/>
    <w:multiLevelType w:val="hybridMultilevel"/>
    <w:tmpl w:val="44F03C1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9D01917"/>
    <w:multiLevelType w:val="hybridMultilevel"/>
    <w:tmpl w:val="8BBC2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A365BAB"/>
    <w:multiLevelType w:val="hybridMultilevel"/>
    <w:tmpl w:val="4C48C8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2D7649F"/>
    <w:multiLevelType w:val="hybridMultilevel"/>
    <w:tmpl w:val="D0C47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5797E2C"/>
    <w:multiLevelType w:val="hybridMultilevel"/>
    <w:tmpl w:val="4EDA59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5CC6365"/>
    <w:multiLevelType w:val="hybridMultilevel"/>
    <w:tmpl w:val="8220A2D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EFB3D99"/>
    <w:multiLevelType w:val="hybridMultilevel"/>
    <w:tmpl w:val="B83209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8C657A"/>
    <w:multiLevelType w:val="hybridMultilevel"/>
    <w:tmpl w:val="5A7CB030"/>
    <w:lvl w:ilvl="0" w:tplc="99749316">
      <w:start w:val="1"/>
      <w:numFmt w:val="bullet"/>
      <w:lvlText w:val=""/>
      <w:lvlJc w:val="left"/>
      <w:pPr>
        <w:ind w:left="720" w:hanging="360"/>
      </w:pPr>
      <w:rPr>
        <w:rFonts w:ascii="Wingdings" w:hAnsi="Wingdings" w:hint="default"/>
      </w:rPr>
    </w:lvl>
    <w:lvl w:ilvl="1" w:tplc="509AAD3C">
      <w:start w:val="1"/>
      <w:numFmt w:val="bullet"/>
      <w:lvlText w:val="o"/>
      <w:lvlJc w:val="left"/>
      <w:pPr>
        <w:ind w:left="1440" w:hanging="360"/>
      </w:pPr>
      <w:rPr>
        <w:rFonts w:ascii="Courier New" w:hAnsi="Courier New" w:hint="default"/>
      </w:rPr>
    </w:lvl>
    <w:lvl w:ilvl="2" w:tplc="5BE02808">
      <w:start w:val="1"/>
      <w:numFmt w:val="bullet"/>
      <w:lvlText w:val=""/>
      <w:lvlJc w:val="left"/>
      <w:pPr>
        <w:ind w:left="2160" w:hanging="360"/>
      </w:pPr>
      <w:rPr>
        <w:rFonts w:ascii="Wingdings" w:hAnsi="Wingdings" w:hint="default"/>
      </w:rPr>
    </w:lvl>
    <w:lvl w:ilvl="3" w:tplc="12E2C936">
      <w:start w:val="1"/>
      <w:numFmt w:val="bullet"/>
      <w:lvlText w:val=""/>
      <w:lvlJc w:val="left"/>
      <w:pPr>
        <w:ind w:left="2880" w:hanging="360"/>
      </w:pPr>
      <w:rPr>
        <w:rFonts w:ascii="Symbol" w:hAnsi="Symbol" w:hint="default"/>
      </w:rPr>
    </w:lvl>
    <w:lvl w:ilvl="4" w:tplc="B10C9D10">
      <w:start w:val="1"/>
      <w:numFmt w:val="bullet"/>
      <w:lvlText w:val="o"/>
      <w:lvlJc w:val="left"/>
      <w:pPr>
        <w:ind w:left="3600" w:hanging="360"/>
      </w:pPr>
      <w:rPr>
        <w:rFonts w:ascii="Courier New" w:hAnsi="Courier New" w:hint="default"/>
      </w:rPr>
    </w:lvl>
    <w:lvl w:ilvl="5" w:tplc="1420797A">
      <w:start w:val="1"/>
      <w:numFmt w:val="bullet"/>
      <w:lvlText w:val=""/>
      <w:lvlJc w:val="left"/>
      <w:pPr>
        <w:ind w:left="4320" w:hanging="360"/>
      </w:pPr>
      <w:rPr>
        <w:rFonts w:ascii="Wingdings" w:hAnsi="Wingdings" w:hint="default"/>
      </w:rPr>
    </w:lvl>
    <w:lvl w:ilvl="6" w:tplc="B8DED3D4">
      <w:start w:val="1"/>
      <w:numFmt w:val="bullet"/>
      <w:lvlText w:val=""/>
      <w:lvlJc w:val="left"/>
      <w:pPr>
        <w:ind w:left="5040" w:hanging="360"/>
      </w:pPr>
      <w:rPr>
        <w:rFonts w:ascii="Symbol" w:hAnsi="Symbol" w:hint="default"/>
      </w:rPr>
    </w:lvl>
    <w:lvl w:ilvl="7" w:tplc="F57C2992">
      <w:start w:val="1"/>
      <w:numFmt w:val="bullet"/>
      <w:lvlText w:val="o"/>
      <w:lvlJc w:val="left"/>
      <w:pPr>
        <w:ind w:left="5760" w:hanging="360"/>
      </w:pPr>
      <w:rPr>
        <w:rFonts w:ascii="Courier New" w:hAnsi="Courier New" w:hint="default"/>
      </w:rPr>
    </w:lvl>
    <w:lvl w:ilvl="8" w:tplc="425AE306">
      <w:start w:val="1"/>
      <w:numFmt w:val="bullet"/>
      <w:lvlText w:val=""/>
      <w:lvlJc w:val="left"/>
      <w:pPr>
        <w:ind w:left="6480" w:hanging="360"/>
      </w:pPr>
      <w:rPr>
        <w:rFonts w:ascii="Wingdings" w:hAnsi="Wingdings" w:hint="default"/>
      </w:rPr>
    </w:lvl>
  </w:abstractNum>
  <w:abstractNum w:abstractNumId="33" w15:restartNumberingAfterBreak="0">
    <w:nsid w:val="539F514D"/>
    <w:multiLevelType w:val="hybridMultilevel"/>
    <w:tmpl w:val="762AA8D6"/>
    <w:lvl w:ilvl="0" w:tplc="04070001">
      <w:start w:val="1"/>
      <w:numFmt w:val="bullet"/>
      <w:lvlText w:val=""/>
      <w:lvlJc w:val="left"/>
      <w:pPr>
        <w:ind w:left="1979" w:hanging="360"/>
      </w:pPr>
      <w:rPr>
        <w:rFonts w:ascii="Symbol" w:hAnsi="Symbol" w:hint="default"/>
      </w:rPr>
    </w:lvl>
    <w:lvl w:ilvl="1" w:tplc="04070003" w:tentative="1">
      <w:start w:val="1"/>
      <w:numFmt w:val="bullet"/>
      <w:lvlText w:val="o"/>
      <w:lvlJc w:val="left"/>
      <w:pPr>
        <w:ind w:left="2699" w:hanging="360"/>
      </w:pPr>
      <w:rPr>
        <w:rFonts w:ascii="Courier New" w:hAnsi="Courier New" w:cs="Courier New" w:hint="default"/>
      </w:rPr>
    </w:lvl>
    <w:lvl w:ilvl="2" w:tplc="04070005" w:tentative="1">
      <w:start w:val="1"/>
      <w:numFmt w:val="bullet"/>
      <w:lvlText w:val=""/>
      <w:lvlJc w:val="left"/>
      <w:pPr>
        <w:ind w:left="3419" w:hanging="360"/>
      </w:pPr>
      <w:rPr>
        <w:rFonts w:ascii="Wingdings" w:hAnsi="Wingdings" w:hint="default"/>
      </w:rPr>
    </w:lvl>
    <w:lvl w:ilvl="3" w:tplc="04070001" w:tentative="1">
      <w:start w:val="1"/>
      <w:numFmt w:val="bullet"/>
      <w:lvlText w:val=""/>
      <w:lvlJc w:val="left"/>
      <w:pPr>
        <w:ind w:left="4139" w:hanging="360"/>
      </w:pPr>
      <w:rPr>
        <w:rFonts w:ascii="Symbol" w:hAnsi="Symbol" w:hint="default"/>
      </w:rPr>
    </w:lvl>
    <w:lvl w:ilvl="4" w:tplc="04070003" w:tentative="1">
      <w:start w:val="1"/>
      <w:numFmt w:val="bullet"/>
      <w:lvlText w:val="o"/>
      <w:lvlJc w:val="left"/>
      <w:pPr>
        <w:ind w:left="4859" w:hanging="360"/>
      </w:pPr>
      <w:rPr>
        <w:rFonts w:ascii="Courier New" w:hAnsi="Courier New" w:cs="Courier New" w:hint="default"/>
      </w:rPr>
    </w:lvl>
    <w:lvl w:ilvl="5" w:tplc="04070005" w:tentative="1">
      <w:start w:val="1"/>
      <w:numFmt w:val="bullet"/>
      <w:lvlText w:val=""/>
      <w:lvlJc w:val="left"/>
      <w:pPr>
        <w:ind w:left="5579" w:hanging="360"/>
      </w:pPr>
      <w:rPr>
        <w:rFonts w:ascii="Wingdings" w:hAnsi="Wingdings" w:hint="default"/>
      </w:rPr>
    </w:lvl>
    <w:lvl w:ilvl="6" w:tplc="04070001" w:tentative="1">
      <w:start w:val="1"/>
      <w:numFmt w:val="bullet"/>
      <w:lvlText w:val=""/>
      <w:lvlJc w:val="left"/>
      <w:pPr>
        <w:ind w:left="6299" w:hanging="360"/>
      </w:pPr>
      <w:rPr>
        <w:rFonts w:ascii="Symbol" w:hAnsi="Symbol" w:hint="default"/>
      </w:rPr>
    </w:lvl>
    <w:lvl w:ilvl="7" w:tplc="04070003" w:tentative="1">
      <w:start w:val="1"/>
      <w:numFmt w:val="bullet"/>
      <w:lvlText w:val="o"/>
      <w:lvlJc w:val="left"/>
      <w:pPr>
        <w:ind w:left="7019" w:hanging="360"/>
      </w:pPr>
      <w:rPr>
        <w:rFonts w:ascii="Courier New" w:hAnsi="Courier New" w:cs="Courier New" w:hint="default"/>
      </w:rPr>
    </w:lvl>
    <w:lvl w:ilvl="8" w:tplc="04070005" w:tentative="1">
      <w:start w:val="1"/>
      <w:numFmt w:val="bullet"/>
      <w:lvlText w:val=""/>
      <w:lvlJc w:val="left"/>
      <w:pPr>
        <w:ind w:left="7739" w:hanging="360"/>
      </w:pPr>
      <w:rPr>
        <w:rFonts w:ascii="Wingdings" w:hAnsi="Wingdings" w:hint="default"/>
      </w:rPr>
    </w:lvl>
  </w:abstractNum>
  <w:abstractNum w:abstractNumId="34" w15:restartNumberingAfterBreak="0">
    <w:nsid w:val="541F717C"/>
    <w:multiLevelType w:val="hybridMultilevel"/>
    <w:tmpl w:val="094600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5AC61DE"/>
    <w:multiLevelType w:val="hybridMultilevel"/>
    <w:tmpl w:val="BAF491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626260E"/>
    <w:multiLevelType w:val="hybridMultilevel"/>
    <w:tmpl w:val="2EBEAC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893D764"/>
    <w:multiLevelType w:val="hybridMultilevel"/>
    <w:tmpl w:val="5A46C66C"/>
    <w:lvl w:ilvl="0" w:tplc="BF36251C">
      <w:start w:val="1"/>
      <w:numFmt w:val="bullet"/>
      <w:lvlText w:val="o"/>
      <w:lvlJc w:val="left"/>
      <w:pPr>
        <w:ind w:left="720" w:hanging="360"/>
      </w:pPr>
      <w:rPr>
        <w:rFonts w:ascii="&quot;Courier New&quot;" w:hAnsi="&quot;Courier New&quot;" w:hint="default"/>
      </w:rPr>
    </w:lvl>
    <w:lvl w:ilvl="1" w:tplc="0F127A48">
      <w:start w:val="1"/>
      <w:numFmt w:val="bullet"/>
      <w:lvlText w:val="o"/>
      <w:lvlJc w:val="left"/>
      <w:pPr>
        <w:ind w:left="1440" w:hanging="360"/>
      </w:pPr>
      <w:rPr>
        <w:rFonts w:ascii="Courier New" w:hAnsi="Courier New" w:hint="default"/>
      </w:rPr>
    </w:lvl>
    <w:lvl w:ilvl="2" w:tplc="897A74AC">
      <w:start w:val="1"/>
      <w:numFmt w:val="bullet"/>
      <w:lvlText w:val=""/>
      <w:lvlJc w:val="left"/>
      <w:pPr>
        <w:ind w:left="2160" w:hanging="360"/>
      </w:pPr>
      <w:rPr>
        <w:rFonts w:ascii="Wingdings" w:hAnsi="Wingdings" w:hint="default"/>
      </w:rPr>
    </w:lvl>
    <w:lvl w:ilvl="3" w:tplc="672A2408">
      <w:start w:val="1"/>
      <w:numFmt w:val="bullet"/>
      <w:lvlText w:val=""/>
      <w:lvlJc w:val="left"/>
      <w:pPr>
        <w:ind w:left="2880" w:hanging="360"/>
      </w:pPr>
      <w:rPr>
        <w:rFonts w:ascii="Symbol" w:hAnsi="Symbol" w:hint="default"/>
      </w:rPr>
    </w:lvl>
    <w:lvl w:ilvl="4" w:tplc="8DCAFAE0">
      <w:start w:val="1"/>
      <w:numFmt w:val="bullet"/>
      <w:lvlText w:val="o"/>
      <w:lvlJc w:val="left"/>
      <w:pPr>
        <w:ind w:left="3600" w:hanging="360"/>
      </w:pPr>
      <w:rPr>
        <w:rFonts w:ascii="Courier New" w:hAnsi="Courier New" w:hint="default"/>
      </w:rPr>
    </w:lvl>
    <w:lvl w:ilvl="5" w:tplc="26BC8432">
      <w:start w:val="1"/>
      <w:numFmt w:val="bullet"/>
      <w:lvlText w:val=""/>
      <w:lvlJc w:val="left"/>
      <w:pPr>
        <w:ind w:left="4320" w:hanging="360"/>
      </w:pPr>
      <w:rPr>
        <w:rFonts w:ascii="Wingdings" w:hAnsi="Wingdings" w:hint="default"/>
      </w:rPr>
    </w:lvl>
    <w:lvl w:ilvl="6" w:tplc="F57E806C">
      <w:start w:val="1"/>
      <w:numFmt w:val="bullet"/>
      <w:lvlText w:val=""/>
      <w:lvlJc w:val="left"/>
      <w:pPr>
        <w:ind w:left="5040" w:hanging="360"/>
      </w:pPr>
      <w:rPr>
        <w:rFonts w:ascii="Symbol" w:hAnsi="Symbol" w:hint="default"/>
      </w:rPr>
    </w:lvl>
    <w:lvl w:ilvl="7" w:tplc="2DD0FEFE">
      <w:start w:val="1"/>
      <w:numFmt w:val="bullet"/>
      <w:lvlText w:val="o"/>
      <w:lvlJc w:val="left"/>
      <w:pPr>
        <w:ind w:left="5760" w:hanging="360"/>
      </w:pPr>
      <w:rPr>
        <w:rFonts w:ascii="Courier New" w:hAnsi="Courier New" w:hint="default"/>
      </w:rPr>
    </w:lvl>
    <w:lvl w:ilvl="8" w:tplc="13F27E66">
      <w:start w:val="1"/>
      <w:numFmt w:val="bullet"/>
      <w:lvlText w:val=""/>
      <w:lvlJc w:val="left"/>
      <w:pPr>
        <w:ind w:left="6480" w:hanging="360"/>
      </w:pPr>
      <w:rPr>
        <w:rFonts w:ascii="Wingdings" w:hAnsi="Wingdings" w:hint="default"/>
      </w:rPr>
    </w:lvl>
  </w:abstractNum>
  <w:abstractNum w:abstractNumId="39" w15:restartNumberingAfterBreak="0">
    <w:nsid w:val="5F3660D3"/>
    <w:multiLevelType w:val="hybridMultilevel"/>
    <w:tmpl w:val="87DCAE0A"/>
    <w:lvl w:ilvl="0" w:tplc="0407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60277942"/>
    <w:multiLevelType w:val="hybridMultilevel"/>
    <w:tmpl w:val="625CD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0F1853"/>
    <w:multiLevelType w:val="hybridMultilevel"/>
    <w:tmpl w:val="7FC41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4F25B02"/>
    <w:multiLevelType w:val="hybridMultilevel"/>
    <w:tmpl w:val="2684D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A8A097D"/>
    <w:multiLevelType w:val="hybridMultilevel"/>
    <w:tmpl w:val="714E43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ABF7CB2"/>
    <w:multiLevelType w:val="hybridMultilevel"/>
    <w:tmpl w:val="97A2BF9E"/>
    <w:lvl w:ilvl="0" w:tplc="6A1C1C4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6" w15:restartNumberingAfterBreak="0">
    <w:nsid w:val="6DAE0D01"/>
    <w:multiLevelType w:val="hybridMultilevel"/>
    <w:tmpl w:val="4328E0BA"/>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26C57A7"/>
    <w:multiLevelType w:val="hybridMultilevel"/>
    <w:tmpl w:val="D290703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A933F03"/>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4124224">
    <w:abstractNumId w:val="32"/>
  </w:num>
  <w:num w:numId="2" w16cid:durableId="1005473713">
    <w:abstractNumId w:val="11"/>
  </w:num>
  <w:num w:numId="3" w16cid:durableId="1288514621">
    <w:abstractNumId w:val="38"/>
  </w:num>
  <w:num w:numId="4" w16cid:durableId="607323251">
    <w:abstractNumId w:val="16"/>
  </w:num>
  <w:num w:numId="5" w16cid:durableId="1352562340">
    <w:abstractNumId w:val="19"/>
  </w:num>
  <w:num w:numId="6" w16cid:durableId="1442720036">
    <w:abstractNumId w:val="23"/>
  </w:num>
  <w:num w:numId="7" w16cid:durableId="979647804">
    <w:abstractNumId w:val="43"/>
  </w:num>
  <w:num w:numId="8" w16cid:durableId="1954289943">
    <w:abstractNumId w:val="47"/>
  </w:num>
  <w:num w:numId="9" w16cid:durableId="1638416924">
    <w:abstractNumId w:val="40"/>
  </w:num>
  <w:num w:numId="10" w16cid:durableId="1467159598">
    <w:abstractNumId w:val="25"/>
  </w:num>
  <w:num w:numId="11" w16cid:durableId="1169828469">
    <w:abstractNumId w:val="44"/>
  </w:num>
  <w:num w:numId="12" w16cid:durableId="1582105096">
    <w:abstractNumId w:val="10"/>
  </w:num>
  <w:num w:numId="13" w16cid:durableId="49548211">
    <w:abstractNumId w:val="29"/>
  </w:num>
  <w:num w:numId="14" w16cid:durableId="1417216109">
    <w:abstractNumId w:val="37"/>
  </w:num>
  <w:num w:numId="15" w16cid:durableId="557277641">
    <w:abstractNumId w:val="8"/>
  </w:num>
  <w:num w:numId="16" w16cid:durableId="1447387154">
    <w:abstractNumId w:val="15"/>
  </w:num>
  <w:num w:numId="17" w16cid:durableId="1082723517">
    <w:abstractNumId w:val="14"/>
  </w:num>
  <w:num w:numId="18" w16cid:durableId="1985885849">
    <w:abstractNumId w:val="34"/>
  </w:num>
  <w:num w:numId="19" w16cid:durableId="1737512627">
    <w:abstractNumId w:val="45"/>
  </w:num>
  <w:num w:numId="20" w16cid:durableId="1694917161">
    <w:abstractNumId w:val="13"/>
  </w:num>
  <w:num w:numId="21" w16cid:durableId="932282274">
    <w:abstractNumId w:val="39"/>
  </w:num>
  <w:num w:numId="22" w16cid:durableId="2107531035">
    <w:abstractNumId w:val="33"/>
  </w:num>
  <w:num w:numId="23" w16cid:durableId="758404710">
    <w:abstractNumId w:val="3"/>
  </w:num>
  <w:num w:numId="24" w16cid:durableId="63335943">
    <w:abstractNumId w:val="20"/>
  </w:num>
  <w:num w:numId="25" w16cid:durableId="536282581">
    <w:abstractNumId w:val="42"/>
  </w:num>
  <w:num w:numId="26" w16cid:durableId="324090988">
    <w:abstractNumId w:val="28"/>
  </w:num>
  <w:num w:numId="27" w16cid:durableId="913396330">
    <w:abstractNumId w:val="21"/>
  </w:num>
  <w:num w:numId="28" w16cid:durableId="349726661">
    <w:abstractNumId w:val="24"/>
  </w:num>
  <w:num w:numId="29" w16cid:durableId="1451972864">
    <w:abstractNumId w:val="27"/>
  </w:num>
  <w:num w:numId="30" w16cid:durableId="466094337">
    <w:abstractNumId w:val="18"/>
  </w:num>
  <w:num w:numId="31" w16cid:durableId="898980024">
    <w:abstractNumId w:val="17"/>
  </w:num>
  <w:num w:numId="32" w16cid:durableId="2089375504">
    <w:abstractNumId w:val="31"/>
  </w:num>
  <w:num w:numId="33" w16cid:durableId="990445750">
    <w:abstractNumId w:val="41"/>
  </w:num>
  <w:num w:numId="34" w16cid:durableId="111436862">
    <w:abstractNumId w:val="48"/>
  </w:num>
  <w:num w:numId="35" w16cid:durableId="315500957">
    <w:abstractNumId w:val="6"/>
  </w:num>
  <w:num w:numId="36" w16cid:durableId="632561732">
    <w:abstractNumId w:val="22"/>
  </w:num>
  <w:num w:numId="37" w16cid:durableId="1383553042">
    <w:abstractNumId w:val="9"/>
  </w:num>
  <w:num w:numId="38" w16cid:durableId="943339264">
    <w:abstractNumId w:val="26"/>
  </w:num>
  <w:num w:numId="39" w16cid:durableId="913585121">
    <w:abstractNumId w:val="5"/>
  </w:num>
  <w:num w:numId="40" w16cid:durableId="1473058230">
    <w:abstractNumId w:val="7"/>
  </w:num>
  <w:num w:numId="41" w16cid:durableId="74323021">
    <w:abstractNumId w:val="46"/>
  </w:num>
  <w:num w:numId="42" w16cid:durableId="1864976767">
    <w:abstractNumId w:val="30"/>
  </w:num>
  <w:num w:numId="43" w16cid:durableId="312101824">
    <w:abstractNumId w:val="36"/>
  </w:num>
  <w:num w:numId="44" w16cid:durableId="1007947059">
    <w:abstractNumId w:val="12"/>
  </w:num>
  <w:num w:numId="45" w16cid:durableId="699357642">
    <w:abstractNumId w:val="35"/>
  </w:num>
  <w:num w:numId="46" w16cid:durableId="422797038">
    <w:abstractNumId w:val="4"/>
  </w:num>
  <w:num w:numId="47" w16cid:durableId="1375276382">
    <w:abstractNumId w:val="1"/>
  </w:num>
  <w:num w:numId="48" w16cid:durableId="1916476103">
    <w:abstractNumId w:val="0"/>
  </w:num>
  <w:num w:numId="49" w16cid:durableId="9015218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0299D"/>
    <w:rsid w:val="0000413D"/>
    <w:rsid w:val="000043F8"/>
    <w:rsid w:val="00010333"/>
    <w:rsid w:val="000110CB"/>
    <w:rsid w:val="00016068"/>
    <w:rsid w:val="000212FC"/>
    <w:rsid w:val="000231A4"/>
    <w:rsid w:val="000322B5"/>
    <w:rsid w:val="00032381"/>
    <w:rsid w:val="00033DA5"/>
    <w:rsid w:val="00033EEF"/>
    <w:rsid w:val="00036342"/>
    <w:rsid w:val="00041F2F"/>
    <w:rsid w:val="00042685"/>
    <w:rsid w:val="00046C94"/>
    <w:rsid w:val="00052645"/>
    <w:rsid w:val="00053890"/>
    <w:rsid w:val="000652DF"/>
    <w:rsid w:val="0007581C"/>
    <w:rsid w:val="00082E3E"/>
    <w:rsid w:val="000834C6"/>
    <w:rsid w:val="00084F0B"/>
    <w:rsid w:val="000860EF"/>
    <w:rsid w:val="00087BCD"/>
    <w:rsid w:val="00092D72"/>
    <w:rsid w:val="0009392B"/>
    <w:rsid w:val="00093E7A"/>
    <w:rsid w:val="000945D1"/>
    <w:rsid w:val="00097217"/>
    <w:rsid w:val="000A0523"/>
    <w:rsid w:val="000A10BF"/>
    <w:rsid w:val="000A2491"/>
    <w:rsid w:val="000A2FCA"/>
    <w:rsid w:val="000A32D1"/>
    <w:rsid w:val="000A44E2"/>
    <w:rsid w:val="000B178D"/>
    <w:rsid w:val="000B408D"/>
    <w:rsid w:val="000B446D"/>
    <w:rsid w:val="000B5E60"/>
    <w:rsid w:val="000B5FD2"/>
    <w:rsid w:val="000B7C00"/>
    <w:rsid w:val="000C2B0A"/>
    <w:rsid w:val="000C5474"/>
    <w:rsid w:val="000C5C0A"/>
    <w:rsid w:val="000C6473"/>
    <w:rsid w:val="000C6827"/>
    <w:rsid w:val="000C6AF1"/>
    <w:rsid w:val="000C7AC1"/>
    <w:rsid w:val="000D272E"/>
    <w:rsid w:val="000D4E36"/>
    <w:rsid w:val="000D4F72"/>
    <w:rsid w:val="000E2DAD"/>
    <w:rsid w:val="000E42F0"/>
    <w:rsid w:val="000E5D04"/>
    <w:rsid w:val="000F0D02"/>
    <w:rsid w:val="000F181C"/>
    <w:rsid w:val="000F3CDF"/>
    <w:rsid w:val="000F3D1A"/>
    <w:rsid w:val="001033B2"/>
    <w:rsid w:val="001066DA"/>
    <w:rsid w:val="00110986"/>
    <w:rsid w:val="001162DE"/>
    <w:rsid w:val="001241E4"/>
    <w:rsid w:val="00124B41"/>
    <w:rsid w:val="00124CB0"/>
    <w:rsid w:val="001266B8"/>
    <w:rsid w:val="00126F3F"/>
    <w:rsid w:val="00130D3E"/>
    <w:rsid w:val="00131997"/>
    <w:rsid w:val="00141D02"/>
    <w:rsid w:val="00142B73"/>
    <w:rsid w:val="00143096"/>
    <w:rsid w:val="00153760"/>
    <w:rsid w:val="001548E6"/>
    <w:rsid w:val="00156643"/>
    <w:rsid w:val="001574F9"/>
    <w:rsid w:val="00163C95"/>
    <w:rsid w:val="00167289"/>
    <w:rsid w:val="00176177"/>
    <w:rsid w:val="0017723B"/>
    <w:rsid w:val="00180CB3"/>
    <w:rsid w:val="00183782"/>
    <w:rsid w:val="00183B4F"/>
    <w:rsid w:val="0018797C"/>
    <w:rsid w:val="00190CF5"/>
    <w:rsid w:val="001951F7"/>
    <w:rsid w:val="001A0675"/>
    <w:rsid w:val="001B56DA"/>
    <w:rsid w:val="001B704E"/>
    <w:rsid w:val="001B740B"/>
    <w:rsid w:val="001B7DAC"/>
    <w:rsid w:val="001C1F3A"/>
    <w:rsid w:val="001C382C"/>
    <w:rsid w:val="001C5BC8"/>
    <w:rsid w:val="001C691D"/>
    <w:rsid w:val="001D0918"/>
    <w:rsid w:val="001D14F0"/>
    <w:rsid w:val="001D559D"/>
    <w:rsid w:val="001E0441"/>
    <w:rsid w:val="001E29F4"/>
    <w:rsid w:val="001E3429"/>
    <w:rsid w:val="001E35D5"/>
    <w:rsid w:val="001F349E"/>
    <w:rsid w:val="001F34F7"/>
    <w:rsid w:val="001F5EC4"/>
    <w:rsid w:val="002022CD"/>
    <w:rsid w:val="00202D7C"/>
    <w:rsid w:val="00206110"/>
    <w:rsid w:val="002070D0"/>
    <w:rsid w:val="002156D6"/>
    <w:rsid w:val="00222D33"/>
    <w:rsid w:val="002331B5"/>
    <w:rsid w:val="0023491B"/>
    <w:rsid w:val="00235884"/>
    <w:rsid w:val="00236867"/>
    <w:rsid w:val="002373BC"/>
    <w:rsid w:val="00237671"/>
    <w:rsid w:val="00240A3E"/>
    <w:rsid w:val="00245818"/>
    <w:rsid w:val="00246CC7"/>
    <w:rsid w:val="002526CA"/>
    <w:rsid w:val="00252E5C"/>
    <w:rsid w:val="00255AF6"/>
    <w:rsid w:val="00270767"/>
    <w:rsid w:val="002707C7"/>
    <w:rsid w:val="00270E45"/>
    <w:rsid w:val="00280779"/>
    <w:rsid w:val="002811DE"/>
    <w:rsid w:val="002816D4"/>
    <w:rsid w:val="00286F77"/>
    <w:rsid w:val="00287D6F"/>
    <w:rsid w:val="002959DC"/>
    <w:rsid w:val="00297BD2"/>
    <w:rsid w:val="002A4CEE"/>
    <w:rsid w:val="002B1E45"/>
    <w:rsid w:val="002B6BBF"/>
    <w:rsid w:val="002C697F"/>
    <w:rsid w:val="002C7447"/>
    <w:rsid w:val="002D0FAD"/>
    <w:rsid w:val="002D16AA"/>
    <w:rsid w:val="002D1CB1"/>
    <w:rsid w:val="002D3011"/>
    <w:rsid w:val="002D4E57"/>
    <w:rsid w:val="002D5B3A"/>
    <w:rsid w:val="002D737A"/>
    <w:rsid w:val="002E264B"/>
    <w:rsid w:val="002E35F9"/>
    <w:rsid w:val="002E4E0C"/>
    <w:rsid w:val="002F002E"/>
    <w:rsid w:val="002F1069"/>
    <w:rsid w:val="002F1233"/>
    <w:rsid w:val="002F2770"/>
    <w:rsid w:val="002F3EDA"/>
    <w:rsid w:val="002F5DE7"/>
    <w:rsid w:val="0030020B"/>
    <w:rsid w:val="0030345F"/>
    <w:rsid w:val="00303723"/>
    <w:rsid w:val="00305921"/>
    <w:rsid w:val="00306711"/>
    <w:rsid w:val="0030728F"/>
    <w:rsid w:val="0031044D"/>
    <w:rsid w:val="00310B83"/>
    <w:rsid w:val="003141C6"/>
    <w:rsid w:val="00336A19"/>
    <w:rsid w:val="00336F13"/>
    <w:rsid w:val="003402BC"/>
    <w:rsid w:val="003421E8"/>
    <w:rsid w:val="00343950"/>
    <w:rsid w:val="0034503E"/>
    <w:rsid w:val="00351BE0"/>
    <w:rsid w:val="00354177"/>
    <w:rsid w:val="003546FA"/>
    <w:rsid w:val="003559A1"/>
    <w:rsid w:val="00360570"/>
    <w:rsid w:val="003615AC"/>
    <w:rsid w:val="0036426F"/>
    <w:rsid w:val="00365894"/>
    <w:rsid w:val="00375544"/>
    <w:rsid w:val="00376207"/>
    <w:rsid w:val="00376ED1"/>
    <w:rsid w:val="003816E3"/>
    <w:rsid w:val="00383F24"/>
    <w:rsid w:val="003904C9"/>
    <w:rsid w:val="003927C5"/>
    <w:rsid w:val="003A1EAF"/>
    <w:rsid w:val="003A31BC"/>
    <w:rsid w:val="003B0132"/>
    <w:rsid w:val="003B358E"/>
    <w:rsid w:val="003B635F"/>
    <w:rsid w:val="003B75F6"/>
    <w:rsid w:val="003C75DA"/>
    <w:rsid w:val="003D210F"/>
    <w:rsid w:val="003D724C"/>
    <w:rsid w:val="003E0343"/>
    <w:rsid w:val="003E5D37"/>
    <w:rsid w:val="003E5EEA"/>
    <w:rsid w:val="003E667A"/>
    <w:rsid w:val="003F1A45"/>
    <w:rsid w:val="003F1E79"/>
    <w:rsid w:val="003F23F8"/>
    <w:rsid w:val="00402CD8"/>
    <w:rsid w:val="0040489B"/>
    <w:rsid w:val="004106B4"/>
    <w:rsid w:val="00412662"/>
    <w:rsid w:val="004205B2"/>
    <w:rsid w:val="00424442"/>
    <w:rsid w:val="0042705D"/>
    <w:rsid w:val="004275CD"/>
    <w:rsid w:val="00430F8D"/>
    <w:rsid w:val="00436C00"/>
    <w:rsid w:val="00446408"/>
    <w:rsid w:val="00447EBD"/>
    <w:rsid w:val="0045106C"/>
    <w:rsid w:val="004657EB"/>
    <w:rsid w:val="00466248"/>
    <w:rsid w:val="0046626E"/>
    <w:rsid w:val="00471EFC"/>
    <w:rsid w:val="00482F55"/>
    <w:rsid w:val="00484A30"/>
    <w:rsid w:val="0049023A"/>
    <w:rsid w:val="004A048C"/>
    <w:rsid w:val="004A05ED"/>
    <w:rsid w:val="004A05FF"/>
    <w:rsid w:val="004A3C60"/>
    <w:rsid w:val="004A493B"/>
    <w:rsid w:val="004A5BE5"/>
    <w:rsid w:val="004A7DB5"/>
    <w:rsid w:val="004B256F"/>
    <w:rsid w:val="004B36C4"/>
    <w:rsid w:val="004B3AB1"/>
    <w:rsid w:val="004B4080"/>
    <w:rsid w:val="004B48D9"/>
    <w:rsid w:val="004B7667"/>
    <w:rsid w:val="004C02B5"/>
    <w:rsid w:val="004C4678"/>
    <w:rsid w:val="004C5444"/>
    <w:rsid w:val="004D2337"/>
    <w:rsid w:val="004D4D2A"/>
    <w:rsid w:val="004D5BE7"/>
    <w:rsid w:val="004D6FD5"/>
    <w:rsid w:val="004E2634"/>
    <w:rsid w:val="004E27B7"/>
    <w:rsid w:val="004E7A9C"/>
    <w:rsid w:val="004F1B5B"/>
    <w:rsid w:val="004F6332"/>
    <w:rsid w:val="004F708D"/>
    <w:rsid w:val="005030DD"/>
    <w:rsid w:val="00504A12"/>
    <w:rsid w:val="00504E77"/>
    <w:rsid w:val="00506E56"/>
    <w:rsid w:val="0051055E"/>
    <w:rsid w:val="00510994"/>
    <w:rsid w:val="005120EF"/>
    <w:rsid w:val="00513381"/>
    <w:rsid w:val="00515F85"/>
    <w:rsid w:val="005209B0"/>
    <w:rsid w:val="00521652"/>
    <w:rsid w:val="00523CFA"/>
    <w:rsid w:val="005244D3"/>
    <w:rsid w:val="00530142"/>
    <w:rsid w:val="005304B3"/>
    <w:rsid w:val="0053263E"/>
    <w:rsid w:val="00535C51"/>
    <w:rsid w:val="00537BB2"/>
    <w:rsid w:val="00540047"/>
    <w:rsid w:val="005433FE"/>
    <w:rsid w:val="005452D3"/>
    <w:rsid w:val="00545F1E"/>
    <w:rsid w:val="005529CF"/>
    <w:rsid w:val="00555821"/>
    <w:rsid w:val="005603A5"/>
    <w:rsid w:val="00561E40"/>
    <w:rsid w:val="00565891"/>
    <w:rsid w:val="00566F7E"/>
    <w:rsid w:val="00571CEA"/>
    <w:rsid w:val="005744BC"/>
    <w:rsid w:val="0057738D"/>
    <w:rsid w:val="005824F4"/>
    <w:rsid w:val="00585391"/>
    <w:rsid w:val="005913E8"/>
    <w:rsid w:val="0059235A"/>
    <w:rsid w:val="00592A68"/>
    <w:rsid w:val="005940A4"/>
    <w:rsid w:val="0059668D"/>
    <w:rsid w:val="005970CE"/>
    <w:rsid w:val="005A100D"/>
    <w:rsid w:val="005A2FDA"/>
    <w:rsid w:val="005B09A5"/>
    <w:rsid w:val="005B269C"/>
    <w:rsid w:val="005C2D4F"/>
    <w:rsid w:val="005C334C"/>
    <w:rsid w:val="005C555E"/>
    <w:rsid w:val="005D22AC"/>
    <w:rsid w:val="005D22CD"/>
    <w:rsid w:val="005E016A"/>
    <w:rsid w:val="005E018D"/>
    <w:rsid w:val="005E19C7"/>
    <w:rsid w:val="005E32C2"/>
    <w:rsid w:val="005E3C78"/>
    <w:rsid w:val="005E4281"/>
    <w:rsid w:val="005F093C"/>
    <w:rsid w:val="005F1F23"/>
    <w:rsid w:val="005F2B28"/>
    <w:rsid w:val="005F2C41"/>
    <w:rsid w:val="005F4086"/>
    <w:rsid w:val="006068D5"/>
    <w:rsid w:val="00607A26"/>
    <w:rsid w:val="0061218E"/>
    <w:rsid w:val="0061393C"/>
    <w:rsid w:val="00613F90"/>
    <w:rsid w:val="00617A62"/>
    <w:rsid w:val="00617F18"/>
    <w:rsid w:val="00627D79"/>
    <w:rsid w:val="00631A8A"/>
    <w:rsid w:val="0063267D"/>
    <w:rsid w:val="00632C3B"/>
    <w:rsid w:val="006332C2"/>
    <w:rsid w:val="006350C9"/>
    <w:rsid w:val="00643158"/>
    <w:rsid w:val="0064521D"/>
    <w:rsid w:val="006473D2"/>
    <w:rsid w:val="00650972"/>
    <w:rsid w:val="006525CC"/>
    <w:rsid w:val="00653179"/>
    <w:rsid w:val="006554D1"/>
    <w:rsid w:val="00661B3F"/>
    <w:rsid w:val="00661EEB"/>
    <w:rsid w:val="006706D0"/>
    <w:rsid w:val="0067177B"/>
    <w:rsid w:val="006764CF"/>
    <w:rsid w:val="00681BD8"/>
    <w:rsid w:val="0068479A"/>
    <w:rsid w:val="0069233A"/>
    <w:rsid w:val="006938C2"/>
    <w:rsid w:val="00696589"/>
    <w:rsid w:val="006A77AF"/>
    <w:rsid w:val="006B07F7"/>
    <w:rsid w:val="006B2025"/>
    <w:rsid w:val="006C1310"/>
    <w:rsid w:val="006C1505"/>
    <w:rsid w:val="006C6535"/>
    <w:rsid w:val="006C7B5B"/>
    <w:rsid w:val="006D003D"/>
    <w:rsid w:val="006D2456"/>
    <w:rsid w:val="006D3057"/>
    <w:rsid w:val="006D5C89"/>
    <w:rsid w:val="006D6113"/>
    <w:rsid w:val="006D7853"/>
    <w:rsid w:val="006E0466"/>
    <w:rsid w:val="006E59FD"/>
    <w:rsid w:val="006E78C6"/>
    <w:rsid w:val="006F161C"/>
    <w:rsid w:val="006F5449"/>
    <w:rsid w:val="006F5562"/>
    <w:rsid w:val="00700F39"/>
    <w:rsid w:val="00701A99"/>
    <w:rsid w:val="0070201E"/>
    <w:rsid w:val="00704555"/>
    <w:rsid w:val="00711EEE"/>
    <w:rsid w:val="00725352"/>
    <w:rsid w:val="00726061"/>
    <w:rsid w:val="0073499E"/>
    <w:rsid w:val="007356F4"/>
    <w:rsid w:val="0074201B"/>
    <w:rsid w:val="00745D30"/>
    <w:rsid w:val="007460E7"/>
    <w:rsid w:val="0075157D"/>
    <w:rsid w:val="00755E3A"/>
    <w:rsid w:val="00761A7D"/>
    <w:rsid w:val="007627EE"/>
    <w:rsid w:val="007632D3"/>
    <w:rsid w:val="00764669"/>
    <w:rsid w:val="00765E5D"/>
    <w:rsid w:val="007672A1"/>
    <w:rsid w:val="00773EDB"/>
    <w:rsid w:val="00774064"/>
    <w:rsid w:val="00775D62"/>
    <w:rsid w:val="00785173"/>
    <w:rsid w:val="00786E2F"/>
    <w:rsid w:val="00792DA7"/>
    <w:rsid w:val="00793D10"/>
    <w:rsid w:val="007A1B7A"/>
    <w:rsid w:val="007A5439"/>
    <w:rsid w:val="007A57BD"/>
    <w:rsid w:val="007A715C"/>
    <w:rsid w:val="007A7321"/>
    <w:rsid w:val="007B41B6"/>
    <w:rsid w:val="007B524D"/>
    <w:rsid w:val="007C295F"/>
    <w:rsid w:val="007C3294"/>
    <w:rsid w:val="007C7DF7"/>
    <w:rsid w:val="007D62EA"/>
    <w:rsid w:val="007E0BE0"/>
    <w:rsid w:val="007E1EC3"/>
    <w:rsid w:val="007E7E94"/>
    <w:rsid w:val="007F1CDE"/>
    <w:rsid w:val="007F2BF1"/>
    <w:rsid w:val="007F38AD"/>
    <w:rsid w:val="007F4B8D"/>
    <w:rsid w:val="007F569F"/>
    <w:rsid w:val="007F5B64"/>
    <w:rsid w:val="007F602E"/>
    <w:rsid w:val="0080050E"/>
    <w:rsid w:val="008061B0"/>
    <w:rsid w:val="00807377"/>
    <w:rsid w:val="008110F3"/>
    <w:rsid w:val="008174D8"/>
    <w:rsid w:val="008203E4"/>
    <w:rsid w:val="0083131D"/>
    <w:rsid w:val="00833D0C"/>
    <w:rsid w:val="00836D75"/>
    <w:rsid w:val="008407F0"/>
    <w:rsid w:val="00841206"/>
    <w:rsid w:val="008446F0"/>
    <w:rsid w:val="008450B0"/>
    <w:rsid w:val="00845CD5"/>
    <w:rsid w:val="008472FC"/>
    <w:rsid w:val="008531C4"/>
    <w:rsid w:val="00853A76"/>
    <w:rsid w:val="00854383"/>
    <w:rsid w:val="00855EFD"/>
    <w:rsid w:val="008577E6"/>
    <w:rsid w:val="008618C0"/>
    <w:rsid w:val="008630C5"/>
    <w:rsid w:val="0086435E"/>
    <w:rsid w:val="008651F2"/>
    <w:rsid w:val="00872E8C"/>
    <w:rsid w:val="0087437B"/>
    <w:rsid w:val="00877663"/>
    <w:rsid w:val="00883B89"/>
    <w:rsid w:val="0088744D"/>
    <w:rsid w:val="00887D5A"/>
    <w:rsid w:val="00892E1B"/>
    <w:rsid w:val="00893740"/>
    <w:rsid w:val="008938FB"/>
    <w:rsid w:val="00894B97"/>
    <w:rsid w:val="0089508B"/>
    <w:rsid w:val="00896190"/>
    <w:rsid w:val="008A1152"/>
    <w:rsid w:val="008A6936"/>
    <w:rsid w:val="008A7346"/>
    <w:rsid w:val="008A7359"/>
    <w:rsid w:val="008A7A2B"/>
    <w:rsid w:val="008B0E04"/>
    <w:rsid w:val="008B3B03"/>
    <w:rsid w:val="008B434A"/>
    <w:rsid w:val="008B4B11"/>
    <w:rsid w:val="008B5A8C"/>
    <w:rsid w:val="008B7CAE"/>
    <w:rsid w:val="008C343F"/>
    <w:rsid w:val="008C7CB4"/>
    <w:rsid w:val="008D4A33"/>
    <w:rsid w:val="008D5C87"/>
    <w:rsid w:val="008D624B"/>
    <w:rsid w:val="008D68E8"/>
    <w:rsid w:val="008E046C"/>
    <w:rsid w:val="008E0F63"/>
    <w:rsid w:val="008E1559"/>
    <w:rsid w:val="008E4198"/>
    <w:rsid w:val="008E4648"/>
    <w:rsid w:val="008E793B"/>
    <w:rsid w:val="008F22D3"/>
    <w:rsid w:val="008F23B6"/>
    <w:rsid w:val="008F308A"/>
    <w:rsid w:val="008F425D"/>
    <w:rsid w:val="008F4F11"/>
    <w:rsid w:val="008F52E8"/>
    <w:rsid w:val="008F5425"/>
    <w:rsid w:val="00901C25"/>
    <w:rsid w:val="009031BD"/>
    <w:rsid w:val="0090355E"/>
    <w:rsid w:val="00903BF5"/>
    <w:rsid w:val="009041BF"/>
    <w:rsid w:val="0090721E"/>
    <w:rsid w:val="00920F4F"/>
    <w:rsid w:val="00921BDD"/>
    <w:rsid w:val="00922B5F"/>
    <w:rsid w:val="00927D23"/>
    <w:rsid w:val="0093552A"/>
    <w:rsid w:val="00935CD9"/>
    <w:rsid w:val="0093720C"/>
    <w:rsid w:val="009413D5"/>
    <w:rsid w:val="00945C23"/>
    <w:rsid w:val="00952070"/>
    <w:rsid w:val="00954ACC"/>
    <w:rsid w:val="00956235"/>
    <w:rsid w:val="00967BCC"/>
    <w:rsid w:val="00967C06"/>
    <w:rsid w:val="009744A6"/>
    <w:rsid w:val="00974C44"/>
    <w:rsid w:val="00977798"/>
    <w:rsid w:val="00984A59"/>
    <w:rsid w:val="00986BFF"/>
    <w:rsid w:val="009876F0"/>
    <w:rsid w:val="00990E48"/>
    <w:rsid w:val="00990F64"/>
    <w:rsid w:val="00991DDE"/>
    <w:rsid w:val="009946A0"/>
    <w:rsid w:val="009949DF"/>
    <w:rsid w:val="00994BD6"/>
    <w:rsid w:val="009A2C45"/>
    <w:rsid w:val="009B2425"/>
    <w:rsid w:val="009C6BE9"/>
    <w:rsid w:val="009C6E62"/>
    <w:rsid w:val="009D428B"/>
    <w:rsid w:val="009D609A"/>
    <w:rsid w:val="009E68E1"/>
    <w:rsid w:val="009F7472"/>
    <w:rsid w:val="00A0122F"/>
    <w:rsid w:val="00A03009"/>
    <w:rsid w:val="00A04D58"/>
    <w:rsid w:val="00A051A2"/>
    <w:rsid w:val="00A05A75"/>
    <w:rsid w:val="00A05A9A"/>
    <w:rsid w:val="00A0600D"/>
    <w:rsid w:val="00A101E9"/>
    <w:rsid w:val="00A12018"/>
    <w:rsid w:val="00A1263F"/>
    <w:rsid w:val="00A13686"/>
    <w:rsid w:val="00A175BB"/>
    <w:rsid w:val="00A23C1B"/>
    <w:rsid w:val="00A27890"/>
    <w:rsid w:val="00A31FA2"/>
    <w:rsid w:val="00A51B0C"/>
    <w:rsid w:val="00A54C80"/>
    <w:rsid w:val="00A5604B"/>
    <w:rsid w:val="00A63642"/>
    <w:rsid w:val="00A67863"/>
    <w:rsid w:val="00A74574"/>
    <w:rsid w:val="00A81EE7"/>
    <w:rsid w:val="00A836C9"/>
    <w:rsid w:val="00A945BF"/>
    <w:rsid w:val="00A962FA"/>
    <w:rsid w:val="00AA125C"/>
    <w:rsid w:val="00AA62EB"/>
    <w:rsid w:val="00AA637D"/>
    <w:rsid w:val="00AB11E3"/>
    <w:rsid w:val="00AB2D9D"/>
    <w:rsid w:val="00AB4BD5"/>
    <w:rsid w:val="00AB5299"/>
    <w:rsid w:val="00AB5631"/>
    <w:rsid w:val="00AB7160"/>
    <w:rsid w:val="00AC187A"/>
    <w:rsid w:val="00AC36BD"/>
    <w:rsid w:val="00AC4892"/>
    <w:rsid w:val="00AC567D"/>
    <w:rsid w:val="00AC6AFC"/>
    <w:rsid w:val="00AD1A3A"/>
    <w:rsid w:val="00AD1D23"/>
    <w:rsid w:val="00AD234F"/>
    <w:rsid w:val="00AD492F"/>
    <w:rsid w:val="00AD73B2"/>
    <w:rsid w:val="00AE1187"/>
    <w:rsid w:val="00AE2CD5"/>
    <w:rsid w:val="00AE586E"/>
    <w:rsid w:val="00AE6381"/>
    <w:rsid w:val="00AE6901"/>
    <w:rsid w:val="00AF0C86"/>
    <w:rsid w:val="00AF439B"/>
    <w:rsid w:val="00AF52A8"/>
    <w:rsid w:val="00B00E2A"/>
    <w:rsid w:val="00B036DD"/>
    <w:rsid w:val="00B052E8"/>
    <w:rsid w:val="00B055DB"/>
    <w:rsid w:val="00B06763"/>
    <w:rsid w:val="00B07176"/>
    <w:rsid w:val="00B12321"/>
    <w:rsid w:val="00B1240A"/>
    <w:rsid w:val="00B15D2E"/>
    <w:rsid w:val="00B1629B"/>
    <w:rsid w:val="00B210BA"/>
    <w:rsid w:val="00B26992"/>
    <w:rsid w:val="00B3005E"/>
    <w:rsid w:val="00B3094C"/>
    <w:rsid w:val="00B313F5"/>
    <w:rsid w:val="00B4039A"/>
    <w:rsid w:val="00B43F74"/>
    <w:rsid w:val="00B446AA"/>
    <w:rsid w:val="00B45B93"/>
    <w:rsid w:val="00B5475C"/>
    <w:rsid w:val="00B73DA0"/>
    <w:rsid w:val="00B84780"/>
    <w:rsid w:val="00B85131"/>
    <w:rsid w:val="00B87639"/>
    <w:rsid w:val="00B9238C"/>
    <w:rsid w:val="00B96B74"/>
    <w:rsid w:val="00BA0F85"/>
    <w:rsid w:val="00BA1AA6"/>
    <w:rsid w:val="00BA4D43"/>
    <w:rsid w:val="00BB10CC"/>
    <w:rsid w:val="00BB15D4"/>
    <w:rsid w:val="00BC01CE"/>
    <w:rsid w:val="00BC0D7E"/>
    <w:rsid w:val="00BC4A33"/>
    <w:rsid w:val="00BC7438"/>
    <w:rsid w:val="00BD3291"/>
    <w:rsid w:val="00BE6D63"/>
    <w:rsid w:val="00BF077D"/>
    <w:rsid w:val="00BF45C0"/>
    <w:rsid w:val="00BF4C41"/>
    <w:rsid w:val="00C00E9A"/>
    <w:rsid w:val="00C11212"/>
    <w:rsid w:val="00C14F36"/>
    <w:rsid w:val="00C212CD"/>
    <w:rsid w:val="00C25DDA"/>
    <w:rsid w:val="00C34C01"/>
    <w:rsid w:val="00C34E7A"/>
    <w:rsid w:val="00C35C70"/>
    <w:rsid w:val="00C41EDA"/>
    <w:rsid w:val="00C424E5"/>
    <w:rsid w:val="00C448E8"/>
    <w:rsid w:val="00C5179D"/>
    <w:rsid w:val="00C71229"/>
    <w:rsid w:val="00C74FDF"/>
    <w:rsid w:val="00C8362F"/>
    <w:rsid w:val="00C83C77"/>
    <w:rsid w:val="00C8621F"/>
    <w:rsid w:val="00C970BD"/>
    <w:rsid w:val="00CA2539"/>
    <w:rsid w:val="00CA3A2F"/>
    <w:rsid w:val="00CA3DF3"/>
    <w:rsid w:val="00CA43DB"/>
    <w:rsid w:val="00CA4A51"/>
    <w:rsid w:val="00CA567D"/>
    <w:rsid w:val="00CA74B2"/>
    <w:rsid w:val="00CB32EC"/>
    <w:rsid w:val="00CC0ABC"/>
    <w:rsid w:val="00CC1DA3"/>
    <w:rsid w:val="00CC1F59"/>
    <w:rsid w:val="00CC2FDF"/>
    <w:rsid w:val="00CC482C"/>
    <w:rsid w:val="00CC67AE"/>
    <w:rsid w:val="00CC7670"/>
    <w:rsid w:val="00CE116E"/>
    <w:rsid w:val="00CE2898"/>
    <w:rsid w:val="00CE50D5"/>
    <w:rsid w:val="00CE5898"/>
    <w:rsid w:val="00CE6EB2"/>
    <w:rsid w:val="00CE7E6E"/>
    <w:rsid w:val="00CF0420"/>
    <w:rsid w:val="00CF0796"/>
    <w:rsid w:val="00CF0BB0"/>
    <w:rsid w:val="00CF11ED"/>
    <w:rsid w:val="00CF18FD"/>
    <w:rsid w:val="00D01483"/>
    <w:rsid w:val="00D033F0"/>
    <w:rsid w:val="00D11047"/>
    <w:rsid w:val="00D11C16"/>
    <w:rsid w:val="00D12466"/>
    <w:rsid w:val="00D12E22"/>
    <w:rsid w:val="00D141A1"/>
    <w:rsid w:val="00D14973"/>
    <w:rsid w:val="00D20B65"/>
    <w:rsid w:val="00D20E60"/>
    <w:rsid w:val="00D212F3"/>
    <w:rsid w:val="00D225F0"/>
    <w:rsid w:val="00D252BF"/>
    <w:rsid w:val="00D27FAE"/>
    <w:rsid w:val="00D31D66"/>
    <w:rsid w:val="00D3497F"/>
    <w:rsid w:val="00D406C9"/>
    <w:rsid w:val="00D41F71"/>
    <w:rsid w:val="00D44659"/>
    <w:rsid w:val="00D51DE8"/>
    <w:rsid w:val="00D52877"/>
    <w:rsid w:val="00D54350"/>
    <w:rsid w:val="00D55554"/>
    <w:rsid w:val="00D604C0"/>
    <w:rsid w:val="00D609A8"/>
    <w:rsid w:val="00D645B0"/>
    <w:rsid w:val="00D70683"/>
    <w:rsid w:val="00D708B2"/>
    <w:rsid w:val="00D726AD"/>
    <w:rsid w:val="00D76499"/>
    <w:rsid w:val="00D8105A"/>
    <w:rsid w:val="00D8167D"/>
    <w:rsid w:val="00D82E25"/>
    <w:rsid w:val="00D8511C"/>
    <w:rsid w:val="00D8597E"/>
    <w:rsid w:val="00D86950"/>
    <w:rsid w:val="00D86995"/>
    <w:rsid w:val="00D8754E"/>
    <w:rsid w:val="00D905FC"/>
    <w:rsid w:val="00D9197B"/>
    <w:rsid w:val="00D9277B"/>
    <w:rsid w:val="00D96CDF"/>
    <w:rsid w:val="00DA00F9"/>
    <w:rsid w:val="00DA5931"/>
    <w:rsid w:val="00DA5EF5"/>
    <w:rsid w:val="00DA7D58"/>
    <w:rsid w:val="00DB03E1"/>
    <w:rsid w:val="00DB17BD"/>
    <w:rsid w:val="00DC0D63"/>
    <w:rsid w:val="00DC2ECA"/>
    <w:rsid w:val="00DC60BE"/>
    <w:rsid w:val="00DD114B"/>
    <w:rsid w:val="00DD5254"/>
    <w:rsid w:val="00DD67B0"/>
    <w:rsid w:val="00DD76B4"/>
    <w:rsid w:val="00DE0363"/>
    <w:rsid w:val="00DE2C8F"/>
    <w:rsid w:val="00DE6286"/>
    <w:rsid w:val="00DE77E1"/>
    <w:rsid w:val="00DF10F0"/>
    <w:rsid w:val="00DF1663"/>
    <w:rsid w:val="00DF4112"/>
    <w:rsid w:val="00DF461D"/>
    <w:rsid w:val="00DF78B3"/>
    <w:rsid w:val="00DF7F8A"/>
    <w:rsid w:val="00E00059"/>
    <w:rsid w:val="00E04940"/>
    <w:rsid w:val="00E078F6"/>
    <w:rsid w:val="00E12C3D"/>
    <w:rsid w:val="00E1344A"/>
    <w:rsid w:val="00E15B0C"/>
    <w:rsid w:val="00E162C1"/>
    <w:rsid w:val="00E172D0"/>
    <w:rsid w:val="00E208B4"/>
    <w:rsid w:val="00E276D9"/>
    <w:rsid w:val="00E30A59"/>
    <w:rsid w:val="00E31A90"/>
    <w:rsid w:val="00E35116"/>
    <w:rsid w:val="00E40907"/>
    <w:rsid w:val="00E4121B"/>
    <w:rsid w:val="00E46003"/>
    <w:rsid w:val="00E52BA1"/>
    <w:rsid w:val="00E57F4A"/>
    <w:rsid w:val="00E62B4C"/>
    <w:rsid w:val="00E7032E"/>
    <w:rsid w:val="00E74203"/>
    <w:rsid w:val="00E76CA3"/>
    <w:rsid w:val="00E77B83"/>
    <w:rsid w:val="00E8245F"/>
    <w:rsid w:val="00E848DA"/>
    <w:rsid w:val="00E900D6"/>
    <w:rsid w:val="00E9221C"/>
    <w:rsid w:val="00E93CC5"/>
    <w:rsid w:val="00EA1D0B"/>
    <w:rsid w:val="00EB15C7"/>
    <w:rsid w:val="00EB206A"/>
    <w:rsid w:val="00EB3079"/>
    <w:rsid w:val="00EB3E07"/>
    <w:rsid w:val="00EB686E"/>
    <w:rsid w:val="00EC2470"/>
    <w:rsid w:val="00EC2B3A"/>
    <w:rsid w:val="00EC30BB"/>
    <w:rsid w:val="00EC39ED"/>
    <w:rsid w:val="00EC4986"/>
    <w:rsid w:val="00ED04A8"/>
    <w:rsid w:val="00ED4686"/>
    <w:rsid w:val="00EE14A1"/>
    <w:rsid w:val="00EE288C"/>
    <w:rsid w:val="00EE4D76"/>
    <w:rsid w:val="00EE5663"/>
    <w:rsid w:val="00EF01D6"/>
    <w:rsid w:val="00EF1EF0"/>
    <w:rsid w:val="00EF5F71"/>
    <w:rsid w:val="00EF651A"/>
    <w:rsid w:val="00EF6A35"/>
    <w:rsid w:val="00F0051D"/>
    <w:rsid w:val="00F06784"/>
    <w:rsid w:val="00F07436"/>
    <w:rsid w:val="00F1481C"/>
    <w:rsid w:val="00F171F6"/>
    <w:rsid w:val="00F24C1A"/>
    <w:rsid w:val="00F256B8"/>
    <w:rsid w:val="00F30102"/>
    <w:rsid w:val="00F3605A"/>
    <w:rsid w:val="00F370FA"/>
    <w:rsid w:val="00F40ADA"/>
    <w:rsid w:val="00F475BD"/>
    <w:rsid w:val="00F47E48"/>
    <w:rsid w:val="00F50927"/>
    <w:rsid w:val="00F512DC"/>
    <w:rsid w:val="00F51658"/>
    <w:rsid w:val="00F51B50"/>
    <w:rsid w:val="00F551D8"/>
    <w:rsid w:val="00F57D52"/>
    <w:rsid w:val="00F609F0"/>
    <w:rsid w:val="00F64AFA"/>
    <w:rsid w:val="00F671EF"/>
    <w:rsid w:val="00F713B5"/>
    <w:rsid w:val="00F72B99"/>
    <w:rsid w:val="00F737C9"/>
    <w:rsid w:val="00F73DBB"/>
    <w:rsid w:val="00F75E54"/>
    <w:rsid w:val="00F77630"/>
    <w:rsid w:val="00F92F74"/>
    <w:rsid w:val="00F9318A"/>
    <w:rsid w:val="00F9320E"/>
    <w:rsid w:val="00F947D5"/>
    <w:rsid w:val="00F95F1F"/>
    <w:rsid w:val="00FA4AB1"/>
    <w:rsid w:val="00FA4CA9"/>
    <w:rsid w:val="00FA4EF4"/>
    <w:rsid w:val="00FA595F"/>
    <w:rsid w:val="00FA7954"/>
    <w:rsid w:val="00FB7EA2"/>
    <w:rsid w:val="00FC18E9"/>
    <w:rsid w:val="00FD012E"/>
    <w:rsid w:val="00FD3656"/>
    <w:rsid w:val="00FD4E78"/>
    <w:rsid w:val="00FD5358"/>
    <w:rsid w:val="00FE02AB"/>
    <w:rsid w:val="00FE3BBE"/>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F4A93878-2F4A-4672-9E2C-1430787DF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eastAsiaTheme="minorEastAsia"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列表段落 Zchn,¥¡¡¡¡ì¬º¥¹¥È¶ÎÂä Zchn,ÁÐ³ö¶ÎÂä Zchn,列表段落1 Zchn,—ño’i—Ž Zchn,¥ê¥¹¥È¶ÎÂä Zchn,列出段落 Zchn,Paragrafo elenco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eastAsiaTheme="minorEastAsia"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styleId="Hervorhebung">
    <w:name w:val="Emphasis"/>
    <w:basedOn w:val="Absatz-Standardschriftart"/>
    <w:uiPriority w:val="20"/>
    <w:qFormat/>
    <w:rsid w:val="000F3D1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01953">
      <w:bodyDiv w:val="1"/>
      <w:marLeft w:val="0"/>
      <w:marRight w:val="0"/>
      <w:marTop w:val="0"/>
      <w:marBottom w:val="0"/>
      <w:divBdr>
        <w:top w:val="none" w:sz="0" w:space="0" w:color="auto"/>
        <w:left w:val="none" w:sz="0" w:space="0" w:color="auto"/>
        <w:bottom w:val="none" w:sz="0" w:space="0" w:color="auto"/>
        <w:right w:val="none" w:sz="0" w:space="0" w:color="auto"/>
      </w:divBdr>
    </w:div>
    <w:div w:id="338509681">
      <w:bodyDiv w:val="1"/>
      <w:marLeft w:val="0"/>
      <w:marRight w:val="0"/>
      <w:marTop w:val="0"/>
      <w:marBottom w:val="0"/>
      <w:divBdr>
        <w:top w:val="none" w:sz="0" w:space="0" w:color="auto"/>
        <w:left w:val="none" w:sz="0" w:space="0" w:color="auto"/>
        <w:bottom w:val="none" w:sz="0" w:space="0" w:color="auto"/>
        <w:right w:val="none" w:sz="0" w:space="0" w:color="auto"/>
      </w:divBdr>
    </w:div>
    <w:div w:id="1482817937">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 w:id="1855148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file:///C:\Users\Alexey.Kulakov1\AppData\Data\3GPP\RAN2\Docs\R2-1809111.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lexey.Kulakov1\AppData\Data\3GPP\RAN2\Docs\R2-1809111.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2.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4.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5</Pages>
  <Words>1445</Words>
  <Characters>9105</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2023-09-28T09:36:00Z</dcterms:created>
  <dcterms:modified xsi:type="dcterms:W3CDTF">2023-09-28T09:36:00Z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2023-09-28T09:36:11Z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9537270c-c21c-4581-b076-fbc4048527ac</vt:lpwstr>
  </property>
  <property fmtid="{D5CDD505-2E9C-101B-9397-08002B2CF9AE}" pid="10" name="MSIP_Label_0359f705-2ba0-454b-9cfc-6ce5bcaac040_ContentBits">
    <vt:lpwstr>2</vt:lpwstr>
  </property>
</Properties>
</file>