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3D06DB7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7E1748">
        <w:rPr>
          <w:rFonts w:ascii="Arial" w:eastAsia="Times New Roman" w:hAnsi="Arial"/>
          <w:b/>
          <w:sz w:val="24"/>
          <w:szCs w:val="24"/>
        </w:rPr>
        <w:t>2</w:t>
      </w:r>
      <w:r w:rsidR="00117A2F">
        <w:rPr>
          <w:rFonts w:ascii="Arial" w:eastAsia="Times New Roman" w:hAnsi="Arial"/>
          <w:b/>
          <w:sz w:val="24"/>
          <w:szCs w:val="24"/>
        </w:rPr>
        <w:t>3</w:t>
      </w:r>
      <w:r w:rsidR="004D7ED7">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w:t>
      </w:r>
      <w:r w:rsidR="000125C3">
        <w:rPr>
          <w:rFonts w:ascii="Arial" w:hAnsi="Arial" w:cs="Arial"/>
          <w:b/>
          <w:bCs/>
          <w:color w:val="000000"/>
          <w:sz w:val="26"/>
          <w:szCs w:val="26"/>
        </w:rPr>
        <w:t>2310528</w:t>
      </w:r>
    </w:p>
    <w:p w14:paraId="55C39378" w14:textId="21A94377" w:rsidR="00E85CB2" w:rsidRDefault="00724BE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Xiamen</w:t>
      </w:r>
      <w:r w:rsidR="002546C3">
        <w:rPr>
          <w:rFonts w:ascii="Arial" w:hAnsi="Arial"/>
          <w:b/>
          <w:sz w:val="24"/>
          <w:szCs w:val="24"/>
          <w:lang w:eastAsia="zh-CN"/>
        </w:rPr>
        <w:t xml:space="preserve">, </w:t>
      </w:r>
      <w:r>
        <w:rPr>
          <w:rFonts w:ascii="Arial" w:hAnsi="Arial"/>
          <w:b/>
          <w:sz w:val="24"/>
          <w:szCs w:val="24"/>
          <w:lang w:eastAsia="zh-CN"/>
        </w:rPr>
        <w:t>China</w:t>
      </w:r>
      <w:r w:rsidR="00274BCF">
        <w:rPr>
          <w:rFonts w:ascii="Arial" w:hAnsi="Arial"/>
          <w:b/>
          <w:sz w:val="24"/>
          <w:szCs w:val="24"/>
          <w:lang w:eastAsia="zh-CN"/>
        </w:rPr>
        <w:t>,</w:t>
      </w:r>
      <w:r w:rsidR="0029648B">
        <w:rPr>
          <w:rFonts w:ascii="Arial" w:hAnsi="Arial"/>
          <w:b/>
          <w:sz w:val="24"/>
          <w:szCs w:val="24"/>
          <w:lang w:eastAsia="zh-CN"/>
        </w:rPr>
        <w:t xml:space="preserve"> </w:t>
      </w:r>
      <w:r w:rsidR="00175028">
        <w:rPr>
          <w:rFonts w:ascii="Arial" w:hAnsi="Arial"/>
          <w:b/>
          <w:sz w:val="24"/>
          <w:szCs w:val="24"/>
          <w:lang w:eastAsia="zh-CN"/>
        </w:rPr>
        <w:t>Oct</w:t>
      </w:r>
      <w:r w:rsidR="002D6D7C">
        <w:rPr>
          <w:rFonts w:ascii="Arial" w:hAnsi="Arial"/>
          <w:b/>
          <w:sz w:val="24"/>
          <w:szCs w:val="24"/>
          <w:lang w:eastAsia="zh-CN"/>
        </w:rPr>
        <w:t xml:space="preserve"> </w:t>
      </w:r>
      <w:r w:rsidR="00175028">
        <w:rPr>
          <w:rFonts w:ascii="Arial" w:hAnsi="Arial"/>
          <w:b/>
          <w:sz w:val="24"/>
          <w:szCs w:val="24"/>
          <w:lang w:eastAsia="zh-CN"/>
        </w:rPr>
        <w:t>9</w:t>
      </w:r>
      <w:r w:rsidR="00417EBE" w:rsidRPr="00417EBE">
        <w:rPr>
          <w:rFonts w:ascii="Arial" w:hAnsi="Arial"/>
          <w:b/>
          <w:sz w:val="24"/>
          <w:szCs w:val="24"/>
          <w:vertAlign w:val="superscript"/>
          <w:lang w:eastAsia="zh-CN"/>
        </w:rPr>
        <w:t>t</w:t>
      </w:r>
      <w:r w:rsidR="00175028">
        <w:rPr>
          <w:rFonts w:ascii="Arial" w:hAnsi="Arial"/>
          <w:b/>
          <w:sz w:val="24"/>
          <w:szCs w:val="24"/>
          <w:vertAlign w:val="superscript"/>
          <w:lang w:eastAsia="zh-CN"/>
        </w:rPr>
        <w: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175028">
        <w:rPr>
          <w:rFonts w:ascii="Arial" w:hAnsi="Arial"/>
          <w:b/>
          <w:sz w:val="24"/>
          <w:szCs w:val="24"/>
          <w:lang w:eastAsia="zh-CN"/>
        </w:rPr>
        <w:t>Oct</w:t>
      </w:r>
      <w:r w:rsidR="002D6D7C">
        <w:rPr>
          <w:rFonts w:ascii="Arial" w:hAnsi="Arial"/>
          <w:b/>
          <w:sz w:val="24"/>
          <w:szCs w:val="24"/>
          <w:lang w:eastAsia="zh-CN"/>
        </w:rPr>
        <w:t xml:space="preserve"> </w:t>
      </w:r>
      <w:r w:rsidR="00175028">
        <w:rPr>
          <w:rFonts w:ascii="Arial" w:hAnsi="Arial"/>
          <w:b/>
          <w:sz w:val="24"/>
          <w:szCs w:val="24"/>
          <w:lang w:eastAsia="zh-CN"/>
        </w:rPr>
        <w:t>13</w:t>
      </w:r>
      <w:r w:rsidR="007E0499" w:rsidRPr="007E0499">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755595">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6A17C3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7324E">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72563A">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E338D6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80479">
        <w:rPr>
          <w:rFonts w:ascii="Arial" w:eastAsia="Times New Roman" w:hAnsi="Arial" w:cs="Arial"/>
          <w:b/>
          <w:bCs/>
          <w:sz w:val="24"/>
        </w:rPr>
        <w:t>CHO</w:t>
      </w:r>
      <w:r w:rsidR="00CA1B22">
        <w:rPr>
          <w:rFonts w:ascii="Arial" w:eastAsia="Times New Roman" w:hAnsi="Arial" w:cs="Arial"/>
          <w:b/>
          <w:bCs/>
          <w:sz w:val="24"/>
        </w:rPr>
        <w:t xml:space="preserve"> with</w:t>
      </w:r>
      <w:r w:rsidR="00880479">
        <w:rPr>
          <w:rFonts w:ascii="Arial" w:eastAsia="Times New Roman" w:hAnsi="Arial" w:cs="Arial"/>
          <w:b/>
          <w:bCs/>
          <w:sz w:val="24"/>
        </w:rPr>
        <w:t xml:space="preserve"> multiple </w:t>
      </w:r>
      <w:r w:rsidR="00CA1B22">
        <w:rPr>
          <w:rFonts w:ascii="Arial" w:eastAsia="Times New Roman" w:hAnsi="Arial" w:cs="Arial"/>
          <w:b/>
          <w:bCs/>
          <w:sz w:val="24"/>
        </w:rPr>
        <w:t>candidate</w:t>
      </w:r>
      <w:r w:rsidR="00880479">
        <w:rPr>
          <w:rFonts w:ascii="Arial" w:eastAsia="Times New Roman" w:hAnsi="Arial" w:cs="Arial"/>
          <w:b/>
          <w:bCs/>
          <w:sz w:val="24"/>
        </w:rPr>
        <w:t xml:space="preserve"> SCGs</w:t>
      </w:r>
    </w:p>
    <w:p w14:paraId="44351AFC" w14:textId="1FFEB074"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59DFCA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7C33EACB" w:rsidR="00E85CB2" w:rsidRDefault="00DB20BC" w:rsidP="00E85CB2">
      <w:pPr>
        <w:pStyle w:val="Heading1"/>
        <w:numPr>
          <w:ilvl w:val="0"/>
          <w:numId w:val="1"/>
        </w:numPr>
        <w:pBdr>
          <w:top w:val="single" w:sz="12" w:space="2" w:color="auto"/>
        </w:pBdr>
      </w:pPr>
      <w:r>
        <w:t>Introduction</w:t>
      </w:r>
      <w:r w:rsidR="00E85CB2">
        <w:t xml:space="preserve"> </w:t>
      </w:r>
    </w:p>
    <w:p w14:paraId="5E92531A" w14:textId="3D540202" w:rsidR="00355B39" w:rsidRDefault="00FA69C7"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2D8D69FA">
                <wp:simplePos x="0" y="0"/>
                <wp:positionH relativeFrom="margin">
                  <wp:posOffset>38100</wp:posOffset>
                </wp:positionH>
                <wp:positionV relativeFrom="paragraph">
                  <wp:posOffset>395605</wp:posOffset>
                </wp:positionV>
                <wp:extent cx="5915025" cy="43338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4333875"/>
                        </a:xfrm>
                        <a:prstGeom prst="rect">
                          <a:avLst/>
                        </a:prstGeom>
                        <a:solidFill>
                          <a:srgbClr val="FFFFFF"/>
                        </a:solidFill>
                        <a:ln w="9525">
                          <a:solidFill>
                            <a:srgbClr val="000000"/>
                          </a:solidFill>
                          <a:miter lim="800000"/>
                          <a:headEnd/>
                          <a:tailEnd/>
                        </a:ln>
                      </wps:spPr>
                      <wps:txbx>
                        <w:txbxContent>
                          <w:p w14:paraId="08B947E5" w14:textId="43922E3A" w:rsidR="000B121A" w:rsidRPr="009050C2" w:rsidRDefault="004E4753" w:rsidP="009050C2">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23373C">
                              <w:rPr>
                                <w:rFonts w:ascii="Arial" w:eastAsia="PMingLiU" w:hAnsi="Arial" w:cs="Arial"/>
                                <w:b/>
                                <w:u w:val="single"/>
                                <w:lang w:val="en-US" w:eastAsia="en-GB"/>
                              </w:rPr>
                              <w:t>2</w:t>
                            </w:r>
                            <w:r w:rsidR="003E51D8">
                              <w:rPr>
                                <w:rFonts w:ascii="Arial" w:eastAsia="PMingLiU" w:hAnsi="Arial" w:cs="Arial"/>
                                <w:b/>
                                <w:u w:val="single"/>
                                <w:lang w:val="en-US" w:eastAsia="en-GB"/>
                              </w:rPr>
                              <w:t>3</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4A13F53D" w14:textId="21CFC70A" w:rsidR="00A32038" w:rsidRPr="0019302D" w:rsidRDefault="00C1112C" w:rsidP="002A4F53">
                            <w:pPr>
                              <w:pStyle w:val="Agreement"/>
                              <w:tabs>
                                <w:tab w:val="clear" w:pos="1619"/>
                                <w:tab w:val="num" w:pos="360"/>
                              </w:tabs>
                              <w:ind w:left="360"/>
                              <w:rPr>
                                <w:lang w:val="en-US"/>
                              </w:rPr>
                            </w:pPr>
                            <w:r>
                              <w:rPr>
                                <w:lang w:val="en-US"/>
                              </w:rPr>
                              <w:t>U</w:t>
                            </w:r>
                            <w:r w:rsidRPr="00C1112C">
                              <w:rPr>
                                <w:lang w:val="en-US"/>
                              </w:rPr>
                              <w:t>E does not remove the configuration for CHO including target MCG and candidate SCG configuration automatically when SCG is to be released.</w:t>
                            </w:r>
                          </w:p>
                          <w:p w14:paraId="7AB400A5" w14:textId="2E9C4682" w:rsidR="00A32038" w:rsidRPr="0019302D" w:rsidRDefault="00295E43" w:rsidP="002A4F53">
                            <w:pPr>
                              <w:pStyle w:val="Agreement"/>
                              <w:tabs>
                                <w:tab w:val="clear" w:pos="1619"/>
                                <w:tab w:val="num" w:pos="360"/>
                              </w:tabs>
                              <w:ind w:left="360"/>
                              <w:rPr>
                                <w:lang w:val="en-US"/>
                              </w:rPr>
                            </w:pPr>
                            <w:r>
                              <w:rPr>
                                <w:lang w:val="en-US"/>
                              </w:rPr>
                              <w:t xml:space="preserve">R2 assumes </w:t>
                            </w:r>
                            <w:r w:rsidR="0090196D">
                              <w:t xml:space="preserve">Source MN initiates the preparation of the R18 CHO with candidate SCG(s), e.g., S-MN tells the T-MN </w:t>
                            </w:r>
                            <w:r w:rsidR="0090196D" w:rsidRPr="00972978">
                              <w:t>whether it is allowed to configure</w:t>
                            </w:r>
                            <w:r w:rsidR="0090196D">
                              <w:t xml:space="preserve"> candidate SCG(s). FFS the signalling details.</w:t>
                            </w:r>
                          </w:p>
                          <w:p w14:paraId="6689B1D3" w14:textId="7FFE09F3" w:rsidR="00A32038" w:rsidRPr="0019302D" w:rsidRDefault="002F52B3" w:rsidP="002A4F53">
                            <w:pPr>
                              <w:pStyle w:val="Agreement"/>
                              <w:tabs>
                                <w:tab w:val="clear" w:pos="1619"/>
                                <w:tab w:val="num" w:pos="360"/>
                              </w:tabs>
                              <w:ind w:left="360"/>
                              <w:rPr>
                                <w:lang w:val="en-US"/>
                              </w:rPr>
                            </w:pPr>
                            <w:r>
                              <w:rPr>
                                <w:lang w:val="en-US"/>
                              </w:rPr>
                              <w:t>C</w:t>
                            </w:r>
                            <w:r w:rsidRPr="002F52B3">
                              <w:rPr>
                                <w:lang w:val="en-US"/>
                              </w:rPr>
                              <w:t>andidate MN recommends the candidate PSCells to candidate SN (for CHO with MN-initiated CPC).</w:t>
                            </w:r>
                          </w:p>
                          <w:p w14:paraId="4B77DD78" w14:textId="35CCDD21" w:rsidR="00A32038" w:rsidRPr="0019302D" w:rsidRDefault="000246B3" w:rsidP="002A4F53">
                            <w:pPr>
                              <w:pStyle w:val="Agreement"/>
                              <w:tabs>
                                <w:tab w:val="clear" w:pos="1619"/>
                                <w:tab w:val="num" w:pos="360"/>
                              </w:tabs>
                              <w:ind w:left="360"/>
                              <w:rPr>
                                <w:lang w:val="en-US"/>
                              </w:rPr>
                            </w:pPr>
                            <w:r>
                              <w:rPr>
                                <w:lang w:val="en-US"/>
                              </w:rPr>
                              <w:t>C</w:t>
                            </w:r>
                            <w:r w:rsidRPr="000246B3">
                              <w:rPr>
                                <w:lang w:val="en-US"/>
                              </w:rPr>
                              <w:t>HO recovery details to handle the additions brought by this feature is FFS</w:t>
                            </w:r>
                            <w:r w:rsidR="00A32038" w:rsidRPr="00C51D70">
                              <w:rPr>
                                <w:lang w:val="en-US"/>
                              </w:rPr>
                              <w:t>.</w:t>
                            </w:r>
                          </w:p>
                          <w:p w14:paraId="50781B0F" w14:textId="46922A0F" w:rsidR="00A32038" w:rsidRDefault="008C4377" w:rsidP="002A4F53">
                            <w:pPr>
                              <w:pStyle w:val="Agreement"/>
                              <w:tabs>
                                <w:tab w:val="clear" w:pos="1619"/>
                                <w:tab w:val="num" w:pos="360"/>
                              </w:tabs>
                              <w:ind w:left="360"/>
                              <w:rPr>
                                <w:lang w:val="en-US"/>
                              </w:rPr>
                            </w:pPr>
                            <w:r>
                              <w:rPr>
                                <w:lang w:val="en-US"/>
                              </w:rPr>
                              <w:t>R</w:t>
                            </w:r>
                            <w:r w:rsidRPr="008C4377">
                              <w:rPr>
                                <w:lang w:val="en-US"/>
                              </w:rPr>
                              <w:t>2 assumes for this R18 feature that the UE does not need to continue conditional reconfiguration evaluation for CHO with Candidate SCG(s) upon initiating SCG failure information procedure</w:t>
                            </w:r>
                            <w:r w:rsidR="00A32038" w:rsidRPr="00C51D70">
                              <w:rPr>
                                <w:lang w:val="en-US"/>
                              </w:rPr>
                              <w:t>.</w:t>
                            </w:r>
                          </w:p>
                          <w:p w14:paraId="2AB2FFD1" w14:textId="31325FB3" w:rsidR="00A32038" w:rsidRPr="0019302D" w:rsidRDefault="00D44BF4" w:rsidP="002A4F53">
                            <w:pPr>
                              <w:pStyle w:val="Agreement"/>
                              <w:tabs>
                                <w:tab w:val="clear" w:pos="1619"/>
                                <w:tab w:val="num" w:pos="360"/>
                              </w:tabs>
                              <w:ind w:left="360"/>
                              <w:rPr>
                                <w:lang w:val="en-US"/>
                              </w:rPr>
                            </w:pPr>
                            <w:r>
                              <w:rPr>
                                <w:lang w:val="en-US"/>
                              </w:rPr>
                              <w:t>R</w:t>
                            </w:r>
                            <w:r w:rsidR="008C55B7">
                              <w:t>ecommendation of the candidate PSCells can be based on measurement results.</w:t>
                            </w:r>
                          </w:p>
                          <w:p w14:paraId="300CC7F3" w14:textId="10267C2D" w:rsidR="00A32038" w:rsidRPr="0019302D" w:rsidRDefault="00C41ADA" w:rsidP="002A4F53">
                            <w:pPr>
                              <w:pStyle w:val="Agreement"/>
                              <w:tabs>
                                <w:tab w:val="clear" w:pos="1619"/>
                                <w:tab w:val="num" w:pos="360"/>
                              </w:tabs>
                              <w:ind w:left="360"/>
                              <w:rPr>
                                <w:lang w:val="en-US"/>
                              </w:rPr>
                            </w:pPr>
                            <w:r>
                              <w:rPr>
                                <w:lang w:val="en-US"/>
                              </w:rPr>
                              <w:t>R</w:t>
                            </w:r>
                            <w:r w:rsidRPr="00C41ADA">
                              <w:rPr>
                                <w:lang w:val="en-US"/>
                              </w:rPr>
                              <w:t>2 assumes for this R18 feature that the evaluation of the execution conditions for CHO with Candidate SCG(s) do not need to continue once PSCell change is triggered.</w:t>
                            </w:r>
                          </w:p>
                          <w:p w14:paraId="755F72A4" w14:textId="2FAFC25F" w:rsidR="00A32038" w:rsidRDefault="00204B59" w:rsidP="002A4F53">
                            <w:pPr>
                              <w:pStyle w:val="Agreement"/>
                              <w:tabs>
                                <w:tab w:val="clear" w:pos="1619"/>
                                <w:tab w:val="num" w:pos="360"/>
                              </w:tabs>
                              <w:ind w:left="360"/>
                              <w:rPr>
                                <w:lang w:val="en-US"/>
                              </w:rPr>
                            </w:pPr>
                            <w:r>
                              <w:rPr>
                                <w:lang w:val="en-US"/>
                              </w:rPr>
                              <w:t>m</w:t>
                            </w:r>
                            <w:r w:rsidRPr="00204B59">
                              <w:rPr>
                                <w:lang w:val="en-US"/>
                              </w:rPr>
                              <w:t>axNrofCondCells = max number of conditional configurations that the UE can store (is assumed to be a memory limitation), value FFS</w:t>
                            </w:r>
                            <w:r>
                              <w:rPr>
                                <w:lang w:val="en-US"/>
                              </w:rPr>
                              <w:t>.</w:t>
                            </w:r>
                          </w:p>
                          <w:p w14:paraId="69BDF4B6" w14:textId="54931151" w:rsidR="00A32038" w:rsidRPr="004E6FAF" w:rsidRDefault="0030255D" w:rsidP="002A4F53">
                            <w:pPr>
                              <w:pStyle w:val="Agreement"/>
                              <w:tabs>
                                <w:tab w:val="clear" w:pos="1619"/>
                                <w:tab w:val="num" w:pos="360"/>
                              </w:tabs>
                              <w:ind w:left="360"/>
                              <w:rPr>
                                <w:lang w:val="en-US"/>
                              </w:rPr>
                            </w:pPr>
                            <w:r>
                              <w:rPr>
                                <w:lang w:val="en-US"/>
                              </w:rPr>
                              <w:t>s</w:t>
                            </w:r>
                            <w:r w:rsidRPr="0030255D">
                              <w:rPr>
                                <w:lang w:val="en-US"/>
                              </w:rPr>
                              <w:t>electedCondRRCReconfig-r17 is not reused to indicate the selected target SCG to the target MN, i.e., UE indicates physCellId and ARFCN-ValueNR of the selected PSCell to target MN.</w:t>
                            </w:r>
                            <w:r w:rsidR="00A32038">
                              <w:rPr>
                                <w:lang w:val="en-US"/>
                              </w:rPr>
                              <w:t xml:space="preserve"> </w:t>
                            </w:r>
                          </w:p>
                          <w:p w14:paraId="12FD9270" w14:textId="77777777" w:rsidR="00FA69C7" w:rsidRDefault="009E0BFD" w:rsidP="003D6A9E">
                            <w:pPr>
                              <w:pStyle w:val="Agreement"/>
                              <w:tabs>
                                <w:tab w:val="clear" w:pos="1619"/>
                                <w:tab w:val="num" w:pos="360"/>
                              </w:tabs>
                              <w:ind w:left="360"/>
                              <w:rPr>
                                <w:lang w:val="en-US"/>
                              </w:rPr>
                            </w:pPr>
                            <w:r>
                              <w:rPr>
                                <w:lang w:val="en-US"/>
                              </w:rPr>
                              <w:t>c</w:t>
                            </w:r>
                            <w:r w:rsidR="003D6A9E">
                              <w:t>ondEventA3 or condEventA5 is not used for the execution conditions for candidate PSCells (can be revisited later if strong justification can be provided)</w:t>
                            </w:r>
                            <w:r>
                              <w:rPr>
                                <w:lang w:val="en-US"/>
                              </w:rPr>
                              <w:t>.</w:t>
                            </w:r>
                            <w:r w:rsidR="00FA69C7">
                              <w:rPr>
                                <w:lang w:val="en-US"/>
                              </w:rPr>
                              <w:t xml:space="preserve"> </w:t>
                            </w:r>
                          </w:p>
                          <w:p w14:paraId="2BB292A3" w14:textId="2C40DF1F" w:rsidR="00FA69C7" w:rsidRPr="00FA69C7" w:rsidRDefault="00FA69C7" w:rsidP="00FA69C7">
                            <w:pPr>
                              <w:pStyle w:val="Agreement"/>
                              <w:tabs>
                                <w:tab w:val="clear" w:pos="1619"/>
                                <w:tab w:val="num" w:pos="360"/>
                              </w:tabs>
                              <w:ind w:left="360"/>
                              <w:rPr>
                                <w:lang w:val="en-US"/>
                              </w:rPr>
                            </w:pPr>
                            <w:r>
                              <w:t>condEvent A4 to be used for current PSCell (i.e., in case it is configured as candidate PSCell for evaluation) for CHO with candidate SCGs case.</w:t>
                            </w:r>
                          </w:p>
                          <w:p w14:paraId="0468C487" w14:textId="77777777" w:rsidR="009E0BFD" w:rsidRPr="009E0BFD" w:rsidRDefault="009E0BFD" w:rsidP="009E0BFD">
                            <w:pPr>
                              <w:pStyle w:val="Doc-text2"/>
                              <w:rPr>
                                <w:lang w:val="en-US"/>
                              </w:rPr>
                            </w:pPr>
                          </w:p>
                          <w:p w14:paraId="357CEE08" w14:textId="2BBF64E2" w:rsidR="00CA35CB" w:rsidRPr="00A32038" w:rsidRDefault="00A32038" w:rsidP="002A4F53">
                            <w:pPr>
                              <w:pStyle w:val="Agreement"/>
                              <w:numPr>
                                <w:ilvl w:val="0"/>
                                <w:numId w:val="0"/>
                              </w:numPr>
                              <w:ind w:left="360"/>
                              <w:rPr>
                                <w:lang w:val="en-US"/>
                              </w:rPr>
                            </w:pPr>
                            <w:r w:rsidRPr="00245DB6">
                              <w:rPr>
                                <w:lang w:val="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3pt;margin-top:31.15pt;width:465.75pt;height:341.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">
                <v:textbox>
                  <w:txbxContent>
                    <w:p w14:paraId="08B947E5" w14:textId="43922E3A" w:rsidR="000B121A" w:rsidRPr="009050C2" w:rsidRDefault="004E4753" w:rsidP="009050C2">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23373C">
                        <w:rPr>
                          <w:rFonts w:ascii="Arial" w:eastAsia="PMingLiU" w:hAnsi="Arial" w:cs="Arial"/>
                          <w:b/>
                          <w:u w:val="single"/>
                          <w:lang w:val="en-US" w:eastAsia="en-GB"/>
                        </w:rPr>
                        <w:t>2</w:t>
                      </w:r>
                      <w:r w:rsidR="003E51D8">
                        <w:rPr>
                          <w:rFonts w:ascii="Arial" w:eastAsia="PMingLiU" w:hAnsi="Arial" w:cs="Arial"/>
                          <w:b/>
                          <w:u w:val="single"/>
                          <w:lang w:val="en-US" w:eastAsia="en-GB"/>
                        </w:rPr>
                        <w:t>3</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4A13F53D" w14:textId="21CFC70A" w:rsidR="00A32038" w:rsidRPr="0019302D" w:rsidRDefault="00C1112C" w:rsidP="002A4F53">
                      <w:pPr>
                        <w:pStyle w:val="Agreement"/>
                        <w:tabs>
                          <w:tab w:val="clear" w:pos="1619"/>
                          <w:tab w:val="num" w:pos="360"/>
                        </w:tabs>
                        <w:ind w:left="360"/>
                        <w:rPr>
                          <w:lang w:val="en-US"/>
                        </w:rPr>
                      </w:pPr>
                      <w:r>
                        <w:rPr>
                          <w:lang w:val="en-US"/>
                        </w:rPr>
                        <w:t>U</w:t>
                      </w:r>
                      <w:r w:rsidRPr="00C1112C">
                        <w:rPr>
                          <w:lang w:val="en-US"/>
                        </w:rPr>
                        <w:t>E does not remove the configuration for CHO including target MCG and candidate SCG configuration automatically when SCG is to be released.</w:t>
                      </w:r>
                    </w:p>
                    <w:p w14:paraId="7AB400A5" w14:textId="2E9C4682" w:rsidR="00A32038" w:rsidRPr="0019302D" w:rsidRDefault="00295E43" w:rsidP="002A4F53">
                      <w:pPr>
                        <w:pStyle w:val="Agreement"/>
                        <w:tabs>
                          <w:tab w:val="clear" w:pos="1619"/>
                          <w:tab w:val="num" w:pos="360"/>
                        </w:tabs>
                        <w:ind w:left="360"/>
                        <w:rPr>
                          <w:lang w:val="en-US"/>
                        </w:rPr>
                      </w:pPr>
                      <w:r>
                        <w:rPr>
                          <w:lang w:val="en-US"/>
                        </w:rPr>
                        <w:t xml:space="preserve">R2 assumes </w:t>
                      </w:r>
                      <w:r w:rsidR="0090196D">
                        <w:t xml:space="preserve">Source MN initiates the preparation of the R18 CHO with candidate SCG(s), e.g., S-MN tells the T-MN </w:t>
                      </w:r>
                      <w:r w:rsidR="0090196D" w:rsidRPr="00972978">
                        <w:t>whether it is allowed to configure</w:t>
                      </w:r>
                      <w:r w:rsidR="0090196D">
                        <w:t xml:space="preserve"> candidate SCG(s). FFS the signalling details.</w:t>
                      </w:r>
                    </w:p>
                    <w:p w14:paraId="6689B1D3" w14:textId="7FFE09F3" w:rsidR="00A32038" w:rsidRPr="0019302D" w:rsidRDefault="002F52B3" w:rsidP="002A4F53">
                      <w:pPr>
                        <w:pStyle w:val="Agreement"/>
                        <w:tabs>
                          <w:tab w:val="clear" w:pos="1619"/>
                          <w:tab w:val="num" w:pos="360"/>
                        </w:tabs>
                        <w:ind w:left="360"/>
                        <w:rPr>
                          <w:lang w:val="en-US"/>
                        </w:rPr>
                      </w:pPr>
                      <w:r>
                        <w:rPr>
                          <w:lang w:val="en-US"/>
                        </w:rPr>
                        <w:t>C</w:t>
                      </w:r>
                      <w:r w:rsidRPr="002F52B3">
                        <w:rPr>
                          <w:lang w:val="en-US"/>
                        </w:rPr>
                        <w:t>andidate MN recommends the candidate PSCells to candidate SN (for CHO with MN-initiated CPC).</w:t>
                      </w:r>
                    </w:p>
                    <w:p w14:paraId="4B77DD78" w14:textId="35CCDD21" w:rsidR="00A32038" w:rsidRPr="0019302D" w:rsidRDefault="000246B3" w:rsidP="002A4F53">
                      <w:pPr>
                        <w:pStyle w:val="Agreement"/>
                        <w:tabs>
                          <w:tab w:val="clear" w:pos="1619"/>
                          <w:tab w:val="num" w:pos="360"/>
                        </w:tabs>
                        <w:ind w:left="360"/>
                        <w:rPr>
                          <w:lang w:val="en-US"/>
                        </w:rPr>
                      </w:pPr>
                      <w:r>
                        <w:rPr>
                          <w:lang w:val="en-US"/>
                        </w:rPr>
                        <w:t>C</w:t>
                      </w:r>
                      <w:r w:rsidRPr="000246B3">
                        <w:rPr>
                          <w:lang w:val="en-US"/>
                        </w:rPr>
                        <w:t>HO recovery details to handle the additions brought by this feature is FFS</w:t>
                      </w:r>
                      <w:r w:rsidR="00A32038" w:rsidRPr="00C51D70">
                        <w:rPr>
                          <w:lang w:val="en-US"/>
                        </w:rPr>
                        <w:t>.</w:t>
                      </w:r>
                    </w:p>
                    <w:p w14:paraId="50781B0F" w14:textId="46922A0F" w:rsidR="00A32038" w:rsidRDefault="008C4377" w:rsidP="002A4F53">
                      <w:pPr>
                        <w:pStyle w:val="Agreement"/>
                        <w:tabs>
                          <w:tab w:val="clear" w:pos="1619"/>
                          <w:tab w:val="num" w:pos="360"/>
                        </w:tabs>
                        <w:ind w:left="360"/>
                        <w:rPr>
                          <w:lang w:val="en-US"/>
                        </w:rPr>
                      </w:pPr>
                      <w:r>
                        <w:rPr>
                          <w:lang w:val="en-US"/>
                        </w:rPr>
                        <w:t>R</w:t>
                      </w:r>
                      <w:r w:rsidRPr="008C4377">
                        <w:rPr>
                          <w:lang w:val="en-US"/>
                        </w:rPr>
                        <w:t>2 assumes for this R18 feature that the UE does not need to continue conditional reconfiguration evaluation for CHO with Candidate SCG(s) upon initiating SCG failure information procedure</w:t>
                      </w:r>
                      <w:r w:rsidR="00A32038" w:rsidRPr="00C51D70">
                        <w:rPr>
                          <w:lang w:val="en-US"/>
                        </w:rPr>
                        <w:t>.</w:t>
                      </w:r>
                    </w:p>
                    <w:p w14:paraId="2AB2FFD1" w14:textId="31325FB3" w:rsidR="00A32038" w:rsidRPr="0019302D" w:rsidRDefault="00D44BF4" w:rsidP="002A4F53">
                      <w:pPr>
                        <w:pStyle w:val="Agreement"/>
                        <w:tabs>
                          <w:tab w:val="clear" w:pos="1619"/>
                          <w:tab w:val="num" w:pos="360"/>
                        </w:tabs>
                        <w:ind w:left="360"/>
                        <w:rPr>
                          <w:lang w:val="en-US"/>
                        </w:rPr>
                      </w:pPr>
                      <w:r>
                        <w:rPr>
                          <w:lang w:val="en-US"/>
                        </w:rPr>
                        <w:t>R</w:t>
                      </w:r>
                      <w:r w:rsidR="008C55B7">
                        <w:t>ecommendation of the candidate PSCells can be based on measurement results.</w:t>
                      </w:r>
                    </w:p>
                    <w:p w14:paraId="300CC7F3" w14:textId="10267C2D" w:rsidR="00A32038" w:rsidRPr="0019302D" w:rsidRDefault="00C41ADA" w:rsidP="002A4F53">
                      <w:pPr>
                        <w:pStyle w:val="Agreement"/>
                        <w:tabs>
                          <w:tab w:val="clear" w:pos="1619"/>
                          <w:tab w:val="num" w:pos="360"/>
                        </w:tabs>
                        <w:ind w:left="360"/>
                        <w:rPr>
                          <w:lang w:val="en-US"/>
                        </w:rPr>
                      </w:pPr>
                      <w:r>
                        <w:rPr>
                          <w:lang w:val="en-US"/>
                        </w:rPr>
                        <w:t>R</w:t>
                      </w:r>
                      <w:r w:rsidRPr="00C41ADA">
                        <w:rPr>
                          <w:lang w:val="en-US"/>
                        </w:rPr>
                        <w:t>2 assumes for this R18 feature that the evaluation of the execution conditions for CHO with Candidate SCG(s) do not need to continue once PSCell change is triggered.</w:t>
                      </w:r>
                    </w:p>
                    <w:p w14:paraId="755F72A4" w14:textId="2FAFC25F" w:rsidR="00A32038" w:rsidRDefault="00204B59" w:rsidP="002A4F53">
                      <w:pPr>
                        <w:pStyle w:val="Agreement"/>
                        <w:tabs>
                          <w:tab w:val="clear" w:pos="1619"/>
                          <w:tab w:val="num" w:pos="360"/>
                        </w:tabs>
                        <w:ind w:left="360"/>
                        <w:rPr>
                          <w:lang w:val="en-US"/>
                        </w:rPr>
                      </w:pPr>
                      <w:r>
                        <w:rPr>
                          <w:lang w:val="en-US"/>
                        </w:rPr>
                        <w:t>m</w:t>
                      </w:r>
                      <w:r w:rsidRPr="00204B59">
                        <w:rPr>
                          <w:lang w:val="en-US"/>
                        </w:rPr>
                        <w:t>axNrofCondCells = max number of conditional configurations that the UE can store (is assumed to be a memory limitation), value FFS</w:t>
                      </w:r>
                      <w:r>
                        <w:rPr>
                          <w:lang w:val="en-US"/>
                        </w:rPr>
                        <w:t>.</w:t>
                      </w:r>
                    </w:p>
                    <w:p w14:paraId="69BDF4B6" w14:textId="54931151" w:rsidR="00A32038" w:rsidRPr="004E6FAF" w:rsidRDefault="0030255D" w:rsidP="002A4F53">
                      <w:pPr>
                        <w:pStyle w:val="Agreement"/>
                        <w:tabs>
                          <w:tab w:val="clear" w:pos="1619"/>
                          <w:tab w:val="num" w:pos="360"/>
                        </w:tabs>
                        <w:ind w:left="360"/>
                        <w:rPr>
                          <w:lang w:val="en-US"/>
                        </w:rPr>
                      </w:pPr>
                      <w:r>
                        <w:rPr>
                          <w:lang w:val="en-US"/>
                        </w:rPr>
                        <w:t>s</w:t>
                      </w:r>
                      <w:r w:rsidRPr="0030255D">
                        <w:rPr>
                          <w:lang w:val="en-US"/>
                        </w:rPr>
                        <w:t>electedCondRRCReconfig-r17 is not reused to indicate the selected target SCG to the target MN, i.e., UE indicates physCellId and ARFCN-ValueNR of the selected PSCell to target MN.</w:t>
                      </w:r>
                      <w:r w:rsidR="00A32038">
                        <w:rPr>
                          <w:lang w:val="en-US"/>
                        </w:rPr>
                        <w:t xml:space="preserve"> </w:t>
                      </w:r>
                    </w:p>
                    <w:p w14:paraId="12FD9270" w14:textId="77777777" w:rsidR="00FA69C7" w:rsidRDefault="009E0BFD" w:rsidP="003D6A9E">
                      <w:pPr>
                        <w:pStyle w:val="Agreement"/>
                        <w:tabs>
                          <w:tab w:val="clear" w:pos="1619"/>
                          <w:tab w:val="num" w:pos="360"/>
                        </w:tabs>
                        <w:ind w:left="360"/>
                        <w:rPr>
                          <w:lang w:val="en-US"/>
                        </w:rPr>
                      </w:pPr>
                      <w:r>
                        <w:rPr>
                          <w:lang w:val="en-US"/>
                        </w:rPr>
                        <w:t>c</w:t>
                      </w:r>
                      <w:r w:rsidR="003D6A9E">
                        <w:t>ondEventA3 or condEventA5 is not used for the execution conditions for candidate PSCells (can be revisited later if strong justification can be provided)</w:t>
                      </w:r>
                      <w:r>
                        <w:rPr>
                          <w:lang w:val="en-US"/>
                        </w:rPr>
                        <w:t>.</w:t>
                      </w:r>
                      <w:r w:rsidR="00FA69C7">
                        <w:rPr>
                          <w:lang w:val="en-US"/>
                        </w:rPr>
                        <w:t xml:space="preserve"> </w:t>
                      </w:r>
                    </w:p>
                    <w:p w14:paraId="2BB292A3" w14:textId="2C40DF1F" w:rsidR="00FA69C7" w:rsidRPr="00FA69C7" w:rsidRDefault="00FA69C7" w:rsidP="00FA69C7">
                      <w:pPr>
                        <w:pStyle w:val="Agreement"/>
                        <w:tabs>
                          <w:tab w:val="clear" w:pos="1619"/>
                          <w:tab w:val="num" w:pos="360"/>
                        </w:tabs>
                        <w:ind w:left="360"/>
                        <w:rPr>
                          <w:lang w:val="en-US"/>
                        </w:rPr>
                      </w:pPr>
                      <w:r>
                        <w:t>condEvent A4 to be used for current PSCell (i.e., in case it is configured as candidate PSCell for evaluation) for CHO with candidate SCGs case.</w:t>
                      </w:r>
                    </w:p>
                    <w:p w14:paraId="0468C487" w14:textId="77777777" w:rsidR="009E0BFD" w:rsidRPr="009E0BFD" w:rsidRDefault="009E0BFD" w:rsidP="009E0BFD">
                      <w:pPr>
                        <w:pStyle w:val="Doc-text2"/>
                        <w:rPr>
                          <w:lang w:val="en-US"/>
                        </w:rPr>
                      </w:pPr>
                    </w:p>
                    <w:p w14:paraId="357CEE08" w14:textId="2BBF64E2" w:rsidR="00CA35CB" w:rsidRPr="00A32038" w:rsidRDefault="00A32038" w:rsidP="002A4F53">
                      <w:pPr>
                        <w:pStyle w:val="Agreement"/>
                        <w:numPr>
                          <w:ilvl w:val="0"/>
                          <w:numId w:val="0"/>
                        </w:numPr>
                        <w:ind w:left="360"/>
                        <w:rPr>
                          <w:lang w:val="en-US"/>
                        </w:rPr>
                      </w:pPr>
                      <w:r w:rsidRPr="00245DB6">
                        <w:rPr>
                          <w:lang w:val="en-US"/>
                        </w:rPr>
                        <w:t xml:space="preserve"> </w:t>
                      </w:r>
                    </w:p>
                  </w:txbxContent>
                </v:textbox>
                <w10:wrap type="square" anchorx="margin"/>
              </v:shape>
            </w:pict>
          </mc:Fallback>
        </mc:AlternateContent>
      </w:r>
      <w:r w:rsidR="00EA69FB">
        <w:rPr>
          <w:bCs/>
          <w:lang w:val="en-US"/>
        </w:rPr>
        <w:t xml:space="preserve">In </w:t>
      </w:r>
      <w:r w:rsidR="00544430">
        <w:rPr>
          <w:bCs/>
          <w:lang w:val="en-US"/>
        </w:rPr>
        <w:t>the last</w:t>
      </w:r>
      <w:r w:rsidR="00EA69FB">
        <w:rPr>
          <w:bCs/>
          <w:lang w:val="en-US"/>
        </w:rPr>
        <w:t xml:space="preserve"> RAN2 meeting (RAN2 #1</w:t>
      </w:r>
      <w:r w:rsidR="00544430">
        <w:rPr>
          <w:bCs/>
          <w:lang w:val="en-US"/>
        </w:rPr>
        <w:t>2</w:t>
      </w:r>
      <w:r w:rsidR="00DA5290">
        <w:rPr>
          <w:bCs/>
          <w:lang w:val="en-US"/>
        </w:rPr>
        <w:t>3</w:t>
      </w:r>
      <w:r w:rsidR="00EA69FB">
        <w:rPr>
          <w:bCs/>
          <w:lang w:val="en-US"/>
        </w:rPr>
        <w:t xml:space="preserve"> </w:t>
      </w:r>
      <w:r w:rsidR="00980B0D">
        <w:rPr>
          <w:bCs/>
          <w:lang w:val="en-US"/>
        </w:rPr>
        <w:t>[1]),</w:t>
      </w:r>
      <w:r w:rsidR="00CE3B3C">
        <w:rPr>
          <w:bCs/>
          <w:lang w:val="en-US"/>
        </w:rPr>
        <w:t xml:space="preserve"> </w:t>
      </w:r>
      <w:r w:rsidR="004F5E8E">
        <w:rPr>
          <w:bCs/>
          <w:lang w:val="en-US"/>
        </w:rPr>
        <w:t xml:space="preserve">some </w:t>
      </w:r>
      <w:r w:rsidR="00037578">
        <w:rPr>
          <w:bCs/>
          <w:lang w:val="en-US"/>
        </w:rPr>
        <w:t xml:space="preserve">remaining aspects of the </w:t>
      </w:r>
      <w:r w:rsidR="00D55B87">
        <w:rPr>
          <w:bCs/>
          <w:lang w:val="en-US"/>
        </w:rPr>
        <w:t xml:space="preserve">overall solution to the problem were </w:t>
      </w:r>
      <w:r w:rsidR="004F5E8E">
        <w:rPr>
          <w:bCs/>
          <w:lang w:val="en-US"/>
        </w:rPr>
        <w:t>specified</w:t>
      </w:r>
      <w:r w:rsidR="002A7B96">
        <w:rPr>
          <w:bCs/>
          <w:lang w:val="en-US"/>
        </w:rPr>
        <w:t>.</w:t>
      </w:r>
      <w:r w:rsidR="004F5E8E">
        <w:rPr>
          <w:bCs/>
          <w:lang w:val="en-US"/>
        </w:rPr>
        <w:t xml:space="preserve"> The following is the list of agreements.</w:t>
      </w:r>
    </w:p>
    <w:p w14:paraId="0BCF61A9" w14:textId="28C23410" w:rsidR="006730B8" w:rsidRDefault="006730B8" w:rsidP="004B5BD3">
      <w:pPr>
        <w:overflowPunct w:val="0"/>
        <w:autoSpaceDE w:val="0"/>
        <w:autoSpaceDN w:val="0"/>
        <w:adjustRightInd w:val="0"/>
        <w:spacing w:after="0"/>
        <w:jc w:val="both"/>
        <w:textAlignment w:val="baseline"/>
        <w:rPr>
          <w:bCs/>
          <w:lang w:val="en-US"/>
        </w:rPr>
      </w:pPr>
    </w:p>
    <w:p w14:paraId="52ABBD11" w14:textId="1FA3C3BE" w:rsidR="00CC52C3" w:rsidRDefault="00500795" w:rsidP="00212A2A">
      <w:pPr>
        <w:overflowPunct w:val="0"/>
        <w:autoSpaceDE w:val="0"/>
        <w:autoSpaceDN w:val="0"/>
        <w:adjustRightInd w:val="0"/>
        <w:spacing w:after="0"/>
        <w:jc w:val="both"/>
        <w:textAlignment w:val="baseline"/>
        <w:rPr>
          <w:bCs/>
          <w:lang w:val="en-US"/>
        </w:rPr>
      </w:pPr>
      <w:r>
        <w:rPr>
          <w:bCs/>
          <w:lang w:val="en-US"/>
        </w:rPr>
        <w:t>In this contribution, we</w:t>
      </w:r>
      <w:r w:rsidR="00CC52C3">
        <w:rPr>
          <w:bCs/>
          <w:lang w:val="en-US"/>
        </w:rPr>
        <w:t xml:space="preserve"> discuss the following</w:t>
      </w:r>
      <w:r w:rsidR="00FA69C7">
        <w:rPr>
          <w:bCs/>
          <w:lang w:val="en-US"/>
        </w:rPr>
        <w:t xml:space="preserve"> </w:t>
      </w:r>
      <w:r w:rsidR="00F0118A">
        <w:rPr>
          <w:bCs/>
          <w:lang w:val="en-US"/>
        </w:rPr>
        <w:t>remaining aspects</w:t>
      </w:r>
      <w:r w:rsidR="00CC52C3">
        <w:rPr>
          <w:bCs/>
          <w:lang w:val="en-US"/>
        </w:rPr>
        <w:t>.</w:t>
      </w:r>
    </w:p>
    <w:p w14:paraId="6E2A09A2" w14:textId="77777777" w:rsidR="00CC52C3" w:rsidRDefault="00CC52C3" w:rsidP="00212A2A">
      <w:pPr>
        <w:overflowPunct w:val="0"/>
        <w:autoSpaceDE w:val="0"/>
        <w:autoSpaceDN w:val="0"/>
        <w:adjustRightInd w:val="0"/>
        <w:spacing w:after="0"/>
        <w:jc w:val="both"/>
        <w:textAlignment w:val="baseline"/>
        <w:rPr>
          <w:bCs/>
          <w:lang w:val="en-US"/>
        </w:rPr>
      </w:pPr>
    </w:p>
    <w:p w14:paraId="3ADDFE8D" w14:textId="4E5CAEA7" w:rsidR="00723358" w:rsidRDefault="00D04CFE" w:rsidP="00CC52C3">
      <w:pPr>
        <w:pStyle w:val="ListParagraph"/>
        <w:numPr>
          <w:ilvl w:val="0"/>
          <w:numId w:val="21"/>
        </w:numPr>
        <w:overflowPunct w:val="0"/>
        <w:autoSpaceDE w:val="0"/>
        <w:autoSpaceDN w:val="0"/>
        <w:adjustRightInd w:val="0"/>
        <w:spacing w:after="0"/>
        <w:jc w:val="both"/>
        <w:textAlignment w:val="baseline"/>
        <w:rPr>
          <w:bCs/>
          <w:lang w:val="en-US"/>
        </w:rPr>
      </w:pPr>
      <w:r>
        <w:rPr>
          <w:bCs/>
          <w:lang w:val="en-US"/>
        </w:rPr>
        <w:t xml:space="preserve">Details of the preparation </w:t>
      </w:r>
      <w:r w:rsidR="00832D29">
        <w:rPr>
          <w:bCs/>
          <w:lang w:val="en-US"/>
        </w:rPr>
        <w:t xml:space="preserve">and execution </w:t>
      </w:r>
      <w:r>
        <w:rPr>
          <w:bCs/>
          <w:lang w:val="en-US"/>
        </w:rPr>
        <w:t>procedure</w:t>
      </w:r>
      <w:r w:rsidR="005A332F">
        <w:rPr>
          <w:bCs/>
          <w:lang w:val="en-US"/>
        </w:rPr>
        <w:t>s</w:t>
      </w:r>
      <w:r>
        <w:rPr>
          <w:bCs/>
          <w:lang w:val="en-US"/>
        </w:rPr>
        <w:t>.</w:t>
      </w:r>
    </w:p>
    <w:p w14:paraId="74A1B411" w14:textId="25905383" w:rsidR="00670930" w:rsidRPr="00CC52C3" w:rsidRDefault="00B63204" w:rsidP="00CC52C3">
      <w:pPr>
        <w:pStyle w:val="ListParagraph"/>
        <w:numPr>
          <w:ilvl w:val="0"/>
          <w:numId w:val="21"/>
        </w:numPr>
        <w:overflowPunct w:val="0"/>
        <w:autoSpaceDE w:val="0"/>
        <w:autoSpaceDN w:val="0"/>
        <w:adjustRightInd w:val="0"/>
        <w:spacing w:after="0"/>
        <w:jc w:val="both"/>
        <w:textAlignment w:val="baseline"/>
        <w:rPr>
          <w:bCs/>
          <w:lang w:val="en-US"/>
        </w:rPr>
      </w:pPr>
      <w:r>
        <w:rPr>
          <w:bCs/>
          <w:lang w:val="en-US"/>
        </w:rPr>
        <w:t xml:space="preserve">CHO recovery </w:t>
      </w:r>
      <w:r w:rsidR="00E97488">
        <w:rPr>
          <w:bCs/>
          <w:lang w:val="en-US"/>
        </w:rPr>
        <w:t>mechanism</w:t>
      </w:r>
      <w:r>
        <w:rPr>
          <w:bCs/>
          <w:lang w:val="en-US"/>
        </w:rPr>
        <w:t>.</w:t>
      </w:r>
    </w:p>
    <w:p w14:paraId="5D3F2DE9" w14:textId="35058060" w:rsidR="00512905" w:rsidRPr="00512905" w:rsidRDefault="002009D9" w:rsidP="00512905">
      <w:pPr>
        <w:pStyle w:val="Heading1"/>
        <w:numPr>
          <w:ilvl w:val="0"/>
          <w:numId w:val="1"/>
        </w:numPr>
        <w:pBdr>
          <w:top w:val="single" w:sz="12" w:space="2" w:color="auto"/>
        </w:pBdr>
      </w:pPr>
      <w:r>
        <w:t xml:space="preserve">Details of the preparation </w:t>
      </w:r>
      <w:r w:rsidR="005A332F">
        <w:t xml:space="preserve">and execution </w:t>
      </w:r>
      <w:r>
        <w:t>procedure</w:t>
      </w:r>
      <w:r w:rsidR="005A332F">
        <w:t>s</w:t>
      </w:r>
      <w:r w:rsidR="003954E8">
        <w:t xml:space="preserve"> </w:t>
      </w:r>
    </w:p>
    <w:p w14:paraId="596BA298" w14:textId="738EA254" w:rsidR="003149F3" w:rsidRDefault="008E2FF3" w:rsidP="00581653">
      <w:bookmarkStart w:id="1" w:name="_Ref535308766"/>
      <w:bookmarkStart w:id="2" w:name="_Ref535492080"/>
      <w:bookmarkStart w:id="3" w:name="_Hlk85454301"/>
      <w:bookmarkStart w:id="4" w:name="_Hlk101395181"/>
      <w:r>
        <w:t xml:space="preserve">We consider </w:t>
      </w:r>
      <w:r w:rsidR="008B0FF7">
        <w:t>the case where the</w:t>
      </w:r>
      <w:r>
        <w:t xml:space="preserve"> UE </w:t>
      </w:r>
      <w:r w:rsidR="00652F48">
        <w:t xml:space="preserve">initially is </w:t>
      </w:r>
      <w:r>
        <w:t>in NR-DC operation.</w:t>
      </w:r>
      <w:bookmarkStart w:id="5" w:name="_Hlk110670114"/>
      <w:bookmarkEnd w:id="1"/>
      <w:bookmarkEnd w:id="2"/>
      <w:bookmarkEnd w:id="3"/>
      <w:bookmarkEnd w:id="4"/>
      <w:r w:rsidR="00590D9B">
        <w:t xml:space="preserve"> </w:t>
      </w:r>
      <w:r w:rsidR="00590D9B" w:rsidRPr="00590D9B">
        <w:fldChar w:fldCharType="begin"/>
      </w:r>
      <w:r w:rsidR="00590D9B" w:rsidRPr="00590D9B">
        <w:instrText xml:space="preserve"> REF _Ref118094503 \h  \* MERGEFORMAT </w:instrText>
      </w:r>
      <w:r w:rsidR="00590D9B" w:rsidRPr="00590D9B">
        <w:fldChar w:fldCharType="separate"/>
      </w:r>
      <w:r w:rsidR="00590D9B" w:rsidRPr="00590D9B">
        <w:rPr>
          <w:color w:val="4472C4" w:themeColor="accent1"/>
        </w:rPr>
        <w:t xml:space="preserve">Figure </w:t>
      </w:r>
      <w:r w:rsidR="00590D9B" w:rsidRPr="00590D9B">
        <w:rPr>
          <w:noProof/>
          <w:color w:val="4472C4" w:themeColor="accent1"/>
        </w:rPr>
        <w:t>1</w:t>
      </w:r>
      <w:r w:rsidR="00590D9B" w:rsidRPr="00590D9B">
        <w:fldChar w:fldCharType="end"/>
      </w:r>
      <w:r w:rsidR="00590D9B">
        <w:t xml:space="preserve"> </w:t>
      </w:r>
      <w:r w:rsidR="00590D9B" w:rsidRPr="00590D9B">
        <w:t>provides an example signalling flow of the procedure.</w:t>
      </w:r>
    </w:p>
    <w:p w14:paraId="622D006A" w14:textId="4CB1582E" w:rsidR="00947571" w:rsidRPr="00454FC0" w:rsidRDefault="00947571" w:rsidP="003320A3">
      <w:r w:rsidRPr="004538E2">
        <w:rPr>
          <w:b/>
          <w:bCs/>
          <w:color w:val="4472C4" w:themeColor="accent1"/>
        </w:rPr>
        <w:lastRenderedPageBreak/>
        <w:t>Step</w:t>
      </w:r>
      <w:r>
        <w:rPr>
          <w:b/>
          <w:bCs/>
          <w:color w:val="4472C4" w:themeColor="accent1"/>
        </w:rPr>
        <w:t>s 1,</w:t>
      </w:r>
      <w:r w:rsidRPr="004538E2">
        <w:rPr>
          <w:b/>
          <w:bCs/>
          <w:color w:val="4472C4" w:themeColor="accent1"/>
        </w:rPr>
        <w:t xml:space="preserve"> 2</w:t>
      </w:r>
      <w:r w:rsidR="00497855">
        <w:rPr>
          <w:b/>
          <w:bCs/>
          <w:color w:val="4472C4" w:themeColor="accent1"/>
        </w:rPr>
        <w:t>, 3</w:t>
      </w:r>
      <w:r w:rsidRPr="004538E2">
        <w:rPr>
          <w:b/>
          <w:bCs/>
          <w:color w:val="4472C4" w:themeColor="accent1"/>
        </w:rPr>
        <w:t>:</w:t>
      </w:r>
      <w:r>
        <w:t xml:space="preserve"> The source MN initiates the procedure and transmits Handover Request to a </w:t>
      </w:r>
      <w:r w:rsidR="006B48CC">
        <w:t>candidate</w:t>
      </w:r>
      <w:r>
        <w:t xml:space="preserve"> MN. </w:t>
      </w:r>
    </w:p>
    <w:p w14:paraId="4AAD0170" w14:textId="615942DE" w:rsidR="00A16027" w:rsidRDefault="00A16027" w:rsidP="00581653">
      <w:r>
        <w:t xml:space="preserve">Upon receiving the Handover Request, a </w:t>
      </w:r>
      <w:r w:rsidR="0057501C">
        <w:t>candidate</w:t>
      </w:r>
      <w:r>
        <w:t xml:space="preserve"> MN may decide to release the SCG, change the SCG, or keep the SCG.</w:t>
      </w:r>
      <w:r w:rsidR="00462C1F">
        <w:t xml:space="preserve"> </w:t>
      </w:r>
      <w:r w:rsidR="002D619F">
        <w:t>We consider the case where</w:t>
      </w:r>
      <w:r w:rsidR="000A5766" w:rsidRPr="00297D64">
        <w:t xml:space="preserve"> the </w:t>
      </w:r>
      <w:r w:rsidR="00CA54E9">
        <w:t>candidate</w:t>
      </w:r>
      <w:r w:rsidR="000A5766" w:rsidRPr="00297D64">
        <w:t xml:space="preserve"> MN decides to </w:t>
      </w:r>
      <w:r w:rsidR="000B04FE">
        <w:t>keep</w:t>
      </w:r>
      <w:r w:rsidR="000A5766" w:rsidRPr="00297D64">
        <w:t xml:space="preserve"> the SCG or </w:t>
      </w:r>
      <w:r w:rsidR="000B04FE">
        <w:t>change</w:t>
      </w:r>
      <w:r w:rsidR="000A5766" w:rsidRPr="00297D64">
        <w:t xml:space="preserve"> the SCG and request</w:t>
      </w:r>
      <w:r w:rsidR="00090FA8">
        <w:t>s</w:t>
      </w:r>
      <w:r w:rsidR="000A5766" w:rsidRPr="00297D64">
        <w:t xml:space="preserve"> a set of </w:t>
      </w:r>
      <w:r w:rsidR="00B852D4">
        <w:t>candidate</w:t>
      </w:r>
      <w:r w:rsidR="000A5766" w:rsidRPr="00297D64">
        <w:t xml:space="preserve"> SNs to prepare PSCells</w:t>
      </w:r>
      <w:r w:rsidR="00766B8E">
        <w:t>. T</w:t>
      </w:r>
      <w:r w:rsidR="000A5766" w:rsidRPr="00297D64">
        <w:t xml:space="preserve">he </w:t>
      </w:r>
      <w:r w:rsidR="000602DD">
        <w:t>candidate</w:t>
      </w:r>
      <w:r w:rsidR="000A5766" w:rsidRPr="00297D64">
        <w:t xml:space="preserve"> MN transmits SN Addition Request to each </w:t>
      </w:r>
      <w:r w:rsidR="00FA54B8">
        <w:t xml:space="preserve">such </w:t>
      </w:r>
      <w:r w:rsidR="00C82FB5">
        <w:t>candidate</w:t>
      </w:r>
      <w:r w:rsidR="000A5766" w:rsidRPr="00297D64">
        <w:t xml:space="preserve"> SN.</w:t>
      </w:r>
      <w:r w:rsidR="009A3A8A">
        <w:t xml:space="preserve"> In case the candidate MN decides to keep the SCG, the </w:t>
      </w:r>
      <w:r w:rsidR="00550665">
        <w:t>request in transmitted to the source SN.</w:t>
      </w:r>
    </w:p>
    <w:p w14:paraId="700F6F9A" w14:textId="157DE1AE" w:rsidR="00C33945" w:rsidRPr="003B0000" w:rsidRDefault="000D747C" w:rsidP="00581653">
      <w:r>
        <w:t xml:space="preserve">It was agreed in the RAN2 #123 meeting </w:t>
      </w:r>
      <w:r w:rsidR="00C07738">
        <w:t xml:space="preserve">[1] </w:t>
      </w:r>
      <w:r>
        <w:t xml:space="preserve">that </w:t>
      </w:r>
      <w:r w:rsidR="00830B35">
        <w:t xml:space="preserve">a candidate MN recommends a </w:t>
      </w:r>
      <w:r w:rsidR="001B3FE7">
        <w:t>list of PSCells to a candidate SN to prepare</w:t>
      </w:r>
      <w:r w:rsidR="006A033A">
        <w:t xml:space="preserve"> based on UE measurement results it </w:t>
      </w:r>
      <w:r w:rsidR="00A31D4E">
        <w:t>receives from the source MN.</w:t>
      </w:r>
    </w:p>
    <w:p w14:paraId="6B9CEB06" w14:textId="6E078A4F" w:rsidR="007F2AA1" w:rsidRDefault="007743DD" w:rsidP="00581653">
      <w:r>
        <w:t>In the preparation procedure</w:t>
      </w:r>
      <w:r w:rsidR="00D1790D">
        <w:t xml:space="preserve">, the UE is configured by the network with a list of (candidate </w:t>
      </w:r>
      <w:r w:rsidR="006C7E0E">
        <w:t xml:space="preserve">target </w:t>
      </w:r>
      <w:r w:rsidR="00D1790D">
        <w:t xml:space="preserve">PCell, candidate </w:t>
      </w:r>
      <w:r w:rsidR="006C7E0E">
        <w:t xml:space="preserve">target </w:t>
      </w:r>
      <w:r w:rsidR="00D1790D">
        <w:t>PSCell) pairs</w:t>
      </w:r>
      <w:r w:rsidR="006C7E0E">
        <w:t>, and execution conditions and target MCG and SCG</w:t>
      </w:r>
      <w:r w:rsidR="00210596">
        <w:t xml:space="preserve"> configurations associated with each such pair. </w:t>
      </w:r>
      <w:r w:rsidR="009E1D5F">
        <w:t xml:space="preserve">It is possible that for a </w:t>
      </w:r>
      <w:r w:rsidR="00794B35">
        <w:t>(candidate target PCell, candidate</w:t>
      </w:r>
      <w:r w:rsidR="008C348D">
        <w:t xml:space="preserve"> target</w:t>
      </w:r>
      <w:r w:rsidR="00794B35">
        <w:t xml:space="preserve"> PSCell</w:t>
      </w:r>
      <w:r w:rsidR="00E779A0">
        <w:t>) pair, the UE is provided with a target MCG</w:t>
      </w:r>
      <w:r w:rsidR="00BF42B7">
        <w:t>-only</w:t>
      </w:r>
      <w:r w:rsidR="00E779A0">
        <w:t xml:space="preserve"> configuration (CHO-only configuration) </w:t>
      </w:r>
      <w:r w:rsidR="006367BC">
        <w:t xml:space="preserve">that the UE applies if CHO execution conditions are triggered </w:t>
      </w:r>
      <w:r w:rsidR="004816DD">
        <w:t>but not the CPC or CPA execution conditions.</w:t>
      </w:r>
      <w:r w:rsidR="008C348D">
        <w:t xml:space="preserve"> </w:t>
      </w:r>
    </w:p>
    <w:p w14:paraId="429A0DE2" w14:textId="0ADC6D57" w:rsidR="00F01A37" w:rsidRDefault="008C348D" w:rsidP="00581653">
      <w:r>
        <w:t xml:space="preserve">We think that the maximum number of </w:t>
      </w:r>
      <w:r w:rsidR="00F57E7A">
        <w:t xml:space="preserve">conditional configurations that the UE should be configured with </w:t>
      </w:r>
      <w:r w:rsidR="00E471A8">
        <w:t>is 8. A conditional configuration consists of a target MCG</w:t>
      </w:r>
      <w:r w:rsidR="005214E2">
        <w:t xml:space="preserve"> and target SCG configuration or a </w:t>
      </w:r>
      <w:r w:rsidR="00A11941">
        <w:t xml:space="preserve">target MCG-only (CHO-only configuration). </w:t>
      </w:r>
      <w:r w:rsidR="00F01A37">
        <w:t>Th</w:t>
      </w:r>
      <w:r w:rsidR="00254419">
        <w:t>e</w:t>
      </w:r>
      <w:r w:rsidR="00F01A37">
        <w:t xml:space="preserve"> limitation </w:t>
      </w:r>
      <w:r w:rsidR="00254419">
        <w:t xml:space="preserve">on the maximum number of conditional configurations </w:t>
      </w:r>
      <w:r w:rsidR="00F01A37">
        <w:t>arises because of UE storage</w:t>
      </w:r>
      <w:r w:rsidR="008F24C0">
        <w:t xml:space="preserve"> capabilities.</w:t>
      </w:r>
      <w:r w:rsidR="00F97D1D">
        <w:t xml:space="preserve"> </w:t>
      </w:r>
    </w:p>
    <w:p w14:paraId="475A3A86" w14:textId="7F06652E" w:rsidR="008F24C0" w:rsidRPr="003B0000" w:rsidRDefault="008F24C0" w:rsidP="00581653">
      <w:pPr>
        <w:rPr>
          <w:b/>
          <w:bCs/>
        </w:rPr>
      </w:pPr>
      <w:bookmarkStart w:id="6" w:name="_Hlk146564049"/>
      <w:r w:rsidRPr="003B0000">
        <w:rPr>
          <w:b/>
          <w:bCs/>
        </w:rPr>
        <w:t>Proposal</w:t>
      </w:r>
      <w:r w:rsidR="00A5798A">
        <w:rPr>
          <w:b/>
          <w:bCs/>
        </w:rPr>
        <w:t xml:space="preserve"> 1</w:t>
      </w:r>
      <w:r w:rsidRPr="003B0000">
        <w:rPr>
          <w:b/>
          <w:bCs/>
        </w:rPr>
        <w:t xml:space="preserve">. The </w:t>
      </w:r>
      <w:r w:rsidR="00933515" w:rsidRPr="003B0000">
        <w:rPr>
          <w:b/>
          <w:bCs/>
        </w:rPr>
        <w:t xml:space="preserve">UE should be configured with a </w:t>
      </w:r>
      <w:r w:rsidRPr="003B0000">
        <w:rPr>
          <w:b/>
          <w:bCs/>
        </w:rPr>
        <w:t xml:space="preserve">maximum number of </w:t>
      </w:r>
      <w:r w:rsidR="00933515" w:rsidRPr="003B0000">
        <w:rPr>
          <w:b/>
          <w:bCs/>
        </w:rPr>
        <w:t xml:space="preserve">8 </w:t>
      </w:r>
      <w:r w:rsidRPr="003B0000">
        <w:rPr>
          <w:b/>
          <w:bCs/>
        </w:rPr>
        <w:t>conditional configurations</w:t>
      </w:r>
      <w:r w:rsidR="00EC2DFC" w:rsidRPr="003B0000">
        <w:rPr>
          <w:b/>
          <w:bCs/>
        </w:rPr>
        <w:t xml:space="preserve"> for the procedure</w:t>
      </w:r>
      <w:r w:rsidR="00933515" w:rsidRPr="003B0000">
        <w:rPr>
          <w:b/>
          <w:bCs/>
        </w:rPr>
        <w:t>, where eac</w:t>
      </w:r>
      <w:r w:rsidR="00F62156" w:rsidRPr="003B0000">
        <w:rPr>
          <w:b/>
          <w:bCs/>
        </w:rPr>
        <w:t>h conditional configuration consists of a target MCG and target SCG configuration or a target MCG</w:t>
      </w:r>
      <w:r w:rsidR="00DD1832">
        <w:rPr>
          <w:b/>
          <w:bCs/>
        </w:rPr>
        <w:t>-only</w:t>
      </w:r>
      <w:r w:rsidR="00F62156" w:rsidRPr="003B0000">
        <w:rPr>
          <w:b/>
          <w:bCs/>
        </w:rPr>
        <w:t xml:space="preserve"> (CHO-only) configuration.</w:t>
      </w:r>
    </w:p>
    <w:p w14:paraId="1B2B3C7A" w14:textId="7771B417" w:rsidR="00F62156" w:rsidRPr="003B0000" w:rsidRDefault="00F97D1D" w:rsidP="00581653">
      <w:pPr>
        <w:rPr>
          <w:b/>
          <w:bCs/>
        </w:rPr>
      </w:pPr>
      <w:r w:rsidRPr="003B0000">
        <w:rPr>
          <w:b/>
          <w:bCs/>
        </w:rPr>
        <w:t>Proposal</w:t>
      </w:r>
      <w:r w:rsidR="00A5798A">
        <w:rPr>
          <w:b/>
          <w:bCs/>
        </w:rPr>
        <w:t xml:space="preserve"> 2</w:t>
      </w:r>
      <w:r w:rsidRPr="003B0000">
        <w:rPr>
          <w:b/>
          <w:bCs/>
        </w:rPr>
        <w:t xml:space="preserve">. </w:t>
      </w:r>
      <w:r w:rsidR="007F2AA1" w:rsidRPr="003B0000">
        <w:rPr>
          <w:b/>
          <w:bCs/>
        </w:rPr>
        <w:t xml:space="preserve">The source MN indicates </w:t>
      </w:r>
      <w:r w:rsidR="00EC2DFC" w:rsidRPr="003B0000">
        <w:rPr>
          <w:b/>
          <w:bCs/>
        </w:rPr>
        <w:t>to a candidate MN th</w:t>
      </w:r>
      <w:r w:rsidR="00CE2194" w:rsidRPr="003B0000">
        <w:rPr>
          <w:b/>
          <w:bCs/>
        </w:rPr>
        <w:t xml:space="preserve">e maximum number of conditional configurations </w:t>
      </w:r>
      <w:r w:rsidR="00721F89" w:rsidRPr="003B0000">
        <w:rPr>
          <w:b/>
          <w:bCs/>
        </w:rPr>
        <w:t>that the candidate MN is allowed to configure</w:t>
      </w:r>
      <w:r w:rsidR="007B15E6" w:rsidRPr="003B0000">
        <w:rPr>
          <w:b/>
          <w:bCs/>
        </w:rPr>
        <w:t xml:space="preserve">, </w:t>
      </w:r>
      <w:r w:rsidR="00026CC8" w:rsidRPr="003B0000">
        <w:rPr>
          <w:b/>
          <w:bCs/>
        </w:rPr>
        <w:t xml:space="preserve">where each conditional configuration </w:t>
      </w:r>
      <w:r w:rsidR="00824DA5" w:rsidRPr="003B0000">
        <w:rPr>
          <w:b/>
          <w:bCs/>
        </w:rPr>
        <w:t>consists of a target MCG and target SCG configuration or a target MCG-only (CHO-only</w:t>
      </w:r>
      <w:r w:rsidR="00944416" w:rsidRPr="003B0000">
        <w:rPr>
          <w:b/>
          <w:bCs/>
        </w:rPr>
        <w:t>)</w:t>
      </w:r>
      <w:r w:rsidR="00824DA5" w:rsidRPr="003B0000">
        <w:rPr>
          <w:b/>
          <w:bCs/>
        </w:rPr>
        <w:t xml:space="preserve"> configuration.</w:t>
      </w:r>
    </w:p>
    <w:p w14:paraId="348EB24A" w14:textId="66CD6225" w:rsidR="00824DA5" w:rsidRPr="003B0000" w:rsidRDefault="00F506D6" w:rsidP="00581653">
      <w:pPr>
        <w:rPr>
          <w:b/>
          <w:bCs/>
        </w:rPr>
      </w:pPr>
      <w:r w:rsidRPr="003B0000">
        <w:rPr>
          <w:b/>
          <w:bCs/>
        </w:rPr>
        <w:t>Proposal</w:t>
      </w:r>
      <w:r w:rsidR="00A5798A">
        <w:rPr>
          <w:b/>
          <w:bCs/>
        </w:rPr>
        <w:t xml:space="preserve"> 3</w:t>
      </w:r>
      <w:r w:rsidRPr="003B0000">
        <w:rPr>
          <w:b/>
          <w:bCs/>
        </w:rPr>
        <w:t xml:space="preserve">. </w:t>
      </w:r>
      <w:r w:rsidR="000D721D" w:rsidRPr="003B0000">
        <w:rPr>
          <w:b/>
          <w:bCs/>
        </w:rPr>
        <w:t xml:space="preserve">A candidate MN indicates </w:t>
      </w:r>
      <w:r w:rsidR="007C0454" w:rsidRPr="003B0000">
        <w:rPr>
          <w:b/>
          <w:bCs/>
        </w:rPr>
        <w:t xml:space="preserve">to a candidate SN the maximum number of candidate target PSCells that the candidate SN can prepare based on the </w:t>
      </w:r>
      <w:r w:rsidR="001E3388" w:rsidRPr="003B0000">
        <w:rPr>
          <w:b/>
          <w:bCs/>
        </w:rPr>
        <w:t xml:space="preserve">maximum number of conditional configurations indicated </w:t>
      </w:r>
      <w:r w:rsidR="00C668A3">
        <w:rPr>
          <w:b/>
          <w:bCs/>
        </w:rPr>
        <w:t xml:space="preserve">to it </w:t>
      </w:r>
      <w:r w:rsidR="001E3388" w:rsidRPr="003B0000">
        <w:rPr>
          <w:b/>
          <w:bCs/>
        </w:rPr>
        <w:t>by the source MN.</w:t>
      </w:r>
    </w:p>
    <w:bookmarkEnd w:id="6"/>
    <w:p w14:paraId="48BD9823" w14:textId="645EEC95" w:rsidR="00E029D4" w:rsidRDefault="00E029D4" w:rsidP="00E029D4">
      <w:r w:rsidRPr="000A2398">
        <w:rPr>
          <w:b/>
          <w:bCs/>
          <w:color w:val="4472C4" w:themeColor="accent1"/>
        </w:rPr>
        <w:t>Step 4:</w:t>
      </w:r>
      <w:r>
        <w:t xml:space="preserve"> A candidate SN prepares a subset of the </w:t>
      </w:r>
      <w:r w:rsidR="00E50068">
        <w:t>recommend</w:t>
      </w:r>
      <w:r>
        <w:t xml:space="preserve">ed </w:t>
      </w:r>
      <w:r w:rsidR="00E50068">
        <w:t>lis</w:t>
      </w:r>
      <w:r>
        <w:t xml:space="preserve">t of PSCells indicated by </w:t>
      </w:r>
      <w:r w:rsidR="00C70EC9">
        <w:t>the</w:t>
      </w:r>
      <w:r>
        <w:t xml:space="preserve"> candidate MN, and responds with the SN Addition Request Acknowledge message containing:</w:t>
      </w:r>
    </w:p>
    <w:p w14:paraId="2C825B58" w14:textId="77777777" w:rsidR="00E029D4" w:rsidRDefault="00E029D4" w:rsidP="00E029D4">
      <w:pPr>
        <w:pStyle w:val="ListParagraph"/>
        <w:numPr>
          <w:ilvl w:val="0"/>
          <w:numId w:val="6"/>
        </w:numPr>
      </w:pPr>
      <w:r>
        <w:t>The prepared candidate target PSCells,</w:t>
      </w:r>
    </w:p>
    <w:p w14:paraId="3B611B71" w14:textId="3369FFA2" w:rsidR="00623EB2" w:rsidRDefault="00E029D4" w:rsidP="00623EB2">
      <w:pPr>
        <w:pStyle w:val="ListParagraph"/>
        <w:numPr>
          <w:ilvl w:val="0"/>
          <w:numId w:val="6"/>
        </w:numPr>
      </w:pPr>
      <w:r>
        <w:t>Target SCG configuration associated with each candidate target PSCell.</w:t>
      </w:r>
    </w:p>
    <w:p w14:paraId="77C66327" w14:textId="58EB091A" w:rsidR="00350235" w:rsidRDefault="00350235" w:rsidP="00350235">
      <w:pPr>
        <w:rPr>
          <w:b/>
          <w:bCs/>
        </w:rPr>
      </w:pPr>
      <w:r w:rsidRPr="00043C60">
        <w:rPr>
          <w:b/>
          <w:bCs/>
          <w:color w:val="4472C4" w:themeColor="accent1"/>
        </w:rPr>
        <w:t>Step</w:t>
      </w:r>
      <w:r>
        <w:rPr>
          <w:b/>
          <w:bCs/>
          <w:color w:val="4472C4" w:themeColor="accent1"/>
        </w:rPr>
        <w:t>s</w:t>
      </w:r>
      <w:r w:rsidRPr="00043C60">
        <w:rPr>
          <w:b/>
          <w:bCs/>
          <w:color w:val="4472C4" w:themeColor="accent1"/>
        </w:rPr>
        <w:t xml:space="preserve"> 5</w:t>
      </w:r>
      <w:r>
        <w:rPr>
          <w:b/>
          <w:bCs/>
          <w:color w:val="4472C4" w:themeColor="accent1"/>
        </w:rPr>
        <w:t>, 6, 7</w:t>
      </w:r>
      <w:r w:rsidR="00EF4D29">
        <w:rPr>
          <w:b/>
          <w:bCs/>
          <w:color w:val="4472C4" w:themeColor="accent1"/>
        </w:rPr>
        <w:t>, 8</w:t>
      </w:r>
      <w:r w:rsidRPr="00043C60">
        <w:rPr>
          <w:b/>
          <w:bCs/>
          <w:color w:val="4472C4" w:themeColor="accent1"/>
        </w:rPr>
        <w:t>:</w:t>
      </w:r>
      <w:r w:rsidRPr="00CC014D">
        <w:rPr>
          <w:b/>
          <w:bCs/>
        </w:rPr>
        <w:t xml:space="preserve"> </w:t>
      </w:r>
    </w:p>
    <w:p w14:paraId="10D6C568" w14:textId="77777777" w:rsidR="00350235" w:rsidRPr="00BF0D38" w:rsidRDefault="00350235" w:rsidP="00350235">
      <w:r w:rsidRPr="00BF0D38">
        <w:t xml:space="preserve">A candidate MN transmits the Handover Request Acknowledge message to the source MN including the candidate target PCell IDs. </w:t>
      </w:r>
    </w:p>
    <w:p w14:paraId="1A5FF289" w14:textId="77777777" w:rsidR="00350235" w:rsidRDefault="00350235" w:rsidP="00350235">
      <w:r>
        <w:t xml:space="preserve">We now discuss the contents of the RRC reconfiguration message transmitted by the source MN to the UE. </w:t>
      </w:r>
    </w:p>
    <w:p w14:paraId="3FDA7DC6" w14:textId="77777777" w:rsidR="003B4B25" w:rsidRDefault="003B4B25" w:rsidP="003B4B25">
      <w:r>
        <w:t>The UE is configured with execution conditions for (candidate target PCell, candidate target PSCell) pairs. For the candidate target PCells, the execution conditions are generated by the source MN. For the candidate target PSCells, the candidate MN determines the execution conditions. The following are the agreements from the last RAN2 meeting (RAN2 #122 [2]) which help determine the contents of the RRC reconfiguration message.</w:t>
      </w:r>
    </w:p>
    <w:p w14:paraId="3C17E0FC" w14:textId="77777777" w:rsidR="003B4B25" w:rsidRDefault="003B4B25" w:rsidP="003B4B25">
      <w:pPr>
        <w:pStyle w:val="ListParagraph"/>
        <w:numPr>
          <w:ilvl w:val="0"/>
          <w:numId w:val="22"/>
        </w:numPr>
      </w:pPr>
      <w:r w:rsidRPr="00CB2AF8">
        <w:t>The CHO execution conditions (for candidate PCells) and CPA/CPC execution conditions (for candidate PSCells) are provided based on the source MeasConfig.</w:t>
      </w:r>
    </w:p>
    <w:p w14:paraId="7B1EE508" w14:textId="77777777" w:rsidR="003B4B25" w:rsidRDefault="003B4B25" w:rsidP="003B4B25">
      <w:pPr>
        <w:pStyle w:val="ListParagraph"/>
        <w:numPr>
          <w:ilvl w:val="0"/>
          <w:numId w:val="22"/>
        </w:numPr>
      </w:pPr>
      <w:r w:rsidRPr="00810219">
        <w:t>For CHO execution conditions, the source MN determines the execution conditions on candidate PCells, based on the source MCG MeasConfig.</w:t>
      </w:r>
    </w:p>
    <w:p w14:paraId="6B455AAA" w14:textId="77777777" w:rsidR="003B4B25" w:rsidRDefault="003B4B25" w:rsidP="003B4B25">
      <w:pPr>
        <w:pStyle w:val="ListParagraph"/>
        <w:numPr>
          <w:ilvl w:val="0"/>
          <w:numId w:val="22"/>
        </w:numPr>
      </w:pPr>
      <w:r w:rsidRPr="00810219">
        <w:t>For CPA/CPC execution conditions, the candidate MN determines the parameters of the execution conditions for candidate PSCells (e.g., event A4 threshold).</w:t>
      </w:r>
    </w:p>
    <w:p w14:paraId="5EB42836" w14:textId="77777777" w:rsidR="003B4B25" w:rsidRDefault="003B4B25" w:rsidP="003B4B25">
      <w:pPr>
        <w:pStyle w:val="ListParagraph"/>
        <w:numPr>
          <w:ilvl w:val="0"/>
          <w:numId w:val="22"/>
        </w:numPr>
      </w:pPr>
      <w:r w:rsidRPr="00810219">
        <w:t>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40779495" w14:textId="77777777" w:rsidR="003B4B25" w:rsidRDefault="003B4B25" w:rsidP="003B4B25">
      <w:pPr>
        <w:pStyle w:val="ListParagraph"/>
        <w:numPr>
          <w:ilvl w:val="0"/>
          <w:numId w:val="22"/>
        </w:numPr>
      </w:pPr>
      <w:r w:rsidRPr="00810219">
        <w:t>FFS how, if to support event A3/A5.</w:t>
      </w:r>
    </w:p>
    <w:p w14:paraId="468BE05C" w14:textId="77777777" w:rsidR="003B4B25" w:rsidRDefault="003B4B25" w:rsidP="003B4B25">
      <w:pPr>
        <w:pStyle w:val="ListParagraph"/>
        <w:numPr>
          <w:ilvl w:val="0"/>
          <w:numId w:val="22"/>
        </w:numPr>
      </w:pPr>
      <w:r w:rsidRPr="005E1132">
        <w:t>For CHO with candidate SCGs for CPA/CPC, the RRCReconfiguration message in one CHO container includes one MCG configuration and one SCG configuration (i.e.</w:t>
      </w:r>
      <w:r>
        <w:t>,</w:t>
      </w:r>
      <w:r w:rsidRPr="005E1132">
        <w:t xml:space="preserve"> similar to Rel-17 CHO with SCG configuration).</w:t>
      </w:r>
    </w:p>
    <w:p w14:paraId="7F2B0727" w14:textId="77777777" w:rsidR="003B4B25" w:rsidRDefault="003B4B25" w:rsidP="003B4B25">
      <w:pPr>
        <w:pStyle w:val="ListParagraph"/>
        <w:numPr>
          <w:ilvl w:val="0"/>
          <w:numId w:val="22"/>
        </w:numPr>
      </w:pPr>
      <w:r w:rsidRPr="005E1132">
        <w:lastRenderedPageBreak/>
        <w:t>The execution conditions associated with one CHO container includes both CHO execution condition(s) and CPA/CPC execution condition(s), i.e.</w:t>
      </w:r>
      <w:r>
        <w:t>,</w:t>
      </w:r>
      <w:r w:rsidRPr="005E1132">
        <w:t xml:space="preserve"> triggering conditions on both candidate PCell and candidate PSCell.</w:t>
      </w:r>
    </w:p>
    <w:p w14:paraId="30BE6C4A" w14:textId="77777777" w:rsidR="003B4B25" w:rsidRDefault="003B4B25" w:rsidP="003B4B25">
      <w:pPr>
        <w:pStyle w:val="ListParagraph"/>
        <w:numPr>
          <w:ilvl w:val="0"/>
          <w:numId w:val="22"/>
        </w:numPr>
      </w:pPr>
      <w:r w:rsidRPr="005E1132">
        <w:t>If there are multiple candidate PSCells associated with one candidate PCell, the NW can provide multiple CHO configurations for the same candidate PCell, i.e.</w:t>
      </w:r>
      <w:r>
        <w:t>,</w:t>
      </w:r>
      <w:r w:rsidRPr="005E1132">
        <w:t xml:space="preserve"> each one contains one MCG configuration (for the same candidate PCell) and one SCG configuration (for different candidate PSCell).</w:t>
      </w:r>
    </w:p>
    <w:p w14:paraId="105DC11E" w14:textId="77777777" w:rsidR="00350235" w:rsidRPr="00E36CD2" w:rsidRDefault="00350235" w:rsidP="00623EB2"/>
    <w:p w14:paraId="3D596142" w14:textId="77777777" w:rsidR="00180493" w:rsidRDefault="002E0816" w:rsidP="00180493">
      <w:pPr>
        <w:keepNext/>
      </w:pPr>
      <w:r>
        <w:object w:dxaOrig="13487" w:dyaOrig="11792" w14:anchorId="40A71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15.5pt" o:ole="">
            <v:imagedata r:id="rId8" o:title=""/>
          </v:shape>
          <o:OLEObject Type="Embed" ProgID="Visio.Drawing.15" ShapeID="_x0000_i1025" DrawAspect="Content" ObjectID="_1757427112" r:id="rId9"/>
        </w:object>
      </w:r>
    </w:p>
    <w:p w14:paraId="1378FD01" w14:textId="16D7C633" w:rsidR="00142E56" w:rsidRDefault="00180493" w:rsidP="00FD269F">
      <w:pPr>
        <w:pStyle w:val="Caption"/>
        <w:jc w:val="center"/>
        <w:rPr>
          <w:b/>
          <w:bCs/>
          <w:color w:val="4472C4" w:themeColor="accent1"/>
          <w:sz w:val="20"/>
          <w:szCs w:val="20"/>
        </w:rPr>
      </w:pPr>
      <w:bookmarkStart w:id="7" w:name="_Ref118094503"/>
      <w:r w:rsidRPr="00FD269F">
        <w:rPr>
          <w:b/>
          <w:bCs/>
          <w:color w:val="4472C4" w:themeColor="accent1"/>
          <w:sz w:val="20"/>
          <w:szCs w:val="20"/>
        </w:rPr>
        <w:t xml:space="preserve">Figure </w:t>
      </w:r>
      <w:r w:rsidRPr="00FD269F">
        <w:rPr>
          <w:b/>
          <w:bCs/>
          <w:color w:val="4472C4" w:themeColor="accent1"/>
          <w:sz w:val="20"/>
          <w:szCs w:val="20"/>
        </w:rPr>
        <w:fldChar w:fldCharType="begin"/>
      </w:r>
      <w:r w:rsidRPr="00FD269F">
        <w:rPr>
          <w:b/>
          <w:bCs/>
          <w:color w:val="4472C4" w:themeColor="accent1"/>
          <w:sz w:val="20"/>
          <w:szCs w:val="20"/>
        </w:rPr>
        <w:instrText xml:space="preserve"> SEQ Figure \* ARABIC </w:instrText>
      </w:r>
      <w:r w:rsidRPr="00FD269F">
        <w:rPr>
          <w:b/>
          <w:bCs/>
          <w:color w:val="4472C4" w:themeColor="accent1"/>
          <w:sz w:val="20"/>
          <w:szCs w:val="20"/>
        </w:rPr>
        <w:fldChar w:fldCharType="separate"/>
      </w:r>
      <w:r w:rsidR="00D71867">
        <w:rPr>
          <w:b/>
          <w:bCs/>
          <w:noProof/>
          <w:color w:val="4472C4" w:themeColor="accent1"/>
          <w:sz w:val="20"/>
          <w:szCs w:val="20"/>
        </w:rPr>
        <w:t>1</w:t>
      </w:r>
      <w:r w:rsidRPr="00FD269F">
        <w:rPr>
          <w:b/>
          <w:bCs/>
          <w:color w:val="4472C4" w:themeColor="accent1"/>
          <w:sz w:val="20"/>
          <w:szCs w:val="20"/>
        </w:rPr>
        <w:fldChar w:fldCharType="end"/>
      </w:r>
      <w:bookmarkEnd w:id="7"/>
      <w:r w:rsidRPr="00FD269F">
        <w:rPr>
          <w:b/>
          <w:bCs/>
          <w:color w:val="4472C4" w:themeColor="accent1"/>
          <w:sz w:val="20"/>
          <w:szCs w:val="20"/>
        </w:rPr>
        <w:t xml:space="preserve">: Procedure for CHO including target MCG and </w:t>
      </w:r>
      <w:r w:rsidR="00243170">
        <w:rPr>
          <w:b/>
          <w:bCs/>
          <w:color w:val="4472C4" w:themeColor="accent1"/>
          <w:sz w:val="20"/>
          <w:szCs w:val="20"/>
        </w:rPr>
        <w:t>target</w:t>
      </w:r>
      <w:r w:rsidRPr="00FD269F">
        <w:rPr>
          <w:b/>
          <w:bCs/>
          <w:color w:val="4472C4" w:themeColor="accent1"/>
          <w:sz w:val="20"/>
          <w:szCs w:val="20"/>
        </w:rPr>
        <w:t xml:space="preserve"> SCGs</w:t>
      </w:r>
    </w:p>
    <w:p w14:paraId="6E55C644" w14:textId="06C4F26E" w:rsidR="00CA6CB2" w:rsidRDefault="0088484A" w:rsidP="0088484A">
      <w:bookmarkStart w:id="8" w:name="_Hlk131502890"/>
      <w:r>
        <w:t>Furthermore, it was agreed in the RAN2 #122 meeting [</w:t>
      </w:r>
      <w:r w:rsidR="00EB6FD6">
        <w:t>2</w:t>
      </w:r>
      <w:r>
        <w:t>]</w:t>
      </w:r>
      <w:r w:rsidR="006A485C">
        <w:t xml:space="preserve"> that the network provides suitable configurations to handle special situations that </w:t>
      </w:r>
      <w:r w:rsidR="00CA6CB2">
        <w:t>arise:</w:t>
      </w:r>
    </w:p>
    <w:p w14:paraId="31C52576" w14:textId="56E695EA" w:rsidR="006F79F9" w:rsidRPr="004E7986" w:rsidRDefault="00CA6CB2" w:rsidP="00CA6CB2">
      <w:pPr>
        <w:pStyle w:val="ListParagraph"/>
        <w:numPr>
          <w:ilvl w:val="0"/>
          <w:numId w:val="23"/>
        </w:numPr>
      </w:pPr>
      <w:r w:rsidRPr="00CA6CB2">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r>
        <w:t>.</w:t>
      </w:r>
    </w:p>
    <w:bookmarkEnd w:id="8"/>
    <w:p w14:paraId="6AA66197" w14:textId="1876158D" w:rsidR="001A70A8" w:rsidRDefault="006F15F6" w:rsidP="001A70A8">
      <w:pPr>
        <w:overflowPunct w:val="0"/>
        <w:autoSpaceDE w:val="0"/>
        <w:autoSpaceDN w:val="0"/>
        <w:adjustRightInd w:val="0"/>
        <w:spacing w:after="0"/>
        <w:jc w:val="both"/>
        <w:textAlignment w:val="baseline"/>
        <w:rPr>
          <w:bCs/>
          <w:lang w:val="en-US"/>
        </w:rPr>
      </w:pPr>
      <w:r w:rsidRPr="00B5120A">
        <w:rPr>
          <w:b/>
          <w:bCs/>
          <w:color w:val="4472C4" w:themeColor="accent1"/>
        </w:rPr>
        <w:t xml:space="preserve">Steps </w:t>
      </w:r>
      <w:r w:rsidR="00BE7F9A" w:rsidRPr="00B5120A">
        <w:rPr>
          <w:b/>
          <w:bCs/>
          <w:color w:val="4472C4" w:themeColor="accent1"/>
        </w:rPr>
        <w:t>9</w:t>
      </w:r>
      <w:r w:rsidRPr="00B5120A">
        <w:rPr>
          <w:b/>
          <w:bCs/>
          <w:color w:val="4472C4" w:themeColor="accent1"/>
        </w:rPr>
        <w:t>,</w:t>
      </w:r>
      <w:r w:rsidR="00BE7F9A" w:rsidRPr="00B5120A">
        <w:rPr>
          <w:b/>
          <w:bCs/>
          <w:color w:val="4472C4" w:themeColor="accent1"/>
        </w:rPr>
        <w:t xml:space="preserve"> 10:</w:t>
      </w:r>
      <w:r w:rsidR="00BE7F9A">
        <w:t xml:space="preserve"> </w:t>
      </w:r>
      <w:r w:rsidR="001A70A8">
        <w:rPr>
          <w:bCs/>
          <w:lang w:val="en-US"/>
        </w:rPr>
        <w:t xml:space="preserve">In </w:t>
      </w:r>
      <w:r w:rsidR="003A1CF8">
        <w:rPr>
          <w:bCs/>
          <w:lang w:val="en-US"/>
        </w:rPr>
        <w:t>a previous</w:t>
      </w:r>
      <w:r w:rsidR="001A70A8">
        <w:rPr>
          <w:bCs/>
          <w:lang w:val="en-US"/>
        </w:rPr>
        <w:t xml:space="preserve"> RAN2 meeting (RAN2 #121 [</w:t>
      </w:r>
      <w:r w:rsidR="00F61DEB">
        <w:rPr>
          <w:bCs/>
          <w:lang w:val="en-US"/>
        </w:rPr>
        <w:t>4</w:t>
      </w:r>
      <w:r w:rsidR="001A70A8">
        <w:rPr>
          <w:bCs/>
          <w:lang w:val="en-US"/>
        </w:rPr>
        <w:t>]), it was agreed to support simultaneous evaluation of CHO and CPC for the procedure.</w:t>
      </w:r>
    </w:p>
    <w:p w14:paraId="0BFACA35" w14:textId="77777777" w:rsidR="001A70A8" w:rsidRDefault="001A70A8" w:rsidP="001A70A8">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73600" behindDoc="0" locked="0" layoutInCell="1" allowOverlap="1" wp14:anchorId="450B5CA0" wp14:editId="0F36B1CA">
                <wp:simplePos x="0" y="0"/>
                <wp:positionH relativeFrom="margin">
                  <wp:align>right</wp:align>
                </wp:positionH>
                <wp:positionV relativeFrom="paragraph">
                  <wp:posOffset>205105</wp:posOffset>
                </wp:positionV>
                <wp:extent cx="5915025" cy="51435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14350"/>
                        </a:xfrm>
                        <a:prstGeom prst="rect">
                          <a:avLst/>
                        </a:prstGeom>
                        <a:solidFill>
                          <a:srgbClr val="FFFFFF"/>
                        </a:solidFill>
                        <a:ln w="9525">
                          <a:solidFill>
                            <a:srgbClr val="000000"/>
                          </a:solidFill>
                          <a:miter lim="800000"/>
                          <a:headEnd/>
                          <a:tailEnd/>
                        </a:ln>
                      </wps:spPr>
                      <wps:txbx>
                        <w:txbxContent>
                          <w:p w14:paraId="67368E25" w14:textId="483D116A" w:rsidR="001A70A8" w:rsidRPr="00A41C45" w:rsidRDefault="001A70A8" w:rsidP="001A70A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Pr>
                                <w:rFonts w:ascii="Arial" w:eastAsia="PMingLiU" w:hAnsi="Arial" w:cs="Arial"/>
                                <w:b/>
                                <w:u w:val="single"/>
                                <w:lang w:val="en-US" w:eastAsia="en-GB"/>
                              </w:rPr>
                              <w:t>21</w:t>
                            </w:r>
                            <w:r w:rsidRPr="00A41C45">
                              <w:rPr>
                                <w:rFonts w:ascii="Arial" w:eastAsia="PMingLiU" w:hAnsi="Arial" w:cs="Arial"/>
                                <w:b/>
                                <w:u w:val="single"/>
                                <w:lang w:val="en-US" w:eastAsia="en-GB"/>
                              </w:rPr>
                              <w:t xml:space="preserve"> agreement</w:t>
                            </w:r>
                            <w:r w:rsidRPr="00A41C45">
                              <w:rPr>
                                <w:rFonts w:ascii="Arial" w:eastAsia="PMingLiU" w:hAnsi="Arial" w:cs="Arial"/>
                                <w:b/>
                                <w:lang w:val="en-US" w:eastAsia="en-GB"/>
                              </w:rPr>
                              <w:t>:</w:t>
                            </w:r>
                          </w:p>
                          <w:p w14:paraId="6F306229" w14:textId="5E70FB54" w:rsidR="001A70A8" w:rsidRPr="00244171" w:rsidRDefault="001A70A8" w:rsidP="00244171">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CA35CB">
                              <w:rPr>
                                <w:rFonts w:ascii="Arial" w:eastAsia="PMingLiU" w:hAnsi="Arial" w:cs="Arial"/>
                                <w:b/>
                                <w:lang w:val="en-US" w:eastAsia="en-GB"/>
                              </w:rPr>
                              <w:t>RAN2 agrees to support the simultaneous evaluation of CHO and CPC in Rel-18.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0B5CA0" id="_x0000_s1027" type="#_x0000_t202" style="position:absolute;left:0;text-align:left;margin-left:414.55pt;margin-top:16.15pt;width:465.75pt;height:40.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">
                <v:textbox>
                  <w:txbxContent>
                    <w:p w14:paraId="67368E25" w14:textId="483D116A" w:rsidR="001A70A8" w:rsidRPr="00A41C45" w:rsidRDefault="001A70A8" w:rsidP="001A70A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Pr>
                          <w:rFonts w:ascii="Arial" w:eastAsia="PMingLiU" w:hAnsi="Arial" w:cs="Arial"/>
                          <w:b/>
                          <w:u w:val="single"/>
                          <w:lang w:val="en-US" w:eastAsia="en-GB"/>
                        </w:rPr>
                        <w:t>21</w:t>
                      </w:r>
                      <w:r w:rsidRPr="00A41C45">
                        <w:rPr>
                          <w:rFonts w:ascii="Arial" w:eastAsia="PMingLiU" w:hAnsi="Arial" w:cs="Arial"/>
                          <w:b/>
                          <w:u w:val="single"/>
                          <w:lang w:val="en-US" w:eastAsia="en-GB"/>
                        </w:rPr>
                        <w:t xml:space="preserve"> agreement</w:t>
                      </w:r>
                      <w:r w:rsidRPr="00A41C45">
                        <w:rPr>
                          <w:rFonts w:ascii="Arial" w:eastAsia="PMingLiU" w:hAnsi="Arial" w:cs="Arial"/>
                          <w:b/>
                          <w:lang w:val="en-US" w:eastAsia="en-GB"/>
                        </w:rPr>
                        <w:t>:</w:t>
                      </w:r>
                    </w:p>
                    <w:p w14:paraId="6F306229" w14:textId="5E70FB54" w:rsidR="001A70A8" w:rsidRPr="00244171" w:rsidRDefault="001A70A8" w:rsidP="00244171">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CA35CB">
                        <w:rPr>
                          <w:rFonts w:ascii="Arial" w:eastAsia="PMingLiU" w:hAnsi="Arial" w:cs="Arial"/>
                          <w:b/>
                          <w:lang w:val="en-US" w:eastAsia="en-GB"/>
                        </w:rPr>
                        <w:t>RAN2 agrees to support the simultaneous evaluation of CHO and CPC in Rel-18.</w:t>
                      </w:r>
                    </w:p>
                  </w:txbxContent>
                </v:textbox>
                <w10:wrap type="square" anchorx="margin"/>
              </v:shape>
            </w:pict>
          </mc:Fallback>
        </mc:AlternateContent>
      </w:r>
    </w:p>
    <w:p w14:paraId="2FED1A1F" w14:textId="2F2BF965" w:rsidR="00C74BA8" w:rsidRDefault="00C74BA8" w:rsidP="001E3932"/>
    <w:p w14:paraId="0112AF30" w14:textId="51B34337" w:rsidR="002D3B46" w:rsidRDefault="006C4F6E" w:rsidP="001E3932">
      <w:r>
        <w:lastRenderedPageBreak/>
        <w:t>In the previous RAN2 meetings</w:t>
      </w:r>
      <w:r w:rsidR="004F25EB">
        <w:t xml:space="preserve"> [</w:t>
      </w:r>
      <w:r w:rsidR="00DB03EC">
        <w:t>2</w:t>
      </w:r>
      <w:r w:rsidR="004F25EB">
        <w:t>], [</w:t>
      </w:r>
      <w:r w:rsidR="00DB03EC">
        <w:t>3</w:t>
      </w:r>
      <w:r w:rsidR="004F25EB">
        <w:t>]</w:t>
      </w:r>
      <w:r>
        <w:t xml:space="preserve">, </w:t>
      </w:r>
      <w:r w:rsidR="003B5516">
        <w:t xml:space="preserve">the following </w:t>
      </w:r>
      <w:r>
        <w:t xml:space="preserve">agreements were made </w:t>
      </w:r>
      <w:r w:rsidR="003B5516">
        <w:t xml:space="preserve">which specify in </w:t>
      </w:r>
      <w:r w:rsidR="002D3B46">
        <w:t>some detail</w:t>
      </w:r>
      <w:r>
        <w:t xml:space="preserve"> the execution phase of the </w:t>
      </w:r>
      <w:r w:rsidR="003B5516">
        <w:t>procedure</w:t>
      </w:r>
      <w:r w:rsidR="002D3B46">
        <w:t>.</w:t>
      </w:r>
    </w:p>
    <w:p w14:paraId="479D99A9" w14:textId="52A7F177" w:rsidR="002D3B46" w:rsidRDefault="002D3B46" w:rsidP="001E3932">
      <w:r w:rsidRPr="002D3B46">
        <w:rPr>
          <w:u w:val="single"/>
        </w:rPr>
        <w:t>RAN2 #121-bis-e agreement</w:t>
      </w:r>
      <w:r w:rsidR="004F25EB">
        <w:rPr>
          <w:u w:val="single"/>
        </w:rPr>
        <w:t xml:space="preserve"> </w:t>
      </w:r>
      <w:r w:rsidR="00A96BB1">
        <w:rPr>
          <w:u w:val="single"/>
        </w:rPr>
        <w:t>[3</w:t>
      </w:r>
      <w:r w:rsidR="004F25EB">
        <w:rPr>
          <w:u w:val="single"/>
        </w:rPr>
        <w:t>]</w:t>
      </w:r>
      <w:r>
        <w:t>:</w:t>
      </w:r>
    </w:p>
    <w:p w14:paraId="0B62B928" w14:textId="03F98A96" w:rsidR="00B74BCC" w:rsidRDefault="009E436F" w:rsidP="001E3932">
      <w:r>
        <w:t>W</w:t>
      </w:r>
      <w:r w:rsidR="00D22719" w:rsidRPr="00D22719">
        <w:t>hen both CHO and CPC conditions are met, both CHO and CPC cell change is executed.</w:t>
      </w:r>
    </w:p>
    <w:p w14:paraId="13385729" w14:textId="2F0556DF" w:rsidR="009E436F" w:rsidRDefault="004F25EB" w:rsidP="001E3932">
      <w:r w:rsidRPr="004F25EB">
        <w:rPr>
          <w:u w:val="single"/>
        </w:rPr>
        <w:t xml:space="preserve">RAN2 #122 agreements </w:t>
      </w:r>
      <w:r>
        <w:rPr>
          <w:u w:val="single"/>
        </w:rPr>
        <w:t>[</w:t>
      </w:r>
      <w:r w:rsidR="00A96BB1">
        <w:rPr>
          <w:u w:val="single"/>
        </w:rPr>
        <w:t>2</w:t>
      </w:r>
      <w:r w:rsidRPr="004F25EB">
        <w:rPr>
          <w:u w:val="single"/>
        </w:rPr>
        <w:t>]</w:t>
      </w:r>
      <w:r>
        <w:t>:</w:t>
      </w:r>
    </w:p>
    <w:p w14:paraId="7B7501BC" w14:textId="1A8B616C" w:rsidR="004F25EB" w:rsidRDefault="001C69D1" w:rsidP="001C69D1">
      <w:pPr>
        <w:pStyle w:val="ListParagraph"/>
        <w:numPr>
          <w:ilvl w:val="0"/>
          <w:numId w:val="23"/>
        </w:numPr>
      </w:pPr>
      <w:r w:rsidRPr="001C69D1">
        <w:t>When the CPA/CPC execution condition is met but no CHO execution condition is met, the UE continues to evaluate both CHO and CPA/CPC execution conditions.</w:t>
      </w:r>
    </w:p>
    <w:p w14:paraId="499AD443" w14:textId="05134FC8" w:rsidR="001C69D1" w:rsidRDefault="001C69D1" w:rsidP="001C69D1">
      <w:pPr>
        <w:pStyle w:val="ListParagraph"/>
        <w:numPr>
          <w:ilvl w:val="0"/>
          <w:numId w:val="23"/>
        </w:numPr>
      </w:pPr>
      <w:r>
        <w:t>F</w:t>
      </w:r>
      <w:r w:rsidRPr="001C69D1">
        <w:t>or CHO+CPC we only consider execution when BOTH conditions are met.</w:t>
      </w:r>
    </w:p>
    <w:p w14:paraId="7FB68A5B" w14:textId="12589103" w:rsidR="001C69D1" w:rsidRDefault="001C69D1" w:rsidP="001C69D1">
      <w:pPr>
        <w:pStyle w:val="ListParagraph"/>
        <w:ind w:left="360"/>
      </w:pPr>
      <w:r w:rsidRPr="001C69D1">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6D1E722F" w14:textId="32E6E3FE" w:rsidR="0056638D" w:rsidRDefault="007F5BBB" w:rsidP="008B1A9B">
      <w:r>
        <w:t xml:space="preserve">We discuss </w:t>
      </w:r>
      <w:r w:rsidR="00A325A7">
        <w:t xml:space="preserve">a </w:t>
      </w:r>
      <w:r>
        <w:t>proposal below which seek</w:t>
      </w:r>
      <w:r w:rsidR="00A325A7">
        <w:t>s</w:t>
      </w:r>
      <w:r>
        <w:t xml:space="preserve"> to clarify </w:t>
      </w:r>
      <w:r w:rsidR="00B1685C">
        <w:t xml:space="preserve">further </w:t>
      </w:r>
      <w:r w:rsidR="00517132">
        <w:t>details.</w:t>
      </w:r>
    </w:p>
    <w:p w14:paraId="717BF9A0" w14:textId="6D6EAF24" w:rsidR="008B1A9B" w:rsidRPr="00AA3EDF" w:rsidRDefault="00AA3EDF" w:rsidP="008B1A9B">
      <w:pPr>
        <w:rPr>
          <w:b/>
          <w:bCs/>
          <w:u w:val="single"/>
        </w:rPr>
      </w:pPr>
      <w:r w:rsidRPr="00AA3EDF">
        <w:rPr>
          <w:b/>
          <w:bCs/>
          <w:u w:val="single"/>
        </w:rPr>
        <w:t>CHO gets triggered earlier than CPC</w:t>
      </w:r>
      <w:r w:rsidR="00D25B1D" w:rsidRPr="00AA3EDF">
        <w:rPr>
          <w:b/>
          <w:bCs/>
          <w:u w:val="single"/>
        </w:rPr>
        <w:t xml:space="preserve"> </w:t>
      </w:r>
    </w:p>
    <w:p w14:paraId="2E00CB74" w14:textId="5B96B458" w:rsidR="003A49BB" w:rsidRDefault="00652791" w:rsidP="008B1A9B">
      <w:r>
        <w:t>When the CHO execution condition is met but no CPC exec</w:t>
      </w:r>
      <w:r w:rsidR="00AE2687">
        <w:t xml:space="preserve">ution condition is met, UE should apply an available CHO-only configuration when </w:t>
      </w:r>
      <w:r w:rsidR="00352EFA">
        <w:t xml:space="preserve">a legacy mechanism for releasing the </w:t>
      </w:r>
      <w:r w:rsidR="00763F0D">
        <w:t xml:space="preserve">source </w:t>
      </w:r>
      <w:r w:rsidR="00352EFA">
        <w:t xml:space="preserve">SCG </w:t>
      </w:r>
      <w:r w:rsidR="0039697D">
        <w:t>i</w:t>
      </w:r>
      <w:r w:rsidR="00352EFA">
        <w:t xml:space="preserve">s triggered at the UE, e.g., </w:t>
      </w:r>
      <w:r w:rsidR="00052F5D">
        <w:t xml:space="preserve">UE receives an SCG release </w:t>
      </w:r>
      <w:r w:rsidR="00C40B5C">
        <w:t>comman</w:t>
      </w:r>
      <w:r w:rsidR="00552E26">
        <w:t>d</w:t>
      </w:r>
      <w:r w:rsidR="00052F5D">
        <w:t xml:space="preserve"> </w:t>
      </w:r>
      <w:r w:rsidR="0020725F">
        <w:t xml:space="preserve">from the network after </w:t>
      </w:r>
      <w:r w:rsidR="004B52FA" w:rsidRPr="004B52FA">
        <w:t>transmitting a</w:t>
      </w:r>
      <w:r w:rsidR="004B52FA">
        <w:t>n event A2</w:t>
      </w:r>
      <w:r w:rsidR="004B52FA" w:rsidRPr="004B52FA">
        <w:t xml:space="preserve"> measurement report for the source PSCell.</w:t>
      </w:r>
      <w:r w:rsidR="00F040B8">
        <w:t xml:space="preserve"> </w:t>
      </w:r>
      <w:r w:rsidR="00552E26">
        <w:t xml:space="preserve">Otherwise, UE should apply </w:t>
      </w:r>
      <w:r w:rsidR="00995459">
        <w:t>a</w:t>
      </w:r>
      <w:r w:rsidR="003A49BB">
        <w:t xml:space="preserve"> </w:t>
      </w:r>
      <w:r w:rsidR="003F1A05">
        <w:t xml:space="preserve">network provided </w:t>
      </w:r>
      <w:r w:rsidR="00995459">
        <w:t>Rel-17 CHO with SCG configuration.</w:t>
      </w:r>
    </w:p>
    <w:p w14:paraId="4A8DAA35" w14:textId="26AD2D4C" w:rsidR="00135DB2" w:rsidRPr="001C613B" w:rsidRDefault="003A49BB" w:rsidP="008B1A9B">
      <w:pPr>
        <w:rPr>
          <w:b/>
          <w:bCs/>
        </w:rPr>
      </w:pPr>
      <w:bookmarkStart w:id="9" w:name="_Hlk142430553"/>
      <w:r w:rsidRPr="001C613B">
        <w:rPr>
          <w:b/>
          <w:bCs/>
        </w:rPr>
        <w:t>Proposal</w:t>
      </w:r>
      <w:r w:rsidR="00A5798A">
        <w:rPr>
          <w:b/>
          <w:bCs/>
        </w:rPr>
        <w:t xml:space="preserve"> 4</w:t>
      </w:r>
      <w:r w:rsidRPr="001C613B">
        <w:rPr>
          <w:b/>
          <w:bCs/>
        </w:rPr>
        <w:t>. When the CHO execution condition is met but no CPC execution condition is met</w:t>
      </w:r>
      <w:r w:rsidR="00135DB2" w:rsidRPr="001C613B">
        <w:rPr>
          <w:b/>
          <w:bCs/>
        </w:rPr>
        <w:t>:</w:t>
      </w:r>
      <w:r w:rsidRPr="001C613B">
        <w:rPr>
          <w:b/>
          <w:bCs/>
        </w:rPr>
        <w:t xml:space="preserve"> </w:t>
      </w:r>
    </w:p>
    <w:p w14:paraId="7536D1D4" w14:textId="436D6CFE" w:rsidR="00135DB2" w:rsidRPr="001C613B" w:rsidRDefault="003A49BB" w:rsidP="00135DB2">
      <w:pPr>
        <w:pStyle w:val="ListParagraph"/>
        <w:numPr>
          <w:ilvl w:val="0"/>
          <w:numId w:val="24"/>
        </w:numPr>
        <w:rPr>
          <w:b/>
          <w:bCs/>
        </w:rPr>
      </w:pPr>
      <w:r w:rsidRPr="001C613B">
        <w:rPr>
          <w:b/>
          <w:bCs/>
        </w:rPr>
        <w:t xml:space="preserve">UE applies a </w:t>
      </w:r>
      <w:r w:rsidR="00D71B86" w:rsidRPr="001C613B">
        <w:rPr>
          <w:b/>
          <w:bCs/>
        </w:rPr>
        <w:t>network provided</w:t>
      </w:r>
      <w:r w:rsidRPr="001C613B">
        <w:rPr>
          <w:b/>
          <w:bCs/>
        </w:rPr>
        <w:t xml:space="preserve"> CHO-only configuration when a legacy mechanism for releasing the source SCG </w:t>
      </w:r>
      <w:r w:rsidR="0039697D">
        <w:rPr>
          <w:b/>
          <w:bCs/>
        </w:rPr>
        <w:t>i</w:t>
      </w:r>
      <w:r w:rsidRPr="001C613B">
        <w:rPr>
          <w:b/>
          <w:bCs/>
        </w:rPr>
        <w:t xml:space="preserve">s triggered at the UE, e.g., UE receives an SCG release command from the network after transmitting an event A2 measurement report for the source PSCell. </w:t>
      </w:r>
    </w:p>
    <w:p w14:paraId="34927F72" w14:textId="77777777" w:rsidR="009A7B64" w:rsidRDefault="003A49BB" w:rsidP="009A7B64">
      <w:pPr>
        <w:pStyle w:val="ListParagraph"/>
        <w:numPr>
          <w:ilvl w:val="0"/>
          <w:numId w:val="24"/>
        </w:numPr>
      </w:pPr>
      <w:r w:rsidRPr="001C613B">
        <w:rPr>
          <w:b/>
          <w:bCs/>
        </w:rPr>
        <w:t>Otherwise, UE appl</w:t>
      </w:r>
      <w:r w:rsidR="006F720B" w:rsidRPr="001C613B">
        <w:rPr>
          <w:b/>
          <w:bCs/>
        </w:rPr>
        <w:t>ies</w:t>
      </w:r>
      <w:r w:rsidRPr="001C613B">
        <w:rPr>
          <w:b/>
          <w:bCs/>
        </w:rPr>
        <w:t xml:space="preserve"> a</w:t>
      </w:r>
      <w:r w:rsidR="006F720B" w:rsidRPr="001C613B">
        <w:rPr>
          <w:b/>
          <w:bCs/>
        </w:rPr>
        <w:t xml:space="preserve"> </w:t>
      </w:r>
      <w:r w:rsidR="00D71B86" w:rsidRPr="001C613B">
        <w:rPr>
          <w:b/>
          <w:bCs/>
        </w:rPr>
        <w:t>network provided</w:t>
      </w:r>
      <w:r w:rsidRPr="001C613B">
        <w:rPr>
          <w:b/>
          <w:bCs/>
        </w:rPr>
        <w:t xml:space="preserve"> Rel-17 CHO with SCG configuration.</w:t>
      </w:r>
      <w:r w:rsidR="00995459">
        <w:t xml:space="preserve"> </w:t>
      </w:r>
      <w:r w:rsidR="00600D51">
        <w:t xml:space="preserve">  </w:t>
      </w:r>
      <w:r w:rsidR="0004770F">
        <w:t xml:space="preserve"> </w:t>
      </w:r>
      <w:r w:rsidR="009A7B64">
        <w:t xml:space="preserve">  </w:t>
      </w:r>
    </w:p>
    <w:bookmarkEnd w:id="9"/>
    <w:p w14:paraId="73300344" w14:textId="03EA6CEA" w:rsidR="009A7B64" w:rsidRDefault="009A7B64" w:rsidP="009A7B64">
      <w:pPr>
        <w:pStyle w:val="Heading1"/>
      </w:pPr>
      <w:r>
        <w:t xml:space="preserve">3 </w:t>
      </w:r>
      <w:r w:rsidR="00A056C6">
        <w:t>CHO recovery</w:t>
      </w:r>
    </w:p>
    <w:p w14:paraId="51095F24" w14:textId="77777777" w:rsidR="00E20A3E" w:rsidRDefault="001554CF" w:rsidP="00B41664">
      <w:r>
        <w:t xml:space="preserve">The baseline behaviour could be that the UE </w:t>
      </w:r>
      <w:r w:rsidR="00E20A3E">
        <w:t>uses the legacy CHO recovery procedure.</w:t>
      </w:r>
    </w:p>
    <w:p w14:paraId="6EA8AEAB" w14:textId="42B0A4FE" w:rsidR="00F84E89" w:rsidRPr="009841A4" w:rsidRDefault="00E20A3E" w:rsidP="009A7B64">
      <w:pPr>
        <w:rPr>
          <w:b/>
          <w:bCs/>
        </w:rPr>
      </w:pPr>
      <w:r w:rsidRPr="007C25E9">
        <w:rPr>
          <w:b/>
          <w:bCs/>
        </w:rPr>
        <w:t>Proposal</w:t>
      </w:r>
      <w:r w:rsidR="00A5798A">
        <w:rPr>
          <w:b/>
          <w:bCs/>
        </w:rPr>
        <w:t xml:space="preserve"> 5</w:t>
      </w:r>
      <w:r w:rsidRPr="007C25E9">
        <w:rPr>
          <w:b/>
          <w:bCs/>
        </w:rPr>
        <w:t xml:space="preserve">. The baseline </w:t>
      </w:r>
      <w:r w:rsidR="005B679D" w:rsidRPr="007C25E9">
        <w:rPr>
          <w:b/>
          <w:bCs/>
        </w:rPr>
        <w:t>behaviour is that the UE uses the legacy CHO recovery procedure</w:t>
      </w:r>
      <w:r w:rsidR="007665B1" w:rsidRPr="007C25E9">
        <w:rPr>
          <w:b/>
          <w:bCs/>
        </w:rPr>
        <w:t>,</w:t>
      </w:r>
      <w:r w:rsidR="005B679D" w:rsidRPr="007C25E9">
        <w:rPr>
          <w:b/>
          <w:bCs/>
        </w:rPr>
        <w:t xml:space="preserve"> </w:t>
      </w:r>
      <w:r w:rsidR="007665B1" w:rsidRPr="007C25E9">
        <w:rPr>
          <w:b/>
          <w:bCs/>
        </w:rPr>
        <w:t xml:space="preserve">applying the </w:t>
      </w:r>
      <w:r w:rsidR="00E50DD4">
        <w:rPr>
          <w:b/>
          <w:bCs/>
        </w:rPr>
        <w:t xml:space="preserve">network </w:t>
      </w:r>
      <w:r w:rsidR="007665B1" w:rsidRPr="007C25E9">
        <w:rPr>
          <w:b/>
          <w:bCs/>
        </w:rPr>
        <w:t xml:space="preserve">provided CHO-only configuration at recovery. </w:t>
      </w:r>
      <w:r w:rsidR="006A5425" w:rsidRPr="009841A4">
        <w:rPr>
          <w:b/>
          <w:bCs/>
        </w:rPr>
        <w:t xml:space="preserve"> </w:t>
      </w:r>
      <w:r w:rsidR="00DA77B8" w:rsidRPr="009841A4">
        <w:rPr>
          <w:b/>
          <w:bCs/>
        </w:rPr>
        <w:t xml:space="preserve"> </w:t>
      </w:r>
      <w:r w:rsidR="007D4CFB" w:rsidRPr="009841A4">
        <w:rPr>
          <w:b/>
          <w:bCs/>
        </w:rPr>
        <w:t xml:space="preserve"> </w:t>
      </w:r>
      <w:r w:rsidR="00E25DBF" w:rsidRPr="009841A4">
        <w:rPr>
          <w:b/>
          <w:bCs/>
        </w:rPr>
        <w:t xml:space="preserve"> </w:t>
      </w:r>
      <w:r w:rsidR="00332E08" w:rsidRPr="009841A4">
        <w:rPr>
          <w:b/>
          <w:bCs/>
        </w:rPr>
        <w:t xml:space="preserve"> </w:t>
      </w:r>
      <w:r w:rsidR="005572F4" w:rsidRPr="009841A4">
        <w:rPr>
          <w:b/>
          <w:bCs/>
        </w:rPr>
        <w:t xml:space="preserve">  </w:t>
      </w:r>
      <w:r w:rsidR="003023BD" w:rsidRPr="009841A4">
        <w:rPr>
          <w:b/>
          <w:bCs/>
        </w:rPr>
        <w:t xml:space="preserve"> </w:t>
      </w:r>
      <w:r w:rsidR="00494237" w:rsidRPr="009841A4">
        <w:rPr>
          <w:b/>
          <w:bCs/>
        </w:rPr>
        <w:t xml:space="preserve"> </w:t>
      </w:r>
      <w:r w:rsidR="00594E3F" w:rsidRPr="009841A4">
        <w:rPr>
          <w:b/>
          <w:bCs/>
        </w:rPr>
        <w:t xml:space="preserve"> </w:t>
      </w:r>
      <w:r w:rsidR="007030FC" w:rsidRPr="009841A4">
        <w:rPr>
          <w:b/>
          <w:bCs/>
        </w:rPr>
        <w:t xml:space="preserve"> </w:t>
      </w:r>
      <w:r w:rsidR="00FD4C52" w:rsidRPr="009841A4">
        <w:rPr>
          <w:b/>
          <w:bCs/>
        </w:rPr>
        <w:t xml:space="preserve"> </w:t>
      </w:r>
      <w:r w:rsidR="008F5627" w:rsidRPr="009841A4">
        <w:rPr>
          <w:b/>
          <w:bCs/>
        </w:rPr>
        <w:t xml:space="preserve"> </w:t>
      </w:r>
    </w:p>
    <w:bookmarkEnd w:id="5"/>
    <w:p w14:paraId="0EA11C5D" w14:textId="7F33DD71" w:rsidR="00F517FC" w:rsidRDefault="00335B56" w:rsidP="00F517FC">
      <w:pPr>
        <w:pStyle w:val="Heading1"/>
      </w:pPr>
      <w:r>
        <w:t>4</w:t>
      </w:r>
      <w:r w:rsidR="00F517FC">
        <w:t xml:space="preserve"> Conclusions</w:t>
      </w:r>
    </w:p>
    <w:p w14:paraId="67A92BF9" w14:textId="6A635B33" w:rsidR="00F75A87" w:rsidRDefault="00822F8F" w:rsidP="00453A49">
      <w:pPr>
        <w:spacing w:after="160"/>
        <w:contextualSpacing/>
        <w:rPr>
          <w:rFonts w:eastAsiaTheme="minorHAnsi"/>
          <w:lang w:val="en-US"/>
        </w:rPr>
      </w:pPr>
      <w:r w:rsidRPr="00822F8F">
        <w:rPr>
          <w:rFonts w:eastAsiaTheme="minorHAnsi"/>
          <w:lang w:val="en-US"/>
        </w:rPr>
        <w:t>Based on the above discussion, we recommend that RAN2 discuss the following observations and proposals</w:t>
      </w:r>
      <w:r w:rsidR="00843AEC">
        <w:rPr>
          <w:rFonts w:eastAsiaTheme="minorHAnsi"/>
          <w:lang w:val="en-US"/>
        </w:rPr>
        <w:t>.</w:t>
      </w:r>
    </w:p>
    <w:p w14:paraId="4E029B8A" w14:textId="77777777" w:rsidR="00740C0D" w:rsidRDefault="00740C0D" w:rsidP="00453A49">
      <w:pPr>
        <w:spacing w:after="160"/>
        <w:contextualSpacing/>
        <w:rPr>
          <w:rFonts w:eastAsiaTheme="minorHAnsi"/>
          <w:lang w:val="en-US"/>
        </w:rPr>
      </w:pPr>
    </w:p>
    <w:p w14:paraId="740CAF29" w14:textId="50EB0CA1" w:rsidR="00740C0D" w:rsidRPr="00E750AE" w:rsidRDefault="003C1677" w:rsidP="00453A49">
      <w:pPr>
        <w:spacing w:after="160"/>
        <w:contextualSpacing/>
        <w:rPr>
          <w:rFonts w:eastAsiaTheme="minorHAnsi"/>
          <w:b/>
          <w:bCs/>
          <w:u w:val="single"/>
          <w:lang w:val="en-US"/>
        </w:rPr>
      </w:pPr>
      <w:r>
        <w:rPr>
          <w:rFonts w:eastAsiaTheme="minorHAnsi"/>
          <w:b/>
          <w:bCs/>
          <w:color w:val="4472C4" w:themeColor="accent1"/>
          <w:u w:val="single"/>
          <w:lang w:val="en-US"/>
        </w:rPr>
        <w:t xml:space="preserve">Details of the preparation </w:t>
      </w:r>
      <w:r w:rsidR="005A332F">
        <w:rPr>
          <w:rFonts w:eastAsiaTheme="minorHAnsi"/>
          <w:b/>
          <w:bCs/>
          <w:color w:val="4472C4" w:themeColor="accent1"/>
          <w:u w:val="single"/>
          <w:lang w:val="en-US"/>
        </w:rPr>
        <w:t xml:space="preserve">and execution </w:t>
      </w:r>
      <w:r>
        <w:rPr>
          <w:rFonts w:eastAsiaTheme="minorHAnsi"/>
          <w:b/>
          <w:bCs/>
          <w:color w:val="4472C4" w:themeColor="accent1"/>
          <w:u w:val="single"/>
          <w:lang w:val="en-US"/>
        </w:rPr>
        <w:t>procedure</w:t>
      </w:r>
      <w:r w:rsidR="005A332F">
        <w:rPr>
          <w:rFonts w:eastAsiaTheme="minorHAnsi"/>
          <w:b/>
          <w:bCs/>
          <w:color w:val="4472C4" w:themeColor="accent1"/>
          <w:u w:val="single"/>
          <w:lang w:val="en-US"/>
        </w:rPr>
        <w:t>s</w:t>
      </w:r>
    </w:p>
    <w:p w14:paraId="1FF734DE" w14:textId="77777777" w:rsidR="003C1677" w:rsidRDefault="003C1677" w:rsidP="005C7DAC">
      <w:pPr>
        <w:rPr>
          <w:b/>
          <w:bCs/>
        </w:rPr>
      </w:pPr>
    </w:p>
    <w:p w14:paraId="1399108B" w14:textId="77777777" w:rsidR="003732EE" w:rsidRPr="003B0000" w:rsidRDefault="003732EE" w:rsidP="003732EE">
      <w:pPr>
        <w:rPr>
          <w:b/>
          <w:bCs/>
        </w:rPr>
      </w:pPr>
      <w:r w:rsidRPr="003B0000">
        <w:rPr>
          <w:b/>
          <w:bCs/>
        </w:rPr>
        <w:t>Proposal</w:t>
      </w:r>
      <w:r>
        <w:rPr>
          <w:b/>
          <w:bCs/>
        </w:rPr>
        <w:t xml:space="preserve"> 1</w:t>
      </w:r>
      <w:r w:rsidRPr="003B0000">
        <w:rPr>
          <w:b/>
          <w:bCs/>
        </w:rPr>
        <w:t>. The UE should be configured with a maximum number of 8 conditional configurations for the procedure, where each conditional configuration consists of a target MCG and target SCG configuration or a target MCG</w:t>
      </w:r>
      <w:r>
        <w:rPr>
          <w:b/>
          <w:bCs/>
        </w:rPr>
        <w:t>-only</w:t>
      </w:r>
      <w:r w:rsidRPr="003B0000">
        <w:rPr>
          <w:b/>
          <w:bCs/>
        </w:rPr>
        <w:t xml:space="preserve"> (CHO-only) configuration.</w:t>
      </w:r>
    </w:p>
    <w:p w14:paraId="721C5C77" w14:textId="77777777" w:rsidR="003732EE" w:rsidRPr="003B0000" w:rsidRDefault="003732EE" w:rsidP="003732EE">
      <w:pPr>
        <w:rPr>
          <w:b/>
          <w:bCs/>
        </w:rPr>
      </w:pPr>
      <w:r w:rsidRPr="003B0000">
        <w:rPr>
          <w:b/>
          <w:bCs/>
        </w:rPr>
        <w:t>Proposal</w:t>
      </w:r>
      <w:r>
        <w:rPr>
          <w:b/>
          <w:bCs/>
        </w:rPr>
        <w:t xml:space="preserve"> 2</w:t>
      </w:r>
      <w:r w:rsidRPr="003B0000">
        <w:rPr>
          <w:b/>
          <w:bCs/>
        </w:rPr>
        <w:t>. The source MN indicates to a candidate MN the maximum number of conditional configurations that the candidate MN is allowed to configure, where each conditional configuration consists of a target MCG and target SCG configuration or a target MCG-only (CHO-only) configuration.</w:t>
      </w:r>
    </w:p>
    <w:p w14:paraId="5C909091" w14:textId="3332787C" w:rsidR="00103EA7" w:rsidRDefault="003732EE" w:rsidP="003C1677">
      <w:pPr>
        <w:rPr>
          <w:b/>
          <w:bCs/>
        </w:rPr>
      </w:pPr>
      <w:r w:rsidRPr="003B0000">
        <w:rPr>
          <w:b/>
          <w:bCs/>
        </w:rPr>
        <w:t>Proposal</w:t>
      </w:r>
      <w:r>
        <w:rPr>
          <w:b/>
          <w:bCs/>
        </w:rPr>
        <w:t xml:space="preserve"> 3</w:t>
      </w:r>
      <w:r w:rsidRPr="003B0000">
        <w:rPr>
          <w:b/>
          <w:bCs/>
        </w:rPr>
        <w:t xml:space="preserve">. A candidate MN indicates to a candidate SN the maximum number of candidate target PSCells that the candidate SN can prepare based on the maximum number of conditional configurations indicated </w:t>
      </w:r>
      <w:r>
        <w:rPr>
          <w:b/>
          <w:bCs/>
        </w:rPr>
        <w:t xml:space="preserve">to it </w:t>
      </w:r>
      <w:r w:rsidRPr="003B0000">
        <w:rPr>
          <w:b/>
          <w:bCs/>
        </w:rPr>
        <w:t>by the source MN.</w:t>
      </w:r>
    </w:p>
    <w:p w14:paraId="3290F9D1" w14:textId="77777777" w:rsidR="00D443C3" w:rsidRPr="001C613B" w:rsidRDefault="00D443C3" w:rsidP="00D443C3">
      <w:pPr>
        <w:rPr>
          <w:b/>
          <w:bCs/>
        </w:rPr>
      </w:pPr>
      <w:r w:rsidRPr="001C613B">
        <w:rPr>
          <w:b/>
          <w:bCs/>
        </w:rPr>
        <w:t>Proposal</w:t>
      </w:r>
      <w:r>
        <w:rPr>
          <w:b/>
          <w:bCs/>
        </w:rPr>
        <w:t xml:space="preserve"> 4</w:t>
      </w:r>
      <w:r w:rsidRPr="001C613B">
        <w:rPr>
          <w:b/>
          <w:bCs/>
        </w:rPr>
        <w:t xml:space="preserve">. When the CHO execution condition is met but no CPC execution condition is met: </w:t>
      </w:r>
    </w:p>
    <w:p w14:paraId="7ECC997E" w14:textId="77777777" w:rsidR="00D443C3" w:rsidRPr="001C613B" w:rsidRDefault="00D443C3" w:rsidP="00D443C3">
      <w:pPr>
        <w:pStyle w:val="ListParagraph"/>
        <w:numPr>
          <w:ilvl w:val="0"/>
          <w:numId w:val="24"/>
        </w:numPr>
        <w:rPr>
          <w:b/>
          <w:bCs/>
        </w:rPr>
      </w:pPr>
      <w:r w:rsidRPr="001C613B">
        <w:rPr>
          <w:b/>
          <w:bCs/>
        </w:rPr>
        <w:lastRenderedPageBreak/>
        <w:t xml:space="preserve">UE applies a network provided CHO-only configuration when a legacy mechanism for releasing the source SCG </w:t>
      </w:r>
      <w:r>
        <w:rPr>
          <w:b/>
          <w:bCs/>
        </w:rPr>
        <w:t>i</w:t>
      </w:r>
      <w:r w:rsidRPr="001C613B">
        <w:rPr>
          <w:b/>
          <w:bCs/>
        </w:rPr>
        <w:t xml:space="preserve">s triggered at the UE, e.g., UE receives an SCG release command from the network after transmitting an event A2 measurement report for the source PSCell. </w:t>
      </w:r>
    </w:p>
    <w:p w14:paraId="5FBEB775" w14:textId="7AD181A8" w:rsidR="00D443C3" w:rsidRPr="00D443C3" w:rsidRDefault="00D443C3" w:rsidP="003C1677">
      <w:pPr>
        <w:pStyle w:val="ListParagraph"/>
        <w:numPr>
          <w:ilvl w:val="0"/>
          <w:numId w:val="24"/>
        </w:numPr>
      </w:pPr>
      <w:r w:rsidRPr="001C613B">
        <w:rPr>
          <w:b/>
          <w:bCs/>
        </w:rPr>
        <w:t>Otherwise, UE applies a network provided Rel-17 CHO with SCG configuration.</w:t>
      </w:r>
      <w:r>
        <w:t xml:space="preserve">      </w:t>
      </w:r>
    </w:p>
    <w:p w14:paraId="2E668A66" w14:textId="1929799C" w:rsidR="00740C0D" w:rsidRPr="00436896" w:rsidRDefault="00444FC3" w:rsidP="00453A49">
      <w:pPr>
        <w:spacing w:after="160"/>
        <w:contextualSpacing/>
        <w:rPr>
          <w:rFonts w:eastAsiaTheme="minorHAnsi"/>
          <w:b/>
          <w:bCs/>
          <w:u w:val="single"/>
          <w:lang w:val="en-US"/>
        </w:rPr>
      </w:pPr>
      <w:r>
        <w:rPr>
          <w:rFonts w:eastAsiaTheme="minorHAnsi"/>
          <w:b/>
          <w:bCs/>
          <w:color w:val="4472C4" w:themeColor="accent1"/>
          <w:u w:val="single"/>
          <w:lang w:val="en-US"/>
        </w:rPr>
        <w:t>CHO recovery</w:t>
      </w:r>
    </w:p>
    <w:p w14:paraId="15DD9D70" w14:textId="71ED8FBA" w:rsidR="00422A2D" w:rsidRDefault="00422A2D" w:rsidP="00453A49">
      <w:pPr>
        <w:spacing w:after="160"/>
        <w:contextualSpacing/>
        <w:rPr>
          <w:rFonts w:eastAsiaTheme="minorHAnsi"/>
          <w:lang w:val="en-US"/>
        </w:rPr>
      </w:pPr>
    </w:p>
    <w:p w14:paraId="061EED41" w14:textId="0CE95B00" w:rsidR="001119D1" w:rsidRPr="00092B75" w:rsidRDefault="00D443C3" w:rsidP="00092B75">
      <w:pPr>
        <w:rPr>
          <w:b/>
          <w:bCs/>
        </w:rPr>
      </w:pPr>
      <w:r w:rsidRPr="007C25E9">
        <w:rPr>
          <w:b/>
          <w:bCs/>
        </w:rPr>
        <w:t>Proposal</w:t>
      </w:r>
      <w:r>
        <w:rPr>
          <w:b/>
          <w:bCs/>
        </w:rPr>
        <w:t xml:space="preserve"> 5</w:t>
      </w:r>
      <w:r w:rsidRPr="007C25E9">
        <w:rPr>
          <w:b/>
          <w:bCs/>
        </w:rPr>
        <w:t xml:space="preserve">. The baseline behaviour is that the UE uses the legacy CHO recovery procedure, applying the </w:t>
      </w:r>
      <w:r>
        <w:rPr>
          <w:b/>
          <w:bCs/>
        </w:rPr>
        <w:t xml:space="preserve">network </w:t>
      </w:r>
      <w:r w:rsidRPr="007C25E9">
        <w:rPr>
          <w:b/>
          <w:bCs/>
        </w:rPr>
        <w:t xml:space="preserve">provided CHO-only configuration at recovery. </w:t>
      </w:r>
      <w:r w:rsidRPr="009841A4">
        <w:rPr>
          <w:b/>
          <w:bCs/>
        </w:rPr>
        <w:t xml:space="preserve">             </w:t>
      </w:r>
    </w:p>
    <w:p w14:paraId="20477D69" w14:textId="77777777" w:rsidR="00E85CB2" w:rsidRDefault="00E85CB2" w:rsidP="00E85CB2">
      <w:pPr>
        <w:pStyle w:val="Heading1"/>
      </w:pPr>
      <w:r>
        <w:t>References</w:t>
      </w:r>
    </w:p>
    <w:p w14:paraId="2A7F9B48" w14:textId="77777777" w:rsidR="00F6217A" w:rsidRDefault="00E85CB2" w:rsidP="00B92F6E">
      <w:pPr>
        <w:ind w:left="1350" w:hanging="1350"/>
        <w:rPr>
          <w:bCs/>
        </w:rPr>
      </w:pPr>
      <w:r w:rsidRPr="007D6342">
        <w:rPr>
          <w:bCs/>
        </w:rPr>
        <w:t>[1</w:t>
      </w:r>
      <w:r w:rsidRPr="00070AF7">
        <w:rPr>
          <w:bCs/>
        </w:rPr>
        <w:t>]</w:t>
      </w:r>
      <w:r w:rsidR="00292F0A">
        <w:rPr>
          <w:bCs/>
        </w:rPr>
        <w:t xml:space="preserve"> Chair notes, RAN2 #12</w:t>
      </w:r>
      <w:r w:rsidR="00F6217A">
        <w:rPr>
          <w:bCs/>
        </w:rPr>
        <w:t>3</w:t>
      </w:r>
      <w:r w:rsidR="00292F0A">
        <w:rPr>
          <w:bCs/>
        </w:rPr>
        <w:t xml:space="preserve"> meeting.</w:t>
      </w:r>
    </w:p>
    <w:p w14:paraId="5E1928C4" w14:textId="21029E65" w:rsidR="00292F0A" w:rsidRDefault="00F6217A" w:rsidP="00B92F6E">
      <w:pPr>
        <w:ind w:left="1350" w:hanging="1350"/>
        <w:rPr>
          <w:bCs/>
        </w:rPr>
      </w:pPr>
      <w:r w:rsidRPr="007D6342">
        <w:rPr>
          <w:bCs/>
        </w:rPr>
        <w:t>[</w:t>
      </w:r>
      <w:r>
        <w:rPr>
          <w:bCs/>
        </w:rPr>
        <w:t>2</w:t>
      </w:r>
      <w:r w:rsidRPr="00070AF7">
        <w:rPr>
          <w:bCs/>
        </w:rPr>
        <w:t>]</w:t>
      </w:r>
      <w:r>
        <w:rPr>
          <w:bCs/>
        </w:rPr>
        <w:t xml:space="preserve"> Chair notes, RAN2 #122 meeting.</w:t>
      </w:r>
      <w:r w:rsidR="00E85CB2" w:rsidRPr="00070AF7">
        <w:rPr>
          <w:bCs/>
        </w:rPr>
        <w:t xml:space="preserve"> </w:t>
      </w:r>
    </w:p>
    <w:p w14:paraId="49E2CA00" w14:textId="542352B6" w:rsidR="00DD411A" w:rsidRDefault="00292F0A" w:rsidP="00B92F6E">
      <w:pPr>
        <w:ind w:left="1350" w:hanging="1350"/>
        <w:rPr>
          <w:bCs/>
        </w:rPr>
      </w:pPr>
      <w:r>
        <w:rPr>
          <w:bCs/>
        </w:rPr>
        <w:t>[</w:t>
      </w:r>
      <w:r w:rsidR="00F6217A">
        <w:rPr>
          <w:bCs/>
        </w:rPr>
        <w:t>3</w:t>
      </w:r>
      <w:r>
        <w:rPr>
          <w:bCs/>
        </w:rPr>
        <w:t xml:space="preserve">] </w:t>
      </w:r>
      <w:r w:rsidR="00217705">
        <w:rPr>
          <w:bCs/>
        </w:rPr>
        <w:t>Chair notes, RAN2 #121</w:t>
      </w:r>
      <w:r w:rsidR="00DD4744">
        <w:rPr>
          <w:bCs/>
        </w:rPr>
        <w:t>-bis-e</w:t>
      </w:r>
      <w:r w:rsidR="00217705">
        <w:rPr>
          <w:bCs/>
        </w:rPr>
        <w:t xml:space="preserve"> meeting.</w:t>
      </w:r>
    </w:p>
    <w:p w14:paraId="1F97B693" w14:textId="40141D1F" w:rsidR="00B92F6E" w:rsidRPr="00B92F6E" w:rsidRDefault="00217705" w:rsidP="00D42B5F">
      <w:pPr>
        <w:ind w:left="1350" w:hanging="1350"/>
        <w:rPr>
          <w:bCs/>
        </w:rPr>
      </w:pPr>
      <w:r>
        <w:rPr>
          <w:bCs/>
        </w:rPr>
        <w:t>[</w:t>
      </w:r>
      <w:r w:rsidR="00F6217A">
        <w:rPr>
          <w:bCs/>
        </w:rPr>
        <w:t>4</w:t>
      </w:r>
      <w:r>
        <w:rPr>
          <w:bCs/>
        </w:rPr>
        <w:t xml:space="preserve">] </w:t>
      </w:r>
      <w:r w:rsidR="00BF7AB5">
        <w:rPr>
          <w:rFonts w:eastAsia="PMingLiU"/>
          <w:lang w:val="en-US" w:eastAsia="zh-TW"/>
        </w:rPr>
        <w:t>Chair notes, RAN2 #12</w:t>
      </w:r>
      <w:r w:rsidR="00DD4744">
        <w:rPr>
          <w:rFonts w:eastAsia="PMingLiU"/>
          <w:lang w:val="en-US" w:eastAsia="zh-TW"/>
        </w:rPr>
        <w:t>1</w:t>
      </w:r>
      <w:r w:rsidR="00BF7AB5">
        <w:rPr>
          <w:rFonts w:eastAsia="PMingLiU"/>
          <w:lang w:val="en-US" w:eastAsia="zh-TW"/>
        </w:rPr>
        <w:t xml:space="preserve"> meeting</w:t>
      </w:r>
      <w:r w:rsidR="00BF7AB5" w:rsidRPr="00070AF7">
        <w:rPr>
          <w:rFonts w:eastAsia="PMingLiU"/>
          <w:lang w:val="en-US" w:eastAsia="zh-TW"/>
        </w:rPr>
        <w:t>.</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2FDEC" w14:textId="77777777" w:rsidR="006541A0" w:rsidRDefault="006541A0">
      <w:pPr>
        <w:spacing w:after="0"/>
      </w:pPr>
      <w:r>
        <w:separator/>
      </w:r>
    </w:p>
  </w:endnote>
  <w:endnote w:type="continuationSeparator" w:id="0">
    <w:p w14:paraId="602E9424" w14:textId="77777777" w:rsidR="006541A0" w:rsidRDefault="00654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39C4" w14:textId="77777777" w:rsidR="006541A0" w:rsidRDefault="006541A0">
      <w:pPr>
        <w:spacing w:after="0"/>
      </w:pPr>
      <w:r>
        <w:separator/>
      </w:r>
    </w:p>
  </w:footnote>
  <w:footnote w:type="continuationSeparator" w:id="0">
    <w:p w14:paraId="632EAC6E" w14:textId="77777777" w:rsidR="006541A0" w:rsidRDefault="006541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7A49"/>
    <w:multiLevelType w:val="hybridMultilevel"/>
    <w:tmpl w:val="2DE03954"/>
    <w:lvl w:ilvl="0" w:tplc="696CD7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72D46"/>
    <w:multiLevelType w:val="hybridMultilevel"/>
    <w:tmpl w:val="520636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A0D2E"/>
    <w:multiLevelType w:val="hybridMultilevel"/>
    <w:tmpl w:val="9F4815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076287"/>
    <w:multiLevelType w:val="hybridMultilevel"/>
    <w:tmpl w:val="44BA24FE"/>
    <w:lvl w:ilvl="0" w:tplc="8B2CC2F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3373873"/>
    <w:multiLevelType w:val="hybridMultilevel"/>
    <w:tmpl w:val="42F2D0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002B34"/>
    <w:multiLevelType w:val="hybridMultilevel"/>
    <w:tmpl w:val="4E765F3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401CF3"/>
    <w:multiLevelType w:val="hybridMultilevel"/>
    <w:tmpl w:val="E2800E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E23FB5"/>
    <w:multiLevelType w:val="hybridMultilevel"/>
    <w:tmpl w:val="76ECC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764F52"/>
    <w:multiLevelType w:val="hybridMultilevel"/>
    <w:tmpl w:val="A43AF8C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42240E"/>
    <w:multiLevelType w:val="hybridMultilevel"/>
    <w:tmpl w:val="EAB22F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AC0B06"/>
    <w:multiLevelType w:val="hybridMultilevel"/>
    <w:tmpl w:val="8BCA681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A5A93"/>
    <w:multiLevelType w:val="hybridMultilevel"/>
    <w:tmpl w:val="187CC1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49543DA"/>
    <w:multiLevelType w:val="hybridMultilevel"/>
    <w:tmpl w:val="8BCA681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126714E"/>
    <w:multiLevelType w:val="hybridMultilevel"/>
    <w:tmpl w:val="F7ECC2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1B57C4"/>
    <w:multiLevelType w:val="hybridMultilevel"/>
    <w:tmpl w:val="8BCA681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38368C1"/>
    <w:multiLevelType w:val="hybridMultilevel"/>
    <w:tmpl w:val="A09E56E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AB3CB7"/>
    <w:multiLevelType w:val="hybridMultilevel"/>
    <w:tmpl w:val="1BA4B41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286DAF"/>
    <w:multiLevelType w:val="hybridMultilevel"/>
    <w:tmpl w:val="117281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1331175">
    <w:abstractNumId w:val="15"/>
  </w:num>
  <w:num w:numId="2" w16cid:durableId="104740165">
    <w:abstractNumId w:val="4"/>
  </w:num>
  <w:num w:numId="3" w16cid:durableId="1884251677">
    <w:abstractNumId w:val="21"/>
  </w:num>
  <w:num w:numId="4" w16cid:durableId="596518977">
    <w:abstractNumId w:val="10"/>
  </w:num>
  <w:num w:numId="5" w16cid:durableId="886994650">
    <w:abstractNumId w:val="18"/>
  </w:num>
  <w:num w:numId="6" w16cid:durableId="43649487">
    <w:abstractNumId w:val="14"/>
  </w:num>
  <w:num w:numId="7" w16cid:durableId="375474292">
    <w:abstractNumId w:val="13"/>
  </w:num>
  <w:num w:numId="8" w16cid:durableId="2050059982">
    <w:abstractNumId w:val="2"/>
  </w:num>
  <w:num w:numId="9" w16cid:durableId="1089041584">
    <w:abstractNumId w:val="24"/>
  </w:num>
  <w:num w:numId="10" w16cid:durableId="1005784069">
    <w:abstractNumId w:val="3"/>
  </w:num>
  <w:num w:numId="11" w16cid:durableId="1877541578">
    <w:abstractNumId w:val="6"/>
  </w:num>
  <w:num w:numId="12" w16cid:durableId="1069576004">
    <w:abstractNumId w:val="17"/>
  </w:num>
  <w:num w:numId="13" w16cid:durableId="528759832">
    <w:abstractNumId w:val="12"/>
  </w:num>
  <w:num w:numId="14" w16cid:durableId="1851870797">
    <w:abstractNumId w:val="1"/>
  </w:num>
  <w:num w:numId="15" w16cid:durableId="2006203507">
    <w:abstractNumId w:val="20"/>
  </w:num>
  <w:num w:numId="16" w16cid:durableId="1157186798">
    <w:abstractNumId w:val="16"/>
  </w:num>
  <w:num w:numId="17" w16cid:durableId="1081172234">
    <w:abstractNumId w:val="25"/>
  </w:num>
  <w:num w:numId="18" w16cid:durableId="1035422983">
    <w:abstractNumId w:val="19"/>
  </w:num>
  <w:num w:numId="19" w16cid:durableId="640693481">
    <w:abstractNumId w:val="0"/>
  </w:num>
  <w:num w:numId="20" w16cid:durableId="138888220">
    <w:abstractNumId w:val="23"/>
  </w:num>
  <w:num w:numId="21" w16cid:durableId="1618414569">
    <w:abstractNumId w:val="8"/>
  </w:num>
  <w:num w:numId="22" w16cid:durableId="462118762">
    <w:abstractNumId w:val="9"/>
  </w:num>
  <w:num w:numId="23" w16cid:durableId="755708945">
    <w:abstractNumId w:val="5"/>
  </w:num>
  <w:num w:numId="24" w16cid:durableId="1791584560">
    <w:abstractNumId w:val="11"/>
  </w:num>
  <w:num w:numId="25" w16cid:durableId="1889610915">
    <w:abstractNumId w:val="7"/>
  </w:num>
  <w:num w:numId="26" w16cid:durableId="952515273">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3426"/>
    <w:rsid w:val="000041CC"/>
    <w:rsid w:val="0000546D"/>
    <w:rsid w:val="0001135A"/>
    <w:rsid w:val="00011ACE"/>
    <w:rsid w:val="000125C3"/>
    <w:rsid w:val="00012CB3"/>
    <w:rsid w:val="000130BE"/>
    <w:rsid w:val="0001409C"/>
    <w:rsid w:val="00015923"/>
    <w:rsid w:val="0001692F"/>
    <w:rsid w:val="00016F53"/>
    <w:rsid w:val="00017400"/>
    <w:rsid w:val="000177D6"/>
    <w:rsid w:val="000201D4"/>
    <w:rsid w:val="0002134D"/>
    <w:rsid w:val="00022367"/>
    <w:rsid w:val="000238FB"/>
    <w:rsid w:val="00024039"/>
    <w:rsid w:val="00024406"/>
    <w:rsid w:val="000246B3"/>
    <w:rsid w:val="00024D1D"/>
    <w:rsid w:val="00026268"/>
    <w:rsid w:val="00026B69"/>
    <w:rsid w:val="00026CC8"/>
    <w:rsid w:val="000273F7"/>
    <w:rsid w:val="00033076"/>
    <w:rsid w:val="00033FD5"/>
    <w:rsid w:val="00034F3C"/>
    <w:rsid w:val="00035ADE"/>
    <w:rsid w:val="00035CDF"/>
    <w:rsid w:val="00036628"/>
    <w:rsid w:val="00037578"/>
    <w:rsid w:val="00037B59"/>
    <w:rsid w:val="00041421"/>
    <w:rsid w:val="000436F5"/>
    <w:rsid w:val="000437BC"/>
    <w:rsid w:val="00043A5B"/>
    <w:rsid w:val="00043C60"/>
    <w:rsid w:val="000445A2"/>
    <w:rsid w:val="000448E4"/>
    <w:rsid w:val="00044A79"/>
    <w:rsid w:val="000461B4"/>
    <w:rsid w:val="000469C8"/>
    <w:rsid w:val="0004729E"/>
    <w:rsid w:val="0004770F"/>
    <w:rsid w:val="00051B31"/>
    <w:rsid w:val="00052F5D"/>
    <w:rsid w:val="000532B9"/>
    <w:rsid w:val="00053BFC"/>
    <w:rsid w:val="00055024"/>
    <w:rsid w:val="0005502D"/>
    <w:rsid w:val="0005570B"/>
    <w:rsid w:val="000565C4"/>
    <w:rsid w:val="0005662A"/>
    <w:rsid w:val="0005743E"/>
    <w:rsid w:val="0005755D"/>
    <w:rsid w:val="000602DD"/>
    <w:rsid w:val="00060D2D"/>
    <w:rsid w:val="00061354"/>
    <w:rsid w:val="000616F7"/>
    <w:rsid w:val="00061A89"/>
    <w:rsid w:val="00062CDB"/>
    <w:rsid w:val="00062FAF"/>
    <w:rsid w:val="00063239"/>
    <w:rsid w:val="0006359A"/>
    <w:rsid w:val="00063DB7"/>
    <w:rsid w:val="0006497D"/>
    <w:rsid w:val="00065C1E"/>
    <w:rsid w:val="00065E1B"/>
    <w:rsid w:val="00067746"/>
    <w:rsid w:val="0007084B"/>
    <w:rsid w:val="00070AF7"/>
    <w:rsid w:val="000716DD"/>
    <w:rsid w:val="00072A7B"/>
    <w:rsid w:val="00072CED"/>
    <w:rsid w:val="00073669"/>
    <w:rsid w:val="00073BDE"/>
    <w:rsid w:val="00075264"/>
    <w:rsid w:val="00077B6B"/>
    <w:rsid w:val="00080B55"/>
    <w:rsid w:val="0008188F"/>
    <w:rsid w:val="00082037"/>
    <w:rsid w:val="00083C5B"/>
    <w:rsid w:val="0008599A"/>
    <w:rsid w:val="00085D6C"/>
    <w:rsid w:val="0008655B"/>
    <w:rsid w:val="00086BA0"/>
    <w:rsid w:val="00086C79"/>
    <w:rsid w:val="00087347"/>
    <w:rsid w:val="00087DDA"/>
    <w:rsid w:val="000908CB"/>
    <w:rsid w:val="00090FA8"/>
    <w:rsid w:val="000912F7"/>
    <w:rsid w:val="00092157"/>
    <w:rsid w:val="000923BA"/>
    <w:rsid w:val="00092B75"/>
    <w:rsid w:val="00093464"/>
    <w:rsid w:val="00093832"/>
    <w:rsid w:val="0009473A"/>
    <w:rsid w:val="00095B4A"/>
    <w:rsid w:val="00096750"/>
    <w:rsid w:val="000A0131"/>
    <w:rsid w:val="000A01E6"/>
    <w:rsid w:val="000A069F"/>
    <w:rsid w:val="000A0BC9"/>
    <w:rsid w:val="000A0F49"/>
    <w:rsid w:val="000A1476"/>
    <w:rsid w:val="000A2299"/>
    <w:rsid w:val="000A2398"/>
    <w:rsid w:val="000A34C9"/>
    <w:rsid w:val="000A3F40"/>
    <w:rsid w:val="000A44AB"/>
    <w:rsid w:val="000A4959"/>
    <w:rsid w:val="000A4AEB"/>
    <w:rsid w:val="000A5766"/>
    <w:rsid w:val="000A581D"/>
    <w:rsid w:val="000A64CC"/>
    <w:rsid w:val="000A6C68"/>
    <w:rsid w:val="000B04FE"/>
    <w:rsid w:val="000B121A"/>
    <w:rsid w:val="000B1958"/>
    <w:rsid w:val="000B39C6"/>
    <w:rsid w:val="000B4202"/>
    <w:rsid w:val="000B5C90"/>
    <w:rsid w:val="000B62D8"/>
    <w:rsid w:val="000B74C9"/>
    <w:rsid w:val="000B766F"/>
    <w:rsid w:val="000C0346"/>
    <w:rsid w:val="000C04B0"/>
    <w:rsid w:val="000C2104"/>
    <w:rsid w:val="000C2350"/>
    <w:rsid w:val="000C32FC"/>
    <w:rsid w:val="000C3F19"/>
    <w:rsid w:val="000C4C84"/>
    <w:rsid w:val="000C5306"/>
    <w:rsid w:val="000C5774"/>
    <w:rsid w:val="000D048E"/>
    <w:rsid w:val="000D1782"/>
    <w:rsid w:val="000D1962"/>
    <w:rsid w:val="000D1D24"/>
    <w:rsid w:val="000D26C0"/>
    <w:rsid w:val="000D27F4"/>
    <w:rsid w:val="000D3205"/>
    <w:rsid w:val="000D35F0"/>
    <w:rsid w:val="000D3A02"/>
    <w:rsid w:val="000D47A6"/>
    <w:rsid w:val="000D4B4A"/>
    <w:rsid w:val="000D543E"/>
    <w:rsid w:val="000D6999"/>
    <w:rsid w:val="000D721D"/>
    <w:rsid w:val="000D747C"/>
    <w:rsid w:val="000E0843"/>
    <w:rsid w:val="000E1C5E"/>
    <w:rsid w:val="000E1FA6"/>
    <w:rsid w:val="000E2DEE"/>
    <w:rsid w:val="000E3B32"/>
    <w:rsid w:val="000E3F89"/>
    <w:rsid w:val="000E5523"/>
    <w:rsid w:val="000E5614"/>
    <w:rsid w:val="000E6183"/>
    <w:rsid w:val="000E61C5"/>
    <w:rsid w:val="000E629B"/>
    <w:rsid w:val="000F01A4"/>
    <w:rsid w:val="000F036D"/>
    <w:rsid w:val="000F05AA"/>
    <w:rsid w:val="000F127B"/>
    <w:rsid w:val="000F143D"/>
    <w:rsid w:val="000F15FA"/>
    <w:rsid w:val="000F1855"/>
    <w:rsid w:val="000F1B64"/>
    <w:rsid w:val="000F218C"/>
    <w:rsid w:val="000F32DC"/>
    <w:rsid w:val="000F373E"/>
    <w:rsid w:val="000F510B"/>
    <w:rsid w:val="000F5558"/>
    <w:rsid w:val="000F6265"/>
    <w:rsid w:val="000F68E2"/>
    <w:rsid w:val="000F6F3A"/>
    <w:rsid w:val="0010096B"/>
    <w:rsid w:val="001035A9"/>
    <w:rsid w:val="0010368B"/>
    <w:rsid w:val="00103EA7"/>
    <w:rsid w:val="00104191"/>
    <w:rsid w:val="0010442B"/>
    <w:rsid w:val="001062F1"/>
    <w:rsid w:val="00110E1A"/>
    <w:rsid w:val="001119D1"/>
    <w:rsid w:val="00111D02"/>
    <w:rsid w:val="00111D51"/>
    <w:rsid w:val="0011208D"/>
    <w:rsid w:val="0011211F"/>
    <w:rsid w:val="00112F5E"/>
    <w:rsid w:val="0011344D"/>
    <w:rsid w:val="00113C0F"/>
    <w:rsid w:val="00113E6B"/>
    <w:rsid w:val="001148A3"/>
    <w:rsid w:val="00114C1D"/>
    <w:rsid w:val="00115D86"/>
    <w:rsid w:val="00117059"/>
    <w:rsid w:val="00117A2F"/>
    <w:rsid w:val="00117C99"/>
    <w:rsid w:val="00120B20"/>
    <w:rsid w:val="0012125C"/>
    <w:rsid w:val="00121EC5"/>
    <w:rsid w:val="00121FB4"/>
    <w:rsid w:val="00122A3C"/>
    <w:rsid w:val="0012334F"/>
    <w:rsid w:val="00123D1B"/>
    <w:rsid w:val="00123EFA"/>
    <w:rsid w:val="0012413D"/>
    <w:rsid w:val="001251EB"/>
    <w:rsid w:val="00125556"/>
    <w:rsid w:val="00125FA3"/>
    <w:rsid w:val="001269FA"/>
    <w:rsid w:val="00127182"/>
    <w:rsid w:val="0012769E"/>
    <w:rsid w:val="00127E32"/>
    <w:rsid w:val="001300B6"/>
    <w:rsid w:val="001316CA"/>
    <w:rsid w:val="00131DBC"/>
    <w:rsid w:val="00134001"/>
    <w:rsid w:val="0013511F"/>
    <w:rsid w:val="001358BF"/>
    <w:rsid w:val="00135DB2"/>
    <w:rsid w:val="0013648A"/>
    <w:rsid w:val="00140B01"/>
    <w:rsid w:val="00140FDC"/>
    <w:rsid w:val="001413EB"/>
    <w:rsid w:val="001415EA"/>
    <w:rsid w:val="0014249E"/>
    <w:rsid w:val="00142718"/>
    <w:rsid w:val="00142E56"/>
    <w:rsid w:val="00142F7F"/>
    <w:rsid w:val="001434B3"/>
    <w:rsid w:val="00144472"/>
    <w:rsid w:val="00145BFF"/>
    <w:rsid w:val="00146940"/>
    <w:rsid w:val="00150D4A"/>
    <w:rsid w:val="00152362"/>
    <w:rsid w:val="00152C59"/>
    <w:rsid w:val="00153074"/>
    <w:rsid w:val="0015315A"/>
    <w:rsid w:val="001532B3"/>
    <w:rsid w:val="0015380D"/>
    <w:rsid w:val="00153C21"/>
    <w:rsid w:val="0015448B"/>
    <w:rsid w:val="001545E7"/>
    <w:rsid w:val="001554CF"/>
    <w:rsid w:val="001569EC"/>
    <w:rsid w:val="001572F1"/>
    <w:rsid w:val="00160EC9"/>
    <w:rsid w:val="001617B2"/>
    <w:rsid w:val="00161A15"/>
    <w:rsid w:val="001638D3"/>
    <w:rsid w:val="001647BC"/>
    <w:rsid w:val="00164873"/>
    <w:rsid w:val="00164A55"/>
    <w:rsid w:val="00166534"/>
    <w:rsid w:val="00167317"/>
    <w:rsid w:val="0017054D"/>
    <w:rsid w:val="0017150E"/>
    <w:rsid w:val="00172898"/>
    <w:rsid w:val="0017472D"/>
    <w:rsid w:val="001747B8"/>
    <w:rsid w:val="00174E59"/>
    <w:rsid w:val="00175028"/>
    <w:rsid w:val="001771A8"/>
    <w:rsid w:val="00177AD4"/>
    <w:rsid w:val="00180081"/>
    <w:rsid w:val="00180493"/>
    <w:rsid w:val="00181793"/>
    <w:rsid w:val="0018316F"/>
    <w:rsid w:val="00183C9C"/>
    <w:rsid w:val="001843C2"/>
    <w:rsid w:val="00184402"/>
    <w:rsid w:val="0018594C"/>
    <w:rsid w:val="0018596F"/>
    <w:rsid w:val="001860EC"/>
    <w:rsid w:val="00187028"/>
    <w:rsid w:val="00187360"/>
    <w:rsid w:val="00191EE5"/>
    <w:rsid w:val="00194076"/>
    <w:rsid w:val="00194270"/>
    <w:rsid w:val="00195699"/>
    <w:rsid w:val="001964DF"/>
    <w:rsid w:val="00196EFA"/>
    <w:rsid w:val="00197AF7"/>
    <w:rsid w:val="001A0253"/>
    <w:rsid w:val="001A05F0"/>
    <w:rsid w:val="001A1FD2"/>
    <w:rsid w:val="001A20E8"/>
    <w:rsid w:val="001A2340"/>
    <w:rsid w:val="001A2948"/>
    <w:rsid w:val="001A2A8B"/>
    <w:rsid w:val="001A2FF0"/>
    <w:rsid w:val="001A30B9"/>
    <w:rsid w:val="001A32C1"/>
    <w:rsid w:val="001A385D"/>
    <w:rsid w:val="001A3D6D"/>
    <w:rsid w:val="001A4757"/>
    <w:rsid w:val="001A4D8B"/>
    <w:rsid w:val="001A63AB"/>
    <w:rsid w:val="001A6C9F"/>
    <w:rsid w:val="001A70A8"/>
    <w:rsid w:val="001A7395"/>
    <w:rsid w:val="001A7F78"/>
    <w:rsid w:val="001B2318"/>
    <w:rsid w:val="001B30D7"/>
    <w:rsid w:val="001B3B14"/>
    <w:rsid w:val="001B3FE7"/>
    <w:rsid w:val="001B4E89"/>
    <w:rsid w:val="001B5E47"/>
    <w:rsid w:val="001B6BD5"/>
    <w:rsid w:val="001B75E5"/>
    <w:rsid w:val="001B7687"/>
    <w:rsid w:val="001C0611"/>
    <w:rsid w:val="001C0C6B"/>
    <w:rsid w:val="001C13DC"/>
    <w:rsid w:val="001C2EF9"/>
    <w:rsid w:val="001C3165"/>
    <w:rsid w:val="001C3D26"/>
    <w:rsid w:val="001C5010"/>
    <w:rsid w:val="001C5741"/>
    <w:rsid w:val="001C613B"/>
    <w:rsid w:val="001C633B"/>
    <w:rsid w:val="001C69D1"/>
    <w:rsid w:val="001C7322"/>
    <w:rsid w:val="001C7A72"/>
    <w:rsid w:val="001C7B00"/>
    <w:rsid w:val="001C7F64"/>
    <w:rsid w:val="001D210A"/>
    <w:rsid w:val="001D4033"/>
    <w:rsid w:val="001D4987"/>
    <w:rsid w:val="001D6393"/>
    <w:rsid w:val="001D7BF0"/>
    <w:rsid w:val="001E045B"/>
    <w:rsid w:val="001E0BFF"/>
    <w:rsid w:val="001E1881"/>
    <w:rsid w:val="001E1A5E"/>
    <w:rsid w:val="001E2D0A"/>
    <w:rsid w:val="001E3388"/>
    <w:rsid w:val="001E3932"/>
    <w:rsid w:val="001E3F4D"/>
    <w:rsid w:val="001E5D1D"/>
    <w:rsid w:val="001E66ED"/>
    <w:rsid w:val="001E72EC"/>
    <w:rsid w:val="001E7430"/>
    <w:rsid w:val="001E76BB"/>
    <w:rsid w:val="001E7E01"/>
    <w:rsid w:val="001F1EFB"/>
    <w:rsid w:val="001F26B5"/>
    <w:rsid w:val="001F3534"/>
    <w:rsid w:val="001F38A4"/>
    <w:rsid w:val="001F3B9C"/>
    <w:rsid w:val="001F4E19"/>
    <w:rsid w:val="001F54E1"/>
    <w:rsid w:val="001F557D"/>
    <w:rsid w:val="001F5C3E"/>
    <w:rsid w:val="001F5FF8"/>
    <w:rsid w:val="001F6B02"/>
    <w:rsid w:val="001F7193"/>
    <w:rsid w:val="001F7FE6"/>
    <w:rsid w:val="002009D9"/>
    <w:rsid w:val="00201597"/>
    <w:rsid w:val="0020167C"/>
    <w:rsid w:val="002020E3"/>
    <w:rsid w:val="00204B59"/>
    <w:rsid w:val="00204C37"/>
    <w:rsid w:val="00204F4C"/>
    <w:rsid w:val="0020725F"/>
    <w:rsid w:val="00207738"/>
    <w:rsid w:val="00210596"/>
    <w:rsid w:val="0021098B"/>
    <w:rsid w:val="00210AD1"/>
    <w:rsid w:val="00212265"/>
    <w:rsid w:val="00212A2A"/>
    <w:rsid w:val="00215C9C"/>
    <w:rsid w:val="00215EC7"/>
    <w:rsid w:val="00216003"/>
    <w:rsid w:val="00216A06"/>
    <w:rsid w:val="002170B3"/>
    <w:rsid w:val="00217330"/>
    <w:rsid w:val="00217705"/>
    <w:rsid w:val="00221BEF"/>
    <w:rsid w:val="00225713"/>
    <w:rsid w:val="00225C44"/>
    <w:rsid w:val="0022650B"/>
    <w:rsid w:val="00226915"/>
    <w:rsid w:val="00226A01"/>
    <w:rsid w:val="00227643"/>
    <w:rsid w:val="002276C4"/>
    <w:rsid w:val="00227879"/>
    <w:rsid w:val="002308AA"/>
    <w:rsid w:val="002317FC"/>
    <w:rsid w:val="002320A1"/>
    <w:rsid w:val="00232982"/>
    <w:rsid w:val="0023329D"/>
    <w:rsid w:val="0023373C"/>
    <w:rsid w:val="00234478"/>
    <w:rsid w:val="00235420"/>
    <w:rsid w:val="00235AFC"/>
    <w:rsid w:val="00235E85"/>
    <w:rsid w:val="00240D6C"/>
    <w:rsid w:val="00241219"/>
    <w:rsid w:val="00241792"/>
    <w:rsid w:val="0024284A"/>
    <w:rsid w:val="00242C9C"/>
    <w:rsid w:val="00242FA5"/>
    <w:rsid w:val="00243170"/>
    <w:rsid w:val="002436B9"/>
    <w:rsid w:val="00243CDB"/>
    <w:rsid w:val="00244141"/>
    <w:rsid w:val="00244170"/>
    <w:rsid w:val="00244171"/>
    <w:rsid w:val="002442F4"/>
    <w:rsid w:val="002449FA"/>
    <w:rsid w:val="002459A8"/>
    <w:rsid w:val="00246678"/>
    <w:rsid w:val="00246BF2"/>
    <w:rsid w:val="00246C70"/>
    <w:rsid w:val="00250F81"/>
    <w:rsid w:val="00251308"/>
    <w:rsid w:val="002514C7"/>
    <w:rsid w:val="002519BA"/>
    <w:rsid w:val="00251FBE"/>
    <w:rsid w:val="00252089"/>
    <w:rsid w:val="00252275"/>
    <w:rsid w:val="00252825"/>
    <w:rsid w:val="00252B26"/>
    <w:rsid w:val="00252C12"/>
    <w:rsid w:val="00254273"/>
    <w:rsid w:val="00254419"/>
    <w:rsid w:val="002546C3"/>
    <w:rsid w:val="00256AFE"/>
    <w:rsid w:val="00257483"/>
    <w:rsid w:val="002574C7"/>
    <w:rsid w:val="00260DE4"/>
    <w:rsid w:val="00261F72"/>
    <w:rsid w:val="002630C6"/>
    <w:rsid w:val="00263713"/>
    <w:rsid w:val="00264FAF"/>
    <w:rsid w:val="00267ADE"/>
    <w:rsid w:val="00270A33"/>
    <w:rsid w:val="00271906"/>
    <w:rsid w:val="0027382F"/>
    <w:rsid w:val="00274BCF"/>
    <w:rsid w:val="00275742"/>
    <w:rsid w:val="002763D3"/>
    <w:rsid w:val="0028173E"/>
    <w:rsid w:val="00281760"/>
    <w:rsid w:val="002818A8"/>
    <w:rsid w:val="00285EAF"/>
    <w:rsid w:val="00286ADF"/>
    <w:rsid w:val="00286D54"/>
    <w:rsid w:val="00287513"/>
    <w:rsid w:val="00291032"/>
    <w:rsid w:val="002915B4"/>
    <w:rsid w:val="00292CAB"/>
    <w:rsid w:val="00292F0A"/>
    <w:rsid w:val="00293B03"/>
    <w:rsid w:val="00294B3D"/>
    <w:rsid w:val="00295E43"/>
    <w:rsid w:val="0029648B"/>
    <w:rsid w:val="00296F2F"/>
    <w:rsid w:val="00297842"/>
    <w:rsid w:val="00297D64"/>
    <w:rsid w:val="002A00A9"/>
    <w:rsid w:val="002A0728"/>
    <w:rsid w:val="002A2413"/>
    <w:rsid w:val="002A2768"/>
    <w:rsid w:val="002A299A"/>
    <w:rsid w:val="002A2FB0"/>
    <w:rsid w:val="002A352A"/>
    <w:rsid w:val="002A3536"/>
    <w:rsid w:val="002A38D0"/>
    <w:rsid w:val="002A392C"/>
    <w:rsid w:val="002A4F53"/>
    <w:rsid w:val="002A512E"/>
    <w:rsid w:val="002A5A55"/>
    <w:rsid w:val="002A5DAA"/>
    <w:rsid w:val="002A6AFC"/>
    <w:rsid w:val="002A7B96"/>
    <w:rsid w:val="002A7EE2"/>
    <w:rsid w:val="002B022E"/>
    <w:rsid w:val="002B0AD8"/>
    <w:rsid w:val="002B193C"/>
    <w:rsid w:val="002B19AB"/>
    <w:rsid w:val="002B1C34"/>
    <w:rsid w:val="002B4909"/>
    <w:rsid w:val="002B601B"/>
    <w:rsid w:val="002B6864"/>
    <w:rsid w:val="002B74D2"/>
    <w:rsid w:val="002B7913"/>
    <w:rsid w:val="002B7A59"/>
    <w:rsid w:val="002C0527"/>
    <w:rsid w:val="002C05F3"/>
    <w:rsid w:val="002C1816"/>
    <w:rsid w:val="002C1B98"/>
    <w:rsid w:val="002C1F34"/>
    <w:rsid w:val="002C3F3B"/>
    <w:rsid w:val="002C45FD"/>
    <w:rsid w:val="002C4CD3"/>
    <w:rsid w:val="002C4FBD"/>
    <w:rsid w:val="002C62EA"/>
    <w:rsid w:val="002C65F5"/>
    <w:rsid w:val="002C66C1"/>
    <w:rsid w:val="002D0DBB"/>
    <w:rsid w:val="002D10E2"/>
    <w:rsid w:val="002D2649"/>
    <w:rsid w:val="002D27C8"/>
    <w:rsid w:val="002D28F2"/>
    <w:rsid w:val="002D2AA3"/>
    <w:rsid w:val="002D3309"/>
    <w:rsid w:val="002D378E"/>
    <w:rsid w:val="002D38DB"/>
    <w:rsid w:val="002D3B46"/>
    <w:rsid w:val="002D3DAE"/>
    <w:rsid w:val="002D5AA0"/>
    <w:rsid w:val="002D619F"/>
    <w:rsid w:val="002D658D"/>
    <w:rsid w:val="002D6839"/>
    <w:rsid w:val="002D6D7C"/>
    <w:rsid w:val="002D7402"/>
    <w:rsid w:val="002D7C08"/>
    <w:rsid w:val="002D7D50"/>
    <w:rsid w:val="002D7DB2"/>
    <w:rsid w:val="002E0816"/>
    <w:rsid w:val="002E1CD5"/>
    <w:rsid w:val="002E2C74"/>
    <w:rsid w:val="002E4E9A"/>
    <w:rsid w:val="002E50DF"/>
    <w:rsid w:val="002E55E8"/>
    <w:rsid w:val="002E61BF"/>
    <w:rsid w:val="002E6A4A"/>
    <w:rsid w:val="002E7CB4"/>
    <w:rsid w:val="002E7CEC"/>
    <w:rsid w:val="002F02B4"/>
    <w:rsid w:val="002F0420"/>
    <w:rsid w:val="002F0601"/>
    <w:rsid w:val="002F0911"/>
    <w:rsid w:val="002F0A90"/>
    <w:rsid w:val="002F0CF2"/>
    <w:rsid w:val="002F2F6D"/>
    <w:rsid w:val="002F372B"/>
    <w:rsid w:val="002F408F"/>
    <w:rsid w:val="002F52B3"/>
    <w:rsid w:val="002F5369"/>
    <w:rsid w:val="002F54EA"/>
    <w:rsid w:val="002F5F0E"/>
    <w:rsid w:val="002F7456"/>
    <w:rsid w:val="002F766D"/>
    <w:rsid w:val="002F7B72"/>
    <w:rsid w:val="002F7DF1"/>
    <w:rsid w:val="003016AF"/>
    <w:rsid w:val="0030188D"/>
    <w:rsid w:val="003023BD"/>
    <w:rsid w:val="0030255D"/>
    <w:rsid w:val="00302862"/>
    <w:rsid w:val="0030425B"/>
    <w:rsid w:val="003050FC"/>
    <w:rsid w:val="003053A7"/>
    <w:rsid w:val="003058BC"/>
    <w:rsid w:val="0030645E"/>
    <w:rsid w:val="003069CC"/>
    <w:rsid w:val="003100C7"/>
    <w:rsid w:val="00310383"/>
    <w:rsid w:val="003104CB"/>
    <w:rsid w:val="00310F89"/>
    <w:rsid w:val="00312947"/>
    <w:rsid w:val="003145E6"/>
    <w:rsid w:val="003149F3"/>
    <w:rsid w:val="003152A9"/>
    <w:rsid w:val="00315446"/>
    <w:rsid w:val="00316729"/>
    <w:rsid w:val="003175FC"/>
    <w:rsid w:val="00317C32"/>
    <w:rsid w:val="003203B8"/>
    <w:rsid w:val="00320461"/>
    <w:rsid w:val="003205FB"/>
    <w:rsid w:val="0032081F"/>
    <w:rsid w:val="00321425"/>
    <w:rsid w:val="003218FD"/>
    <w:rsid w:val="00323779"/>
    <w:rsid w:val="003239B0"/>
    <w:rsid w:val="00323AA4"/>
    <w:rsid w:val="00323DB2"/>
    <w:rsid w:val="0032404A"/>
    <w:rsid w:val="0032454C"/>
    <w:rsid w:val="003257D2"/>
    <w:rsid w:val="00325F64"/>
    <w:rsid w:val="00326841"/>
    <w:rsid w:val="00327452"/>
    <w:rsid w:val="00327AD0"/>
    <w:rsid w:val="00327C79"/>
    <w:rsid w:val="003316AC"/>
    <w:rsid w:val="00331899"/>
    <w:rsid w:val="00331C14"/>
    <w:rsid w:val="003320A3"/>
    <w:rsid w:val="00332E08"/>
    <w:rsid w:val="00333928"/>
    <w:rsid w:val="00334118"/>
    <w:rsid w:val="0033520C"/>
    <w:rsid w:val="00335AD0"/>
    <w:rsid w:val="00335B56"/>
    <w:rsid w:val="0033694F"/>
    <w:rsid w:val="00336CB6"/>
    <w:rsid w:val="00337CEE"/>
    <w:rsid w:val="00337DD7"/>
    <w:rsid w:val="003403D8"/>
    <w:rsid w:val="00340744"/>
    <w:rsid w:val="00341F5C"/>
    <w:rsid w:val="00342627"/>
    <w:rsid w:val="00343B09"/>
    <w:rsid w:val="00345540"/>
    <w:rsid w:val="003459E8"/>
    <w:rsid w:val="003468AA"/>
    <w:rsid w:val="0034719F"/>
    <w:rsid w:val="00347E4C"/>
    <w:rsid w:val="00350235"/>
    <w:rsid w:val="00350985"/>
    <w:rsid w:val="00350E7F"/>
    <w:rsid w:val="00351646"/>
    <w:rsid w:val="00352EFA"/>
    <w:rsid w:val="00352FAD"/>
    <w:rsid w:val="00354829"/>
    <w:rsid w:val="00354DA9"/>
    <w:rsid w:val="00354FF7"/>
    <w:rsid w:val="003556FF"/>
    <w:rsid w:val="00355B39"/>
    <w:rsid w:val="0035753E"/>
    <w:rsid w:val="003579F4"/>
    <w:rsid w:val="003608ED"/>
    <w:rsid w:val="003613E7"/>
    <w:rsid w:val="00361C92"/>
    <w:rsid w:val="00361F24"/>
    <w:rsid w:val="00364CFF"/>
    <w:rsid w:val="0036545B"/>
    <w:rsid w:val="00365722"/>
    <w:rsid w:val="003701F2"/>
    <w:rsid w:val="00370634"/>
    <w:rsid w:val="0037114A"/>
    <w:rsid w:val="00372370"/>
    <w:rsid w:val="003732EE"/>
    <w:rsid w:val="00374897"/>
    <w:rsid w:val="00375C12"/>
    <w:rsid w:val="00375C75"/>
    <w:rsid w:val="00376119"/>
    <w:rsid w:val="00376B24"/>
    <w:rsid w:val="003824AF"/>
    <w:rsid w:val="0038294C"/>
    <w:rsid w:val="00382E19"/>
    <w:rsid w:val="00383881"/>
    <w:rsid w:val="0038467C"/>
    <w:rsid w:val="003849F6"/>
    <w:rsid w:val="003852BF"/>
    <w:rsid w:val="00386BD9"/>
    <w:rsid w:val="003901F6"/>
    <w:rsid w:val="00390E9E"/>
    <w:rsid w:val="003922F8"/>
    <w:rsid w:val="00393020"/>
    <w:rsid w:val="00393C34"/>
    <w:rsid w:val="0039469E"/>
    <w:rsid w:val="003948E4"/>
    <w:rsid w:val="00395240"/>
    <w:rsid w:val="003954E8"/>
    <w:rsid w:val="0039697D"/>
    <w:rsid w:val="00397710"/>
    <w:rsid w:val="003A047C"/>
    <w:rsid w:val="003A0855"/>
    <w:rsid w:val="003A085E"/>
    <w:rsid w:val="003A1CF8"/>
    <w:rsid w:val="003A2114"/>
    <w:rsid w:val="003A37CF"/>
    <w:rsid w:val="003A426E"/>
    <w:rsid w:val="003A430B"/>
    <w:rsid w:val="003A49BB"/>
    <w:rsid w:val="003A695F"/>
    <w:rsid w:val="003A6C90"/>
    <w:rsid w:val="003A7521"/>
    <w:rsid w:val="003A7DE6"/>
    <w:rsid w:val="003B0000"/>
    <w:rsid w:val="003B104E"/>
    <w:rsid w:val="003B10D1"/>
    <w:rsid w:val="003B13F8"/>
    <w:rsid w:val="003B1C66"/>
    <w:rsid w:val="003B28C3"/>
    <w:rsid w:val="003B31E1"/>
    <w:rsid w:val="003B39BB"/>
    <w:rsid w:val="003B45E7"/>
    <w:rsid w:val="003B4B25"/>
    <w:rsid w:val="003B4B4C"/>
    <w:rsid w:val="003B5516"/>
    <w:rsid w:val="003B6052"/>
    <w:rsid w:val="003B6863"/>
    <w:rsid w:val="003B74D9"/>
    <w:rsid w:val="003C05CC"/>
    <w:rsid w:val="003C05EF"/>
    <w:rsid w:val="003C0E5E"/>
    <w:rsid w:val="003C1677"/>
    <w:rsid w:val="003C16EB"/>
    <w:rsid w:val="003C2CEA"/>
    <w:rsid w:val="003C2FD7"/>
    <w:rsid w:val="003C31A3"/>
    <w:rsid w:val="003C328E"/>
    <w:rsid w:val="003C4645"/>
    <w:rsid w:val="003C5395"/>
    <w:rsid w:val="003C60F3"/>
    <w:rsid w:val="003C78CA"/>
    <w:rsid w:val="003C7B12"/>
    <w:rsid w:val="003C7B67"/>
    <w:rsid w:val="003D00A6"/>
    <w:rsid w:val="003D0207"/>
    <w:rsid w:val="003D0B5E"/>
    <w:rsid w:val="003D0F05"/>
    <w:rsid w:val="003D1085"/>
    <w:rsid w:val="003D14A7"/>
    <w:rsid w:val="003D1617"/>
    <w:rsid w:val="003D2395"/>
    <w:rsid w:val="003D2443"/>
    <w:rsid w:val="003D41A7"/>
    <w:rsid w:val="003D4EEB"/>
    <w:rsid w:val="003D679D"/>
    <w:rsid w:val="003D6A9E"/>
    <w:rsid w:val="003D6E67"/>
    <w:rsid w:val="003D74F9"/>
    <w:rsid w:val="003D77CD"/>
    <w:rsid w:val="003E06D6"/>
    <w:rsid w:val="003E24C9"/>
    <w:rsid w:val="003E2613"/>
    <w:rsid w:val="003E2F69"/>
    <w:rsid w:val="003E390C"/>
    <w:rsid w:val="003E4081"/>
    <w:rsid w:val="003E47B2"/>
    <w:rsid w:val="003E4C0B"/>
    <w:rsid w:val="003E51D8"/>
    <w:rsid w:val="003E5284"/>
    <w:rsid w:val="003E5560"/>
    <w:rsid w:val="003E662A"/>
    <w:rsid w:val="003E68A3"/>
    <w:rsid w:val="003E73D1"/>
    <w:rsid w:val="003E7AE2"/>
    <w:rsid w:val="003F13A9"/>
    <w:rsid w:val="003F1A05"/>
    <w:rsid w:val="003F3096"/>
    <w:rsid w:val="003F3997"/>
    <w:rsid w:val="003F3BDF"/>
    <w:rsid w:val="003F508D"/>
    <w:rsid w:val="003F541F"/>
    <w:rsid w:val="00401270"/>
    <w:rsid w:val="004019B6"/>
    <w:rsid w:val="00401A01"/>
    <w:rsid w:val="00402CF3"/>
    <w:rsid w:val="004030B3"/>
    <w:rsid w:val="004056C6"/>
    <w:rsid w:val="004060C7"/>
    <w:rsid w:val="00407A29"/>
    <w:rsid w:val="004100E0"/>
    <w:rsid w:val="00410327"/>
    <w:rsid w:val="00410641"/>
    <w:rsid w:val="00411528"/>
    <w:rsid w:val="00411A39"/>
    <w:rsid w:val="0041265A"/>
    <w:rsid w:val="00412930"/>
    <w:rsid w:val="00412987"/>
    <w:rsid w:val="004130FF"/>
    <w:rsid w:val="004135A5"/>
    <w:rsid w:val="0041372A"/>
    <w:rsid w:val="00414E4C"/>
    <w:rsid w:val="00414FBB"/>
    <w:rsid w:val="004156C3"/>
    <w:rsid w:val="004163A2"/>
    <w:rsid w:val="004163DD"/>
    <w:rsid w:val="004174D5"/>
    <w:rsid w:val="004178BE"/>
    <w:rsid w:val="00417AF0"/>
    <w:rsid w:val="00417EBE"/>
    <w:rsid w:val="00420493"/>
    <w:rsid w:val="00420597"/>
    <w:rsid w:val="00420647"/>
    <w:rsid w:val="004219A3"/>
    <w:rsid w:val="00422A2D"/>
    <w:rsid w:val="004244DB"/>
    <w:rsid w:val="004250FB"/>
    <w:rsid w:val="004258E4"/>
    <w:rsid w:val="00427D5E"/>
    <w:rsid w:val="00430916"/>
    <w:rsid w:val="00430A5E"/>
    <w:rsid w:val="00432994"/>
    <w:rsid w:val="00433AA8"/>
    <w:rsid w:val="00433FBD"/>
    <w:rsid w:val="00434071"/>
    <w:rsid w:val="00434BF5"/>
    <w:rsid w:val="004358C4"/>
    <w:rsid w:val="004360CF"/>
    <w:rsid w:val="00436137"/>
    <w:rsid w:val="00436451"/>
    <w:rsid w:val="00436896"/>
    <w:rsid w:val="00437725"/>
    <w:rsid w:val="0043785B"/>
    <w:rsid w:val="00440BFA"/>
    <w:rsid w:val="004410FC"/>
    <w:rsid w:val="00442CD8"/>
    <w:rsid w:val="00443EBD"/>
    <w:rsid w:val="00444728"/>
    <w:rsid w:val="00444FC3"/>
    <w:rsid w:val="00446BCB"/>
    <w:rsid w:val="004503BB"/>
    <w:rsid w:val="004511BA"/>
    <w:rsid w:val="00453A49"/>
    <w:rsid w:val="00453D56"/>
    <w:rsid w:val="00454B34"/>
    <w:rsid w:val="00460455"/>
    <w:rsid w:val="004604C7"/>
    <w:rsid w:val="00460DDC"/>
    <w:rsid w:val="004611DE"/>
    <w:rsid w:val="00461C3E"/>
    <w:rsid w:val="00461DAA"/>
    <w:rsid w:val="00462C1F"/>
    <w:rsid w:val="004631AD"/>
    <w:rsid w:val="004642EE"/>
    <w:rsid w:val="00464E2A"/>
    <w:rsid w:val="00466682"/>
    <w:rsid w:val="00466B28"/>
    <w:rsid w:val="004671C6"/>
    <w:rsid w:val="00470D5F"/>
    <w:rsid w:val="004710A3"/>
    <w:rsid w:val="00471ED7"/>
    <w:rsid w:val="004729BD"/>
    <w:rsid w:val="0047323C"/>
    <w:rsid w:val="0047324E"/>
    <w:rsid w:val="00474636"/>
    <w:rsid w:val="004756CD"/>
    <w:rsid w:val="004760DA"/>
    <w:rsid w:val="004806DE"/>
    <w:rsid w:val="00480A50"/>
    <w:rsid w:val="004816DD"/>
    <w:rsid w:val="00481E3D"/>
    <w:rsid w:val="004826CC"/>
    <w:rsid w:val="0048485F"/>
    <w:rsid w:val="00486064"/>
    <w:rsid w:val="00490A92"/>
    <w:rsid w:val="0049181D"/>
    <w:rsid w:val="004918D2"/>
    <w:rsid w:val="00492146"/>
    <w:rsid w:val="00494237"/>
    <w:rsid w:val="00494A8C"/>
    <w:rsid w:val="0049582C"/>
    <w:rsid w:val="004974AF"/>
    <w:rsid w:val="00497855"/>
    <w:rsid w:val="00497F6B"/>
    <w:rsid w:val="004A1785"/>
    <w:rsid w:val="004A2A42"/>
    <w:rsid w:val="004A2B55"/>
    <w:rsid w:val="004A418D"/>
    <w:rsid w:val="004A4C66"/>
    <w:rsid w:val="004A4EB3"/>
    <w:rsid w:val="004A5AB7"/>
    <w:rsid w:val="004A7787"/>
    <w:rsid w:val="004B120B"/>
    <w:rsid w:val="004B2F34"/>
    <w:rsid w:val="004B3FFC"/>
    <w:rsid w:val="004B437C"/>
    <w:rsid w:val="004B4CA9"/>
    <w:rsid w:val="004B52C7"/>
    <w:rsid w:val="004B52FA"/>
    <w:rsid w:val="004B5548"/>
    <w:rsid w:val="004B5645"/>
    <w:rsid w:val="004B5BD3"/>
    <w:rsid w:val="004B6343"/>
    <w:rsid w:val="004B64C6"/>
    <w:rsid w:val="004B67E0"/>
    <w:rsid w:val="004B6AD5"/>
    <w:rsid w:val="004B6C5A"/>
    <w:rsid w:val="004C0001"/>
    <w:rsid w:val="004C01B4"/>
    <w:rsid w:val="004C0CCD"/>
    <w:rsid w:val="004C230E"/>
    <w:rsid w:val="004C37C5"/>
    <w:rsid w:val="004C3CC9"/>
    <w:rsid w:val="004C4B75"/>
    <w:rsid w:val="004C5986"/>
    <w:rsid w:val="004C66B6"/>
    <w:rsid w:val="004C78F7"/>
    <w:rsid w:val="004D2195"/>
    <w:rsid w:val="004D32E5"/>
    <w:rsid w:val="004D4ADC"/>
    <w:rsid w:val="004D5C62"/>
    <w:rsid w:val="004D6C37"/>
    <w:rsid w:val="004D7435"/>
    <w:rsid w:val="004D7ED7"/>
    <w:rsid w:val="004E00A2"/>
    <w:rsid w:val="004E00AE"/>
    <w:rsid w:val="004E12E4"/>
    <w:rsid w:val="004E20B2"/>
    <w:rsid w:val="004E2F2C"/>
    <w:rsid w:val="004E3308"/>
    <w:rsid w:val="004E4005"/>
    <w:rsid w:val="004E46C6"/>
    <w:rsid w:val="004E4753"/>
    <w:rsid w:val="004E4775"/>
    <w:rsid w:val="004E67AC"/>
    <w:rsid w:val="004E7986"/>
    <w:rsid w:val="004E7DFF"/>
    <w:rsid w:val="004F1437"/>
    <w:rsid w:val="004F18CB"/>
    <w:rsid w:val="004F1B02"/>
    <w:rsid w:val="004F2151"/>
    <w:rsid w:val="004F25EB"/>
    <w:rsid w:val="004F28C2"/>
    <w:rsid w:val="004F2981"/>
    <w:rsid w:val="004F2A49"/>
    <w:rsid w:val="004F3039"/>
    <w:rsid w:val="004F30E4"/>
    <w:rsid w:val="004F3FC3"/>
    <w:rsid w:val="004F4777"/>
    <w:rsid w:val="004F527A"/>
    <w:rsid w:val="004F5425"/>
    <w:rsid w:val="004F554C"/>
    <w:rsid w:val="004F5A3D"/>
    <w:rsid w:val="004F5A95"/>
    <w:rsid w:val="004F5A98"/>
    <w:rsid w:val="004F5E8E"/>
    <w:rsid w:val="004F6605"/>
    <w:rsid w:val="004F66FF"/>
    <w:rsid w:val="004F702D"/>
    <w:rsid w:val="005004B2"/>
    <w:rsid w:val="00500633"/>
    <w:rsid w:val="005006E5"/>
    <w:rsid w:val="00500795"/>
    <w:rsid w:val="00500A07"/>
    <w:rsid w:val="00500B19"/>
    <w:rsid w:val="00503001"/>
    <w:rsid w:val="00503F79"/>
    <w:rsid w:val="005055C8"/>
    <w:rsid w:val="00505861"/>
    <w:rsid w:val="00505B01"/>
    <w:rsid w:val="00506080"/>
    <w:rsid w:val="005070B2"/>
    <w:rsid w:val="005079F7"/>
    <w:rsid w:val="00510B5A"/>
    <w:rsid w:val="00510CB2"/>
    <w:rsid w:val="00511E38"/>
    <w:rsid w:val="00512905"/>
    <w:rsid w:val="00512C36"/>
    <w:rsid w:val="00512F07"/>
    <w:rsid w:val="00513092"/>
    <w:rsid w:val="0051350D"/>
    <w:rsid w:val="005135C3"/>
    <w:rsid w:val="00513A0C"/>
    <w:rsid w:val="005158D2"/>
    <w:rsid w:val="00517132"/>
    <w:rsid w:val="005177E8"/>
    <w:rsid w:val="0052038C"/>
    <w:rsid w:val="005214E2"/>
    <w:rsid w:val="00521EB1"/>
    <w:rsid w:val="00521ED5"/>
    <w:rsid w:val="005235C7"/>
    <w:rsid w:val="00525044"/>
    <w:rsid w:val="00526D8C"/>
    <w:rsid w:val="005273FF"/>
    <w:rsid w:val="0052748C"/>
    <w:rsid w:val="00527DBD"/>
    <w:rsid w:val="005306ED"/>
    <w:rsid w:val="00530EDC"/>
    <w:rsid w:val="00532003"/>
    <w:rsid w:val="00532B06"/>
    <w:rsid w:val="00533E06"/>
    <w:rsid w:val="0053530E"/>
    <w:rsid w:val="00536B98"/>
    <w:rsid w:val="00536E59"/>
    <w:rsid w:val="00540765"/>
    <w:rsid w:val="00541202"/>
    <w:rsid w:val="005417DA"/>
    <w:rsid w:val="00541C63"/>
    <w:rsid w:val="00541FA0"/>
    <w:rsid w:val="00542013"/>
    <w:rsid w:val="0054246F"/>
    <w:rsid w:val="005426BC"/>
    <w:rsid w:val="00544430"/>
    <w:rsid w:val="00544BD6"/>
    <w:rsid w:val="005457E6"/>
    <w:rsid w:val="00545808"/>
    <w:rsid w:val="005458FC"/>
    <w:rsid w:val="00546268"/>
    <w:rsid w:val="0054676F"/>
    <w:rsid w:val="00547429"/>
    <w:rsid w:val="005475A6"/>
    <w:rsid w:val="00550665"/>
    <w:rsid w:val="005506E7"/>
    <w:rsid w:val="00552835"/>
    <w:rsid w:val="00552A8A"/>
    <w:rsid w:val="00552E26"/>
    <w:rsid w:val="00553150"/>
    <w:rsid w:val="005548D9"/>
    <w:rsid w:val="0055571F"/>
    <w:rsid w:val="00555D24"/>
    <w:rsid w:val="00555E42"/>
    <w:rsid w:val="00556311"/>
    <w:rsid w:val="00556418"/>
    <w:rsid w:val="00556E7E"/>
    <w:rsid w:val="005572F4"/>
    <w:rsid w:val="00557B3E"/>
    <w:rsid w:val="00560C3B"/>
    <w:rsid w:val="00561788"/>
    <w:rsid w:val="00561D0F"/>
    <w:rsid w:val="005622BB"/>
    <w:rsid w:val="00562E37"/>
    <w:rsid w:val="0056307A"/>
    <w:rsid w:val="0056310B"/>
    <w:rsid w:val="005660B4"/>
    <w:rsid w:val="0056638D"/>
    <w:rsid w:val="00566841"/>
    <w:rsid w:val="005679D8"/>
    <w:rsid w:val="00570D01"/>
    <w:rsid w:val="0057172A"/>
    <w:rsid w:val="00571B51"/>
    <w:rsid w:val="00572FF2"/>
    <w:rsid w:val="0057335D"/>
    <w:rsid w:val="00573A5B"/>
    <w:rsid w:val="00574600"/>
    <w:rsid w:val="00574B97"/>
    <w:rsid w:val="0057501C"/>
    <w:rsid w:val="00575D31"/>
    <w:rsid w:val="0057722A"/>
    <w:rsid w:val="005775C1"/>
    <w:rsid w:val="00577B9C"/>
    <w:rsid w:val="00580598"/>
    <w:rsid w:val="00581653"/>
    <w:rsid w:val="00583C00"/>
    <w:rsid w:val="00583E45"/>
    <w:rsid w:val="00583F5B"/>
    <w:rsid w:val="00585DCA"/>
    <w:rsid w:val="00585FEC"/>
    <w:rsid w:val="005863A7"/>
    <w:rsid w:val="00586B48"/>
    <w:rsid w:val="00586BB5"/>
    <w:rsid w:val="00586C95"/>
    <w:rsid w:val="0059010E"/>
    <w:rsid w:val="0059024B"/>
    <w:rsid w:val="00590A2B"/>
    <w:rsid w:val="00590D9B"/>
    <w:rsid w:val="00592818"/>
    <w:rsid w:val="00593127"/>
    <w:rsid w:val="00593327"/>
    <w:rsid w:val="00593EC8"/>
    <w:rsid w:val="00594CF8"/>
    <w:rsid w:val="00594E3F"/>
    <w:rsid w:val="00597A56"/>
    <w:rsid w:val="00597D79"/>
    <w:rsid w:val="005A29F5"/>
    <w:rsid w:val="005A2CD1"/>
    <w:rsid w:val="005A332F"/>
    <w:rsid w:val="005A33C2"/>
    <w:rsid w:val="005A3606"/>
    <w:rsid w:val="005A39A1"/>
    <w:rsid w:val="005A4DC0"/>
    <w:rsid w:val="005A5996"/>
    <w:rsid w:val="005A7843"/>
    <w:rsid w:val="005A7A26"/>
    <w:rsid w:val="005A7FD6"/>
    <w:rsid w:val="005B1EE7"/>
    <w:rsid w:val="005B23F3"/>
    <w:rsid w:val="005B2D1D"/>
    <w:rsid w:val="005B2D61"/>
    <w:rsid w:val="005B349B"/>
    <w:rsid w:val="005B3872"/>
    <w:rsid w:val="005B59F2"/>
    <w:rsid w:val="005B679D"/>
    <w:rsid w:val="005C00FF"/>
    <w:rsid w:val="005C1143"/>
    <w:rsid w:val="005C18BA"/>
    <w:rsid w:val="005C27C0"/>
    <w:rsid w:val="005C2FDF"/>
    <w:rsid w:val="005C3518"/>
    <w:rsid w:val="005C6086"/>
    <w:rsid w:val="005C7DAC"/>
    <w:rsid w:val="005D04A0"/>
    <w:rsid w:val="005D0C1A"/>
    <w:rsid w:val="005D0F79"/>
    <w:rsid w:val="005D1105"/>
    <w:rsid w:val="005D1785"/>
    <w:rsid w:val="005D2470"/>
    <w:rsid w:val="005D2931"/>
    <w:rsid w:val="005D2A32"/>
    <w:rsid w:val="005D2FD9"/>
    <w:rsid w:val="005D30F7"/>
    <w:rsid w:val="005D50BA"/>
    <w:rsid w:val="005D674D"/>
    <w:rsid w:val="005D69D1"/>
    <w:rsid w:val="005D7D0E"/>
    <w:rsid w:val="005D7D65"/>
    <w:rsid w:val="005D7D9D"/>
    <w:rsid w:val="005E1132"/>
    <w:rsid w:val="005E1D2F"/>
    <w:rsid w:val="005E2361"/>
    <w:rsid w:val="005E39F6"/>
    <w:rsid w:val="005E3B62"/>
    <w:rsid w:val="005E3E11"/>
    <w:rsid w:val="005E47AB"/>
    <w:rsid w:val="005E512C"/>
    <w:rsid w:val="005E53CE"/>
    <w:rsid w:val="005E7333"/>
    <w:rsid w:val="005E7E69"/>
    <w:rsid w:val="005F16CC"/>
    <w:rsid w:val="005F1B05"/>
    <w:rsid w:val="005F2414"/>
    <w:rsid w:val="005F31DC"/>
    <w:rsid w:val="005F3A61"/>
    <w:rsid w:val="005F42B5"/>
    <w:rsid w:val="005F5628"/>
    <w:rsid w:val="005F5A5A"/>
    <w:rsid w:val="005F61E8"/>
    <w:rsid w:val="005F6503"/>
    <w:rsid w:val="005F675C"/>
    <w:rsid w:val="005F6874"/>
    <w:rsid w:val="005F69E1"/>
    <w:rsid w:val="00600D51"/>
    <w:rsid w:val="00601D42"/>
    <w:rsid w:val="0060242E"/>
    <w:rsid w:val="00604885"/>
    <w:rsid w:val="00605EC7"/>
    <w:rsid w:val="00607221"/>
    <w:rsid w:val="00607EAA"/>
    <w:rsid w:val="00607F8B"/>
    <w:rsid w:val="00610FA8"/>
    <w:rsid w:val="0061176A"/>
    <w:rsid w:val="006126B7"/>
    <w:rsid w:val="00613EAF"/>
    <w:rsid w:val="00614566"/>
    <w:rsid w:val="00614EEF"/>
    <w:rsid w:val="00616188"/>
    <w:rsid w:val="006162A2"/>
    <w:rsid w:val="00616D03"/>
    <w:rsid w:val="00620026"/>
    <w:rsid w:val="006209DC"/>
    <w:rsid w:val="00622684"/>
    <w:rsid w:val="00623977"/>
    <w:rsid w:val="00623EB2"/>
    <w:rsid w:val="0062404D"/>
    <w:rsid w:val="00624A8A"/>
    <w:rsid w:val="006254E6"/>
    <w:rsid w:val="00625C1D"/>
    <w:rsid w:val="00626293"/>
    <w:rsid w:val="006267FB"/>
    <w:rsid w:val="00627568"/>
    <w:rsid w:val="006278EC"/>
    <w:rsid w:val="00630428"/>
    <w:rsid w:val="006307D4"/>
    <w:rsid w:val="006310E8"/>
    <w:rsid w:val="00631279"/>
    <w:rsid w:val="00631371"/>
    <w:rsid w:val="00631586"/>
    <w:rsid w:val="00631685"/>
    <w:rsid w:val="00632BD6"/>
    <w:rsid w:val="00634E0F"/>
    <w:rsid w:val="00635960"/>
    <w:rsid w:val="00635E20"/>
    <w:rsid w:val="006365D8"/>
    <w:rsid w:val="006367BC"/>
    <w:rsid w:val="006407CA"/>
    <w:rsid w:val="00641256"/>
    <w:rsid w:val="006416AF"/>
    <w:rsid w:val="00641AB8"/>
    <w:rsid w:val="006424A0"/>
    <w:rsid w:val="00642A44"/>
    <w:rsid w:val="00642E17"/>
    <w:rsid w:val="006443C4"/>
    <w:rsid w:val="00644C38"/>
    <w:rsid w:val="00645BF7"/>
    <w:rsid w:val="00645FB2"/>
    <w:rsid w:val="00647B3C"/>
    <w:rsid w:val="00650528"/>
    <w:rsid w:val="00650CB6"/>
    <w:rsid w:val="00650CD5"/>
    <w:rsid w:val="006510E6"/>
    <w:rsid w:val="00652204"/>
    <w:rsid w:val="00652791"/>
    <w:rsid w:val="00652F48"/>
    <w:rsid w:val="006541A0"/>
    <w:rsid w:val="0065539D"/>
    <w:rsid w:val="00655D6C"/>
    <w:rsid w:val="006565F1"/>
    <w:rsid w:val="0065685B"/>
    <w:rsid w:val="00657543"/>
    <w:rsid w:val="00657599"/>
    <w:rsid w:val="006628A1"/>
    <w:rsid w:val="0066401B"/>
    <w:rsid w:val="00665673"/>
    <w:rsid w:val="00670930"/>
    <w:rsid w:val="00670DB7"/>
    <w:rsid w:val="00671FE1"/>
    <w:rsid w:val="00672225"/>
    <w:rsid w:val="006723F3"/>
    <w:rsid w:val="0067269E"/>
    <w:rsid w:val="006730B8"/>
    <w:rsid w:val="0067334F"/>
    <w:rsid w:val="006740E1"/>
    <w:rsid w:val="00674B2B"/>
    <w:rsid w:val="00676657"/>
    <w:rsid w:val="00680180"/>
    <w:rsid w:val="00680267"/>
    <w:rsid w:val="00680310"/>
    <w:rsid w:val="006811C5"/>
    <w:rsid w:val="00683ECA"/>
    <w:rsid w:val="00683EF7"/>
    <w:rsid w:val="00683F93"/>
    <w:rsid w:val="006850D6"/>
    <w:rsid w:val="00685552"/>
    <w:rsid w:val="0068573D"/>
    <w:rsid w:val="00685DBC"/>
    <w:rsid w:val="00686EAA"/>
    <w:rsid w:val="0068770C"/>
    <w:rsid w:val="006905EF"/>
    <w:rsid w:val="00691972"/>
    <w:rsid w:val="00691CDD"/>
    <w:rsid w:val="00692247"/>
    <w:rsid w:val="0069293E"/>
    <w:rsid w:val="00692F13"/>
    <w:rsid w:val="00692F27"/>
    <w:rsid w:val="00693F1E"/>
    <w:rsid w:val="00695ABE"/>
    <w:rsid w:val="0069697A"/>
    <w:rsid w:val="00696CD0"/>
    <w:rsid w:val="006A033A"/>
    <w:rsid w:val="006A14F4"/>
    <w:rsid w:val="006A1B1F"/>
    <w:rsid w:val="006A2479"/>
    <w:rsid w:val="006A485C"/>
    <w:rsid w:val="006A5425"/>
    <w:rsid w:val="006B04B5"/>
    <w:rsid w:val="006B0DFB"/>
    <w:rsid w:val="006B14D7"/>
    <w:rsid w:val="006B2134"/>
    <w:rsid w:val="006B38F0"/>
    <w:rsid w:val="006B4542"/>
    <w:rsid w:val="006B46A5"/>
    <w:rsid w:val="006B48CC"/>
    <w:rsid w:val="006B52F5"/>
    <w:rsid w:val="006B5A0D"/>
    <w:rsid w:val="006B64E6"/>
    <w:rsid w:val="006B6986"/>
    <w:rsid w:val="006B77DA"/>
    <w:rsid w:val="006B7CC4"/>
    <w:rsid w:val="006C06AF"/>
    <w:rsid w:val="006C0E94"/>
    <w:rsid w:val="006C12F1"/>
    <w:rsid w:val="006C2438"/>
    <w:rsid w:val="006C2605"/>
    <w:rsid w:val="006C2DD4"/>
    <w:rsid w:val="006C4F6E"/>
    <w:rsid w:val="006C5358"/>
    <w:rsid w:val="006C5B58"/>
    <w:rsid w:val="006C624C"/>
    <w:rsid w:val="006C63F4"/>
    <w:rsid w:val="006C64AF"/>
    <w:rsid w:val="006C7A93"/>
    <w:rsid w:val="006C7B49"/>
    <w:rsid w:val="006C7E0E"/>
    <w:rsid w:val="006D12D8"/>
    <w:rsid w:val="006D1498"/>
    <w:rsid w:val="006D3449"/>
    <w:rsid w:val="006D3580"/>
    <w:rsid w:val="006D3EAE"/>
    <w:rsid w:val="006D5562"/>
    <w:rsid w:val="006D6C61"/>
    <w:rsid w:val="006D729E"/>
    <w:rsid w:val="006D7906"/>
    <w:rsid w:val="006E0306"/>
    <w:rsid w:val="006E05C7"/>
    <w:rsid w:val="006E0922"/>
    <w:rsid w:val="006E141E"/>
    <w:rsid w:val="006E186D"/>
    <w:rsid w:val="006E2452"/>
    <w:rsid w:val="006E2EDB"/>
    <w:rsid w:val="006E2F58"/>
    <w:rsid w:val="006E50D2"/>
    <w:rsid w:val="006E5733"/>
    <w:rsid w:val="006E5785"/>
    <w:rsid w:val="006E60B8"/>
    <w:rsid w:val="006E7392"/>
    <w:rsid w:val="006F0D62"/>
    <w:rsid w:val="006F15F6"/>
    <w:rsid w:val="006F1A91"/>
    <w:rsid w:val="006F1F1F"/>
    <w:rsid w:val="006F3BE3"/>
    <w:rsid w:val="006F558F"/>
    <w:rsid w:val="006F629A"/>
    <w:rsid w:val="006F6EB5"/>
    <w:rsid w:val="006F720B"/>
    <w:rsid w:val="006F79F9"/>
    <w:rsid w:val="00701A04"/>
    <w:rsid w:val="00702652"/>
    <w:rsid w:val="00702D79"/>
    <w:rsid w:val="007030FC"/>
    <w:rsid w:val="00703227"/>
    <w:rsid w:val="0070463B"/>
    <w:rsid w:val="00705894"/>
    <w:rsid w:val="00705923"/>
    <w:rsid w:val="00706B58"/>
    <w:rsid w:val="00706BA5"/>
    <w:rsid w:val="00707715"/>
    <w:rsid w:val="00710AC5"/>
    <w:rsid w:val="007126D0"/>
    <w:rsid w:val="0071504C"/>
    <w:rsid w:val="00715CB6"/>
    <w:rsid w:val="0071613B"/>
    <w:rsid w:val="007163FF"/>
    <w:rsid w:val="00721F89"/>
    <w:rsid w:val="00722519"/>
    <w:rsid w:val="0072284B"/>
    <w:rsid w:val="00723358"/>
    <w:rsid w:val="00723A0C"/>
    <w:rsid w:val="0072412B"/>
    <w:rsid w:val="00724BE5"/>
    <w:rsid w:val="00725064"/>
    <w:rsid w:val="007252D2"/>
    <w:rsid w:val="0072537B"/>
    <w:rsid w:val="0072563A"/>
    <w:rsid w:val="00725A1A"/>
    <w:rsid w:val="00730F71"/>
    <w:rsid w:val="0073200E"/>
    <w:rsid w:val="00732FA0"/>
    <w:rsid w:val="007331CD"/>
    <w:rsid w:val="00733BD6"/>
    <w:rsid w:val="00733BE6"/>
    <w:rsid w:val="0073515F"/>
    <w:rsid w:val="007367A7"/>
    <w:rsid w:val="007367E4"/>
    <w:rsid w:val="007368C1"/>
    <w:rsid w:val="00736B9B"/>
    <w:rsid w:val="00737095"/>
    <w:rsid w:val="007402D7"/>
    <w:rsid w:val="00740C0D"/>
    <w:rsid w:val="00743871"/>
    <w:rsid w:val="007444D8"/>
    <w:rsid w:val="00744EF4"/>
    <w:rsid w:val="007458E6"/>
    <w:rsid w:val="00746908"/>
    <w:rsid w:val="00746F02"/>
    <w:rsid w:val="00747A83"/>
    <w:rsid w:val="00750265"/>
    <w:rsid w:val="00750E44"/>
    <w:rsid w:val="0075215B"/>
    <w:rsid w:val="007529B0"/>
    <w:rsid w:val="00752AE4"/>
    <w:rsid w:val="00752D22"/>
    <w:rsid w:val="00753F34"/>
    <w:rsid w:val="00753F63"/>
    <w:rsid w:val="00755081"/>
    <w:rsid w:val="007551C3"/>
    <w:rsid w:val="00755595"/>
    <w:rsid w:val="007571FE"/>
    <w:rsid w:val="00760571"/>
    <w:rsid w:val="00761F75"/>
    <w:rsid w:val="0076236B"/>
    <w:rsid w:val="00762F1F"/>
    <w:rsid w:val="00763F0D"/>
    <w:rsid w:val="007647A8"/>
    <w:rsid w:val="007650F6"/>
    <w:rsid w:val="007665B1"/>
    <w:rsid w:val="00766B8E"/>
    <w:rsid w:val="007670F8"/>
    <w:rsid w:val="007675DF"/>
    <w:rsid w:val="007679B6"/>
    <w:rsid w:val="00770D75"/>
    <w:rsid w:val="00771CAF"/>
    <w:rsid w:val="007725FC"/>
    <w:rsid w:val="007737DF"/>
    <w:rsid w:val="007743DD"/>
    <w:rsid w:val="007744BB"/>
    <w:rsid w:val="00774DAD"/>
    <w:rsid w:val="00774F3A"/>
    <w:rsid w:val="00775A6E"/>
    <w:rsid w:val="00775E62"/>
    <w:rsid w:val="007766F2"/>
    <w:rsid w:val="00780156"/>
    <w:rsid w:val="0078100B"/>
    <w:rsid w:val="00781B64"/>
    <w:rsid w:val="0078378A"/>
    <w:rsid w:val="0078588F"/>
    <w:rsid w:val="00786B53"/>
    <w:rsid w:val="00786B9C"/>
    <w:rsid w:val="00786D6F"/>
    <w:rsid w:val="00787657"/>
    <w:rsid w:val="00787E04"/>
    <w:rsid w:val="00787E33"/>
    <w:rsid w:val="0079028F"/>
    <w:rsid w:val="0079108C"/>
    <w:rsid w:val="00792433"/>
    <w:rsid w:val="007933BB"/>
    <w:rsid w:val="00793CCE"/>
    <w:rsid w:val="00794B35"/>
    <w:rsid w:val="00795591"/>
    <w:rsid w:val="00795A12"/>
    <w:rsid w:val="007961DD"/>
    <w:rsid w:val="007972E0"/>
    <w:rsid w:val="007978AB"/>
    <w:rsid w:val="007A0BD2"/>
    <w:rsid w:val="007A1F92"/>
    <w:rsid w:val="007A286A"/>
    <w:rsid w:val="007A3F44"/>
    <w:rsid w:val="007A44E3"/>
    <w:rsid w:val="007A4DC2"/>
    <w:rsid w:val="007A630C"/>
    <w:rsid w:val="007A69A5"/>
    <w:rsid w:val="007A7182"/>
    <w:rsid w:val="007A76E6"/>
    <w:rsid w:val="007B080E"/>
    <w:rsid w:val="007B0F2A"/>
    <w:rsid w:val="007B15E6"/>
    <w:rsid w:val="007B1731"/>
    <w:rsid w:val="007B244B"/>
    <w:rsid w:val="007B25C4"/>
    <w:rsid w:val="007B27B4"/>
    <w:rsid w:val="007B2F8B"/>
    <w:rsid w:val="007B3132"/>
    <w:rsid w:val="007B3C56"/>
    <w:rsid w:val="007B3D98"/>
    <w:rsid w:val="007B4980"/>
    <w:rsid w:val="007B507E"/>
    <w:rsid w:val="007B5E1B"/>
    <w:rsid w:val="007B676D"/>
    <w:rsid w:val="007C0454"/>
    <w:rsid w:val="007C0A76"/>
    <w:rsid w:val="007C0ACA"/>
    <w:rsid w:val="007C0DCF"/>
    <w:rsid w:val="007C1F7F"/>
    <w:rsid w:val="007C25E9"/>
    <w:rsid w:val="007C2C52"/>
    <w:rsid w:val="007C2CA8"/>
    <w:rsid w:val="007C2D6B"/>
    <w:rsid w:val="007C4523"/>
    <w:rsid w:val="007C4D7B"/>
    <w:rsid w:val="007C612E"/>
    <w:rsid w:val="007C6613"/>
    <w:rsid w:val="007D100E"/>
    <w:rsid w:val="007D18D5"/>
    <w:rsid w:val="007D19CF"/>
    <w:rsid w:val="007D2FCA"/>
    <w:rsid w:val="007D4CFB"/>
    <w:rsid w:val="007D5C88"/>
    <w:rsid w:val="007D6342"/>
    <w:rsid w:val="007E00F0"/>
    <w:rsid w:val="007E0499"/>
    <w:rsid w:val="007E0569"/>
    <w:rsid w:val="007E11C4"/>
    <w:rsid w:val="007E1748"/>
    <w:rsid w:val="007E3BD3"/>
    <w:rsid w:val="007E3FE4"/>
    <w:rsid w:val="007E430B"/>
    <w:rsid w:val="007E47C4"/>
    <w:rsid w:val="007E4CA4"/>
    <w:rsid w:val="007E5026"/>
    <w:rsid w:val="007E511D"/>
    <w:rsid w:val="007E536B"/>
    <w:rsid w:val="007E5C6A"/>
    <w:rsid w:val="007E7279"/>
    <w:rsid w:val="007F0C4E"/>
    <w:rsid w:val="007F2AA1"/>
    <w:rsid w:val="007F4656"/>
    <w:rsid w:val="007F48C9"/>
    <w:rsid w:val="007F55EA"/>
    <w:rsid w:val="007F5BBB"/>
    <w:rsid w:val="007F642B"/>
    <w:rsid w:val="007F77DE"/>
    <w:rsid w:val="0080003F"/>
    <w:rsid w:val="00800CC9"/>
    <w:rsid w:val="00800F10"/>
    <w:rsid w:val="00802008"/>
    <w:rsid w:val="00803E3E"/>
    <w:rsid w:val="0080421B"/>
    <w:rsid w:val="00805B66"/>
    <w:rsid w:val="00805DE8"/>
    <w:rsid w:val="008068CB"/>
    <w:rsid w:val="00806D1C"/>
    <w:rsid w:val="00810219"/>
    <w:rsid w:val="00811ABB"/>
    <w:rsid w:val="008120B1"/>
    <w:rsid w:val="008124D5"/>
    <w:rsid w:val="00812508"/>
    <w:rsid w:val="00812A92"/>
    <w:rsid w:val="008139F8"/>
    <w:rsid w:val="00814268"/>
    <w:rsid w:val="008148D3"/>
    <w:rsid w:val="00815296"/>
    <w:rsid w:val="008167D7"/>
    <w:rsid w:val="00816AF0"/>
    <w:rsid w:val="0081736E"/>
    <w:rsid w:val="00817464"/>
    <w:rsid w:val="00821D5D"/>
    <w:rsid w:val="00822221"/>
    <w:rsid w:val="00822918"/>
    <w:rsid w:val="00822F8F"/>
    <w:rsid w:val="00823273"/>
    <w:rsid w:val="00823559"/>
    <w:rsid w:val="00823B19"/>
    <w:rsid w:val="0082428B"/>
    <w:rsid w:val="00824DA5"/>
    <w:rsid w:val="00824FC7"/>
    <w:rsid w:val="00825201"/>
    <w:rsid w:val="008253AA"/>
    <w:rsid w:val="00825426"/>
    <w:rsid w:val="00825A11"/>
    <w:rsid w:val="00825C35"/>
    <w:rsid w:val="008269EF"/>
    <w:rsid w:val="008279C4"/>
    <w:rsid w:val="00827A4E"/>
    <w:rsid w:val="00830010"/>
    <w:rsid w:val="00830B35"/>
    <w:rsid w:val="00830CAB"/>
    <w:rsid w:val="00831A73"/>
    <w:rsid w:val="00831AFA"/>
    <w:rsid w:val="008323DA"/>
    <w:rsid w:val="00832453"/>
    <w:rsid w:val="00832AA9"/>
    <w:rsid w:val="00832D29"/>
    <w:rsid w:val="008343BD"/>
    <w:rsid w:val="008347FB"/>
    <w:rsid w:val="0083521E"/>
    <w:rsid w:val="008360B4"/>
    <w:rsid w:val="008372D2"/>
    <w:rsid w:val="00837916"/>
    <w:rsid w:val="00840270"/>
    <w:rsid w:val="008405C3"/>
    <w:rsid w:val="00840D5A"/>
    <w:rsid w:val="0084134A"/>
    <w:rsid w:val="0084353C"/>
    <w:rsid w:val="00843AEC"/>
    <w:rsid w:val="00844416"/>
    <w:rsid w:val="00844510"/>
    <w:rsid w:val="008451D4"/>
    <w:rsid w:val="00845FD1"/>
    <w:rsid w:val="00846515"/>
    <w:rsid w:val="00847252"/>
    <w:rsid w:val="00850837"/>
    <w:rsid w:val="00850C0B"/>
    <w:rsid w:val="008511AC"/>
    <w:rsid w:val="00852204"/>
    <w:rsid w:val="0085297D"/>
    <w:rsid w:val="00852B6B"/>
    <w:rsid w:val="008535BD"/>
    <w:rsid w:val="00853744"/>
    <w:rsid w:val="008544D4"/>
    <w:rsid w:val="008553D2"/>
    <w:rsid w:val="0086028E"/>
    <w:rsid w:val="008632F7"/>
    <w:rsid w:val="00863CD1"/>
    <w:rsid w:val="00863EF7"/>
    <w:rsid w:val="00864364"/>
    <w:rsid w:val="0086452F"/>
    <w:rsid w:val="00864A37"/>
    <w:rsid w:val="00864E20"/>
    <w:rsid w:val="00865A40"/>
    <w:rsid w:val="00866B86"/>
    <w:rsid w:val="008676EC"/>
    <w:rsid w:val="00867929"/>
    <w:rsid w:val="008716D9"/>
    <w:rsid w:val="008719E0"/>
    <w:rsid w:val="00871A3E"/>
    <w:rsid w:val="00871C64"/>
    <w:rsid w:val="008741E0"/>
    <w:rsid w:val="00875ABE"/>
    <w:rsid w:val="008768A7"/>
    <w:rsid w:val="00877E96"/>
    <w:rsid w:val="00880479"/>
    <w:rsid w:val="00880D1C"/>
    <w:rsid w:val="00880E74"/>
    <w:rsid w:val="008812F3"/>
    <w:rsid w:val="00882BBF"/>
    <w:rsid w:val="008843D8"/>
    <w:rsid w:val="0088484A"/>
    <w:rsid w:val="00885AE9"/>
    <w:rsid w:val="00886581"/>
    <w:rsid w:val="008868F8"/>
    <w:rsid w:val="008869EF"/>
    <w:rsid w:val="00886B6F"/>
    <w:rsid w:val="0088720D"/>
    <w:rsid w:val="00887ECF"/>
    <w:rsid w:val="008916EA"/>
    <w:rsid w:val="008918F8"/>
    <w:rsid w:val="0089284C"/>
    <w:rsid w:val="00893384"/>
    <w:rsid w:val="00893F1A"/>
    <w:rsid w:val="00894F3D"/>
    <w:rsid w:val="0089500E"/>
    <w:rsid w:val="0089560F"/>
    <w:rsid w:val="008961E5"/>
    <w:rsid w:val="008976F0"/>
    <w:rsid w:val="0089785E"/>
    <w:rsid w:val="008A07A1"/>
    <w:rsid w:val="008A07FB"/>
    <w:rsid w:val="008A10DB"/>
    <w:rsid w:val="008A264B"/>
    <w:rsid w:val="008A2F64"/>
    <w:rsid w:val="008A353E"/>
    <w:rsid w:val="008A3CFE"/>
    <w:rsid w:val="008A6BC6"/>
    <w:rsid w:val="008A6D34"/>
    <w:rsid w:val="008A7897"/>
    <w:rsid w:val="008A7A7A"/>
    <w:rsid w:val="008B09FB"/>
    <w:rsid w:val="008B0FF7"/>
    <w:rsid w:val="008B13E3"/>
    <w:rsid w:val="008B1A9B"/>
    <w:rsid w:val="008B2600"/>
    <w:rsid w:val="008B2ED4"/>
    <w:rsid w:val="008B690D"/>
    <w:rsid w:val="008B6CF0"/>
    <w:rsid w:val="008B765D"/>
    <w:rsid w:val="008B7D54"/>
    <w:rsid w:val="008B7FCD"/>
    <w:rsid w:val="008C022A"/>
    <w:rsid w:val="008C034F"/>
    <w:rsid w:val="008C1323"/>
    <w:rsid w:val="008C15C6"/>
    <w:rsid w:val="008C1E97"/>
    <w:rsid w:val="008C348D"/>
    <w:rsid w:val="008C4377"/>
    <w:rsid w:val="008C5027"/>
    <w:rsid w:val="008C5239"/>
    <w:rsid w:val="008C53D8"/>
    <w:rsid w:val="008C55B7"/>
    <w:rsid w:val="008C76C2"/>
    <w:rsid w:val="008C7F60"/>
    <w:rsid w:val="008D0604"/>
    <w:rsid w:val="008D1DC7"/>
    <w:rsid w:val="008D34A6"/>
    <w:rsid w:val="008D3AA7"/>
    <w:rsid w:val="008D4FAB"/>
    <w:rsid w:val="008D6DB2"/>
    <w:rsid w:val="008D776B"/>
    <w:rsid w:val="008D7A39"/>
    <w:rsid w:val="008D7E6C"/>
    <w:rsid w:val="008E1C73"/>
    <w:rsid w:val="008E2842"/>
    <w:rsid w:val="008E2FF3"/>
    <w:rsid w:val="008E3264"/>
    <w:rsid w:val="008E350D"/>
    <w:rsid w:val="008E397D"/>
    <w:rsid w:val="008E53A0"/>
    <w:rsid w:val="008E6370"/>
    <w:rsid w:val="008E79DD"/>
    <w:rsid w:val="008F0B91"/>
    <w:rsid w:val="008F24C0"/>
    <w:rsid w:val="008F2ABC"/>
    <w:rsid w:val="008F3C8C"/>
    <w:rsid w:val="008F4216"/>
    <w:rsid w:val="008F4491"/>
    <w:rsid w:val="008F5627"/>
    <w:rsid w:val="008F5C41"/>
    <w:rsid w:val="008F6CDD"/>
    <w:rsid w:val="008F7523"/>
    <w:rsid w:val="008F753E"/>
    <w:rsid w:val="00900A10"/>
    <w:rsid w:val="0090124D"/>
    <w:rsid w:val="00901440"/>
    <w:rsid w:val="0090196D"/>
    <w:rsid w:val="00901983"/>
    <w:rsid w:val="00901C9E"/>
    <w:rsid w:val="00902705"/>
    <w:rsid w:val="00902EEC"/>
    <w:rsid w:val="00903045"/>
    <w:rsid w:val="00903E7D"/>
    <w:rsid w:val="009047C1"/>
    <w:rsid w:val="009050C2"/>
    <w:rsid w:val="00906E15"/>
    <w:rsid w:val="00906EC5"/>
    <w:rsid w:val="009100A4"/>
    <w:rsid w:val="009109F6"/>
    <w:rsid w:val="00910A59"/>
    <w:rsid w:val="00911E87"/>
    <w:rsid w:val="00913FE2"/>
    <w:rsid w:val="009141C9"/>
    <w:rsid w:val="009148E7"/>
    <w:rsid w:val="009149E8"/>
    <w:rsid w:val="009150B8"/>
    <w:rsid w:val="009150CD"/>
    <w:rsid w:val="0091569E"/>
    <w:rsid w:val="009164EC"/>
    <w:rsid w:val="00916555"/>
    <w:rsid w:val="00916E03"/>
    <w:rsid w:val="009208B3"/>
    <w:rsid w:val="009211D9"/>
    <w:rsid w:val="009214B6"/>
    <w:rsid w:val="009220C8"/>
    <w:rsid w:val="00922233"/>
    <w:rsid w:val="00923321"/>
    <w:rsid w:val="00923A19"/>
    <w:rsid w:val="00925065"/>
    <w:rsid w:val="00925FD3"/>
    <w:rsid w:val="00926710"/>
    <w:rsid w:val="00930B63"/>
    <w:rsid w:val="00930D16"/>
    <w:rsid w:val="00931DCD"/>
    <w:rsid w:val="00932F2E"/>
    <w:rsid w:val="00933515"/>
    <w:rsid w:val="00933E1F"/>
    <w:rsid w:val="00936D86"/>
    <w:rsid w:val="00937B31"/>
    <w:rsid w:val="00937C06"/>
    <w:rsid w:val="0094171C"/>
    <w:rsid w:val="0094200E"/>
    <w:rsid w:val="009423FF"/>
    <w:rsid w:val="00944416"/>
    <w:rsid w:val="00945B85"/>
    <w:rsid w:val="009466A2"/>
    <w:rsid w:val="00947571"/>
    <w:rsid w:val="00951134"/>
    <w:rsid w:val="009513FB"/>
    <w:rsid w:val="00951D81"/>
    <w:rsid w:val="0095317E"/>
    <w:rsid w:val="009536DC"/>
    <w:rsid w:val="00954804"/>
    <w:rsid w:val="00954E09"/>
    <w:rsid w:val="009551CA"/>
    <w:rsid w:val="00955B5C"/>
    <w:rsid w:val="009569EB"/>
    <w:rsid w:val="009570C4"/>
    <w:rsid w:val="00961CA6"/>
    <w:rsid w:val="00961CBB"/>
    <w:rsid w:val="00962185"/>
    <w:rsid w:val="00962283"/>
    <w:rsid w:val="00962A1A"/>
    <w:rsid w:val="00963F4A"/>
    <w:rsid w:val="00966C0F"/>
    <w:rsid w:val="00971D0F"/>
    <w:rsid w:val="00971E44"/>
    <w:rsid w:val="00971ED4"/>
    <w:rsid w:val="009745E7"/>
    <w:rsid w:val="00974990"/>
    <w:rsid w:val="00975686"/>
    <w:rsid w:val="009763D2"/>
    <w:rsid w:val="00977690"/>
    <w:rsid w:val="00980503"/>
    <w:rsid w:val="00980B0D"/>
    <w:rsid w:val="00981756"/>
    <w:rsid w:val="009818D7"/>
    <w:rsid w:val="00982148"/>
    <w:rsid w:val="00982AA0"/>
    <w:rsid w:val="009830E9"/>
    <w:rsid w:val="00983250"/>
    <w:rsid w:val="009838B6"/>
    <w:rsid w:val="00983B30"/>
    <w:rsid w:val="00983B4E"/>
    <w:rsid w:val="009841A4"/>
    <w:rsid w:val="00984D4E"/>
    <w:rsid w:val="00985DEB"/>
    <w:rsid w:val="00985F89"/>
    <w:rsid w:val="00986017"/>
    <w:rsid w:val="009900D0"/>
    <w:rsid w:val="00990A04"/>
    <w:rsid w:val="00990E0A"/>
    <w:rsid w:val="009927C2"/>
    <w:rsid w:val="00993A08"/>
    <w:rsid w:val="00993F7A"/>
    <w:rsid w:val="00994769"/>
    <w:rsid w:val="00994DD7"/>
    <w:rsid w:val="00995459"/>
    <w:rsid w:val="00995722"/>
    <w:rsid w:val="009961B2"/>
    <w:rsid w:val="00996F87"/>
    <w:rsid w:val="00997645"/>
    <w:rsid w:val="009A02CD"/>
    <w:rsid w:val="009A038D"/>
    <w:rsid w:val="009A09A1"/>
    <w:rsid w:val="009A108F"/>
    <w:rsid w:val="009A32F2"/>
    <w:rsid w:val="009A3351"/>
    <w:rsid w:val="009A3A8A"/>
    <w:rsid w:val="009A3B9A"/>
    <w:rsid w:val="009A45E2"/>
    <w:rsid w:val="009A4660"/>
    <w:rsid w:val="009A4C8D"/>
    <w:rsid w:val="009A5908"/>
    <w:rsid w:val="009A5DEA"/>
    <w:rsid w:val="009A64B9"/>
    <w:rsid w:val="009A7B64"/>
    <w:rsid w:val="009B00EC"/>
    <w:rsid w:val="009B03C8"/>
    <w:rsid w:val="009B5BD5"/>
    <w:rsid w:val="009B657D"/>
    <w:rsid w:val="009B6C40"/>
    <w:rsid w:val="009B7AA2"/>
    <w:rsid w:val="009C09E4"/>
    <w:rsid w:val="009C0BFE"/>
    <w:rsid w:val="009C1958"/>
    <w:rsid w:val="009C2E46"/>
    <w:rsid w:val="009C628F"/>
    <w:rsid w:val="009C645D"/>
    <w:rsid w:val="009C6FC9"/>
    <w:rsid w:val="009D1A9E"/>
    <w:rsid w:val="009D1AA2"/>
    <w:rsid w:val="009D2084"/>
    <w:rsid w:val="009D3695"/>
    <w:rsid w:val="009D3AB9"/>
    <w:rsid w:val="009D3B7A"/>
    <w:rsid w:val="009D5343"/>
    <w:rsid w:val="009D5887"/>
    <w:rsid w:val="009D64B7"/>
    <w:rsid w:val="009D68E6"/>
    <w:rsid w:val="009D6915"/>
    <w:rsid w:val="009D69B9"/>
    <w:rsid w:val="009D7162"/>
    <w:rsid w:val="009D7751"/>
    <w:rsid w:val="009D7787"/>
    <w:rsid w:val="009E02E9"/>
    <w:rsid w:val="009E032F"/>
    <w:rsid w:val="009E0BCC"/>
    <w:rsid w:val="009E0BFD"/>
    <w:rsid w:val="009E0E6D"/>
    <w:rsid w:val="009E1D5F"/>
    <w:rsid w:val="009E227A"/>
    <w:rsid w:val="009E23DF"/>
    <w:rsid w:val="009E265C"/>
    <w:rsid w:val="009E2F0C"/>
    <w:rsid w:val="009E410C"/>
    <w:rsid w:val="009E429C"/>
    <w:rsid w:val="009E436F"/>
    <w:rsid w:val="009E4866"/>
    <w:rsid w:val="009E550C"/>
    <w:rsid w:val="009E57B4"/>
    <w:rsid w:val="009E6659"/>
    <w:rsid w:val="009E69FD"/>
    <w:rsid w:val="009E6C38"/>
    <w:rsid w:val="009F0890"/>
    <w:rsid w:val="009F0916"/>
    <w:rsid w:val="009F11F2"/>
    <w:rsid w:val="009F1A42"/>
    <w:rsid w:val="009F2E25"/>
    <w:rsid w:val="009F302D"/>
    <w:rsid w:val="009F379D"/>
    <w:rsid w:val="009F4126"/>
    <w:rsid w:val="009F6FE0"/>
    <w:rsid w:val="009F716E"/>
    <w:rsid w:val="009F7604"/>
    <w:rsid w:val="009F7D5D"/>
    <w:rsid w:val="00A0001F"/>
    <w:rsid w:val="00A002D8"/>
    <w:rsid w:val="00A00C9F"/>
    <w:rsid w:val="00A011E1"/>
    <w:rsid w:val="00A013EA"/>
    <w:rsid w:val="00A017A7"/>
    <w:rsid w:val="00A01ABF"/>
    <w:rsid w:val="00A04500"/>
    <w:rsid w:val="00A056C6"/>
    <w:rsid w:val="00A06217"/>
    <w:rsid w:val="00A07E41"/>
    <w:rsid w:val="00A10147"/>
    <w:rsid w:val="00A11941"/>
    <w:rsid w:val="00A12461"/>
    <w:rsid w:val="00A157DE"/>
    <w:rsid w:val="00A16027"/>
    <w:rsid w:val="00A16EDE"/>
    <w:rsid w:val="00A16FAC"/>
    <w:rsid w:val="00A170E0"/>
    <w:rsid w:val="00A206C9"/>
    <w:rsid w:val="00A20885"/>
    <w:rsid w:val="00A21734"/>
    <w:rsid w:val="00A21834"/>
    <w:rsid w:val="00A22256"/>
    <w:rsid w:val="00A22CFE"/>
    <w:rsid w:val="00A22D96"/>
    <w:rsid w:val="00A22DF0"/>
    <w:rsid w:val="00A23113"/>
    <w:rsid w:val="00A2490F"/>
    <w:rsid w:val="00A25891"/>
    <w:rsid w:val="00A26CF2"/>
    <w:rsid w:val="00A26E9A"/>
    <w:rsid w:val="00A27041"/>
    <w:rsid w:val="00A30787"/>
    <w:rsid w:val="00A31370"/>
    <w:rsid w:val="00A31772"/>
    <w:rsid w:val="00A31D4E"/>
    <w:rsid w:val="00A32038"/>
    <w:rsid w:val="00A325A7"/>
    <w:rsid w:val="00A34355"/>
    <w:rsid w:val="00A3534E"/>
    <w:rsid w:val="00A3668F"/>
    <w:rsid w:val="00A36D8A"/>
    <w:rsid w:val="00A370EF"/>
    <w:rsid w:val="00A41C45"/>
    <w:rsid w:val="00A42228"/>
    <w:rsid w:val="00A42CB7"/>
    <w:rsid w:val="00A43F29"/>
    <w:rsid w:val="00A444AC"/>
    <w:rsid w:val="00A45B69"/>
    <w:rsid w:val="00A46094"/>
    <w:rsid w:val="00A461C0"/>
    <w:rsid w:val="00A46310"/>
    <w:rsid w:val="00A50098"/>
    <w:rsid w:val="00A50792"/>
    <w:rsid w:val="00A51B9D"/>
    <w:rsid w:val="00A52D99"/>
    <w:rsid w:val="00A53F65"/>
    <w:rsid w:val="00A54CCE"/>
    <w:rsid w:val="00A54F7C"/>
    <w:rsid w:val="00A55075"/>
    <w:rsid w:val="00A5510F"/>
    <w:rsid w:val="00A55E18"/>
    <w:rsid w:val="00A57515"/>
    <w:rsid w:val="00A57605"/>
    <w:rsid w:val="00A5798A"/>
    <w:rsid w:val="00A57B44"/>
    <w:rsid w:val="00A57E15"/>
    <w:rsid w:val="00A61611"/>
    <w:rsid w:val="00A61EDA"/>
    <w:rsid w:val="00A64BFC"/>
    <w:rsid w:val="00A6513D"/>
    <w:rsid w:val="00A65950"/>
    <w:rsid w:val="00A661D0"/>
    <w:rsid w:val="00A66236"/>
    <w:rsid w:val="00A664C0"/>
    <w:rsid w:val="00A667EA"/>
    <w:rsid w:val="00A675A4"/>
    <w:rsid w:val="00A67F96"/>
    <w:rsid w:val="00A70022"/>
    <w:rsid w:val="00A71720"/>
    <w:rsid w:val="00A717F9"/>
    <w:rsid w:val="00A71945"/>
    <w:rsid w:val="00A71C59"/>
    <w:rsid w:val="00A72C8A"/>
    <w:rsid w:val="00A7364F"/>
    <w:rsid w:val="00A744C4"/>
    <w:rsid w:val="00A7461A"/>
    <w:rsid w:val="00A76CF4"/>
    <w:rsid w:val="00A77357"/>
    <w:rsid w:val="00A77EF2"/>
    <w:rsid w:val="00A80902"/>
    <w:rsid w:val="00A81107"/>
    <w:rsid w:val="00A8156E"/>
    <w:rsid w:val="00A81CEA"/>
    <w:rsid w:val="00A81E22"/>
    <w:rsid w:val="00A81FA4"/>
    <w:rsid w:val="00A826D0"/>
    <w:rsid w:val="00A827A3"/>
    <w:rsid w:val="00A83426"/>
    <w:rsid w:val="00A83C7A"/>
    <w:rsid w:val="00A85163"/>
    <w:rsid w:val="00A8558A"/>
    <w:rsid w:val="00A86B81"/>
    <w:rsid w:val="00A86DAE"/>
    <w:rsid w:val="00A870EB"/>
    <w:rsid w:val="00A87CE9"/>
    <w:rsid w:val="00A91C4D"/>
    <w:rsid w:val="00A91DFD"/>
    <w:rsid w:val="00A9242F"/>
    <w:rsid w:val="00A9299B"/>
    <w:rsid w:val="00A93730"/>
    <w:rsid w:val="00A93B87"/>
    <w:rsid w:val="00A94216"/>
    <w:rsid w:val="00A943AA"/>
    <w:rsid w:val="00A945EF"/>
    <w:rsid w:val="00A95973"/>
    <w:rsid w:val="00A95B78"/>
    <w:rsid w:val="00A96236"/>
    <w:rsid w:val="00A96BAB"/>
    <w:rsid w:val="00A96BB1"/>
    <w:rsid w:val="00A9753E"/>
    <w:rsid w:val="00A977E8"/>
    <w:rsid w:val="00A97AAE"/>
    <w:rsid w:val="00AA03FF"/>
    <w:rsid w:val="00AA3483"/>
    <w:rsid w:val="00AA38EB"/>
    <w:rsid w:val="00AA3A65"/>
    <w:rsid w:val="00AA3EDF"/>
    <w:rsid w:val="00AA45F6"/>
    <w:rsid w:val="00AA4B6B"/>
    <w:rsid w:val="00AA66F3"/>
    <w:rsid w:val="00AA71EE"/>
    <w:rsid w:val="00AB1455"/>
    <w:rsid w:val="00AB29CC"/>
    <w:rsid w:val="00AB3D5F"/>
    <w:rsid w:val="00AB422E"/>
    <w:rsid w:val="00AB4B53"/>
    <w:rsid w:val="00AB5231"/>
    <w:rsid w:val="00AB5258"/>
    <w:rsid w:val="00AB5D77"/>
    <w:rsid w:val="00AB6A47"/>
    <w:rsid w:val="00AB727F"/>
    <w:rsid w:val="00AB7B80"/>
    <w:rsid w:val="00AB7D58"/>
    <w:rsid w:val="00AC005E"/>
    <w:rsid w:val="00AC05A4"/>
    <w:rsid w:val="00AC0BBF"/>
    <w:rsid w:val="00AC0BD4"/>
    <w:rsid w:val="00AC1223"/>
    <w:rsid w:val="00AC2EB5"/>
    <w:rsid w:val="00AC57F0"/>
    <w:rsid w:val="00AC6A14"/>
    <w:rsid w:val="00AC740D"/>
    <w:rsid w:val="00AC75AC"/>
    <w:rsid w:val="00AC76E3"/>
    <w:rsid w:val="00AD1A1A"/>
    <w:rsid w:val="00AD1F91"/>
    <w:rsid w:val="00AD2D80"/>
    <w:rsid w:val="00AD3207"/>
    <w:rsid w:val="00AD3749"/>
    <w:rsid w:val="00AD443A"/>
    <w:rsid w:val="00AD6C30"/>
    <w:rsid w:val="00AD7A2A"/>
    <w:rsid w:val="00AE0066"/>
    <w:rsid w:val="00AE1BBB"/>
    <w:rsid w:val="00AE22FB"/>
    <w:rsid w:val="00AE2687"/>
    <w:rsid w:val="00AE3162"/>
    <w:rsid w:val="00AE41BC"/>
    <w:rsid w:val="00AE4614"/>
    <w:rsid w:val="00AE5A8E"/>
    <w:rsid w:val="00AE5D3A"/>
    <w:rsid w:val="00AE6015"/>
    <w:rsid w:val="00AE63BC"/>
    <w:rsid w:val="00AE6A71"/>
    <w:rsid w:val="00AE700D"/>
    <w:rsid w:val="00AE702D"/>
    <w:rsid w:val="00AF00D5"/>
    <w:rsid w:val="00AF1775"/>
    <w:rsid w:val="00AF18B7"/>
    <w:rsid w:val="00AF1FCA"/>
    <w:rsid w:val="00AF3406"/>
    <w:rsid w:val="00AF3735"/>
    <w:rsid w:val="00AF5261"/>
    <w:rsid w:val="00AF5D43"/>
    <w:rsid w:val="00AF6685"/>
    <w:rsid w:val="00AF6C92"/>
    <w:rsid w:val="00B0043F"/>
    <w:rsid w:val="00B00F5D"/>
    <w:rsid w:val="00B02404"/>
    <w:rsid w:val="00B02A17"/>
    <w:rsid w:val="00B03B8A"/>
    <w:rsid w:val="00B03FA0"/>
    <w:rsid w:val="00B04138"/>
    <w:rsid w:val="00B04C18"/>
    <w:rsid w:val="00B05150"/>
    <w:rsid w:val="00B05C23"/>
    <w:rsid w:val="00B06276"/>
    <w:rsid w:val="00B065C2"/>
    <w:rsid w:val="00B07714"/>
    <w:rsid w:val="00B11256"/>
    <w:rsid w:val="00B119AB"/>
    <w:rsid w:val="00B12B6E"/>
    <w:rsid w:val="00B12DB8"/>
    <w:rsid w:val="00B142F8"/>
    <w:rsid w:val="00B14573"/>
    <w:rsid w:val="00B155DD"/>
    <w:rsid w:val="00B1685C"/>
    <w:rsid w:val="00B16E76"/>
    <w:rsid w:val="00B179AF"/>
    <w:rsid w:val="00B20B80"/>
    <w:rsid w:val="00B21256"/>
    <w:rsid w:val="00B22A2B"/>
    <w:rsid w:val="00B22A7D"/>
    <w:rsid w:val="00B23F87"/>
    <w:rsid w:val="00B24FC9"/>
    <w:rsid w:val="00B2506F"/>
    <w:rsid w:val="00B261D2"/>
    <w:rsid w:val="00B2686F"/>
    <w:rsid w:val="00B3083A"/>
    <w:rsid w:val="00B318EE"/>
    <w:rsid w:val="00B33A5A"/>
    <w:rsid w:val="00B35288"/>
    <w:rsid w:val="00B35A1A"/>
    <w:rsid w:val="00B36A35"/>
    <w:rsid w:val="00B36EF5"/>
    <w:rsid w:val="00B37313"/>
    <w:rsid w:val="00B3757C"/>
    <w:rsid w:val="00B3795C"/>
    <w:rsid w:val="00B37EC2"/>
    <w:rsid w:val="00B401D6"/>
    <w:rsid w:val="00B40AAC"/>
    <w:rsid w:val="00B41238"/>
    <w:rsid w:val="00B413A4"/>
    <w:rsid w:val="00B41664"/>
    <w:rsid w:val="00B41CF9"/>
    <w:rsid w:val="00B4260A"/>
    <w:rsid w:val="00B42713"/>
    <w:rsid w:val="00B42E4B"/>
    <w:rsid w:val="00B430C4"/>
    <w:rsid w:val="00B443F0"/>
    <w:rsid w:val="00B44A4D"/>
    <w:rsid w:val="00B45650"/>
    <w:rsid w:val="00B46BF5"/>
    <w:rsid w:val="00B46E93"/>
    <w:rsid w:val="00B47EA6"/>
    <w:rsid w:val="00B508B9"/>
    <w:rsid w:val="00B50A77"/>
    <w:rsid w:val="00B5120A"/>
    <w:rsid w:val="00B512DC"/>
    <w:rsid w:val="00B51828"/>
    <w:rsid w:val="00B51AAF"/>
    <w:rsid w:val="00B52947"/>
    <w:rsid w:val="00B52A9B"/>
    <w:rsid w:val="00B536B2"/>
    <w:rsid w:val="00B544C0"/>
    <w:rsid w:val="00B5558E"/>
    <w:rsid w:val="00B56367"/>
    <w:rsid w:val="00B5644B"/>
    <w:rsid w:val="00B568DD"/>
    <w:rsid w:val="00B56B11"/>
    <w:rsid w:val="00B56DAE"/>
    <w:rsid w:val="00B57C23"/>
    <w:rsid w:val="00B60643"/>
    <w:rsid w:val="00B61061"/>
    <w:rsid w:val="00B624C3"/>
    <w:rsid w:val="00B62721"/>
    <w:rsid w:val="00B62FF8"/>
    <w:rsid w:val="00B63179"/>
    <w:rsid w:val="00B63204"/>
    <w:rsid w:val="00B6488A"/>
    <w:rsid w:val="00B66352"/>
    <w:rsid w:val="00B66EAB"/>
    <w:rsid w:val="00B674B3"/>
    <w:rsid w:val="00B70B6D"/>
    <w:rsid w:val="00B71888"/>
    <w:rsid w:val="00B7194D"/>
    <w:rsid w:val="00B741A8"/>
    <w:rsid w:val="00B742D7"/>
    <w:rsid w:val="00B74BCC"/>
    <w:rsid w:val="00B7542C"/>
    <w:rsid w:val="00B75AF7"/>
    <w:rsid w:val="00B8182B"/>
    <w:rsid w:val="00B827AC"/>
    <w:rsid w:val="00B83407"/>
    <w:rsid w:val="00B836C8"/>
    <w:rsid w:val="00B83F08"/>
    <w:rsid w:val="00B852D4"/>
    <w:rsid w:val="00B86064"/>
    <w:rsid w:val="00B86A89"/>
    <w:rsid w:val="00B86FD8"/>
    <w:rsid w:val="00B873F9"/>
    <w:rsid w:val="00B90214"/>
    <w:rsid w:val="00B91929"/>
    <w:rsid w:val="00B91EF0"/>
    <w:rsid w:val="00B9214F"/>
    <w:rsid w:val="00B92405"/>
    <w:rsid w:val="00B92F6E"/>
    <w:rsid w:val="00B93208"/>
    <w:rsid w:val="00B93BA7"/>
    <w:rsid w:val="00B9761A"/>
    <w:rsid w:val="00B97CCD"/>
    <w:rsid w:val="00BA2BF9"/>
    <w:rsid w:val="00BA33E9"/>
    <w:rsid w:val="00BA4599"/>
    <w:rsid w:val="00BA49EC"/>
    <w:rsid w:val="00BA5CD1"/>
    <w:rsid w:val="00BA664F"/>
    <w:rsid w:val="00BA6E6A"/>
    <w:rsid w:val="00BA6EB2"/>
    <w:rsid w:val="00BA6EE7"/>
    <w:rsid w:val="00BB0267"/>
    <w:rsid w:val="00BB2088"/>
    <w:rsid w:val="00BB22C2"/>
    <w:rsid w:val="00BB31D1"/>
    <w:rsid w:val="00BB34BB"/>
    <w:rsid w:val="00BB43A5"/>
    <w:rsid w:val="00BB4515"/>
    <w:rsid w:val="00BB606F"/>
    <w:rsid w:val="00BB650C"/>
    <w:rsid w:val="00BB65B6"/>
    <w:rsid w:val="00BB7414"/>
    <w:rsid w:val="00BC046D"/>
    <w:rsid w:val="00BC1F7E"/>
    <w:rsid w:val="00BC24C6"/>
    <w:rsid w:val="00BC294C"/>
    <w:rsid w:val="00BC2E63"/>
    <w:rsid w:val="00BC2FDE"/>
    <w:rsid w:val="00BC37FD"/>
    <w:rsid w:val="00BC3D95"/>
    <w:rsid w:val="00BC51D6"/>
    <w:rsid w:val="00BC547E"/>
    <w:rsid w:val="00BC60F3"/>
    <w:rsid w:val="00BC6BD6"/>
    <w:rsid w:val="00BC6C19"/>
    <w:rsid w:val="00BC7219"/>
    <w:rsid w:val="00BD1AF6"/>
    <w:rsid w:val="00BD1E9D"/>
    <w:rsid w:val="00BD212A"/>
    <w:rsid w:val="00BD2C74"/>
    <w:rsid w:val="00BD3F6E"/>
    <w:rsid w:val="00BD427E"/>
    <w:rsid w:val="00BD712C"/>
    <w:rsid w:val="00BE2306"/>
    <w:rsid w:val="00BE26FA"/>
    <w:rsid w:val="00BE30A6"/>
    <w:rsid w:val="00BE3441"/>
    <w:rsid w:val="00BE39D2"/>
    <w:rsid w:val="00BE43B9"/>
    <w:rsid w:val="00BE43CE"/>
    <w:rsid w:val="00BE44A8"/>
    <w:rsid w:val="00BE4993"/>
    <w:rsid w:val="00BE49D1"/>
    <w:rsid w:val="00BE4C1D"/>
    <w:rsid w:val="00BE5908"/>
    <w:rsid w:val="00BE5FB0"/>
    <w:rsid w:val="00BE7F9A"/>
    <w:rsid w:val="00BF0D38"/>
    <w:rsid w:val="00BF0F00"/>
    <w:rsid w:val="00BF1B1F"/>
    <w:rsid w:val="00BF271A"/>
    <w:rsid w:val="00BF31E7"/>
    <w:rsid w:val="00BF42B7"/>
    <w:rsid w:val="00BF499E"/>
    <w:rsid w:val="00BF528F"/>
    <w:rsid w:val="00BF54BA"/>
    <w:rsid w:val="00BF6208"/>
    <w:rsid w:val="00BF6E54"/>
    <w:rsid w:val="00BF7AB5"/>
    <w:rsid w:val="00C0034F"/>
    <w:rsid w:val="00C00FFC"/>
    <w:rsid w:val="00C04323"/>
    <w:rsid w:val="00C0439C"/>
    <w:rsid w:val="00C04F3D"/>
    <w:rsid w:val="00C05AEE"/>
    <w:rsid w:val="00C063D8"/>
    <w:rsid w:val="00C06910"/>
    <w:rsid w:val="00C07095"/>
    <w:rsid w:val="00C072BA"/>
    <w:rsid w:val="00C0752B"/>
    <w:rsid w:val="00C07738"/>
    <w:rsid w:val="00C1055F"/>
    <w:rsid w:val="00C106AB"/>
    <w:rsid w:val="00C1112C"/>
    <w:rsid w:val="00C116B8"/>
    <w:rsid w:val="00C14152"/>
    <w:rsid w:val="00C150FA"/>
    <w:rsid w:val="00C15608"/>
    <w:rsid w:val="00C16658"/>
    <w:rsid w:val="00C16F4B"/>
    <w:rsid w:val="00C20161"/>
    <w:rsid w:val="00C20236"/>
    <w:rsid w:val="00C225E8"/>
    <w:rsid w:val="00C2263A"/>
    <w:rsid w:val="00C25722"/>
    <w:rsid w:val="00C26BDC"/>
    <w:rsid w:val="00C2720F"/>
    <w:rsid w:val="00C27C9C"/>
    <w:rsid w:val="00C3189D"/>
    <w:rsid w:val="00C3192A"/>
    <w:rsid w:val="00C320AB"/>
    <w:rsid w:val="00C323B1"/>
    <w:rsid w:val="00C33945"/>
    <w:rsid w:val="00C33D8D"/>
    <w:rsid w:val="00C34112"/>
    <w:rsid w:val="00C3541F"/>
    <w:rsid w:val="00C40B5C"/>
    <w:rsid w:val="00C41ADA"/>
    <w:rsid w:val="00C4230F"/>
    <w:rsid w:val="00C4268E"/>
    <w:rsid w:val="00C430B5"/>
    <w:rsid w:val="00C4382F"/>
    <w:rsid w:val="00C44DF2"/>
    <w:rsid w:val="00C474E1"/>
    <w:rsid w:val="00C477B7"/>
    <w:rsid w:val="00C47F9E"/>
    <w:rsid w:val="00C503B2"/>
    <w:rsid w:val="00C5059B"/>
    <w:rsid w:val="00C519FC"/>
    <w:rsid w:val="00C5615A"/>
    <w:rsid w:val="00C600E8"/>
    <w:rsid w:val="00C615A5"/>
    <w:rsid w:val="00C61B4F"/>
    <w:rsid w:val="00C624C4"/>
    <w:rsid w:val="00C6277C"/>
    <w:rsid w:val="00C6368B"/>
    <w:rsid w:val="00C639C4"/>
    <w:rsid w:val="00C63BCF"/>
    <w:rsid w:val="00C63CBC"/>
    <w:rsid w:val="00C641E8"/>
    <w:rsid w:val="00C64A0D"/>
    <w:rsid w:val="00C656AA"/>
    <w:rsid w:val="00C65992"/>
    <w:rsid w:val="00C668A3"/>
    <w:rsid w:val="00C67447"/>
    <w:rsid w:val="00C67FB4"/>
    <w:rsid w:val="00C70EC9"/>
    <w:rsid w:val="00C70F22"/>
    <w:rsid w:val="00C734F5"/>
    <w:rsid w:val="00C74535"/>
    <w:rsid w:val="00C74BA8"/>
    <w:rsid w:val="00C76554"/>
    <w:rsid w:val="00C77513"/>
    <w:rsid w:val="00C77891"/>
    <w:rsid w:val="00C802D4"/>
    <w:rsid w:val="00C80388"/>
    <w:rsid w:val="00C80D1B"/>
    <w:rsid w:val="00C82634"/>
    <w:rsid w:val="00C82AC8"/>
    <w:rsid w:val="00C82FB5"/>
    <w:rsid w:val="00C85D5D"/>
    <w:rsid w:val="00C86696"/>
    <w:rsid w:val="00C87019"/>
    <w:rsid w:val="00C87204"/>
    <w:rsid w:val="00C900E5"/>
    <w:rsid w:val="00C90580"/>
    <w:rsid w:val="00C905A0"/>
    <w:rsid w:val="00C90B2B"/>
    <w:rsid w:val="00C9110A"/>
    <w:rsid w:val="00C945F9"/>
    <w:rsid w:val="00C960E2"/>
    <w:rsid w:val="00C96604"/>
    <w:rsid w:val="00C97A49"/>
    <w:rsid w:val="00C97DD6"/>
    <w:rsid w:val="00C97EF3"/>
    <w:rsid w:val="00CA1B22"/>
    <w:rsid w:val="00CA2562"/>
    <w:rsid w:val="00CA3307"/>
    <w:rsid w:val="00CA35CB"/>
    <w:rsid w:val="00CA3A08"/>
    <w:rsid w:val="00CA48FA"/>
    <w:rsid w:val="00CA5162"/>
    <w:rsid w:val="00CA54E9"/>
    <w:rsid w:val="00CA6CB2"/>
    <w:rsid w:val="00CA71C2"/>
    <w:rsid w:val="00CA7FA8"/>
    <w:rsid w:val="00CB0025"/>
    <w:rsid w:val="00CB0CBE"/>
    <w:rsid w:val="00CB0F3F"/>
    <w:rsid w:val="00CB1079"/>
    <w:rsid w:val="00CB1392"/>
    <w:rsid w:val="00CB23D3"/>
    <w:rsid w:val="00CB2AF8"/>
    <w:rsid w:val="00CB374B"/>
    <w:rsid w:val="00CB4709"/>
    <w:rsid w:val="00CB4F19"/>
    <w:rsid w:val="00CB5B9D"/>
    <w:rsid w:val="00CB6522"/>
    <w:rsid w:val="00CB6EF4"/>
    <w:rsid w:val="00CB7195"/>
    <w:rsid w:val="00CB74AF"/>
    <w:rsid w:val="00CB7CDF"/>
    <w:rsid w:val="00CB7CE8"/>
    <w:rsid w:val="00CC0FC4"/>
    <w:rsid w:val="00CC2F28"/>
    <w:rsid w:val="00CC44CE"/>
    <w:rsid w:val="00CC4D86"/>
    <w:rsid w:val="00CC52C3"/>
    <w:rsid w:val="00CC5744"/>
    <w:rsid w:val="00CC5B93"/>
    <w:rsid w:val="00CC6B0F"/>
    <w:rsid w:val="00CC7945"/>
    <w:rsid w:val="00CD149F"/>
    <w:rsid w:val="00CD239C"/>
    <w:rsid w:val="00CD343B"/>
    <w:rsid w:val="00CD491E"/>
    <w:rsid w:val="00CD4997"/>
    <w:rsid w:val="00CD4A3B"/>
    <w:rsid w:val="00CD4C19"/>
    <w:rsid w:val="00CD4ED0"/>
    <w:rsid w:val="00CD5200"/>
    <w:rsid w:val="00CD5784"/>
    <w:rsid w:val="00CD6273"/>
    <w:rsid w:val="00CE1786"/>
    <w:rsid w:val="00CE2194"/>
    <w:rsid w:val="00CE2460"/>
    <w:rsid w:val="00CE273C"/>
    <w:rsid w:val="00CE34E3"/>
    <w:rsid w:val="00CE3B3C"/>
    <w:rsid w:val="00CE3EF6"/>
    <w:rsid w:val="00CE3F37"/>
    <w:rsid w:val="00CE5289"/>
    <w:rsid w:val="00CE5346"/>
    <w:rsid w:val="00CE5546"/>
    <w:rsid w:val="00CE59D4"/>
    <w:rsid w:val="00CE6A1B"/>
    <w:rsid w:val="00CE785D"/>
    <w:rsid w:val="00CE79CD"/>
    <w:rsid w:val="00CE7DA1"/>
    <w:rsid w:val="00CF1398"/>
    <w:rsid w:val="00CF179C"/>
    <w:rsid w:val="00CF2248"/>
    <w:rsid w:val="00CF34F2"/>
    <w:rsid w:val="00CF361B"/>
    <w:rsid w:val="00CF3AE3"/>
    <w:rsid w:val="00CF3C68"/>
    <w:rsid w:val="00CF45F7"/>
    <w:rsid w:val="00CF4AC3"/>
    <w:rsid w:val="00CF4E64"/>
    <w:rsid w:val="00CF4FF2"/>
    <w:rsid w:val="00CF6B56"/>
    <w:rsid w:val="00CF6D67"/>
    <w:rsid w:val="00CF77BD"/>
    <w:rsid w:val="00D00546"/>
    <w:rsid w:val="00D02A30"/>
    <w:rsid w:val="00D02A5C"/>
    <w:rsid w:val="00D045B9"/>
    <w:rsid w:val="00D04CFE"/>
    <w:rsid w:val="00D054CC"/>
    <w:rsid w:val="00D06522"/>
    <w:rsid w:val="00D065B7"/>
    <w:rsid w:val="00D0783B"/>
    <w:rsid w:val="00D07BCA"/>
    <w:rsid w:val="00D11DD3"/>
    <w:rsid w:val="00D12D5B"/>
    <w:rsid w:val="00D13CB7"/>
    <w:rsid w:val="00D140AA"/>
    <w:rsid w:val="00D14B2C"/>
    <w:rsid w:val="00D15D4B"/>
    <w:rsid w:val="00D165FE"/>
    <w:rsid w:val="00D16734"/>
    <w:rsid w:val="00D1729B"/>
    <w:rsid w:val="00D1790D"/>
    <w:rsid w:val="00D21235"/>
    <w:rsid w:val="00D215BF"/>
    <w:rsid w:val="00D21734"/>
    <w:rsid w:val="00D223F4"/>
    <w:rsid w:val="00D22719"/>
    <w:rsid w:val="00D228EA"/>
    <w:rsid w:val="00D23840"/>
    <w:rsid w:val="00D23A99"/>
    <w:rsid w:val="00D23AD2"/>
    <w:rsid w:val="00D24122"/>
    <w:rsid w:val="00D243C5"/>
    <w:rsid w:val="00D25B1D"/>
    <w:rsid w:val="00D25C43"/>
    <w:rsid w:val="00D26C00"/>
    <w:rsid w:val="00D27D00"/>
    <w:rsid w:val="00D306B2"/>
    <w:rsid w:val="00D30EA1"/>
    <w:rsid w:val="00D31D73"/>
    <w:rsid w:val="00D3312F"/>
    <w:rsid w:val="00D3453E"/>
    <w:rsid w:val="00D34E3E"/>
    <w:rsid w:val="00D34E74"/>
    <w:rsid w:val="00D35183"/>
    <w:rsid w:val="00D35411"/>
    <w:rsid w:val="00D375A6"/>
    <w:rsid w:val="00D3784F"/>
    <w:rsid w:val="00D37C09"/>
    <w:rsid w:val="00D37EA0"/>
    <w:rsid w:val="00D4069A"/>
    <w:rsid w:val="00D40C5A"/>
    <w:rsid w:val="00D4123B"/>
    <w:rsid w:val="00D414A0"/>
    <w:rsid w:val="00D42A59"/>
    <w:rsid w:val="00D42B5F"/>
    <w:rsid w:val="00D443C3"/>
    <w:rsid w:val="00D445D1"/>
    <w:rsid w:val="00D44A46"/>
    <w:rsid w:val="00D44BF4"/>
    <w:rsid w:val="00D44D68"/>
    <w:rsid w:val="00D45A12"/>
    <w:rsid w:val="00D467B7"/>
    <w:rsid w:val="00D471C4"/>
    <w:rsid w:val="00D4723E"/>
    <w:rsid w:val="00D5008B"/>
    <w:rsid w:val="00D50293"/>
    <w:rsid w:val="00D5049E"/>
    <w:rsid w:val="00D51E67"/>
    <w:rsid w:val="00D52052"/>
    <w:rsid w:val="00D525D6"/>
    <w:rsid w:val="00D52765"/>
    <w:rsid w:val="00D53170"/>
    <w:rsid w:val="00D54475"/>
    <w:rsid w:val="00D54DCF"/>
    <w:rsid w:val="00D55B87"/>
    <w:rsid w:val="00D56466"/>
    <w:rsid w:val="00D578CC"/>
    <w:rsid w:val="00D6061D"/>
    <w:rsid w:val="00D612A6"/>
    <w:rsid w:val="00D61D29"/>
    <w:rsid w:val="00D6391F"/>
    <w:rsid w:val="00D63ABA"/>
    <w:rsid w:val="00D64E2C"/>
    <w:rsid w:val="00D64E75"/>
    <w:rsid w:val="00D65534"/>
    <w:rsid w:val="00D65C0D"/>
    <w:rsid w:val="00D66976"/>
    <w:rsid w:val="00D67326"/>
    <w:rsid w:val="00D673FE"/>
    <w:rsid w:val="00D67836"/>
    <w:rsid w:val="00D679FA"/>
    <w:rsid w:val="00D706CF"/>
    <w:rsid w:val="00D71867"/>
    <w:rsid w:val="00D71B86"/>
    <w:rsid w:val="00D72210"/>
    <w:rsid w:val="00D725F4"/>
    <w:rsid w:val="00D73F9C"/>
    <w:rsid w:val="00D74322"/>
    <w:rsid w:val="00D76D88"/>
    <w:rsid w:val="00D80711"/>
    <w:rsid w:val="00D8187A"/>
    <w:rsid w:val="00D81EB8"/>
    <w:rsid w:val="00D820C3"/>
    <w:rsid w:val="00D8385C"/>
    <w:rsid w:val="00D84105"/>
    <w:rsid w:val="00D8484B"/>
    <w:rsid w:val="00D857BF"/>
    <w:rsid w:val="00D8593F"/>
    <w:rsid w:val="00D8713F"/>
    <w:rsid w:val="00D87D28"/>
    <w:rsid w:val="00D906D5"/>
    <w:rsid w:val="00D9250B"/>
    <w:rsid w:val="00D9291E"/>
    <w:rsid w:val="00D9378F"/>
    <w:rsid w:val="00D94A42"/>
    <w:rsid w:val="00D94F8F"/>
    <w:rsid w:val="00D95190"/>
    <w:rsid w:val="00D95E7E"/>
    <w:rsid w:val="00D96332"/>
    <w:rsid w:val="00D9737E"/>
    <w:rsid w:val="00D975A7"/>
    <w:rsid w:val="00DA0273"/>
    <w:rsid w:val="00DA27BC"/>
    <w:rsid w:val="00DA2921"/>
    <w:rsid w:val="00DA3052"/>
    <w:rsid w:val="00DA352C"/>
    <w:rsid w:val="00DA4524"/>
    <w:rsid w:val="00DA462C"/>
    <w:rsid w:val="00DA4860"/>
    <w:rsid w:val="00DA5290"/>
    <w:rsid w:val="00DA61D6"/>
    <w:rsid w:val="00DA77B8"/>
    <w:rsid w:val="00DA79BA"/>
    <w:rsid w:val="00DA7D6E"/>
    <w:rsid w:val="00DA7D8E"/>
    <w:rsid w:val="00DB03EC"/>
    <w:rsid w:val="00DB0CDC"/>
    <w:rsid w:val="00DB10F8"/>
    <w:rsid w:val="00DB20BC"/>
    <w:rsid w:val="00DB3CBC"/>
    <w:rsid w:val="00DB5014"/>
    <w:rsid w:val="00DB5672"/>
    <w:rsid w:val="00DB57F5"/>
    <w:rsid w:val="00DB5926"/>
    <w:rsid w:val="00DB5A6A"/>
    <w:rsid w:val="00DB6BB3"/>
    <w:rsid w:val="00DB6C45"/>
    <w:rsid w:val="00DC0247"/>
    <w:rsid w:val="00DC1746"/>
    <w:rsid w:val="00DC2416"/>
    <w:rsid w:val="00DC458A"/>
    <w:rsid w:val="00DC46C0"/>
    <w:rsid w:val="00DC4D3F"/>
    <w:rsid w:val="00DC75E3"/>
    <w:rsid w:val="00DD0AEF"/>
    <w:rsid w:val="00DD0B73"/>
    <w:rsid w:val="00DD1832"/>
    <w:rsid w:val="00DD25F4"/>
    <w:rsid w:val="00DD2E74"/>
    <w:rsid w:val="00DD411A"/>
    <w:rsid w:val="00DD461C"/>
    <w:rsid w:val="00DD4744"/>
    <w:rsid w:val="00DD6C85"/>
    <w:rsid w:val="00DD7C08"/>
    <w:rsid w:val="00DD7F08"/>
    <w:rsid w:val="00DE2269"/>
    <w:rsid w:val="00DE2623"/>
    <w:rsid w:val="00DE2930"/>
    <w:rsid w:val="00DE461B"/>
    <w:rsid w:val="00DE4B12"/>
    <w:rsid w:val="00DE4D5E"/>
    <w:rsid w:val="00DE568E"/>
    <w:rsid w:val="00DE61CB"/>
    <w:rsid w:val="00DE7BCA"/>
    <w:rsid w:val="00DF0027"/>
    <w:rsid w:val="00DF0AAE"/>
    <w:rsid w:val="00DF2869"/>
    <w:rsid w:val="00DF36E3"/>
    <w:rsid w:val="00DF3D3C"/>
    <w:rsid w:val="00DF5216"/>
    <w:rsid w:val="00DF64BE"/>
    <w:rsid w:val="00DF66E6"/>
    <w:rsid w:val="00DF6709"/>
    <w:rsid w:val="00E00A8D"/>
    <w:rsid w:val="00E00D34"/>
    <w:rsid w:val="00E01EA6"/>
    <w:rsid w:val="00E02087"/>
    <w:rsid w:val="00E029D4"/>
    <w:rsid w:val="00E03E43"/>
    <w:rsid w:val="00E0477E"/>
    <w:rsid w:val="00E04DF2"/>
    <w:rsid w:val="00E05448"/>
    <w:rsid w:val="00E055DE"/>
    <w:rsid w:val="00E05BD4"/>
    <w:rsid w:val="00E07E0E"/>
    <w:rsid w:val="00E10290"/>
    <w:rsid w:val="00E10AAF"/>
    <w:rsid w:val="00E114AA"/>
    <w:rsid w:val="00E137F6"/>
    <w:rsid w:val="00E13B12"/>
    <w:rsid w:val="00E13C07"/>
    <w:rsid w:val="00E1405A"/>
    <w:rsid w:val="00E14B2E"/>
    <w:rsid w:val="00E151A1"/>
    <w:rsid w:val="00E1777D"/>
    <w:rsid w:val="00E17E33"/>
    <w:rsid w:val="00E205E3"/>
    <w:rsid w:val="00E20A3E"/>
    <w:rsid w:val="00E20BBB"/>
    <w:rsid w:val="00E20C6D"/>
    <w:rsid w:val="00E210B9"/>
    <w:rsid w:val="00E21233"/>
    <w:rsid w:val="00E21670"/>
    <w:rsid w:val="00E226D2"/>
    <w:rsid w:val="00E227CF"/>
    <w:rsid w:val="00E23D29"/>
    <w:rsid w:val="00E241EB"/>
    <w:rsid w:val="00E25DBF"/>
    <w:rsid w:val="00E2718A"/>
    <w:rsid w:val="00E2748E"/>
    <w:rsid w:val="00E2786E"/>
    <w:rsid w:val="00E27A9B"/>
    <w:rsid w:val="00E27BD3"/>
    <w:rsid w:val="00E30514"/>
    <w:rsid w:val="00E30CB4"/>
    <w:rsid w:val="00E31131"/>
    <w:rsid w:val="00E31200"/>
    <w:rsid w:val="00E31355"/>
    <w:rsid w:val="00E31982"/>
    <w:rsid w:val="00E338D9"/>
    <w:rsid w:val="00E3445A"/>
    <w:rsid w:val="00E350D4"/>
    <w:rsid w:val="00E353E2"/>
    <w:rsid w:val="00E35B32"/>
    <w:rsid w:val="00E365E1"/>
    <w:rsid w:val="00E36A45"/>
    <w:rsid w:val="00E36C71"/>
    <w:rsid w:val="00E36CD2"/>
    <w:rsid w:val="00E41888"/>
    <w:rsid w:val="00E41F82"/>
    <w:rsid w:val="00E42636"/>
    <w:rsid w:val="00E426CB"/>
    <w:rsid w:val="00E430B3"/>
    <w:rsid w:val="00E4438A"/>
    <w:rsid w:val="00E448D9"/>
    <w:rsid w:val="00E44DED"/>
    <w:rsid w:val="00E455F9"/>
    <w:rsid w:val="00E4608B"/>
    <w:rsid w:val="00E471A8"/>
    <w:rsid w:val="00E50068"/>
    <w:rsid w:val="00E50531"/>
    <w:rsid w:val="00E50935"/>
    <w:rsid w:val="00E509F4"/>
    <w:rsid w:val="00E50DD4"/>
    <w:rsid w:val="00E51670"/>
    <w:rsid w:val="00E51929"/>
    <w:rsid w:val="00E52083"/>
    <w:rsid w:val="00E525B9"/>
    <w:rsid w:val="00E54FC2"/>
    <w:rsid w:val="00E55FCA"/>
    <w:rsid w:val="00E56AD3"/>
    <w:rsid w:val="00E56B97"/>
    <w:rsid w:val="00E5707D"/>
    <w:rsid w:val="00E572FB"/>
    <w:rsid w:val="00E61541"/>
    <w:rsid w:val="00E626BE"/>
    <w:rsid w:val="00E63E2D"/>
    <w:rsid w:val="00E64078"/>
    <w:rsid w:val="00E642C1"/>
    <w:rsid w:val="00E70903"/>
    <w:rsid w:val="00E72CE5"/>
    <w:rsid w:val="00E732BA"/>
    <w:rsid w:val="00E732D4"/>
    <w:rsid w:val="00E73CDE"/>
    <w:rsid w:val="00E74691"/>
    <w:rsid w:val="00E747B9"/>
    <w:rsid w:val="00E750AE"/>
    <w:rsid w:val="00E751DF"/>
    <w:rsid w:val="00E75790"/>
    <w:rsid w:val="00E75DED"/>
    <w:rsid w:val="00E7692D"/>
    <w:rsid w:val="00E771A7"/>
    <w:rsid w:val="00E779A0"/>
    <w:rsid w:val="00E80407"/>
    <w:rsid w:val="00E8044F"/>
    <w:rsid w:val="00E814F3"/>
    <w:rsid w:val="00E8234C"/>
    <w:rsid w:val="00E828DE"/>
    <w:rsid w:val="00E82A53"/>
    <w:rsid w:val="00E82C5D"/>
    <w:rsid w:val="00E830FC"/>
    <w:rsid w:val="00E84A5E"/>
    <w:rsid w:val="00E85CB2"/>
    <w:rsid w:val="00E8785C"/>
    <w:rsid w:val="00E878EF"/>
    <w:rsid w:val="00E91F69"/>
    <w:rsid w:val="00E926BF"/>
    <w:rsid w:val="00E92A1B"/>
    <w:rsid w:val="00E9375B"/>
    <w:rsid w:val="00E9397F"/>
    <w:rsid w:val="00E93B18"/>
    <w:rsid w:val="00E93B67"/>
    <w:rsid w:val="00E93E92"/>
    <w:rsid w:val="00E9629B"/>
    <w:rsid w:val="00E97488"/>
    <w:rsid w:val="00E97E7A"/>
    <w:rsid w:val="00EA05EA"/>
    <w:rsid w:val="00EA0E31"/>
    <w:rsid w:val="00EA2BF9"/>
    <w:rsid w:val="00EA31E2"/>
    <w:rsid w:val="00EA417B"/>
    <w:rsid w:val="00EA4401"/>
    <w:rsid w:val="00EA44E9"/>
    <w:rsid w:val="00EA5925"/>
    <w:rsid w:val="00EA65C0"/>
    <w:rsid w:val="00EA6654"/>
    <w:rsid w:val="00EA69FB"/>
    <w:rsid w:val="00EA7961"/>
    <w:rsid w:val="00EB01DF"/>
    <w:rsid w:val="00EB12E5"/>
    <w:rsid w:val="00EB1CE4"/>
    <w:rsid w:val="00EB3130"/>
    <w:rsid w:val="00EB3337"/>
    <w:rsid w:val="00EB3DB3"/>
    <w:rsid w:val="00EB4075"/>
    <w:rsid w:val="00EB474C"/>
    <w:rsid w:val="00EB48CE"/>
    <w:rsid w:val="00EB6FD6"/>
    <w:rsid w:val="00EC1BF2"/>
    <w:rsid w:val="00EC20AF"/>
    <w:rsid w:val="00EC2DFC"/>
    <w:rsid w:val="00EC4020"/>
    <w:rsid w:val="00EC4390"/>
    <w:rsid w:val="00EC45E4"/>
    <w:rsid w:val="00EC72FB"/>
    <w:rsid w:val="00ED0953"/>
    <w:rsid w:val="00ED0E58"/>
    <w:rsid w:val="00ED2149"/>
    <w:rsid w:val="00ED31E3"/>
    <w:rsid w:val="00ED3456"/>
    <w:rsid w:val="00ED4CD6"/>
    <w:rsid w:val="00ED5B8A"/>
    <w:rsid w:val="00ED6914"/>
    <w:rsid w:val="00ED6CD1"/>
    <w:rsid w:val="00EE15ED"/>
    <w:rsid w:val="00EE23F3"/>
    <w:rsid w:val="00EE27B3"/>
    <w:rsid w:val="00EE28AC"/>
    <w:rsid w:val="00EE2B05"/>
    <w:rsid w:val="00EE4367"/>
    <w:rsid w:val="00EE5180"/>
    <w:rsid w:val="00EE5D76"/>
    <w:rsid w:val="00EE6A61"/>
    <w:rsid w:val="00EF094E"/>
    <w:rsid w:val="00EF1F76"/>
    <w:rsid w:val="00EF22BD"/>
    <w:rsid w:val="00EF3189"/>
    <w:rsid w:val="00EF359E"/>
    <w:rsid w:val="00EF4D29"/>
    <w:rsid w:val="00EF58A6"/>
    <w:rsid w:val="00EF68CF"/>
    <w:rsid w:val="00EF6A83"/>
    <w:rsid w:val="00EF7613"/>
    <w:rsid w:val="00EF7EB5"/>
    <w:rsid w:val="00F00152"/>
    <w:rsid w:val="00F0118A"/>
    <w:rsid w:val="00F01315"/>
    <w:rsid w:val="00F019DD"/>
    <w:rsid w:val="00F01A37"/>
    <w:rsid w:val="00F01E6D"/>
    <w:rsid w:val="00F03884"/>
    <w:rsid w:val="00F03F9C"/>
    <w:rsid w:val="00F040B8"/>
    <w:rsid w:val="00F05664"/>
    <w:rsid w:val="00F05AE2"/>
    <w:rsid w:val="00F05EAA"/>
    <w:rsid w:val="00F05F8E"/>
    <w:rsid w:val="00F06AF6"/>
    <w:rsid w:val="00F06F52"/>
    <w:rsid w:val="00F072AD"/>
    <w:rsid w:val="00F07414"/>
    <w:rsid w:val="00F10733"/>
    <w:rsid w:val="00F108F3"/>
    <w:rsid w:val="00F1248C"/>
    <w:rsid w:val="00F146A9"/>
    <w:rsid w:val="00F21B8B"/>
    <w:rsid w:val="00F222BC"/>
    <w:rsid w:val="00F22A44"/>
    <w:rsid w:val="00F22B1F"/>
    <w:rsid w:val="00F22B78"/>
    <w:rsid w:val="00F23C88"/>
    <w:rsid w:val="00F24A7F"/>
    <w:rsid w:val="00F25D2D"/>
    <w:rsid w:val="00F27BCE"/>
    <w:rsid w:val="00F27C04"/>
    <w:rsid w:val="00F27D1A"/>
    <w:rsid w:val="00F3060D"/>
    <w:rsid w:val="00F3076C"/>
    <w:rsid w:val="00F308CA"/>
    <w:rsid w:val="00F316AC"/>
    <w:rsid w:val="00F3266C"/>
    <w:rsid w:val="00F32682"/>
    <w:rsid w:val="00F33AC1"/>
    <w:rsid w:val="00F34481"/>
    <w:rsid w:val="00F3583E"/>
    <w:rsid w:val="00F35B74"/>
    <w:rsid w:val="00F36BEE"/>
    <w:rsid w:val="00F37A80"/>
    <w:rsid w:val="00F37E26"/>
    <w:rsid w:val="00F404E8"/>
    <w:rsid w:val="00F412F6"/>
    <w:rsid w:val="00F4268A"/>
    <w:rsid w:val="00F42B35"/>
    <w:rsid w:val="00F42C64"/>
    <w:rsid w:val="00F4327D"/>
    <w:rsid w:val="00F43B1E"/>
    <w:rsid w:val="00F465B2"/>
    <w:rsid w:val="00F465F7"/>
    <w:rsid w:val="00F4667E"/>
    <w:rsid w:val="00F46F53"/>
    <w:rsid w:val="00F471A7"/>
    <w:rsid w:val="00F47FC5"/>
    <w:rsid w:val="00F506D6"/>
    <w:rsid w:val="00F50887"/>
    <w:rsid w:val="00F5106B"/>
    <w:rsid w:val="00F511CA"/>
    <w:rsid w:val="00F5172B"/>
    <w:rsid w:val="00F5176A"/>
    <w:rsid w:val="00F517FC"/>
    <w:rsid w:val="00F51AD1"/>
    <w:rsid w:val="00F5212A"/>
    <w:rsid w:val="00F53CEB"/>
    <w:rsid w:val="00F5416B"/>
    <w:rsid w:val="00F547BD"/>
    <w:rsid w:val="00F54A05"/>
    <w:rsid w:val="00F54D0E"/>
    <w:rsid w:val="00F561AA"/>
    <w:rsid w:val="00F56C02"/>
    <w:rsid w:val="00F575BF"/>
    <w:rsid w:val="00F57767"/>
    <w:rsid w:val="00F57E7A"/>
    <w:rsid w:val="00F619E7"/>
    <w:rsid w:val="00F61D03"/>
    <w:rsid w:val="00F61DEB"/>
    <w:rsid w:val="00F62156"/>
    <w:rsid w:val="00F6217A"/>
    <w:rsid w:val="00F6250C"/>
    <w:rsid w:val="00F62600"/>
    <w:rsid w:val="00F63625"/>
    <w:rsid w:val="00F63B80"/>
    <w:rsid w:val="00F63BDC"/>
    <w:rsid w:val="00F64486"/>
    <w:rsid w:val="00F64ADC"/>
    <w:rsid w:val="00F651F6"/>
    <w:rsid w:val="00F673BA"/>
    <w:rsid w:val="00F7037A"/>
    <w:rsid w:val="00F704D2"/>
    <w:rsid w:val="00F7077B"/>
    <w:rsid w:val="00F713C4"/>
    <w:rsid w:val="00F719FE"/>
    <w:rsid w:val="00F71AC4"/>
    <w:rsid w:val="00F722CC"/>
    <w:rsid w:val="00F72708"/>
    <w:rsid w:val="00F72F6A"/>
    <w:rsid w:val="00F72F76"/>
    <w:rsid w:val="00F73ED1"/>
    <w:rsid w:val="00F75A87"/>
    <w:rsid w:val="00F75C7D"/>
    <w:rsid w:val="00F76005"/>
    <w:rsid w:val="00F777E9"/>
    <w:rsid w:val="00F81674"/>
    <w:rsid w:val="00F81E60"/>
    <w:rsid w:val="00F8273F"/>
    <w:rsid w:val="00F83FD4"/>
    <w:rsid w:val="00F84E89"/>
    <w:rsid w:val="00F8583F"/>
    <w:rsid w:val="00F85BEB"/>
    <w:rsid w:val="00F86387"/>
    <w:rsid w:val="00F865EF"/>
    <w:rsid w:val="00F86743"/>
    <w:rsid w:val="00F86F7A"/>
    <w:rsid w:val="00F87EED"/>
    <w:rsid w:val="00F903D2"/>
    <w:rsid w:val="00F91A00"/>
    <w:rsid w:val="00F91BCD"/>
    <w:rsid w:val="00F92075"/>
    <w:rsid w:val="00F9336B"/>
    <w:rsid w:val="00F940E3"/>
    <w:rsid w:val="00F95FAB"/>
    <w:rsid w:val="00F973FC"/>
    <w:rsid w:val="00F97D1D"/>
    <w:rsid w:val="00FA105D"/>
    <w:rsid w:val="00FA1346"/>
    <w:rsid w:val="00FA41FB"/>
    <w:rsid w:val="00FA4DD1"/>
    <w:rsid w:val="00FA4ED4"/>
    <w:rsid w:val="00FA54B8"/>
    <w:rsid w:val="00FA5C3F"/>
    <w:rsid w:val="00FA6426"/>
    <w:rsid w:val="00FA69C7"/>
    <w:rsid w:val="00FA7072"/>
    <w:rsid w:val="00FB0977"/>
    <w:rsid w:val="00FB1334"/>
    <w:rsid w:val="00FB32B9"/>
    <w:rsid w:val="00FB34CA"/>
    <w:rsid w:val="00FB458F"/>
    <w:rsid w:val="00FB4868"/>
    <w:rsid w:val="00FB4F55"/>
    <w:rsid w:val="00FB5332"/>
    <w:rsid w:val="00FB5CE5"/>
    <w:rsid w:val="00FB722A"/>
    <w:rsid w:val="00FB7A77"/>
    <w:rsid w:val="00FC03E5"/>
    <w:rsid w:val="00FC03F9"/>
    <w:rsid w:val="00FC0515"/>
    <w:rsid w:val="00FC0EFD"/>
    <w:rsid w:val="00FC13F7"/>
    <w:rsid w:val="00FC257B"/>
    <w:rsid w:val="00FC386A"/>
    <w:rsid w:val="00FC3BC9"/>
    <w:rsid w:val="00FC3BF8"/>
    <w:rsid w:val="00FC403D"/>
    <w:rsid w:val="00FC5372"/>
    <w:rsid w:val="00FC6562"/>
    <w:rsid w:val="00FC72EE"/>
    <w:rsid w:val="00FC768C"/>
    <w:rsid w:val="00FC7D73"/>
    <w:rsid w:val="00FD0515"/>
    <w:rsid w:val="00FD051B"/>
    <w:rsid w:val="00FD05D1"/>
    <w:rsid w:val="00FD0933"/>
    <w:rsid w:val="00FD0AA5"/>
    <w:rsid w:val="00FD1814"/>
    <w:rsid w:val="00FD1B90"/>
    <w:rsid w:val="00FD1BC3"/>
    <w:rsid w:val="00FD269F"/>
    <w:rsid w:val="00FD40A4"/>
    <w:rsid w:val="00FD4C52"/>
    <w:rsid w:val="00FD4F29"/>
    <w:rsid w:val="00FD7119"/>
    <w:rsid w:val="00FD7383"/>
    <w:rsid w:val="00FD7CA6"/>
    <w:rsid w:val="00FE0D57"/>
    <w:rsid w:val="00FE103B"/>
    <w:rsid w:val="00FE1892"/>
    <w:rsid w:val="00FE1D0A"/>
    <w:rsid w:val="00FE3F31"/>
    <w:rsid w:val="00FE4B0E"/>
    <w:rsid w:val="00FE564A"/>
    <w:rsid w:val="00FE65A9"/>
    <w:rsid w:val="00FE6AAA"/>
    <w:rsid w:val="00FF0A0D"/>
    <w:rsid w:val="00FF1030"/>
    <w:rsid w:val="00FF2D9D"/>
    <w:rsid w:val="00FF2EAF"/>
    <w:rsid w:val="00FF4D05"/>
    <w:rsid w:val="00FF5D8B"/>
    <w:rsid w:val="00FF696A"/>
    <w:rsid w:val="00FF7673"/>
    <w:rsid w:val="00FF787B"/>
    <w:rsid w:val="00FF7AD7"/>
    <w:rsid w:val="00F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947571"/>
    <w:rPr>
      <w:rFonts w:ascii="Times New Roman" w:eastAsia="Malgun Gothic" w:hAnsi="Times New Roman" w:cs="Times New Roman"/>
      <w:sz w:val="20"/>
      <w:szCs w:val="20"/>
      <w:lang w:val="en-GB"/>
    </w:rPr>
  </w:style>
  <w:style w:type="paragraph" w:customStyle="1" w:styleId="paragraph">
    <w:name w:val="paragraph"/>
    <w:basedOn w:val="Normal"/>
    <w:rsid w:val="0073515F"/>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3515F"/>
  </w:style>
  <w:style w:type="character" w:customStyle="1" w:styleId="eop">
    <w:name w:val="eop"/>
    <w:basedOn w:val="DefaultParagraphFont"/>
    <w:rsid w:val="0073515F"/>
  </w:style>
  <w:style w:type="character" w:customStyle="1" w:styleId="spellingerror">
    <w:name w:val="spellingerror"/>
    <w:basedOn w:val="DefaultParagraphFont"/>
    <w:rsid w:val="0073515F"/>
  </w:style>
  <w:style w:type="paragraph" w:customStyle="1" w:styleId="Agreement">
    <w:name w:val="Agreement"/>
    <w:basedOn w:val="Normal"/>
    <w:next w:val="Doc-text2"/>
    <w:uiPriority w:val="99"/>
    <w:qFormat/>
    <w:rsid w:val="00A32038"/>
    <w:pPr>
      <w:numPr>
        <w:numId w:val="20"/>
      </w:numPr>
      <w:spacing w:before="60" w:after="0"/>
    </w:pPr>
    <w:rPr>
      <w:rFonts w:ascii="Arial" w:eastAsia="MS Mincho" w:hAnsi="Arial"/>
      <w:b/>
      <w:szCs w:val="24"/>
      <w:lang w:eastAsia="en-GB"/>
    </w:rPr>
  </w:style>
  <w:style w:type="paragraph" w:styleId="TOC3">
    <w:name w:val="toc 3"/>
    <w:basedOn w:val="Normal"/>
    <w:next w:val="Normal"/>
    <w:autoRedefine/>
    <w:semiHidden/>
    <w:rsid w:val="00FA69C7"/>
    <w:pPr>
      <w:numPr>
        <w:numId w:val="26"/>
      </w:numPr>
      <w:spacing w:before="40" w:after="0"/>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8069">
      <w:bodyDiv w:val="1"/>
      <w:marLeft w:val="0"/>
      <w:marRight w:val="0"/>
      <w:marTop w:val="0"/>
      <w:marBottom w:val="0"/>
      <w:divBdr>
        <w:top w:val="none" w:sz="0" w:space="0" w:color="auto"/>
        <w:left w:val="none" w:sz="0" w:space="0" w:color="auto"/>
        <w:bottom w:val="none" w:sz="0" w:space="0" w:color="auto"/>
        <w:right w:val="none" w:sz="0" w:space="0" w:color="auto"/>
      </w:divBdr>
      <w:divsChild>
        <w:div w:id="1166482855">
          <w:marLeft w:val="0"/>
          <w:marRight w:val="0"/>
          <w:marTop w:val="0"/>
          <w:marBottom w:val="0"/>
          <w:divBdr>
            <w:top w:val="none" w:sz="0" w:space="0" w:color="auto"/>
            <w:left w:val="none" w:sz="0" w:space="0" w:color="auto"/>
            <w:bottom w:val="none" w:sz="0" w:space="0" w:color="auto"/>
            <w:right w:val="none" w:sz="0" w:space="0" w:color="auto"/>
          </w:divBdr>
        </w:div>
        <w:div w:id="696397247">
          <w:marLeft w:val="0"/>
          <w:marRight w:val="0"/>
          <w:marTop w:val="0"/>
          <w:marBottom w:val="0"/>
          <w:divBdr>
            <w:top w:val="none" w:sz="0" w:space="0" w:color="auto"/>
            <w:left w:val="none" w:sz="0" w:space="0" w:color="auto"/>
            <w:bottom w:val="none" w:sz="0" w:space="0" w:color="auto"/>
            <w:right w:val="none" w:sz="0" w:space="0" w:color="auto"/>
          </w:divBdr>
        </w:div>
        <w:div w:id="423114163">
          <w:marLeft w:val="0"/>
          <w:marRight w:val="0"/>
          <w:marTop w:val="0"/>
          <w:marBottom w:val="0"/>
          <w:divBdr>
            <w:top w:val="none" w:sz="0" w:space="0" w:color="auto"/>
            <w:left w:val="none" w:sz="0" w:space="0" w:color="auto"/>
            <w:bottom w:val="none" w:sz="0" w:space="0" w:color="auto"/>
            <w:right w:val="none" w:sz="0" w:space="0" w:color="auto"/>
          </w:divBdr>
        </w:div>
        <w:div w:id="880821961">
          <w:marLeft w:val="0"/>
          <w:marRight w:val="0"/>
          <w:marTop w:val="0"/>
          <w:marBottom w:val="0"/>
          <w:divBdr>
            <w:top w:val="none" w:sz="0" w:space="0" w:color="auto"/>
            <w:left w:val="none" w:sz="0" w:space="0" w:color="auto"/>
            <w:bottom w:val="none" w:sz="0" w:space="0" w:color="auto"/>
            <w:right w:val="none" w:sz="0" w:space="0" w:color="auto"/>
          </w:divBdr>
        </w:div>
        <w:div w:id="701899816">
          <w:marLeft w:val="0"/>
          <w:marRight w:val="0"/>
          <w:marTop w:val="0"/>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3630</TotalTime>
  <Pages>5</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2975</cp:revision>
  <dcterms:created xsi:type="dcterms:W3CDTF">2019-02-01T01:43:00Z</dcterms:created>
  <dcterms:modified xsi:type="dcterms:W3CDTF">2023-09-29T00:25:00Z</dcterms:modified>
</cp:coreProperties>
</file>