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91D771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F25D75">
        <w:rPr>
          <w:noProof w:val="0"/>
          <w:sz w:val="24"/>
          <w:szCs w:val="24"/>
          <w:lang w:val="en-US"/>
        </w:rPr>
        <w:t>3</w:t>
      </w:r>
      <w:r w:rsidR="009377B3">
        <w:rPr>
          <w:noProof w:val="0"/>
          <w:sz w:val="24"/>
          <w:szCs w:val="24"/>
          <w:lang w:val="en-US"/>
        </w:rPr>
        <w:t>bis</w:t>
      </w:r>
      <w:r w:rsidRPr="001C1A03">
        <w:rPr>
          <w:bCs/>
          <w:noProof w:val="0"/>
          <w:sz w:val="24"/>
          <w:szCs w:val="24"/>
          <w:lang w:val="en-US"/>
        </w:rPr>
        <w:tab/>
      </w:r>
      <w:r w:rsidR="003D67D2" w:rsidRPr="003D67D2">
        <w:rPr>
          <w:bCs/>
          <w:noProof w:val="0"/>
          <w:sz w:val="24"/>
          <w:szCs w:val="24"/>
        </w:rPr>
        <w:t>R2-2310338</w:t>
      </w:r>
    </w:p>
    <w:p w14:paraId="15E990BB" w14:textId="2C3ECB73" w:rsidR="004770F0" w:rsidRPr="00737122" w:rsidRDefault="009377B3" w:rsidP="004770F0">
      <w:pPr>
        <w:pStyle w:val="Header"/>
        <w:tabs>
          <w:tab w:val="right" w:pos="9639"/>
        </w:tabs>
        <w:rPr>
          <w:noProof w:val="0"/>
          <w:sz w:val="24"/>
          <w:szCs w:val="24"/>
          <w:lang w:val="da-DK"/>
        </w:rPr>
      </w:pPr>
      <w:r>
        <w:rPr>
          <w:bCs/>
          <w:sz w:val="24"/>
        </w:rPr>
        <w:t>Xiamen</w:t>
      </w:r>
      <w:r w:rsidR="00F25D75">
        <w:rPr>
          <w:rFonts w:eastAsia="SimSun"/>
          <w:sz w:val="24"/>
          <w:szCs w:val="24"/>
          <w:lang w:eastAsia="zh-CN"/>
        </w:rPr>
        <w:t xml:space="preserve">, </w:t>
      </w:r>
      <w:r>
        <w:rPr>
          <w:rFonts w:eastAsia="SimSun"/>
          <w:sz w:val="24"/>
          <w:szCs w:val="24"/>
          <w:lang w:eastAsia="zh-CN"/>
        </w:rPr>
        <w:t>China</w:t>
      </w:r>
      <w:r w:rsidR="00F25D75">
        <w:rPr>
          <w:rFonts w:eastAsia="SimSun"/>
          <w:sz w:val="24"/>
          <w:szCs w:val="24"/>
          <w:lang w:eastAsia="zh-CN"/>
        </w:rPr>
        <w:t xml:space="preserve">, </w:t>
      </w:r>
      <w:r>
        <w:rPr>
          <w:rFonts w:eastAsia="SimSun"/>
          <w:sz w:val="24"/>
          <w:szCs w:val="24"/>
          <w:lang w:eastAsia="zh-CN"/>
        </w:rPr>
        <w:t xml:space="preserve">9 </w:t>
      </w:r>
      <w:r w:rsidR="00F25D75" w:rsidRPr="0099316A">
        <w:rPr>
          <w:rFonts w:eastAsia="SimSun"/>
          <w:sz w:val="24"/>
          <w:szCs w:val="24"/>
          <w:lang w:val="en-US" w:eastAsia="zh-CN"/>
        </w:rPr>
        <w:t>–</w:t>
      </w:r>
      <w:r w:rsidR="00F25D75" w:rsidRPr="0099316A">
        <w:rPr>
          <w:rFonts w:eastAsia="SimSun"/>
          <w:sz w:val="24"/>
          <w:szCs w:val="24"/>
          <w:lang w:eastAsia="zh-CN"/>
        </w:rPr>
        <w:t xml:space="preserve"> </w:t>
      </w:r>
      <w:r>
        <w:rPr>
          <w:rFonts w:eastAsia="SimSun"/>
          <w:sz w:val="24"/>
          <w:szCs w:val="24"/>
          <w:lang w:eastAsia="zh-CN"/>
        </w:rPr>
        <w:t>13</w:t>
      </w:r>
      <w:r w:rsidR="00F25D75" w:rsidRPr="0099316A">
        <w:rPr>
          <w:rFonts w:eastAsia="SimSun"/>
          <w:sz w:val="24"/>
          <w:szCs w:val="24"/>
          <w:lang w:eastAsia="zh-CN"/>
        </w:rPr>
        <w:t xml:space="preserve"> </w:t>
      </w:r>
      <w:r>
        <w:rPr>
          <w:rFonts w:eastAsia="SimSun"/>
          <w:sz w:val="24"/>
          <w:szCs w:val="24"/>
          <w:lang w:eastAsia="zh-CN"/>
        </w:rPr>
        <w:t>October</w:t>
      </w:r>
      <w:r w:rsidR="00F25D75" w:rsidRPr="0099316A">
        <w:rPr>
          <w:rFonts w:eastAsia="SimSun"/>
          <w:sz w:val="24"/>
          <w:szCs w:val="24"/>
          <w:lang w:eastAsia="zh-CN"/>
        </w:rPr>
        <w:t xml:space="preserve"> </w:t>
      </w:r>
      <w:r w:rsidR="00F25D75">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3F586C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07E90">
        <w:rPr>
          <w:rFonts w:cs="Arial"/>
          <w:b/>
          <w:bCs/>
          <w:sz w:val="24"/>
          <w:lang w:val="da-DK"/>
        </w:rPr>
        <w:t>7</w:t>
      </w:r>
      <w:r w:rsidR="009377B3">
        <w:rPr>
          <w:rFonts w:cs="Arial"/>
          <w:b/>
          <w:bCs/>
          <w:sz w:val="24"/>
          <w:lang w:val="da-DK"/>
        </w:rPr>
        <w:t>.</w:t>
      </w:r>
      <w:r w:rsidR="001F1FB7">
        <w:rPr>
          <w:rFonts w:cs="Arial"/>
          <w:b/>
          <w:bCs/>
          <w:sz w:val="24"/>
          <w:lang w:val="da-DK"/>
        </w:rPr>
        <w:t>4.2.</w:t>
      </w:r>
      <w:r w:rsidR="00962AFE">
        <w:rPr>
          <w:rFonts w:cs="Arial"/>
          <w:b/>
          <w:bCs/>
          <w:sz w:val="24"/>
          <w:lang w:val="da-DK"/>
        </w:rPr>
        <w:t>2</w:t>
      </w:r>
    </w:p>
    <w:p w14:paraId="52412B5A" w14:textId="1596E74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5CF31F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F1FB7">
        <w:rPr>
          <w:rFonts w:ascii="Arial" w:hAnsi="Arial" w:cs="Arial"/>
          <w:b/>
          <w:bCs/>
          <w:sz w:val="24"/>
          <w:lang w:val="en-US"/>
        </w:rPr>
        <w:t>On closing L2 centric open issues in LTM</w:t>
      </w:r>
    </w:p>
    <w:p w14:paraId="040E0889" w14:textId="4736674E"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F54EE2" w:rsidRPr="00F54EE2">
        <w:rPr>
          <w:rFonts w:ascii="Arial" w:hAnsi="Arial" w:cs="Arial"/>
          <w:b/>
          <w:bCs/>
          <w:sz w:val="24"/>
        </w:rPr>
        <w:t>NR_redcap_enh</w:t>
      </w:r>
      <w:proofErr w:type="spellEnd"/>
      <w:r w:rsidR="00F54EE2" w:rsidRPr="00F54EE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6F250FD0" w14:textId="18F97F8E" w:rsidR="00F54EE2" w:rsidRDefault="00262A4A" w:rsidP="001835E7">
      <w:pPr>
        <w:jc w:val="both"/>
        <w:rPr>
          <w:iCs/>
          <w:lang w:val="en-US"/>
        </w:rPr>
      </w:pPr>
      <w:r>
        <w:rPr>
          <w:iCs/>
          <w:lang w:val="en-US"/>
        </w:rPr>
        <w:t>Based on the progress in RAN2-123 and in the post email discussion, the following open issues were considered to be resolved in the coming RAN2-123bis meeting. In this paper, we try to propose solution directions to the highlighted one, which are heavily directed by simplicity, considering that we do not have a lot of time before Release 18 timeline closes.</w:t>
      </w:r>
    </w:p>
    <w:tbl>
      <w:tblPr>
        <w:tblStyle w:val="TableGrid"/>
        <w:tblW w:w="0" w:type="auto"/>
        <w:tblLook w:val="04A0" w:firstRow="1" w:lastRow="0" w:firstColumn="1" w:lastColumn="0" w:noHBand="0" w:noVBand="1"/>
      </w:tblPr>
      <w:tblGrid>
        <w:gridCol w:w="9350"/>
      </w:tblGrid>
      <w:tr w:rsidR="00262A4A" w14:paraId="327BBC2B" w14:textId="77777777" w:rsidTr="00262A4A">
        <w:tc>
          <w:tcPr>
            <w:tcW w:w="9350" w:type="dxa"/>
          </w:tcPr>
          <w:p w14:paraId="1E42AED9" w14:textId="77777777" w:rsidR="00262A4A" w:rsidRDefault="00262A4A" w:rsidP="00262A4A">
            <w:pPr>
              <w:rPr>
                <w:rFonts w:ascii="Calibri" w:hAnsi="Calibri" w:cs="Calibri"/>
                <w:color w:val="000000"/>
                <w:sz w:val="22"/>
                <w:szCs w:val="22"/>
              </w:rPr>
            </w:pPr>
            <w:r>
              <w:rPr>
                <w:rFonts w:ascii="Calibri" w:hAnsi="Calibri" w:cs="Calibri"/>
                <w:color w:val="000000"/>
                <w:sz w:val="22"/>
                <w:szCs w:val="22"/>
                <w:u w:val="single"/>
              </w:rPr>
              <w:t>L1/L2 based inter-cell mobility</w:t>
            </w:r>
            <w:r>
              <w:rPr>
                <w:rStyle w:val="apple-converted-space"/>
                <w:rFonts w:ascii="Calibri" w:hAnsi="Calibri" w:cs="Calibri"/>
                <w:color w:val="000000"/>
                <w:sz w:val="22"/>
                <w:szCs w:val="22"/>
                <w:u w:val="single"/>
              </w:rPr>
              <w:t> </w:t>
            </w:r>
          </w:p>
          <w:p w14:paraId="7F3A7652" w14:textId="77777777" w:rsidR="00262A4A"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rPr>
            </w:pPr>
            <w:r>
              <w:rPr>
                <w:rFonts w:ascii="Calibri" w:hAnsi="Calibri" w:cs="Calibri"/>
                <w:color w:val="000000"/>
                <w:sz w:val="22"/>
                <w:szCs w:val="22"/>
              </w:rPr>
              <w:t xml:space="preserve">RAN2 assumes for RACH-less LTM, the UE determines successful reception of its first UL data based on receiving a PDCCH addressing the UE’s C-RNTI in the target cell scheduling a new transmission after the first UL data, </w:t>
            </w:r>
            <w:r w:rsidRPr="002C1845">
              <w:rPr>
                <w:rFonts w:ascii="Calibri" w:hAnsi="Calibri" w:cs="Calibri"/>
                <w:color w:val="000000"/>
                <w:sz w:val="22"/>
                <w:szCs w:val="22"/>
                <w:highlight w:val="yellow"/>
              </w:rPr>
              <w:t>FFS if specified contents should be transmitted with this transmission, e.g. as LTE MAC CE ().</w:t>
            </w:r>
          </w:p>
          <w:p w14:paraId="00DA308A" w14:textId="77777777" w:rsidR="00262A4A" w:rsidRPr="002C1845"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FFS if UE transmits the preamble without the power ramping upon reception of PDCCH order with retransmission indication if preamble transmission encounter the LBT failure.</w:t>
            </w:r>
          </w:p>
          <w:p w14:paraId="4D84BE47" w14:textId="77777777" w:rsidR="00262A4A" w:rsidRPr="002C1845"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Security concerns for LTM when using L1/L2 signalling in L1 measurement report or LTM trigger command.</w:t>
            </w:r>
          </w:p>
          <w:p w14:paraId="788480B5" w14:textId="77777777" w:rsidR="00262A4A" w:rsidRPr="002C1845"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FFS further optimization if configured grant can be used for RACH-less LTM</w:t>
            </w:r>
          </w:p>
          <w:p w14:paraId="0E4AA009" w14:textId="77777777" w:rsidR="00262A4A"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rPr>
            </w:pPr>
            <w:r>
              <w:rPr>
                <w:rFonts w:ascii="Calibri" w:hAnsi="Calibri" w:cs="Calibri"/>
                <w:color w:val="000000"/>
                <w:sz w:val="22"/>
                <w:szCs w:val="22"/>
              </w:rPr>
              <w:t>For RRC reconfiguration with usage of reference configuration</w:t>
            </w:r>
          </w:p>
          <w:p w14:paraId="5FEA2B8B" w14:textId="77777777" w:rsidR="00262A4A" w:rsidRPr="002C1845"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FFS if more than RLC PDCP should be kept and how much of “replacing” need to be specified</w:t>
            </w:r>
          </w:p>
          <w:p w14:paraId="35956F21" w14:textId="77777777" w:rsidR="00262A4A"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rPr>
            </w:pPr>
            <w:r>
              <w:rPr>
                <w:rFonts w:ascii="Calibri" w:hAnsi="Calibri" w:cs="Calibri"/>
                <w:color w:val="000000"/>
                <w:sz w:val="22"/>
                <w:szCs w:val="22"/>
              </w:rPr>
              <w:t>FFS how to make sure the procedures work in case the LTM candidate configuration is a complete configuration.</w:t>
            </w:r>
          </w:p>
          <w:p w14:paraId="40D51397" w14:textId="77777777" w:rsidR="00262A4A"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rPr>
            </w:pPr>
            <w:r>
              <w:rPr>
                <w:rFonts w:ascii="Calibri" w:hAnsi="Calibri" w:cs="Calibri"/>
                <w:color w:val="000000"/>
                <w:sz w:val="22"/>
                <w:szCs w:val="22"/>
              </w:rPr>
              <w:t>Details of stage-3 RRC issues</w:t>
            </w:r>
          </w:p>
          <w:p w14:paraId="495D5016" w14:textId="77777777" w:rsidR="00262A4A" w:rsidRDefault="00262A4A" w:rsidP="00262A4A">
            <w:pPr>
              <w:pStyle w:val="ListParagraph"/>
              <w:numPr>
                <w:ilvl w:val="1"/>
                <w:numId w:val="23"/>
              </w:numPr>
              <w:spacing w:after="0"/>
              <w:ind w:left="1080"/>
              <w:contextualSpacing w:val="0"/>
              <w:rPr>
                <w:rFonts w:ascii="Calibri" w:hAnsi="Calibri" w:cs="Calibri"/>
                <w:color w:val="000000"/>
                <w:sz w:val="22"/>
                <w:szCs w:val="22"/>
              </w:rPr>
            </w:pPr>
            <w:r>
              <w:rPr>
                <w:rFonts w:ascii="Calibri" w:hAnsi="Calibri" w:cs="Calibri"/>
                <w:color w:val="000000"/>
                <w:sz w:val="22"/>
                <w:szCs w:val="22"/>
              </w:rPr>
              <w:t>How to apply candidate delta configuration on top of reference configuration (new procedure or reuse delta configuration, Need Code meaning updates)</w:t>
            </w:r>
          </w:p>
          <w:p w14:paraId="1BD639BB" w14:textId="77777777" w:rsidR="00262A4A"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rPr>
            </w:pPr>
            <w:r>
              <w:rPr>
                <w:rFonts w:ascii="Calibri" w:hAnsi="Calibri" w:cs="Calibri"/>
                <w:color w:val="000000"/>
                <w:sz w:val="22"/>
                <w:szCs w:val="22"/>
              </w:rPr>
              <w:t xml:space="preserve">Whether to reuse </w:t>
            </w:r>
            <w:proofErr w:type="spellStart"/>
            <w:r>
              <w:rPr>
                <w:rFonts w:ascii="Calibri" w:hAnsi="Calibri" w:cs="Calibri"/>
                <w:color w:val="000000"/>
                <w:sz w:val="22"/>
                <w:szCs w:val="22"/>
              </w:rPr>
              <w:t>reconfigurationWithSync</w:t>
            </w:r>
            <w:proofErr w:type="spellEnd"/>
          </w:p>
          <w:p w14:paraId="04717754" w14:textId="77777777" w:rsidR="00262A4A" w:rsidRDefault="00262A4A" w:rsidP="00262A4A">
            <w:pPr>
              <w:pStyle w:val="ListParagraph"/>
              <w:numPr>
                <w:ilvl w:val="1"/>
                <w:numId w:val="23"/>
              </w:numPr>
              <w:spacing w:after="0"/>
              <w:ind w:left="1080"/>
              <w:contextualSpacing w:val="0"/>
              <w:rPr>
                <w:rFonts w:ascii="Calibri" w:hAnsi="Calibri" w:cs="Calibri"/>
                <w:color w:val="000000"/>
                <w:sz w:val="22"/>
                <w:szCs w:val="22"/>
              </w:rPr>
            </w:pPr>
            <w:r>
              <w:rPr>
                <w:rFonts w:ascii="Calibri" w:hAnsi="Calibri" w:cs="Calibri"/>
                <w:color w:val="000000"/>
                <w:sz w:val="22"/>
                <w:szCs w:val="22"/>
              </w:rPr>
              <w:t xml:space="preserve">How to describe the sending of </w:t>
            </w:r>
            <w:proofErr w:type="spellStart"/>
            <w:r>
              <w:rPr>
                <w:rFonts w:ascii="Calibri" w:hAnsi="Calibri" w:cs="Calibri"/>
                <w:color w:val="000000"/>
                <w:sz w:val="22"/>
                <w:szCs w:val="22"/>
              </w:rPr>
              <w:t>RRCReconfigurationComplete</w:t>
            </w:r>
            <w:proofErr w:type="spellEnd"/>
          </w:p>
          <w:p w14:paraId="0FFB946E" w14:textId="77777777" w:rsidR="00262A4A" w:rsidRDefault="00262A4A" w:rsidP="00262A4A">
            <w:pPr>
              <w:pStyle w:val="ListParagraph"/>
              <w:numPr>
                <w:ilvl w:val="1"/>
                <w:numId w:val="23"/>
              </w:numPr>
              <w:spacing w:after="0"/>
              <w:ind w:left="1080"/>
              <w:contextualSpacing w:val="0"/>
              <w:rPr>
                <w:rFonts w:ascii="Calibri" w:hAnsi="Calibri" w:cs="Calibri"/>
                <w:color w:val="000000"/>
                <w:sz w:val="22"/>
                <w:szCs w:val="22"/>
              </w:rPr>
            </w:pPr>
            <w:r>
              <w:rPr>
                <w:rFonts w:ascii="Calibri" w:hAnsi="Calibri" w:cs="Calibri"/>
                <w:color w:val="000000"/>
                <w:sz w:val="22"/>
                <w:szCs w:val="22"/>
              </w:rPr>
              <w:t>RRC configurations for L1 measurement and reporting, TCI state, and TA management, following RAN1 RRC parameter list</w:t>
            </w:r>
          </w:p>
          <w:p w14:paraId="4179FB4E" w14:textId="77777777" w:rsidR="00262A4A" w:rsidRDefault="00262A4A" w:rsidP="00262A4A">
            <w:pPr>
              <w:pStyle w:val="ListParagraph"/>
              <w:numPr>
                <w:ilvl w:val="1"/>
                <w:numId w:val="23"/>
              </w:numPr>
              <w:spacing w:after="0"/>
              <w:ind w:left="1080"/>
              <w:contextualSpacing w:val="0"/>
              <w:rPr>
                <w:rFonts w:ascii="Calibri" w:hAnsi="Calibri" w:cs="Calibri"/>
                <w:color w:val="000000"/>
                <w:sz w:val="22"/>
                <w:szCs w:val="22"/>
              </w:rPr>
            </w:pPr>
            <w:r>
              <w:rPr>
                <w:rFonts w:ascii="Calibri" w:hAnsi="Calibri" w:cs="Calibri"/>
                <w:color w:val="000000"/>
                <w:sz w:val="22"/>
                <w:szCs w:val="22"/>
              </w:rPr>
              <w:t>Other RRC configuration details (e.g., early TA acquisition, BWP info, etc.)</w:t>
            </w:r>
          </w:p>
          <w:p w14:paraId="7FAAB3C7" w14:textId="77777777" w:rsidR="00262A4A"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rPr>
            </w:pPr>
            <w:r>
              <w:rPr>
                <w:rFonts w:ascii="Calibri" w:hAnsi="Calibri" w:cs="Calibri"/>
                <w:color w:val="000000"/>
                <w:sz w:val="22"/>
                <w:szCs w:val="22"/>
              </w:rPr>
              <w:t>Details of MAC CEs for LTM command</w:t>
            </w:r>
            <w:r>
              <w:rPr>
                <w:rStyle w:val="apple-converted-space"/>
                <w:rFonts w:ascii="Calibri" w:hAnsi="Calibri" w:cs="Calibri"/>
                <w:color w:val="000000"/>
                <w:sz w:val="22"/>
                <w:szCs w:val="22"/>
              </w:rPr>
              <w:t> </w:t>
            </w:r>
          </w:p>
          <w:p w14:paraId="52BFCE55" w14:textId="77777777" w:rsidR="00262A4A"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rPr>
            </w:pPr>
            <w:r>
              <w:rPr>
                <w:rFonts w:ascii="Calibri" w:hAnsi="Calibri" w:cs="Calibri"/>
                <w:color w:val="000000"/>
                <w:sz w:val="22"/>
                <w:szCs w:val="22"/>
              </w:rPr>
              <w:t>MAC CE format</w:t>
            </w:r>
          </w:p>
          <w:p w14:paraId="235B623B" w14:textId="77777777" w:rsidR="00262A4A"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rPr>
            </w:pPr>
            <w:r>
              <w:rPr>
                <w:rFonts w:ascii="Calibri" w:hAnsi="Calibri" w:cs="Calibri"/>
                <w:color w:val="000000"/>
                <w:sz w:val="22"/>
                <w:szCs w:val="22"/>
              </w:rPr>
              <w:t>CFRA related info</w:t>
            </w:r>
          </w:p>
          <w:p w14:paraId="03D432A0" w14:textId="77777777" w:rsidR="00262A4A"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rPr>
            </w:pPr>
            <w:r>
              <w:rPr>
                <w:rFonts w:ascii="Calibri" w:hAnsi="Calibri" w:cs="Calibri"/>
                <w:color w:val="000000"/>
                <w:sz w:val="22"/>
                <w:szCs w:val="22"/>
              </w:rPr>
              <w:lastRenderedPageBreak/>
              <w:t xml:space="preserve">TCI state for </w:t>
            </w:r>
            <w:proofErr w:type="spellStart"/>
            <w:r>
              <w:rPr>
                <w:rFonts w:ascii="Calibri" w:hAnsi="Calibri" w:cs="Calibri"/>
                <w:color w:val="000000"/>
                <w:sz w:val="22"/>
                <w:szCs w:val="22"/>
              </w:rPr>
              <w:t>SCells</w:t>
            </w:r>
            <w:proofErr w:type="spellEnd"/>
          </w:p>
          <w:p w14:paraId="7EA6D8A5" w14:textId="77777777" w:rsidR="00262A4A" w:rsidRPr="002C1845" w:rsidRDefault="00262A4A" w:rsidP="00262A4A">
            <w:pPr>
              <w:pStyle w:val="ListParagraph"/>
              <w:numPr>
                <w:ilvl w:val="1"/>
                <w:numId w:val="23"/>
              </w:numPr>
              <w:spacing w:after="0" w:line="233" w:lineRule="atLeast"/>
              <w:ind w:left="108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FFS whether introduce a new filed in LTM cell switch command MAC CE for the case that target cell has same TA value as the source cell</w:t>
            </w:r>
          </w:p>
          <w:p w14:paraId="61D23ECE" w14:textId="77777777" w:rsidR="00262A4A" w:rsidRPr="002C1845" w:rsidRDefault="00262A4A" w:rsidP="00262A4A">
            <w:pPr>
              <w:pStyle w:val="ListParagraph"/>
              <w:numPr>
                <w:ilvl w:val="0"/>
                <w:numId w:val="23"/>
              </w:numPr>
              <w:spacing w:after="0" w:line="233" w:lineRule="atLeast"/>
              <w:ind w:left="36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FFS how to indicate UE to keep/release the LTM configurations when L3 handover occurs</w:t>
            </w:r>
          </w:p>
          <w:p w14:paraId="59C05142" w14:textId="77777777" w:rsidR="00262A4A" w:rsidRPr="002C1845" w:rsidRDefault="00262A4A" w:rsidP="00262A4A">
            <w:pPr>
              <w:pStyle w:val="ListParagraph"/>
              <w:numPr>
                <w:ilvl w:val="0"/>
                <w:numId w:val="23"/>
              </w:numPr>
              <w:spacing w:after="160" w:line="233" w:lineRule="atLeast"/>
              <w:ind w:left="360"/>
              <w:contextualSpacing w:val="0"/>
              <w:rPr>
                <w:rFonts w:ascii="Calibri" w:hAnsi="Calibri" w:cs="Calibri"/>
                <w:color w:val="000000"/>
                <w:sz w:val="22"/>
                <w:szCs w:val="22"/>
                <w:highlight w:val="yellow"/>
              </w:rPr>
            </w:pPr>
            <w:r w:rsidRPr="002C1845">
              <w:rPr>
                <w:rFonts w:ascii="Calibri" w:hAnsi="Calibri" w:cs="Calibri"/>
                <w:color w:val="000000"/>
                <w:sz w:val="22"/>
                <w:szCs w:val="22"/>
                <w:highlight w:val="yellow"/>
              </w:rPr>
              <w:t>FFS how to handle RLC and PDCP entities when LTM occurs for intra/inter-DU LTM</w:t>
            </w:r>
          </w:p>
          <w:p w14:paraId="50F3C28F" w14:textId="77777777" w:rsidR="00262A4A" w:rsidRDefault="00262A4A" w:rsidP="001835E7">
            <w:pPr>
              <w:jc w:val="both"/>
              <w:rPr>
                <w:iCs/>
                <w:lang w:val="en-US"/>
              </w:rPr>
            </w:pPr>
          </w:p>
        </w:tc>
      </w:tr>
    </w:tbl>
    <w:p w14:paraId="131FE8AA" w14:textId="77777777" w:rsidR="00262A4A" w:rsidRDefault="00262A4A" w:rsidP="001835E7">
      <w:pPr>
        <w:jc w:val="both"/>
        <w:rPr>
          <w:iCs/>
          <w:lang w:val="en-US"/>
        </w:rPr>
      </w:pPr>
    </w:p>
    <w:p w14:paraId="2DC958A9" w14:textId="318D5979" w:rsidR="00C93081" w:rsidRPr="00F25D75" w:rsidRDefault="003C1DEF" w:rsidP="00C93081">
      <w:pPr>
        <w:pStyle w:val="Heading1"/>
        <w:rPr>
          <w:lang w:val="en-US"/>
        </w:rPr>
      </w:pPr>
      <w:r>
        <w:rPr>
          <w:lang w:val="en-US"/>
        </w:rPr>
        <w:t>Discussion</w:t>
      </w:r>
    </w:p>
    <w:p w14:paraId="03A36FBA" w14:textId="6C0A8FCE" w:rsidR="00DA6383" w:rsidRDefault="002C1845" w:rsidP="00946A59">
      <w:pPr>
        <w:pStyle w:val="Heading2"/>
        <w:rPr>
          <w:lang w:val="en-US"/>
        </w:rPr>
      </w:pPr>
      <w:r>
        <w:rPr>
          <w:lang w:val="en-US"/>
        </w:rPr>
        <w:t>Issues and views</w:t>
      </w:r>
    </w:p>
    <w:p w14:paraId="4985DC6C" w14:textId="6DBF4E0F" w:rsidR="00004870" w:rsidRDefault="002C1845" w:rsidP="00EF44B2">
      <w:pPr>
        <w:jc w:val="both"/>
        <w:rPr>
          <w:lang w:val="en-US"/>
        </w:rPr>
      </w:pPr>
      <w:r>
        <w:rPr>
          <w:lang w:val="en-US"/>
        </w:rPr>
        <w:t>Considering that we have “many” issues (of which we consider to be resolved in a trivial fashion), we believe it is simpler to tabulate them and provide reasoning/proposals in that same table itself. The below table reflects our intent.</w:t>
      </w:r>
    </w:p>
    <w:tbl>
      <w:tblPr>
        <w:tblStyle w:val="TableGrid"/>
        <w:tblW w:w="0" w:type="auto"/>
        <w:tblLook w:val="04A0" w:firstRow="1" w:lastRow="0" w:firstColumn="1" w:lastColumn="0" w:noHBand="0" w:noVBand="1"/>
      </w:tblPr>
      <w:tblGrid>
        <w:gridCol w:w="3116"/>
        <w:gridCol w:w="3117"/>
        <w:gridCol w:w="3117"/>
      </w:tblGrid>
      <w:tr w:rsidR="002C1845" w14:paraId="0B58F3AF" w14:textId="77777777" w:rsidTr="002C1845">
        <w:tc>
          <w:tcPr>
            <w:tcW w:w="3116" w:type="dxa"/>
          </w:tcPr>
          <w:p w14:paraId="4E781EEE" w14:textId="153B0ABD" w:rsidR="002C1845" w:rsidRPr="000F4DBA" w:rsidRDefault="000F4DBA" w:rsidP="000F4DBA">
            <w:pPr>
              <w:jc w:val="center"/>
              <w:rPr>
                <w:b/>
                <w:bCs/>
                <w:lang w:val="en-US"/>
              </w:rPr>
            </w:pPr>
            <w:r w:rsidRPr="000F4DBA">
              <w:rPr>
                <w:b/>
                <w:bCs/>
                <w:lang w:val="en-US"/>
              </w:rPr>
              <w:t>Issue</w:t>
            </w:r>
          </w:p>
        </w:tc>
        <w:tc>
          <w:tcPr>
            <w:tcW w:w="3117" w:type="dxa"/>
          </w:tcPr>
          <w:p w14:paraId="714780C7" w14:textId="1E1E99FC" w:rsidR="002C1845" w:rsidRPr="000F4DBA" w:rsidRDefault="000F4DBA" w:rsidP="000F4DBA">
            <w:pPr>
              <w:jc w:val="center"/>
              <w:rPr>
                <w:b/>
                <w:bCs/>
                <w:lang w:val="en-US"/>
              </w:rPr>
            </w:pPr>
            <w:r w:rsidRPr="000F4DBA">
              <w:rPr>
                <w:b/>
                <w:bCs/>
                <w:lang w:val="en-US"/>
              </w:rPr>
              <w:t>Proposal</w:t>
            </w:r>
          </w:p>
        </w:tc>
        <w:tc>
          <w:tcPr>
            <w:tcW w:w="3117" w:type="dxa"/>
          </w:tcPr>
          <w:p w14:paraId="5F2436D8" w14:textId="6D0CC641" w:rsidR="002C1845" w:rsidRPr="000F4DBA" w:rsidRDefault="000F4DBA" w:rsidP="000F4DBA">
            <w:pPr>
              <w:jc w:val="center"/>
              <w:rPr>
                <w:b/>
                <w:bCs/>
                <w:lang w:val="en-US"/>
              </w:rPr>
            </w:pPr>
            <w:r w:rsidRPr="000F4DBA">
              <w:rPr>
                <w:b/>
                <w:bCs/>
                <w:lang w:val="en-US"/>
              </w:rPr>
              <w:t>Reasoning</w:t>
            </w:r>
          </w:p>
        </w:tc>
      </w:tr>
      <w:tr w:rsidR="002C1845" w14:paraId="21C1B6B7" w14:textId="77777777" w:rsidTr="002C1845">
        <w:tc>
          <w:tcPr>
            <w:tcW w:w="3116" w:type="dxa"/>
          </w:tcPr>
          <w:p w14:paraId="6E8933AC" w14:textId="4E02D917" w:rsidR="002C1845" w:rsidRPr="000F4DBA" w:rsidRDefault="000F4DBA" w:rsidP="00EF44B2">
            <w:pPr>
              <w:jc w:val="both"/>
              <w:rPr>
                <w:lang w:val="en-US"/>
              </w:rPr>
            </w:pPr>
            <w:r w:rsidRPr="000F4DBA">
              <w:rPr>
                <w:color w:val="000000"/>
              </w:rPr>
              <w:t>RACH-less LTM completion.</w:t>
            </w:r>
          </w:p>
        </w:tc>
        <w:tc>
          <w:tcPr>
            <w:tcW w:w="3117" w:type="dxa"/>
          </w:tcPr>
          <w:p w14:paraId="2090490B" w14:textId="11AB555C" w:rsidR="000F4DBA" w:rsidRDefault="000F4DBA" w:rsidP="00EF44B2">
            <w:pPr>
              <w:jc w:val="both"/>
              <w:rPr>
                <w:lang w:val="en-US"/>
              </w:rPr>
            </w:pPr>
            <w:r>
              <w:rPr>
                <w:lang w:val="en-US"/>
              </w:rPr>
              <w:t>No need of a new LTE style MAC CE for RACH-less LTM completion.</w:t>
            </w:r>
          </w:p>
        </w:tc>
        <w:tc>
          <w:tcPr>
            <w:tcW w:w="3117" w:type="dxa"/>
          </w:tcPr>
          <w:p w14:paraId="34393595" w14:textId="77777777" w:rsidR="000F4DBA" w:rsidRDefault="000F4DBA" w:rsidP="000F4DBA">
            <w:pPr>
              <w:jc w:val="both"/>
            </w:pPr>
            <w:r>
              <w:rPr>
                <w:lang w:val="en-US"/>
              </w:rPr>
              <w:t xml:space="preserve">Concludes with a </w:t>
            </w:r>
            <w:r w:rsidRPr="000F4DBA">
              <w:t>successful reception of its first UL data based on receiving a PDCCH addressing the UE’s C-RNTI in the target cell scheduling a new transmission after the first UL data</w:t>
            </w:r>
            <w:r>
              <w:t>. No further enhancement is needed.</w:t>
            </w:r>
          </w:p>
          <w:p w14:paraId="11C96CCC" w14:textId="77777777" w:rsidR="000F4DBA" w:rsidRDefault="000F4DBA" w:rsidP="000F4DBA">
            <w:pPr>
              <w:jc w:val="both"/>
            </w:pPr>
            <w:r>
              <w:t xml:space="preserve">In LTE </w:t>
            </w:r>
            <w:r w:rsidRPr="000F4DBA">
              <w:t>UL HARQ is sync</w:t>
            </w:r>
            <w:r>
              <w:t>hronous</w:t>
            </w:r>
            <w:r w:rsidRPr="000F4DBA">
              <w:t>,</w:t>
            </w:r>
            <w:r>
              <w:t xml:space="preserve"> and the</w:t>
            </w:r>
            <w:r w:rsidRPr="000F4DBA">
              <w:t xml:space="preserve"> UE will perform UL HARQ retransmission without receiving feedback in PHICH. </w:t>
            </w:r>
            <w:r>
              <w:t>Also</w:t>
            </w:r>
            <w:r w:rsidRPr="000F4DBA">
              <w:t xml:space="preserve"> PHICH may be not so reliable for the RACH-less procedure, so explicit MAC CE is more reliable</w:t>
            </w:r>
            <w:r>
              <w:t xml:space="preserve"> the RACH-less handover needed a MAC CE confirmation as the PHICH.</w:t>
            </w:r>
          </w:p>
          <w:p w14:paraId="775F9583" w14:textId="77777777" w:rsidR="000F4DBA" w:rsidRDefault="000F4DBA" w:rsidP="000F4DBA">
            <w:pPr>
              <w:jc w:val="both"/>
              <w:rPr>
                <w:lang w:val="en-US"/>
              </w:rPr>
            </w:pPr>
            <w:r>
              <w:rPr>
                <w:lang w:val="en-US"/>
              </w:rPr>
              <w:t>NR does NOT have this issue.</w:t>
            </w:r>
          </w:p>
          <w:p w14:paraId="5A4EF2B4" w14:textId="29D7B079" w:rsidR="002C1845" w:rsidRDefault="002C1845" w:rsidP="00EF44B2">
            <w:pPr>
              <w:jc w:val="both"/>
              <w:rPr>
                <w:lang w:val="en-US"/>
              </w:rPr>
            </w:pPr>
          </w:p>
        </w:tc>
      </w:tr>
      <w:tr w:rsidR="002C1845" w14:paraId="2ED957C4" w14:textId="77777777" w:rsidTr="002C1845">
        <w:tc>
          <w:tcPr>
            <w:tcW w:w="3116" w:type="dxa"/>
          </w:tcPr>
          <w:p w14:paraId="1F8B3D5C" w14:textId="6652DF28" w:rsidR="002C1845" w:rsidRDefault="000F4DBA" w:rsidP="00EF44B2">
            <w:pPr>
              <w:jc w:val="both"/>
              <w:rPr>
                <w:lang w:val="en-US"/>
              </w:rPr>
            </w:pPr>
            <w:r w:rsidRPr="000F4DBA">
              <w:t>FFS if UE transmits the preamble without the power ramping upon reception of PDCCH order with retransmission indication if preamble transmission encounter the LBT failure</w:t>
            </w:r>
          </w:p>
        </w:tc>
        <w:tc>
          <w:tcPr>
            <w:tcW w:w="3117" w:type="dxa"/>
          </w:tcPr>
          <w:p w14:paraId="3BBDB2B6" w14:textId="778C9C43" w:rsidR="002C1845" w:rsidRDefault="00971C9C" w:rsidP="00EF44B2">
            <w:pPr>
              <w:jc w:val="both"/>
              <w:rPr>
                <w:lang w:val="en-US"/>
              </w:rPr>
            </w:pPr>
            <w:r>
              <w:rPr>
                <w:lang w:val="en-US"/>
              </w:rPr>
              <w:t>Follow the RAN1 guidance.</w:t>
            </w:r>
          </w:p>
        </w:tc>
        <w:tc>
          <w:tcPr>
            <w:tcW w:w="3117" w:type="dxa"/>
          </w:tcPr>
          <w:p w14:paraId="22DFAFBA" w14:textId="77777777" w:rsidR="002C1845" w:rsidRDefault="000F4DBA" w:rsidP="000F4DBA">
            <w:pPr>
              <w:rPr>
                <w:lang w:val="en-US"/>
              </w:rPr>
            </w:pPr>
            <w:r>
              <w:rPr>
                <w:lang w:val="en-US"/>
              </w:rPr>
              <w:t xml:space="preserve">We follow the RAN1 LS [1]: </w:t>
            </w:r>
          </w:p>
          <w:p w14:paraId="73179D49" w14:textId="77777777" w:rsidR="000F4DBA" w:rsidRPr="000F4DBA" w:rsidRDefault="000F4DBA" w:rsidP="000F4DBA">
            <w:pPr>
              <w:rPr>
                <w:lang w:val="en-US"/>
              </w:rPr>
            </w:pPr>
            <w:r w:rsidRPr="000F4DBA">
              <w:rPr>
                <w:lang w:val="en-US"/>
              </w:rPr>
              <w:t>R2-2309426 LS from RAN1 states the below</w:t>
            </w:r>
          </w:p>
          <w:p w14:paraId="6BF9EE68" w14:textId="77777777" w:rsidR="000F4DBA" w:rsidRPr="000F4DBA" w:rsidRDefault="000F4DBA" w:rsidP="000F4DBA">
            <w:pPr>
              <w:rPr>
                <w:lang w:val="en-US"/>
              </w:rPr>
            </w:pPr>
            <w:r w:rsidRPr="000F4DBA">
              <w:rPr>
                <w:lang w:val="en-US"/>
              </w:rPr>
              <w:t>For the power control of PDCCH-ordered CFRA in LTM,</w:t>
            </w:r>
          </w:p>
          <w:p w14:paraId="6E3BF368" w14:textId="77777777" w:rsidR="000F4DBA" w:rsidRPr="000F4DBA" w:rsidRDefault="000F4DBA" w:rsidP="000F4DBA">
            <w:pPr>
              <w:rPr>
                <w:lang w:val="en-US"/>
              </w:rPr>
            </w:pPr>
            <w:r w:rsidRPr="000F4DBA">
              <w:rPr>
                <w:lang w:val="en-US"/>
              </w:rPr>
              <w:t xml:space="preserve">• When a UE receives a PDCCH order indicating a re-transmission of PRACH with the same associated SSB and same candidate </w:t>
            </w:r>
            <w:r w:rsidRPr="000F4DBA">
              <w:rPr>
                <w:lang w:val="en-US"/>
              </w:rPr>
              <w:lastRenderedPageBreak/>
              <w:t>cell as the previous PRACH, the counter is increased by 1.</w:t>
            </w:r>
          </w:p>
          <w:p w14:paraId="777DC41C" w14:textId="38D044BB" w:rsidR="000F4DBA" w:rsidRDefault="000F4DBA" w:rsidP="000F4DBA">
            <w:pPr>
              <w:rPr>
                <w:lang w:val="en-US"/>
              </w:rPr>
            </w:pPr>
          </w:p>
        </w:tc>
      </w:tr>
      <w:tr w:rsidR="002C1845" w14:paraId="477D761E" w14:textId="77777777" w:rsidTr="002C1845">
        <w:tc>
          <w:tcPr>
            <w:tcW w:w="3116" w:type="dxa"/>
          </w:tcPr>
          <w:p w14:paraId="4423295A" w14:textId="77777777" w:rsidR="005D58CF" w:rsidRPr="005D58CF" w:rsidRDefault="005D58CF" w:rsidP="005D58CF">
            <w:pPr>
              <w:jc w:val="both"/>
              <w:rPr>
                <w:lang w:val="en-US"/>
              </w:rPr>
            </w:pPr>
            <w:r w:rsidRPr="005D58CF">
              <w:rPr>
                <w:lang w:val="en-US"/>
              </w:rPr>
              <w:lastRenderedPageBreak/>
              <w:t>FFS further optimization if configured grant can be used for RACH-less LTM</w:t>
            </w:r>
          </w:p>
          <w:p w14:paraId="6308BBC3" w14:textId="77777777" w:rsidR="002C1845" w:rsidRDefault="002C1845" w:rsidP="00EF44B2">
            <w:pPr>
              <w:jc w:val="both"/>
              <w:rPr>
                <w:lang w:val="en-US"/>
              </w:rPr>
            </w:pPr>
          </w:p>
        </w:tc>
        <w:tc>
          <w:tcPr>
            <w:tcW w:w="3117" w:type="dxa"/>
          </w:tcPr>
          <w:p w14:paraId="61182591" w14:textId="136E84A2" w:rsidR="002C1845" w:rsidRDefault="005D58CF" w:rsidP="00EF44B2">
            <w:pPr>
              <w:jc w:val="both"/>
              <w:rPr>
                <w:lang w:val="en-US"/>
              </w:rPr>
            </w:pPr>
            <w:r>
              <w:rPr>
                <w:lang w:val="en-US"/>
              </w:rPr>
              <w:t>No further than what was agreed in RAN2-123</w:t>
            </w:r>
          </w:p>
        </w:tc>
        <w:tc>
          <w:tcPr>
            <w:tcW w:w="3117" w:type="dxa"/>
          </w:tcPr>
          <w:p w14:paraId="766623EF" w14:textId="090D156C" w:rsidR="002C1845" w:rsidRDefault="005D58CF" w:rsidP="00EF44B2">
            <w:pPr>
              <w:jc w:val="both"/>
              <w:rPr>
                <w:lang w:val="en-US"/>
              </w:rPr>
            </w:pPr>
            <w:r>
              <w:rPr>
                <w:lang w:val="en-US"/>
              </w:rPr>
              <w:t>Based on the RAN2-123 agreement, the UE will be configured in RRC on the CG-beam association and down-selection. After LTM switch, the NW can “release” the CG resource.</w:t>
            </w:r>
          </w:p>
        </w:tc>
      </w:tr>
      <w:tr w:rsidR="002C1845" w14:paraId="7BC21C38" w14:textId="77777777" w:rsidTr="002C1845">
        <w:tc>
          <w:tcPr>
            <w:tcW w:w="3116" w:type="dxa"/>
          </w:tcPr>
          <w:p w14:paraId="7D179395" w14:textId="77777777" w:rsidR="00E7554C" w:rsidRPr="00E7554C" w:rsidRDefault="00E7554C" w:rsidP="00E7554C">
            <w:pPr>
              <w:jc w:val="both"/>
              <w:rPr>
                <w:lang w:val="en-US"/>
              </w:rPr>
            </w:pPr>
            <w:r w:rsidRPr="00E7554C">
              <w:rPr>
                <w:lang w:val="en-US"/>
              </w:rPr>
              <w:t>For RRC reconfiguration with usage of reference configuration</w:t>
            </w:r>
          </w:p>
          <w:p w14:paraId="0C85B81D" w14:textId="77777777" w:rsidR="00E7554C" w:rsidRPr="00E7554C" w:rsidRDefault="00E7554C" w:rsidP="00E7554C">
            <w:pPr>
              <w:jc w:val="both"/>
              <w:rPr>
                <w:lang w:val="en-US"/>
              </w:rPr>
            </w:pPr>
            <w:r w:rsidRPr="00E7554C">
              <w:rPr>
                <w:lang w:val="en-US"/>
              </w:rPr>
              <w:t>FFS if more than RLC PDCP should be kept and how much of “replacing” need to be specified</w:t>
            </w:r>
          </w:p>
          <w:p w14:paraId="33294520" w14:textId="77777777" w:rsidR="002C1845" w:rsidRDefault="002C1845" w:rsidP="00EF44B2">
            <w:pPr>
              <w:jc w:val="both"/>
              <w:rPr>
                <w:lang w:val="en-US"/>
              </w:rPr>
            </w:pPr>
          </w:p>
        </w:tc>
        <w:tc>
          <w:tcPr>
            <w:tcW w:w="3117" w:type="dxa"/>
          </w:tcPr>
          <w:p w14:paraId="514DA980" w14:textId="05338007" w:rsidR="002C1845" w:rsidRDefault="00E7554C" w:rsidP="00EF44B2">
            <w:pPr>
              <w:jc w:val="both"/>
              <w:rPr>
                <w:lang w:val="en-US"/>
              </w:rPr>
            </w:pPr>
            <w:r>
              <w:rPr>
                <w:lang w:val="en-US"/>
              </w:rPr>
              <w:t xml:space="preserve">Handling should be similar to NR </w:t>
            </w:r>
            <w:proofErr w:type="spellStart"/>
            <w:r>
              <w:rPr>
                <w:lang w:val="en-US"/>
              </w:rPr>
              <w:t>reconfigurationWithSync</w:t>
            </w:r>
            <w:proofErr w:type="spellEnd"/>
            <w:r w:rsidR="002361C9">
              <w:rPr>
                <w:lang w:val="en-US"/>
              </w:rPr>
              <w:t xml:space="preserve">. Just that the UE would use the reference configuration “as” the current configuration before processing the candidate configuration. </w:t>
            </w:r>
          </w:p>
        </w:tc>
        <w:tc>
          <w:tcPr>
            <w:tcW w:w="3117" w:type="dxa"/>
          </w:tcPr>
          <w:p w14:paraId="626990A9" w14:textId="77777777" w:rsidR="00E7554C" w:rsidRDefault="00E7554C" w:rsidP="00E7554C">
            <w:pPr>
              <w:jc w:val="both"/>
              <w:rPr>
                <w:lang w:val="en-US"/>
              </w:rPr>
            </w:pPr>
            <w:r>
              <w:rPr>
                <w:lang w:val="en-US"/>
              </w:rPr>
              <w:t xml:space="preserve">We do not want to complicate this procedure. </w:t>
            </w:r>
          </w:p>
          <w:p w14:paraId="2B6C7B47" w14:textId="39B47D6E" w:rsidR="002C1845" w:rsidRDefault="00E7554C" w:rsidP="002361C9">
            <w:pPr>
              <w:jc w:val="both"/>
              <w:rPr>
                <w:lang w:val="en-US"/>
              </w:rPr>
            </w:pPr>
            <w:r w:rsidRPr="00E7554C">
              <w:rPr>
                <w:lang w:val="en-US"/>
              </w:rPr>
              <w:t xml:space="preserve">UE follows </w:t>
            </w:r>
            <w:proofErr w:type="spellStart"/>
            <w:r w:rsidRPr="00E7554C">
              <w:rPr>
                <w:lang w:val="en-US"/>
              </w:rPr>
              <w:t>reconfigwithsync</w:t>
            </w:r>
            <w:proofErr w:type="spellEnd"/>
            <w:r w:rsidRPr="00E7554C">
              <w:rPr>
                <w:lang w:val="en-US"/>
              </w:rPr>
              <w:t xml:space="preserve"> procedure, just that the delta would be based on ref config. </w:t>
            </w:r>
          </w:p>
        </w:tc>
      </w:tr>
      <w:tr w:rsidR="002C1845" w14:paraId="21BE1930" w14:textId="77777777" w:rsidTr="002C1845">
        <w:tc>
          <w:tcPr>
            <w:tcW w:w="3116" w:type="dxa"/>
          </w:tcPr>
          <w:p w14:paraId="653A8238" w14:textId="77777777" w:rsidR="00E945FF" w:rsidRPr="00E945FF" w:rsidRDefault="00E945FF" w:rsidP="00E945FF">
            <w:pPr>
              <w:jc w:val="both"/>
              <w:rPr>
                <w:lang w:val="en-US"/>
              </w:rPr>
            </w:pPr>
            <w:r w:rsidRPr="00E945FF">
              <w:rPr>
                <w:lang w:val="en-US"/>
              </w:rPr>
              <w:t>Details of MAC CEs for LTM command </w:t>
            </w:r>
          </w:p>
          <w:p w14:paraId="4DDF42DC" w14:textId="11F53954" w:rsidR="00E945FF" w:rsidRPr="00E945FF" w:rsidRDefault="00E945FF" w:rsidP="00E945FF">
            <w:pPr>
              <w:jc w:val="both"/>
              <w:rPr>
                <w:lang w:val="en-US"/>
              </w:rPr>
            </w:pPr>
            <w:r w:rsidRPr="00E945FF">
              <w:rPr>
                <w:lang w:val="en-US"/>
              </w:rPr>
              <w:t>FFS whether introduce a new fi</w:t>
            </w:r>
            <w:r>
              <w:rPr>
                <w:lang w:val="en-US"/>
              </w:rPr>
              <w:t>e</w:t>
            </w:r>
            <w:r w:rsidRPr="00E945FF">
              <w:rPr>
                <w:lang w:val="en-US"/>
              </w:rPr>
              <w:t>ld in LTM cell switch command MAC CE for the case that target cell has same TA value as the source cell</w:t>
            </w:r>
          </w:p>
          <w:p w14:paraId="60C190D8" w14:textId="77777777" w:rsidR="002C1845" w:rsidRDefault="002C1845" w:rsidP="00EF44B2">
            <w:pPr>
              <w:jc w:val="both"/>
              <w:rPr>
                <w:lang w:val="en-US"/>
              </w:rPr>
            </w:pPr>
          </w:p>
        </w:tc>
        <w:tc>
          <w:tcPr>
            <w:tcW w:w="3117" w:type="dxa"/>
          </w:tcPr>
          <w:p w14:paraId="601B06FA" w14:textId="77777777" w:rsidR="00991FB5" w:rsidRDefault="00991FB5" w:rsidP="00EF44B2">
            <w:pPr>
              <w:jc w:val="both"/>
              <w:rPr>
                <w:lang w:val="en-US"/>
              </w:rPr>
            </w:pPr>
            <w:r>
              <w:rPr>
                <w:lang w:val="en-US"/>
              </w:rPr>
              <w:t xml:space="preserve">LTM cell switch MAC CE to have option 1: A 1-bit for “use serving cell TA” </w:t>
            </w:r>
          </w:p>
          <w:p w14:paraId="7CDA9136" w14:textId="269DC166" w:rsidR="00991FB5" w:rsidRDefault="00991FB5" w:rsidP="00EF44B2">
            <w:pPr>
              <w:jc w:val="both"/>
              <w:rPr>
                <w:lang w:val="en-US"/>
              </w:rPr>
            </w:pPr>
            <w:r>
              <w:rPr>
                <w:lang w:val="en-US"/>
              </w:rPr>
              <w:t>Or</w:t>
            </w:r>
          </w:p>
          <w:p w14:paraId="7CDE9C16" w14:textId="3A438D4A" w:rsidR="002C1845" w:rsidRDefault="00991FB5" w:rsidP="00EF44B2">
            <w:pPr>
              <w:jc w:val="both"/>
              <w:rPr>
                <w:lang w:val="en-US"/>
              </w:rPr>
            </w:pPr>
            <w:r>
              <w:rPr>
                <w:lang w:val="en-US"/>
              </w:rPr>
              <w:t xml:space="preserve">Option 2: use a code-point of existing TA (for </w:t>
            </w:r>
            <w:proofErr w:type="spellStart"/>
            <w:r>
              <w:rPr>
                <w:lang w:val="en-US"/>
              </w:rPr>
              <w:t>eg</w:t>
            </w:r>
            <w:proofErr w:type="spellEnd"/>
            <w:r>
              <w:rPr>
                <w:lang w:val="en-US"/>
              </w:rPr>
              <w:t xml:space="preserve"> 0xFFF), that is valid when the UE has NOT performed early TA acquisition on the target cell.</w:t>
            </w:r>
          </w:p>
        </w:tc>
        <w:tc>
          <w:tcPr>
            <w:tcW w:w="3117" w:type="dxa"/>
          </w:tcPr>
          <w:p w14:paraId="4435E1BF" w14:textId="77777777" w:rsidR="002C1845" w:rsidRDefault="008F5267" w:rsidP="00EF44B2">
            <w:pPr>
              <w:jc w:val="both"/>
              <w:rPr>
                <w:lang w:val="en-US"/>
              </w:rPr>
            </w:pPr>
            <w:r>
              <w:rPr>
                <w:lang w:val="en-US"/>
              </w:rPr>
              <w:t>RACH-less in LTE and NTN are different from LTM:</w:t>
            </w:r>
          </w:p>
          <w:p w14:paraId="74E78E67" w14:textId="616C5AC0" w:rsidR="008F5267" w:rsidRDefault="008F5267" w:rsidP="008F5267">
            <w:pPr>
              <w:jc w:val="both"/>
              <w:rPr>
                <w:lang w:val="en-US"/>
              </w:rPr>
            </w:pPr>
            <w:r w:rsidRPr="008F5267">
              <w:rPr>
                <w:lang w:val="en-US"/>
              </w:rPr>
              <w:t>LTE and NTN use RRC msg for RACH-less handover</w:t>
            </w:r>
            <w:r>
              <w:rPr>
                <w:lang w:val="en-US"/>
              </w:rPr>
              <w:t>, while LTM uses MAC CE</w:t>
            </w:r>
            <w:r w:rsidR="00991FB5">
              <w:rPr>
                <w:lang w:val="en-US"/>
              </w:rPr>
              <w:t xml:space="preserve">. </w:t>
            </w:r>
            <w:r w:rsidRPr="00991FB5">
              <w:rPr>
                <w:b/>
                <w:bCs/>
                <w:lang w:val="en-US"/>
              </w:rPr>
              <w:t>And LTM has the pre-TA acquisition</w:t>
            </w:r>
            <w:r w:rsidR="00991FB5">
              <w:rPr>
                <w:lang w:val="en-US"/>
              </w:rPr>
              <w:t>.</w:t>
            </w:r>
          </w:p>
          <w:p w14:paraId="129A2382" w14:textId="314F7733" w:rsidR="008F5267" w:rsidRDefault="00991FB5" w:rsidP="008F5267">
            <w:pPr>
              <w:jc w:val="both"/>
              <w:rPr>
                <w:lang w:val="en-US"/>
              </w:rPr>
            </w:pPr>
            <w:r>
              <w:rPr>
                <w:lang w:val="en-US"/>
              </w:rPr>
              <w:t xml:space="preserve">For LTM, the MAC CE carries the TA value which the UE needs to apply for the target DL ref sig timing.  To us, the case of “use serving cell TA” is practical in CA swap or in small cells, where there is no need for the early TA acquisition from the UE. </w:t>
            </w:r>
          </w:p>
          <w:p w14:paraId="33831154" w14:textId="77777777" w:rsidR="00991FB5" w:rsidRDefault="00991FB5" w:rsidP="008F5267">
            <w:pPr>
              <w:jc w:val="both"/>
              <w:rPr>
                <w:lang w:val="en-US"/>
              </w:rPr>
            </w:pPr>
            <w:r>
              <w:rPr>
                <w:lang w:val="en-US"/>
              </w:rPr>
              <w:t>If the UE already performed early TA acquisition, then there is no practical use-case for “use source TA”, as the TA MAC CE can convey the TA adjustment the UE needs to do.</w:t>
            </w:r>
          </w:p>
          <w:p w14:paraId="75F0AF2F" w14:textId="77777777" w:rsidR="00991FB5" w:rsidRDefault="00991FB5" w:rsidP="008F5267">
            <w:pPr>
              <w:jc w:val="both"/>
              <w:rPr>
                <w:lang w:val="en-US"/>
              </w:rPr>
            </w:pPr>
            <w:r>
              <w:rPr>
                <w:lang w:val="en-US"/>
              </w:rPr>
              <w:t>Based on the above, we think that there are some choices:</w:t>
            </w:r>
          </w:p>
          <w:p w14:paraId="0316EE3C" w14:textId="509CB445" w:rsidR="00991FB5" w:rsidRPr="00991FB5" w:rsidRDefault="00991FB5" w:rsidP="00991FB5">
            <w:pPr>
              <w:pStyle w:val="ListParagraph"/>
              <w:numPr>
                <w:ilvl w:val="0"/>
                <w:numId w:val="27"/>
              </w:numPr>
              <w:jc w:val="both"/>
              <w:rPr>
                <w:lang w:val="en-US"/>
              </w:rPr>
            </w:pPr>
            <w:r w:rsidRPr="00991FB5">
              <w:rPr>
                <w:lang w:val="en-US"/>
              </w:rPr>
              <w:t>We can reserve</w:t>
            </w:r>
            <w:r>
              <w:rPr>
                <w:lang w:val="en-US"/>
              </w:rPr>
              <w:t xml:space="preserve"> 1-bit for “use serving cell TA” or use a code-point of existing TA (for </w:t>
            </w:r>
            <w:proofErr w:type="spellStart"/>
            <w:r>
              <w:rPr>
                <w:lang w:val="en-US"/>
              </w:rPr>
              <w:t>eg</w:t>
            </w:r>
            <w:proofErr w:type="spellEnd"/>
            <w:r>
              <w:rPr>
                <w:lang w:val="en-US"/>
              </w:rPr>
              <w:t xml:space="preserve"> 0xFFF), that is valid when the UE has NOT performed early TA acquisition. </w:t>
            </w:r>
          </w:p>
        </w:tc>
      </w:tr>
      <w:tr w:rsidR="002C1845" w14:paraId="2A725BE9" w14:textId="77777777" w:rsidTr="002C1845">
        <w:tc>
          <w:tcPr>
            <w:tcW w:w="3116" w:type="dxa"/>
          </w:tcPr>
          <w:p w14:paraId="14D9126C" w14:textId="6A4D4209" w:rsidR="002C1845" w:rsidRDefault="00BD1F6A" w:rsidP="00EF44B2">
            <w:pPr>
              <w:jc w:val="both"/>
              <w:rPr>
                <w:lang w:val="en-US"/>
              </w:rPr>
            </w:pPr>
            <w:r>
              <w:rPr>
                <w:lang w:val="en-US"/>
              </w:rPr>
              <w:t>F</w:t>
            </w:r>
            <w:r w:rsidRPr="00BD1F6A">
              <w:t xml:space="preserve">FS how to indicate UE to keep/release the LTM </w:t>
            </w:r>
            <w:r w:rsidRPr="00BD1F6A">
              <w:lastRenderedPageBreak/>
              <w:t>configurations when L3 handover occurs</w:t>
            </w:r>
          </w:p>
        </w:tc>
        <w:tc>
          <w:tcPr>
            <w:tcW w:w="3117" w:type="dxa"/>
          </w:tcPr>
          <w:p w14:paraId="66A46464" w14:textId="5ACC5AEA" w:rsidR="002C1845" w:rsidRDefault="00BD1F6A" w:rsidP="00EF44B2">
            <w:pPr>
              <w:jc w:val="both"/>
              <w:rPr>
                <w:lang w:val="en-US"/>
              </w:rPr>
            </w:pPr>
            <w:r>
              <w:rPr>
                <w:lang w:val="en-US"/>
              </w:rPr>
              <w:lastRenderedPageBreak/>
              <w:t>UE releases LTM configuration (including the reference config)</w:t>
            </w:r>
          </w:p>
        </w:tc>
        <w:tc>
          <w:tcPr>
            <w:tcW w:w="3117" w:type="dxa"/>
          </w:tcPr>
          <w:p w14:paraId="4BAC4225" w14:textId="232AED02" w:rsidR="002C1845" w:rsidRDefault="00BD1F6A" w:rsidP="00EF44B2">
            <w:pPr>
              <w:jc w:val="both"/>
              <w:rPr>
                <w:lang w:val="en-US"/>
              </w:rPr>
            </w:pPr>
            <w:r>
              <w:rPr>
                <w:lang w:val="en-US"/>
              </w:rPr>
              <w:t xml:space="preserve">With L3 handover, </w:t>
            </w:r>
            <w:proofErr w:type="spellStart"/>
            <w:r>
              <w:rPr>
                <w:lang w:val="en-US"/>
              </w:rPr>
              <w:t>PCell</w:t>
            </w:r>
            <w:proofErr w:type="spellEnd"/>
            <w:r>
              <w:rPr>
                <w:lang w:val="en-US"/>
              </w:rPr>
              <w:t xml:space="preserve"> gets changed, and there is no point in </w:t>
            </w:r>
            <w:r>
              <w:rPr>
                <w:lang w:val="en-US"/>
              </w:rPr>
              <w:lastRenderedPageBreak/>
              <w:t xml:space="preserve">keeping the LTM configuration, </w:t>
            </w:r>
            <w:proofErr w:type="spellStart"/>
            <w:r>
              <w:rPr>
                <w:lang w:val="en-US"/>
              </w:rPr>
              <w:t>atleast</w:t>
            </w:r>
            <w:proofErr w:type="spellEnd"/>
            <w:r>
              <w:rPr>
                <w:lang w:val="en-US"/>
              </w:rPr>
              <w:t xml:space="preserve"> for Release-18.</w:t>
            </w:r>
          </w:p>
        </w:tc>
      </w:tr>
      <w:tr w:rsidR="002C1845" w14:paraId="6EC44342" w14:textId="77777777" w:rsidTr="002C1845">
        <w:tc>
          <w:tcPr>
            <w:tcW w:w="3116" w:type="dxa"/>
          </w:tcPr>
          <w:p w14:paraId="003CC4A7" w14:textId="190AE019" w:rsidR="002C1845" w:rsidRDefault="00BC6768" w:rsidP="00EF44B2">
            <w:pPr>
              <w:jc w:val="both"/>
              <w:rPr>
                <w:lang w:val="en-US"/>
              </w:rPr>
            </w:pPr>
            <w:r>
              <w:rPr>
                <w:lang w:val="en-US"/>
              </w:rPr>
              <w:lastRenderedPageBreak/>
              <w:t>F</w:t>
            </w:r>
            <w:r w:rsidRPr="00BC6768">
              <w:t>FS how to handle RLC and PDCP entities when LTM occurs for intra/inter-DU LTM</w:t>
            </w:r>
          </w:p>
        </w:tc>
        <w:tc>
          <w:tcPr>
            <w:tcW w:w="3117" w:type="dxa"/>
          </w:tcPr>
          <w:p w14:paraId="3650E753" w14:textId="70EE2295" w:rsidR="002C1845" w:rsidRDefault="00BC6768" w:rsidP="00EF44B2">
            <w:pPr>
              <w:jc w:val="both"/>
              <w:rPr>
                <w:lang w:val="en-US"/>
              </w:rPr>
            </w:pPr>
            <w:r>
              <w:rPr>
                <w:lang w:val="en-US"/>
              </w:rPr>
              <w:t xml:space="preserve">Similar RLC handling procedure from </w:t>
            </w:r>
            <w:proofErr w:type="spellStart"/>
            <w:r>
              <w:rPr>
                <w:lang w:val="en-US"/>
              </w:rPr>
              <w:t>reconfigurationWithSync</w:t>
            </w:r>
            <w:proofErr w:type="spellEnd"/>
            <w:r>
              <w:rPr>
                <w:lang w:val="en-US"/>
              </w:rPr>
              <w:t xml:space="preserve"> is used in case where RLC needs to be reset from LTM cell switch. MAC is always reset.</w:t>
            </w:r>
          </w:p>
        </w:tc>
        <w:tc>
          <w:tcPr>
            <w:tcW w:w="3117" w:type="dxa"/>
          </w:tcPr>
          <w:p w14:paraId="117C53B0" w14:textId="77777777" w:rsidR="002C1845" w:rsidRDefault="00BC6768" w:rsidP="00EF44B2">
            <w:pPr>
              <w:jc w:val="both"/>
              <w:rPr>
                <w:lang w:val="en-US"/>
              </w:rPr>
            </w:pPr>
            <w:r>
              <w:rPr>
                <w:lang w:val="en-US"/>
              </w:rPr>
              <w:t>We already agreed on cell grouping and so the UE knows if RLC needs to be reset or not. MAC is always reset.</w:t>
            </w:r>
          </w:p>
          <w:p w14:paraId="58C73EE2" w14:textId="2211093C" w:rsidR="00BC6768" w:rsidRDefault="00BC6768" w:rsidP="00EF44B2">
            <w:pPr>
              <w:jc w:val="both"/>
              <w:rPr>
                <w:lang w:val="en-US"/>
              </w:rPr>
            </w:pPr>
            <w:r>
              <w:rPr>
                <w:lang w:val="en-US"/>
              </w:rPr>
              <w:t>With inter-DU, the legacy RLC reset procedure is re-used for LTM cell switch. This should work and any optimizations can be deferred to next release.</w:t>
            </w:r>
          </w:p>
        </w:tc>
      </w:tr>
    </w:tbl>
    <w:p w14:paraId="4C809D3D" w14:textId="77777777" w:rsidR="002C1845" w:rsidRDefault="002C1845" w:rsidP="00EF44B2">
      <w:pPr>
        <w:jc w:val="both"/>
        <w:rPr>
          <w:lang w:val="en-US"/>
        </w:rPr>
      </w:pPr>
    </w:p>
    <w:p w14:paraId="398D8C1C" w14:textId="77777777" w:rsidR="00D84C6E" w:rsidRDefault="00D84C6E" w:rsidP="00EF44B2">
      <w:pPr>
        <w:jc w:val="both"/>
        <w:rPr>
          <w:lang w:val="en-US"/>
        </w:rPr>
      </w:pPr>
    </w:p>
    <w:p w14:paraId="525815F3" w14:textId="77777777" w:rsidR="00DF0426" w:rsidRDefault="00DF0426" w:rsidP="00DF0426">
      <w:pPr>
        <w:pStyle w:val="ListParagraph"/>
        <w:jc w:val="both"/>
        <w:rPr>
          <w:lang w:val="en-US"/>
        </w:rPr>
      </w:pPr>
    </w:p>
    <w:p w14:paraId="765BF215" w14:textId="77777777" w:rsidR="00A86BD0" w:rsidRPr="0073425E" w:rsidRDefault="00A86BD0" w:rsidP="0073425E">
      <w:pPr>
        <w:jc w:val="both"/>
        <w:rPr>
          <w:lang w:val="en-US"/>
        </w:rPr>
      </w:pPr>
    </w:p>
    <w:p w14:paraId="3B62EC4A" w14:textId="77777777" w:rsidR="009B0746" w:rsidRPr="00CB5EE9" w:rsidRDefault="009B0746">
      <w:pPr>
        <w:pStyle w:val="Heading1"/>
        <w:rPr>
          <w:lang w:val="en-US"/>
        </w:rPr>
      </w:pPr>
      <w:r>
        <w:rPr>
          <w:lang w:val="en-US"/>
        </w:rPr>
        <w:t>Conclusions</w:t>
      </w:r>
    </w:p>
    <w:p w14:paraId="2B29CC0F" w14:textId="023F1E20" w:rsidR="004152EB" w:rsidRPr="009D3B4C" w:rsidRDefault="004152EB" w:rsidP="009C6479">
      <w:pPr>
        <w:rPr>
          <w:b/>
          <w:bCs/>
          <w:lang w:val="en-US"/>
        </w:rPr>
      </w:pPr>
      <w:r w:rsidRPr="009D3B4C">
        <w:rPr>
          <w:b/>
          <w:bCs/>
          <w:lang w:val="en-US"/>
        </w:rPr>
        <w:t xml:space="preserve">Proposal 1: </w:t>
      </w:r>
      <w:r w:rsidRPr="009D3B4C">
        <w:rPr>
          <w:b/>
          <w:bCs/>
          <w:lang w:val="en-US"/>
        </w:rPr>
        <w:t>No need of a new LTE style MAC CE for RACH-less LTM complet</w:t>
      </w:r>
      <w:r w:rsidRPr="009D3B4C">
        <w:rPr>
          <w:b/>
          <w:bCs/>
          <w:lang w:val="en-US"/>
        </w:rPr>
        <w:t>ion</w:t>
      </w:r>
    </w:p>
    <w:p w14:paraId="44E6CB8E" w14:textId="3B92080B" w:rsidR="004152EB" w:rsidRPr="009D3B4C" w:rsidRDefault="004152EB" w:rsidP="009C6479">
      <w:pPr>
        <w:rPr>
          <w:b/>
          <w:bCs/>
          <w:lang w:val="en-US"/>
        </w:rPr>
      </w:pPr>
      <w:r w:rsidRPr="009D3B4C">
        <w:rPr>
          <w:b/>
          <w:bCs/>
          <w:lang w:val="en-US"/>
        </w:rPr>
        <w:t xml:space="preserve">Proposal 2: </w:t>
      </w:r>
      <w:r w:rsidRPr="009D3B4C">
        <w:rPr>
          <w:b/>
          <w:bCs/>
          <w:lang w:val="en-US"/>
        </w:rPr>
        <w:t xml:space="preserve">No further </w:t>
      </w:r>
      <w:r w:rsidRPr="009D3B4C">
        <w:rPr>
          <w:b/>
          <w:bCs/>
          <w:lang w:val="en-US"/>
        </w:rPr>
        <w:t xml:space="preserve">optimizations for using CG in RACH-less LTM switch, </w:t>
      </w:r>
      <w:r w:rsidRPr="009D3B4C">
        <w:rPr>
          <w:b/>
          <w:bCs/>
          <w:lang w:val="en-US"/>
        </w:rPr>
        <w:t>than what was agreed in RAN2-123</w:t>
      </w:r>
    </w:p>
    <w:p w14:paraId="24094C59" w14:textId="76E54B55" w:rsidR="004152EB" w:rsidRPr="009D3B4C" w:rsidRDefault="004152EB" w:rsidP="004152EB">
      <w:pPr>
        <w:jc w:val="both"/>
        <w:rPr>
          <w:b/>
          <w:bCs/>
          <w:lang w:val="en-US"/>
        </w:rPr>
      </w:pPr>
      <w:r w:rsidRPr="009D3B4C">
        <w:rPr>
          <w:b/>
          <w:bCs/>
          <w:lang w:val="en-US"/>
        </w:rPr>
        <w:t xml:space="preserve">Proposal 3: </w:t>
      </w:r>
      <w:r w:rsidRPr="009D3B4C">
        <w:rPr>
          <w:b/>
          <w:bCs/>
          <w:lang w:val="en-US"/>
        </w:rPr>
        <w:t>For RRC reconfiguration with usage of reference configuration</w:t>
      </w:r>
      <w:r w:rsidRPr="009D3B4C">
        <w:rPr>
          <w:b/>
          <w:bCs/>
          <w:lang w:val="en-US"/>
        </w:rPr>
        <w:t>, h</w:t>
      </w:r>
      <w:r w:rsidRPr="009D3B4C">
        <w:rPr>
          <w:b/>
          <w:bCs/>
          <w:lang w:val="en-US"/>
        </w:rPr>
        <w:t xml:space="preserve">andling </w:t>
      </w:r>
      <w:r w:rsidRPr="009D3B4C">
        <w:rPr>
          <w:b/>
          <w:bCs/>
          <w:lang w:val="en-US"/>
        </w:rPr>
        <w:t xml:space="preserve">at the UE </w:t>
      </w:r>
      <w:r w:rsidRPr="009D3B4C">
        <w:rPr>
          <w:b/>
          <w:bCs/>
          <w:lang w:val="en-US"/>
        </w:rPr>
        <w:t xml:space="preserve">should be similar to </w:t>
      </w:r>
      <w:r w:rsidRPr="009D3B4C">
        <w:rPr>
          <w:b/>
          <w:bCs/>
          <w:lang w:val="en-US"/>
        </w:rPr>
        <w:t xml:space="preserve">the one that is done for </w:t>
      </w:r>
      <w:r w:rsidRPr="009D3B4C">
        <w:rPr>
          <w:b/>
          <w:bCs/>
          <w:lang w:val="en-US"/>
        </w:rPr>
        <w:t xml:space="preserve">NR </w:t>
      </w:r>
      <w:proofErr w:type="spellStart"/>
      <w:r w:rsidRPr="009D3B4C">
        <w:rPr>
          <w:b/>
          <w:bCs/>
          <w:lang w:val="en-US"/>
        </w:rPr>
        <w:t>reconfigurationWithSync</w:t>
      </w:r>
      <w:proofErr w:type="spellEnd"/>
      <w:r w:rsidRPr="009D3B4C">
        <w:rPr>
          <w:b/>
          <w:bCs/>
          <w:lang w:val="en-US"/>
        </w:rPr>
        <w:t>. Just that the UE would use the reference configuration “as” the current configuration before processing the candidate configuration.</w:t>
      </w:r>
    </w:p>
    <w:p w14:paraId="70E43B4A" w14:textId="32D58FEF" w:rsidR="004152EB" w:rsidRPr="009D3B4C" w:rsidRDefault="004152EB" w:rsidP="004152EB">
      <w:pPr>
        <w:jc w:val="both"/>
        <w:rPr>
          <w:b/>
          <w:bCs/>
          <w:lang w:val="en-US"/>
        </w:rPr>
      </w:pPr>
      <w:r w:rsidRPr="009D3B4C">
        <w:rPr>
          <w:b/>
          <w:bCs/>
          <w:lang w:val="en-US"/>
        </w:rPr>
        <w:t xml:space="preserve">Proposal 4: For the </w:t>
      </w:r>
      <w:proofErr w:type="spellStart"/>
      <w:r w:rsidRPr="009D3B4C">
        <w:rPr>
          <w:b/>
          <w:bCs/>
          <w:lang w:val="en-US"/>
        </w:rPr>
        <w:t>usecase</w:t>
      </w:r>
      <w:proofErr w:type="spellEnd"/>
      <w:r w:rsidRPr="009D3B4C">
        <w:rPr>
          <w:b/>
          <w:bCs/>
          <w:lang w:val="en-US"/>
        </w:rPr>
        <w:t xml:space="preserve"> of NW asking the UE to use the serving cell TA for the target cell, the </w:t>
      </w:r>
      <w:r w:rsidRPr="009D3B4C">
        <w:rPr>
          <w:b/>
          <w:bCs/>
          <w:lang w:val="en-US"/>
        </w:rPr>
        <w:t xml:space="preserve">LTM cell switch MAC CE to have </w:t>
      </w:r>
      <w:r w:rsidRPr="009D3B4C">
        <w:rPr>
          <w:b/>
          <w:bCs/>
          <w:lang w:val="en-US"/>
        </w:rPr>
        <w:t xml:space="preserve">the below options, BUT it would applicable only </w:t>
      </w:r>
      <w:r w:rsidRPr="009D3B4C">
        <w:rPr>
          <w:b/>
          <w:bCs/>
          <w:lang w:val="en-US"/>
        </w:rPr>
        <w:t>when the UE has NOT performed early TA acquisition on the target cell</w:t>
      </w:r>
    </w:p>
    <w:p w14:paraId="43770F5C" w14:textId="473900E5" w:rsidR="004152EB" w:rsidRPr="009D3B4C" w:rsidRDefault="004152EB" w:rsidP="004152EB">
      <w:pPr>
        <w:ind w:firstLine="284"/>
        <w:jc w:val="both"/>
        <w:rPr>
          <w:b/>
          <w:bCs/>
          <w:lang w:val="en-US"/>
        </w:rPr>
      </w:pPr>
      <w:r w:rsidRPr="009D3B4C">
        <w:rPr>
          <w:b/>
          <w:bCs/>
          <w:lang w:val="en-US"/>
        </w:rPr>
        <w:t xml:space="preserve">option 1: A 1-bit for “use serving cell TA” </w:t>
      </w:r>
    </w:p>
    <w:p w14:paraId="499507F3" w14:textId="77777777" w:rsidR="004152EB" w:rsidRPr="009D3B4C" w:rsidRDefault="004152EB" w:rsidP="004152EB">
      <w:pPr>
        <w:ind w:firstLine="284"/>
        <w:jc w:val="both"/>
        <w:rPr>
          <w:b/>
          <w:bCs/>
          <w:lang w:val="en-US"/>
        </w:rPr>
      </w:pPr>
      <w:r w:rsidRPr="009D3B4C">
        <w:rPr>
          <w:b/>
          <w:bCs/>
          <w:lang w:val="en-US"/>
        </w:rPr>
        <w:t>Or</w:t>
      </w:r>
    </w:p>
    <w:p w14:paraId="5A2122EE" w14:textId="6BAD9099" w:rsidR="004152EB" w:rsidRPr="009D3B4C" w:rsidRDefault="004152EB" w:rsidP="004152EB">
      <w:pPr>
        <w:ind w:firstLine="284"/>
        <w:jc w:val="both"/>
        <w:rPr>
          <w:b/>
          <w:bCs/>
          <w:lang w:val="en-US"/>
        </w:rPr>
      </w:pPr>
      <w:r w:rsidRPr="009D3B4C">
        <w:rPr>
          <w:b/>
          <w:bCs/>
          <w:lang w:val="en-US"/>
        </w:rPr>
        <w:t xml:space="preserve">Option 2: use a code-point of existing TA (for </w:t>
      </w:r>
      <w:proofErr w:type="spellStart"/>
      <w:r w:rsidRPr="009D3B4C">
        <w:rPr>
          <w:b/>
          <w:bCs/>
          <w:lang w:val="en-US"/>
        </w:rPr>
        <w:t>eg</w:t>
      </w:r>
      <w:proofErr w:type="spellEnd"/>
      <w:r w:rsidRPr="009D3B4C">
        <w:rPr>
          <w:b/>
          <w:bCs/>
          <w:lang w:val="en-US"/>
        </w:rPr>
        <w:t xml:space="preserve"> 0xFFF)</w:t>
      </w:r>
      <w:r w:rsidRPr="009D3B4C">
        <w:rPr>
          <w:b/>
          <w:bCs/>
          <w:lang w:val="en-US"/>
        </w:rPr>
        <w:t>.</w:t>
      </w:r>
    </w:p>
    <w:p w14:paraId="040BA2DA" w14:textId="6A471712" w:rsidR="009D3B4C" w:rsidRPr="009D3B4C" w:rsidRDefault="009D3B4C" w:rsidP="009D3B4C">
      <w:pPr>
        <w:jc w:val="both"/>
        <w:rPr>
          <w:b/>
          <w:bCs/>
          <w:lang w:val="en-US"/>
        </w:rPr>
      </w:pPr>
      <w:r w:rsidRPr="009D3B4C">
        <w:rPr>
          <w:b/>
          <w:bCs/>
          <w:lang w:val="en-US"/>
        </w:rPr>
        <w:t xml:space="preserve">Proposal 5: </w:t>
      </w:r>
      <w:r w:rsidRPr="009D3B4C">
        <w:rPr>
          <w:b/>
          <w:bCs/>
          <w:lang w:val="en-US"/>
        </w:rPr>
        <w:t>UE releases LTM configuration (including the reference config)</w:t>
      </w:r>
      <w:r w:rsidRPr="009D3B4C">
        <w:rPr>
          <w:b/>
          <w:bCs/>
          <w:lang w:val="en-US"/>
        </w:rPr>
        <w:t>, whenever there is a L3 handover.</w:t>
      </w:r>
    </w:p>
    <w:p w14:paraId="5585CF77" w14:textId="2C37C2C4" w:rsidR="009B0746" w:rsidRPr="00CB5EE9" w:rsidRDefault="009B0746">
      <w:pPr>
        <w:pStyle w:val="Heading1"/>
        <w:rPr>
          <w:lang w:val="en-US"/>
        </w:rPr>
      </w:pPr>
      <w:r w:rsidRPr="008411FD">
        <w:rPr>
          <w:lang w:val="en-US"/>
        </w:rPr>
        <w:t>References</w:t>
      </w:r>
    </w:p>
    <w:p w14:paraId="0A39C3A3" w14:textId="0B925952" w:rsidR="006F54AD" w:rsidRPr="00DF0426" w:rsidRDefault="00D45ECF" w:rsidP="00DF0426">
      <w:pPr>
        <w:numPr>
          <w:ilvl w:val="0"/>
          <w:numId w:val="5"/>
        </w:numPr>
        <w:overflowPunct w:val="0"/>
        <w:autoSpaceDE w:val="0"/>
        <w:autoSpaceDN w:val="0"/>
        <w:adjustRightInd w:val="0"/>
        <w:spacing w:before="100" w:beforeAutospacing="1" w:after="100" w:afterAutospacing="1"/>
        <w:ind w:left="562" w:hanging="562"/>
        <w:textAlignment w:val="baseline"/>
      </w:pPr>
      <w:r w:rsidRPr="000F4DBA">
        <w:rPr>
          <w:lang w:val="en-US"/>
        </w:rPr>
        <w:t xml:space="preserve">R2-2309426 </w:t>
      </w:r>
      <w:r w:rsidR="00DF0426" w:rsidRPr="00DF0426">
        <w:t xml:space="preserve">  </w:t>
      </w:r>
      <w:r>
        <w:rPr>
          <w:rStyle w:val="s6"/>
          <w:rFonts w:ascii="Arial" w:hAnsi="Arial" w:cs="Arial"/>
          <w:color w:val="000000"/>
          <w:sz w:val="18"/>
          <w:szCs w:val="18"/>
        </w:rPr>
        <w:t>LS</w:t>
      </w:r>
      <w:r>
        <w:rPr>
          <w:rStyle w:val="apple-converted-space"/>
          <w:rFonts w:ascii="Arial" w:hAnsi="Arial" w:cs="Arial"/>
          <w:color w:val="000000"/>
          <w:sz w:val="18"/>
          <w:szCs w:val="18"/>
        </w:rPr>
        <w:t> </w:t>
      </w:r>
      <w:r>
        <w:rPr>
          <w:rStyle w:val="s6"/>
          <w:rFonts w:ascii="Arial" w:hAnsi="Arial" w:cs="Arial"/>
          <w:color w:val="000000"/>
          <w:sz w:val="18"/>
          <w:szCs w:val="18"/>
        </w:rPr>
        <w:t>on</w:t>
      </w:r>
      <w:r>
        <w:rPr>
          <w:rStyle w:val="apple-converted-space"/>
          <w:rFonts w:ascii="Arial" w:hAnsi="Arial" w:cs="Arial"/>
          <w:color w:val="000000"/>
          <w:sz w:val="18"/>
          <w:szCs w:val="18"/>
        </w:rPr>
        <w:t> </w:t>
      </w:r>
      <w:r>
        <w:rPr>
          <w:rStyle w:val="s6"/>
          <w:rFonts w:ascii="Arial" w:hAnsi="Arial" w:cs="Arial"/>
          <w:color w:val="000000"/>
          <w:sz w:val="18"/>
          <w:szCs w:val="18"/>
        </w:rPr>
        <w:t>L1 measurement and</w:t>
      </w:r>
      <w:r>
        <w:rPr>
          <w:rStyle w:val="apple-converted-space"/>
          <w:rFonts w:ascii="Arial" w:hAnsi="Arial" w:cs="Arial"/>
          <w:color w:val="000000"/>
          <w:sz w:val="18"/>
          <w:szCs w:val="18"/>
        </w:rPr>
        <w:t> </w:t>
      </w:r>
      <w:r>
        <w:rPr>
          <w:rStyle w:val="s6"/>
          <w:rFonts w:ascii="Arial" w:hAnsi="Arial" w:cs="Arial"/>
          <w:color w:val="000000"/>
          <w:sz w:val="18"/>
          <w:szCs w:val="18"/>
        </w:rPr>
        <w:t>TA</w:t>
      </w:r>
      <w:r>
        <w:rPr>
          <w:rStyle w:val="apple-converted-space"/>
          <w:rFonts w:ascii="Arial" w:hAnsi="Arial" w:cs="Arial"/>
          <w:color w:val="000000"/>
          <w:sz w:val="18"/>
          <w:szCs w:val="18"/>
        </w:rPr>
        <w:t> </w:t>
      </w:r>
      <w:r>
        <w:rPr>
          <w:rStyle w:val="s6"/>
          <w:rFonts w:ascii="Arial" w:hAnsi="Arial" w:cs="Arial"/>
          <w:color w:val="000000"/>
          <w:sz w:val="18"/>
          <w:szCs w:val="18"/>
        </w:rPr>
        <w:t>management</w:t>
      </w:r>
      <w:r>
        <w:rPr>
          <w:rStyle w:val="apple-converted-space"/>
          <w:rFonts w:ascii="Arial" w:hAnsi="Arial" w:cs="Arial"/>
          <w:color w:val="000000"/>
          <w:sz w:val="18"/>
          <w:szCs w:val="18"/>
        </w:rPr>
        <w:t> </w:t>
      </w:r>
      <w:r>
        <w:rPr>
          <w:rStyle w:val="s6"/>
          <w:rFonts w:ascii="Arial" w:hAnsi="Arial" w:cs="Arial"/>
          <w:color w:val="000000"/>
          <w:sz w:val="18"/>
          <w:szCs w:val="18"/>
        </w:rPr>
        <w:t>for LTM</w:t>
      </w:r>
    </w:p>
    <w:sectPr w:rsidR="006F54AD" w:rsidRPr="00DF042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B742" w14:textId="77777777" w:rsidR="005B51AA" w:rsidRDefault="005B51AA">
      <w:r>
        <w:separator/>
      </w:r>
    </w:p>
  </w:endnote>
  <w:endnote w:type="continuationSeparator" w:id="0">
    <w:p w14:paraId="76A730FD" w14:textId="77777777" w:rsidR="005B51AA" w:rsidRDefault="005B51AA">
      <w:r>
        <w:continuationSeparator/>
      </w:r>
    </w:p>
  </w:endnote>
  <w:endnote w:type="continuationNotice" w:id="1">
    <w:p w14:paraId="74095062" w14:textId="77777777" w:rsidR="005B51AA" w:rsidRDefault="005B5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994D3" w14:textId="77777777" w:rsidR="005B51AA" w:rsidRDefault="005B51AA">
      <w:r>
        <w:separator/>
      </w:r>
    </w:p>
  </w:footnote>
  <w:footnote w:type="continuationSeparator" w:id="0">
    <w:p w14:paraId="7DEFFED0" w14:textId="77777777" w:rsidR="005B51AA" w:rsidRDefault="005B51AA">
      <w:r>
        <w:continuationSeparator/>
      </w:r>
    </w:p>
  </w:footnote>
  <w:footnote w:type="continuationNotice" w:id="1">
    <w:p w14:paraId="186456C9" w14:textId="77777777" w:rsidR="005B51AA" w:rsidRDefault="005B51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F5D04D6"/>
    <w:multiLevelType w:val="multilevel"/>
    <w:tmpl w:val="0720C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Times New Roman" w:eastAsia="PMingLiU"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823865"/>
    <w:multiLevelType w:val="hybridMultilevel"/>
    <w:tmpl w:val="8AB6F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5C754B"/>
    <w:multiLevelType w:val="multilevel"/>
    <w:tmpl w:val="FB26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10E2114"/>
    <w:multiLevelType w:val="hybridMultilevel"/>
    <w:tmpl w:val="045800E6"/>
    <w:lvl w:ilvl="0" w:tplc="766C887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3B2621"/>
    <w:multiLevelType w:val="multilevel"/>
    <w:tmpl w:val="E03C2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4"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C324B2F"/>
    <w:multiLevelType w:val="multilevel"/>
    <w:tmpl w:val="4168A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9961661">
    <w:abstractNumId w:val="23"/>
  </w:num>
  <w:num w:numId="2" w16cid:durableId="176426893">
    <w:abstractNumId w:val="0"/>
  </w:num>
  <w:num w:numId="3" w16cid:durableId="1870484718">
    <w:abstractNumId w:val="1"/>
  </w:num>
  <w:num w:numId="4" w16cid:durableId="202599525">
    <w:abstractNumId w:val="25"/>
  </w:num>
  <w:num w:numId="5" w16cid:durableId="507334277">
    <w:abstractNumId w:val="2"/>
  </w:num>
  <w:num w:numId="6" w16cid:durableId="689189331">
    <w:abstractNumId w:val="19"/>
  </w:num>
  <w:num w:numId="7" w16cid:durableId="921764171">
    <w:abstractNumId w:val="6"/>
  </w:num>
  <w:num w:numId="8" w16cid:durableId="90929846">
    <w:abstractNumId w:val="9"/>
  </w:num>
  <w:num w:numId="9" w16cid:durableId="702678920">
    <w:abstractNumId w:val="5"/>
  </w:num>
  <w:num w:numId="10" w16cid:durableId="842361702">
    <w:abstractNumId w:val="12"/>
  </w:num>
  <w:num w:numId="11" w16cid:durableId="2143376372">
    <w:abstractNumId w:val="13"/>
  </w:num>
  <w:num w:numId="12" w16cid:durableId="623073271">
    <w:abstractNumId w:val="14"/>
  </w:num>
  <w:num w:numId="13" w16cid:durableId="1841382603">
    <w:abstractNumId w:val="11"/>
  </w:num>
  <w:num w:numId="14" w16cid:durableId="1650865071">
    <w:abstractNumId w:val="8"/>
  </w:num>
  <w:num w:numId="15" w16cid:durableId="1941647155">
    <w:abstractNumId w:val="10"/>
  </w:num>
  <w:num w:numId="16" w16cid:durableId="1143541254">
    <w:abstractNumId w:val="24"/>
  </w:num>
  <w:num w:numId="17" w16cid:durableId="623266804">
    <w:abstractNumId w:val="22"/>
  </w:num>
  <w:num w:numId="18" w16cid:durableId="1677728038">
    <w:abstractNumId w:val="16"/>
  </w:num>
  <w:num w:numId="19" w16cid:durableId="1054502">
    <w:abstractNumId w:val="4"/>
  </w:num>
  <w:num w:numId="20" w16cid:durableId="154953279">
    <w:abstractNumId w:val="20"/>
  </w:num>
  <w:num w:numId="21" w16cid:durableId="630748113">
    <w:abstractNumId w:val="17"/>
  </w:num>
  <w:num w:numId="22" w16cid:durableId="2022461996">
    <w:abstractNumId w:val="18"/>
  </w:num>
  <w:num w:numId="23" w16cid:durableId="255597424">
    <w:abstractNumId w:val="3"/>
  </w:num>
  <w:num w:numId="24" w16cid:durableId="1803842288">
    <w:abstractNumId w:val="15"/>
  </w:num>
  <w:num w:numId="25" w16cid:durableId="1061752017">
    <w:abstractNumId w:val="26"/>
  </w:num>
  <w:num w:numId="26" w16cid:durableId="1868178111">
    <w:abstractNumId w:val="21"/>
  </w:num>
  <w:num w:numId="27" w16cid:durableId="6294328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4870"/>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4DBA"/>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56C"/>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1FB7"/>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1C9"/>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A4A"/>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845"/>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7D2"/>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2EB"/>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278BA"/>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1B9"/>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F71"/>
    <w:rsid w:val="005B4C9D"/>
    <w:rsid w:val="005B4DE0"/>
    <w:rsid w:val="005B4F22"/>
    <w:rsid w:val="005B4F92"/>
    <w:rsid w:val="005B51AA"/>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58CF"/>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277"/>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267"/>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2AFE"/>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C9C"/>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87B87"/>
    <w:rsid w:val="009905F3"/>
    <w:rsid w:val="009906E1"/>
    <w:rsid w:val="00991FB5"/>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49"/>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4C"/>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DA7"/>
    <w:rsid w:val="00A552E5"/>
    <w:rsid w:val="00A556C2"/>
    <w:rsid w:val="00A5572A"/>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A97"/>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768"/>
    <w:rsid w:val="00BC6EC9"/>
    <w:rsid w:val="00BC70CB"/>
    <w:rsid w:val="00BC7853"/>
    <w:rsid w:val="00BC7EDD"/>
    <w:rsid w:val="00BD06A1"/>
    <w:rsid w:val="00BD0B77"/>
    <w:rsid w:val="00BD0CDA"/>
    <w:rsid w:val="00BD0D42"/>
    <w:rsid w:val="00BD0F01"/>
    <w:rsid w:val="00BD16AE"/>
    <w:rsid w:val="00BD1BE3"/>
    <w:rsid w:val="00BD1F33"/>
    <w:rsid w:val="00BD1F6A"/>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C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C6E"/>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64D"/>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426"/>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54C"/>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5FF"/>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07E90"/>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4EE2"/>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 w:type="character" w:customStyle="1" w:styleId="apple-converted-space">
    <w:name w:val="apple-converted-space"/>
    <w:basedOn w:val="DefaultParagraphFont"/>
    <w:rsid w:val="00262A4A"/>
  </w:style>
  <w:style w:type="character" w:customStyle="1" w:styleId="s6">
    <w:name w:val="s6"/>
    <w:basedOn w:val="DefaultParagraphFont"/>
    <w:rsid w:val="00D45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51339844">
      <w:bodyDiv w:val="1"/>
      <w:marLeft w:val="0"/>
      <w:marRight w:val="0"/>
      <w:marTop w:val="0"/>
      <w:marBottom w:val="0"/>
      <w:divBdr>
        <w:top w:val="none" w:sz="0" w:space="0" w:color="auto"/>
        <w:left w:val="none" w:sz="0" w:space="0" w:color="auto"/>
        <w:bottom w:val="none" w:sz="0" w:space="0" w:color="auto"/>
        <w:right w:val="none" w:sz="0" w:space="0" w:color="auto"/>
      </w:divBdr>
    </w:div>
    <w:div w:id="355664385">
      <w:bodyDiv w:val="1"/>
      <w:marLeft w:val="0"/>
      <w:marRight w:val="0"/>
      <w:marTop w:val="0"/>
      <w:marBottom w:val="0"/>
      <w:divBdr>
        <w:top w:val="none" w:sz="0" w:space="0" w:color="auto"/>
        <w:left w:val="none" w:sz="0" w:space="0" w:color="auto"/>
        <w:bottom w:val="none" w:sz="0" w:space="0" w:color="auto"/>
        <w:right w:val="none" w:sz="0" w:space="0" w:color="auto"/>
      </w:divBdr>
    </w:div>
    <w:div w:id="361251752">
      <w:bodyDiv w:val="1"/>
      <w:marLeft w:val="0"/>
      <w:marRight w:val="0"/>
      <w:marTop w:val="0"/>
      <w:marBottom w:val="0"/>
      <w:divBdr>
        <w:top w:val="none" w:sz="0" w:space="0" w:color="auto"/>
        <w:left w:val="none" w:sz="0" w:space="0" w:color="auto"/>
        <w:bottom w:val="none" w:sz="0" w:space="0" w:color="auto"/>
        <w:right w:val="none" w:sz="0" w:space="0" w:color="auto"/>
      </w:divBdr>
      <w:divsChild>
        <w:div w:id="747118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8758249">
              <w:marLeft w:val="0"/>
              <w:marRight w:val="0"/>
              <w:marTop w:val="0"/>
              <w:marBottom w:val="0"/>
              <w:divBdr>
                <w:top w:val="none" w:sz="0" w:space="0" w:color="auto"/>
                <w:left w:val="none" w:sz="0" w:space="0" w:color="auto"/>
                <w:bottom w:val="none" w:sz="0" w:space="0" w:color="auto"/>
                <w:right w:val="none" w:sz="0" w:space="0" w:color="auto"/>
              </w:divBdr>
              <w:divsChild>
                <w:div w:id="1836530989">
                  <w:marLeft w:val="0"/>
                  <w:marRight w:val="0"/>
                  <w:marTop w:val="0"/>
                  <w:marBottom w:val="0"/>
                  <w:divBdr>
                    <w:top w:val="none" w:sz="0" w:space="0" w:color="auto"/>
                    <w:left w:val="none" w:sz="0" w:space="0" w:color="auto"/>
                    <w:bottom w:val="none" w:sz="0" w:space="0" w:color="auto"/>
                    <w:right w:val="none" w:sz="0" w:space="0" w:color="auto"/>
                  </w:divBdr>
                  <w:divsChild>
                    <w:div w:id="9874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67338622">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01287136">
      <w:bodyDiv w:val="1"/>
      <w:marLeft w:val="0"/>
      <w:marRight w:val="0"/>
      <w:marTop w:val="0"/>
      <w:marBottom w:val="0"/>
      <w:divBdr>
        <w:top w:val="none" w:sz="0" w:space="0" w:color="auto"/>
        <w:left w:val="none" w:sz="0" w:space="0" w:color="auto"/>
        <w:bottom w:val="none" w:sz="0" w:space="0" w:color="auto"/>
        <w:right w:val="none" w:sz="0" w:space="0" w:color="auto"/>
      </w:divBdr>
      <w:divsChild>
        <w:div w:id="19873932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9497661">
              <w:marLeft w:val="0"/>
              <w:marRight w:val="0"/>
              <w:marTop w:val="0"/>
              <w:marBottom w:val="0"/>
              <w:divBdr>
                <w:top w:val="none" w:sz="0" w:space="0" w:color="auto"/>
                <w:left w:val="none" w:sz="0" w:space="0" w:color="auto"/>
                <w:bottom w:val="none" w:sz="0" w:space="0" w:color="auto"/>
                <w:right w:val="none" w:sz="0" w:space="0" w:color="auto"/>
              </w:divBdr>
              <w:divsChild>
                <w:div w:id="250117791">
                  <w:marLeft w:val="0"/>
                  <w:marRight w:val="0"/>
                  <w:marTop w:val="0"/>
                  <w:marBottom w:val="0"/>
                  <w:divBdr>
                    <w:top w:val="none" w:sz="0" w:space="0" w:color="auto"/>
                    <w:left w:val="none" w:sz="0" w:space="0" w:color="auto"/>
                    <w:bottom w:val="none" w:sz="0" w:space="0" w:color="auto"/>
                    <w:right w:val="none" w:sz="0" w:space="0" w:color="auto"/>
                  </w:divBdr>
                  <w:divsChild>
                    <w:div w:id="858860127">
                      <w:marLeft w:val="0"/>
                      <w:marRight w:val="0"/>
                      <w:marTop w:val="0"/>
                      <w:marBottom w:val="0"/>
                      <w:divBdr>
                        <w:top w:val="none" w:sz="0" w:space="0" w:color="auto"/>
                        <w:left w:val="none" w:sz="0" w:space="0" w:color="auto"/>
                        <w:bottom w:val="none" w:sz="0" w:space="0" w:color="auto"/>
                        <w:right w:val="none" w:sz="0" w:space="0" w:color="auto"/>
                      </w:divBdr>
                    </w:div>
                    <w:div w:id="1848520027">
                      <w:marLeft w:val="0"/>
                      <w:marRight w:val="0"/>
                      <w:marTop w:val="0"/>
                      <w:marBottom w:val="0"/>
                      <w:divBdr>
                        <w:top w:val="none" w:sz="0" w:space="0" w:color="auto"/>
                        <w:left w:val="none" w:sz="0" w:space="0" w:color="auto"/>
                        <w:bottom w:val="none" w:sz="0" w:space="0" w:color="auto"/>
                        <w:right w:val="none" w:sz="0" w:space="0" w:color="auto"/>
                      </w:divBdr>
                      <w:divsChild>
                        <w:div w:id="69546504">
                          <w:marLeft w:val="0"/>
                          <w:marRight w:val="0"/>
                          <w:marTop w:val="0"/>
                          <w:marBottom w:val="0"/>
                          <w:divBdr>
                            <w:top w:val="none" w:sz="0" w:space="0" w:color="auto"/>
                            <w:left w:val="none" w:sz="0" w:space="0" w:color="auto"/>
                            <w:bottom w:val="none" w:sz="0" w:space="0" w:color="auto"/>
                            <w:right w:val="none" w:sz="0" w:space="0" w:color="auto"/>
                          </w:divBdr>
                        </w:div>
                        <w:div w:id="197139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8331504">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684662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TotalTime>
  <Pages>4</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7</cp:revision>
  <dcterms:created xsi:type="dcterms:W3CDTF">2023-09-28T06:43:00Z</dcterms:created>
  <dcterms:modified xsi:type="dcterms:W3CDTF">2023-09-28T06:51:00Z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