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FED7" w14:textId="28001434" w:rsidR="00C952D8" w:rsidRPr="005075CD" w:rsidRDefault="00C952D8" w:rsidP="00C952D8">
      <w:pPr>
        <w:widowControl w:val="0"/>
        <w:tabs>
          <w:tab w:val="right" w:pos="9639"/>
          <w:tab w:val="right" w:pos="9781"/>
        </w:tabs>
        <w:spacing w:after="0" w:line="240" w:lineRule="auto"/>
        <w:ind w:right="200"/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</w:pPr>
      <w:r w:rsidRPr="005075CD">
        <w:rPr>
          <w:rFonts w:ascii="Arial" w:eastAsia="MS Mincho" w:hAnsi="Arial" w:cs="Arial"/>
          <w:b/>
          <w:bCs/>
          <w:noProof/>
          <w:sz w:val="20"/>
          <w:szCs w:val="20"/>
        </w:rPr>
        <w:t>3GPP TSG RAN WG2</w:t>
      </w:r>
      <w:r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 xml:space="preserve"> #</w:t>
      </w:r>
      <w:r w:rsidRPr="005075CD">
        <w:rPr>
          <w:rFonts w:ascii="Arial" w:eastAsia="MS Mincho" w:hAnsi="Arial" w:cs="Arial" w:hint="eastAsia"/>
          <w:b/>
          <w:bCs/>
          <w:noProof/>
          <w:sz w:val="20"/>
          <w:szCs w:val="20"/>
          <w:lang w:eastAsia="ja-JP"/>
        </w:rPr>
        <w:t>1</w:t>
      </w:r>
      <w:r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2</w:t>
      </w:r>
      <w:r w:rsidR="005075CD"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3-bis</w:t>
      </w:r>
      <w:r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ab/>
      </w:r>
      <w:r w:rsidR="00333827"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R2-230</w:t>
      </w:r>
      <w:r w:rsidR="00327250" w:rsidRPr="005075CD">
        <w:rPr>
          <w:rFonts w:ascii="Arial" w:eastAsia="MS Mincho" w:hAnsi="Arial" w:cs="Arial"/>
          <w:b/>
          <w:bCs/>
          <w:noProof/>
          <w:sz w:val="20"/>
          <w:szCs w:val="20"/>
          <w:lang w:eastAsia="ja-JP"/>
        </w:rPr>
        <w:t>xxxx</w:t>
      </w:r>
    </w:p>
    <w:p w14:paraId="243B3601" w14:textId="76901845" w:rsidR="00C952D8" w:rsidRPr="00C952D8" w:rsidRDefault="00207B90" w:rsidP="00C952D8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rPr>
          <w:rFonts w:ascii="Arial" w:eastAsia="Yu Mincho" w:hAnsi="Arial" w:cs="Times New Roman"/>
          <w:b/>
          <w:sz w:val="20"/>
          <w:szCs w:val="20"/>
          <w:lang w:val="en-US"/>
        </w:rPr>
      </w:pP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Xiamen</w:t>
      </w:r>
      <w:r w:rsid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PR China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,</w:t>
      </w:r>
      <w:r w:rsidR="00C952D8" w:rsidRPr="00C952D8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>
        <w:rPr>
          <w:rFonts w:ascii="Arial" w:eastAsia="Batang" w:hAnsi="Arial" w:cs="Times New Roman"/>
          <w:b/>
          <w:sz w:val="20"/>
          <w:szCs w:val="20"/>
          <w:lang w:val="en-US"/>
        </w:rPr>
        <w:t>October</w:t>
      </w:r>
      <w:r w:rsidR="00C952D8" w:rsidRPr="00C952D8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r>
        <w:rPr>
          <w:rFonts w:ascii="Arial" w:eastAsia="Batang" w:hAnsi="Arial" w:cs="Times New Roman"/>
          <w:b/>
          <w:sz w:val="20"/>
          <w:szCs w:val="20"/>
          <w:lang w:val="en-US"/>
        </w:rPr>
        <w:t>9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t</w:t>
      </w:r>
      <w:r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h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13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vertAlign w:val="superscript"/>
          <w:lang w:val="en-US" w:eastAsia="ja-JP"/>
        </w:rPr>
        <w:t>th</w:t>
      </w:r>
      <w:r w:rsidR="00C952D8" w:rsidRPr="00C952D8">
        <w:rPr>
          <w:rFonts w:ascii="Arial" w:eastAsia="MS Mincho" w:hAnsi="Arial" w:cs="Arial"/>
          <w:b/>
          <w:bCs/>
          <w:sz w:val="20"/>
          <w:szCs w:val="20"/>
          <w:lang w:val="en-US" w:eastAsia="ja-JP"/>
        </w:rPr>
        <w:t>, 2023</w:t>
      </w:r>
    </w:p>
    <w:p w14:paraId="0E938B2D" w14:textId="77777777" w:rsidR="00C952D8" w:rsidRPr="00C952D8" w:rsidRDefault="00C952D8" w:rsidP="00C952D8">
      <w:pPr>
        <w:widowControl w:val="0"/>
        <w:tabs>
          <w:tab w:val="right" w:pos="8280"/>
          <w:tab w:val="right" w:pos="9781"/>
        </w:tabs>
        <w:spacing w:after="0" w:line="240" w:lineRule="auto"/>
        <w:ind w:left="2185" w:right="200"/>
        <w:rPr>
          <w:rFonts w:ascii="Arial" w:eastAsia="MS Mincho" w:hAnsi="Arial" w:cs="Times New Roman"/>
          <w:b/>
          <w:noProof/>
          <w:sz w:val="18"/>
          <w:szCs w:val="20"/>
          <w:lang w:val="en-US" w:eastAsia="ja-JP"/>
        </w:rPr>
      </w:pPr>
    </w:p>
    <w:p w14:paraId="4D4EFA6A" w14:textId="77777777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Source: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Batang" w:hAnsi="Arial" w:cs="Times New Roman"/>
          <w:sz w:val="20"/>
          <w:szCs w:val="20"/>
          <w:lang w:val="en-GB"/>
        </w:rPr>
        <w:t>Panasonic</w:t>
      </w:r>
    </w:p>
    <w:p w14:paraId="69E98FC5" w14:textId="757A5CDE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ind w:left="1700" w:hanging="1700"/>
        <w:rPr>
          <w:rFonts w:ascii="Arial" w:eastAsia="MS Mincho" w:hAnsi="Arial" w:cs="Times New Roman"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Title: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>
        <w:rPr>
          <w:rFonts w:ascii="Arial" w:eastAsia="Batang" w:hAnsi="Arial" w:cs="Times New Roman"/>
          <w:bCs/>
          <w:sz w:val="20"/>
          <w:szCs w:val="20"/>
          <w:lang w:val="en-GB"/>
        </w:rPr>
        <w:t>Discussion on</w:t>
      </w:r>
      <w:r w:rsidR="001B2B1B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satellite switch with</w:t>
      </w:r>
      <w:r w:rsidR="009642B8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slightly longer gap</w:t>
      </w:r>
      <w:r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</w:t>
      </w:r>
      <w:r w:rsidR="009642B8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in conjunction with </w:t>
      </w:r>
      <w:r>
        <w:rPr>
          <w:rFonts w:ascii="Arial" w:eastAsia="Batang" w:hAnsi="Arial" w:cs="Times New Roman"/>
          <w:bCs/>
          <w:sz w:val="20"/>
          <w:szCs w:val="20"/>
          <w:lang w:val="en-GB"/>
        </w:rPr>
        <w:t>unchanged PCI</w:t>
      </w:r>
    </w:p>
    <w:p w14:paraId="403D5B8C" w14:textId="66F25F74" w:rsidR="00C952D8" w:rsidRPr="00C952D8" w:rsidRDefault="00C952D8" w:rsidP="00C952D8">
      <w:pPr>
        <w:tabs>
          <w:tab w:val="left" w:pos="1701"/>
        </w:tabs>
        <w:spacing w:after="60" w:line="240" w:lineRule="auto"/>
        <w:rPr>
          <w:rFonts w:ascii="Arial" w:eastAsia="SimSun" w:hAnsi="Arial" w:cs="Times New Roman"/>
          <w:b/>
          <w:sz w:val="20"/>
          <w:szCs w:val="20"/>
          <w:lang w:val="en-US" w:eastAsia="zh-CN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Agenda Item:</w:t>
      </w:r>
      <w:r w:rsidRPr="00C952D8">
        <w:rPr>
          <w:rFonts w:ascii="Arial" w:eastAsia="Batang" w:hAnsi="Arial" w:cs="Times New Roman"/>
          <w:bCs/>
          <w:sz w:val="20"/>
          <w:szCs w:val="20"/>
          <w:lang w:val="en-GB"/>
        </w:rPr>
        <w:tab/>
        <w:t>7.7.4.2</w:t>
      </w:r>
      <w:r w:rsidR="002478EA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 </w:t>
      </w:r>
      <w:r w:rsidRPr="00C952D8">
        <w:rPr>
          <w:rFonts w:ascii="Arial" w:eastAsia="Batang" w:hAnsi="Arial" w:cs="Times New Roman"/>
          <w:bCs/>
          <w:sz w:val="20"/>
          <w:szCs w:val="20"/>
          <w:lang w:val="en-GB"/>
        </w:rPr>
        <w:t xml:space="preserve">Handover enhancements </w:t>
      </w:r>
    </w:p>
    <w:p w14:paraId="0CEDE1AE" w14:textId="77777777" w:rsidR="00C952D8" w:rsidRPr="00C952D8" w:rsidRDefault="00C952D8" w:rsidP="00C952D8">
      <w:pPr>
        <w:widowControl w:val="0"/>
        <w:tabs>
          <w:tab w:val="left" w:pos="1701"/>
          <w:tab w:val="right" w:pos="9072"/>
          <w:tab w:val="right" w:pos="10206"/>
        </w:tabs>
        <w:spacing w:after="60" w:line="240" w:lineRule="auto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>Document for:</w:t>
      </w:r>
      <w:r w:rsidRPr="00C952D8">
        <w:rPr>
          <w:rFonts w:ascii="Arial" w:eastAsia="Batang" w:hAnsi="Arial" w:cs="Times New Roman"/>
          <w:b/>
          <w:sz w:val="20"/>
          <w:szCs w:val="20"/>
          <w:lang w:val="en-GB"/>
        </w:rPr>
        <w:tab/>
      </w:r>
      <w:r w:rsidRPr="00C952D8">
        <w:rPr>
          <w:rFonts w:ascii="Arial" w:eastAsia="SimSun" w:hAnsi="Arial" w:cs="Times New Roman"/>
          <w:sz w:val="20"/>
          <w:szCs w:val="20"/>
          <w:lang w:val="en-GB" w:eastAsia="zh-CN"/>
        </w:rPr>
        <w:t>Discussion, decision</w:t>
      </w:r>
    </w:p>
    <w:p w14:paraId="361B811D" w14:textId="5834FE37" w:rsidR="00C952D8" w:rsidRDefault="0059451C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1. </w:t>
      </w:r>
      <w:r w:rsidR="00C952D8">
        <w:rPr>
          <w:rFonts w:ascii="Arial" w:eastAsia="MS Mincho" w:hAnsi="Arial" w:cs="Times New Roman"/>
          <w:sz w:val="36"/>
          <w:szCs w:val="20"/>
          <w:lang w:val="en-GB" w:eastAsia="ja-JP"/>
        </w:rPr>
        <w:t>Introduction</w:t>
      </w:r>
    </w:p>
    <w:p w14:paraId="6802E8D5" w14:textId="0CE95DA5" w:rsidR="00C952D8" w:rsidRPr="002F53CF" w:rsidRDefault="00C952D8" w:rsidP="00C952D8">
      <w:pPr>
        <w:rPr>
          <w:rFonts w:ascii="Times New Roman" w:hAnsi="Times New Roman" w:cs="Times New Roman"/>
          <w:sz w:val="20"/>
          <w:szCs w:val="20"/>
          <w:lang w:val="en-US" w:eastAsia="ja-JP"/>
        </w:rPr>
      </w:pP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For satellite switch</w:t>
      </w:r>
      <w:r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(or feeder link switch)</w:t>
      </w: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, unchanged PCI solution (</w:t>
      </w:r>
      <w:proofErr w:type="gramStart"/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i.e.</w:t>
      </w:r>
      <w:proofErr w:type="gramEnd"/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no handover) </w:t>
      </w:r>
      <w:r w:rsidR="00AC5322">
        <w:rPr>
          <w:rFonts w:ascii="Times New Roman" w:hAnsi="Times New Roman" w:cs="Times New Roman"/>
          <w:sz w:val="20"/>
          <w:szCs w:val="20"/>
          <w:lang w:val="en-US" w:eastAsia="ja-JP"/>
        </w:rPr>
        <w:t>has been agreed for certain conditions – with a few items still to be resolved</w:t>
      </w: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. Satellite</w:t>
      </w:r>
      <w:r>
        <w:rPr>
          <w:rFonts w:ascii="Times New Roman" w:hAnsi="Times New Roman" w:cs="Times New Roman" w:hint="eastAsia"/>
          <w:sz w:val="20"/>
          <w:szCs w:val="20"/>
          <w:lang w:val="en-US" w:eastAsia="ja-JP"/>
        </w:rPr>
        <w:t xml:space="preserve"> </w:t>
      </w: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switch with unchanged PCI is beneficial especially to save L3 mobility procedure such as RRC reestablishment. The following agreements were made in the last RAN2 meeting</w:t>
      </w:r>
      <w:r w:rsidR="00207B90">
        <w:rPr>
          <w:rFonts w:ascii="Times New Roman" w:hAnsi="Times New Roman" w:cs="Times New Roman"/>
          <w:sz w:val="20"/>
          <w:szCs w:val="20"/>
          <w:lang w:val="en-US" w:eastAsia="ja-JP"/>
        </w:rPr>
        <w:t xml:space="preserve"> #123 (Toulouse)</w:t>
      </w:r>
      <w:r w:rsidRPr="002F53CF">
        <w:rPr>
          <w:rFonts w:ascii="Times New Roman" w:hAnsi="Times New Roman" w:cs="Times New Roman"/>
          <w:sz w:val="20"/>
          <w:szCs w:val="20"/>
          <w:lang w:val="en-US" w:eastAsia="ja-JP"/>
        </w:rPr>
        <w:t>.</w:t>
      </w:r>
    </w:p>
    <w:p w14:paraId="2FCA5E92" w14:textId="77777777" w:rsidR="002478EA" w:rsidRDefault="00C952D8" w:rsidP="002478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ind w:left="567" w:hanging="284"/>
        <w:rPr>
          <w:sz w:val="18"/>
          <w:szCs w:val="18"/>
        </w:rPr>
      </w:pPr>
      <w:r w:rsidRPr="002F53CF">
        <w:rPr>
          <w:sz w:val="18"/>
          <w:szCs w:val="18"/>
        </w:rPr>
        <w:t>Agreements:</w:t>
      </w:r>
    </w:p>
    <w:p w14:paraId="5154C771" w14:textId="1B2B8FDD" w:rsidR="002478EA" w:rsidRDefault="002478EA" w:rsidP="002478E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rPr>
          <w:sz w:val="18"/>
          <w:szCs w:val="18"/>
        </w:rPr>
      </w:pPr>
      <w:r w:rsidRPr="002478EA">
        <w:rPr>
          <w:sz w:val="18"/>
          <w:szCs w:val="18"/>
        </w:rPr>
        <w:t>An explicit indication will be introduced to enable the unchanged PCI switch</w:t>
      </w:r>
      <w:r w:rsidR="00BA41F4">
        <w:rPr>
          <w:sz w:val="18"/>
          <w:szCs w:val="18"/>
        </w:rPr>
        <w:t>.</w:t>
      </w:r>
    </w:p>
    <w:p w14:paraId="12AF3D6E" w14:textId="3426404F" w:rsidR="002478EA" w:rsidRPr="00943EC1" w:rsidRDefault="002478EA" w:rsidP="002478E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rPr>
          <w:sz w:val="18"/>
          <w:szCs w:val="18"/>
          <w:highlight w:val="yellow"/>
        </w:rPr>
      </w:pPr>
      <w:r w:rsidRPr="00943EC1">
        <w:rPr>
          <w:sz w:val="18"/>
          <w:szCs w:val="18"/>
          <w:highlight w:val="yellow"/>
        </w:rPr>
        <w:t>The unchanged PCI mechanism can be applied to the case where the coverage gap is zero or negligible (where there is no need to introduce t-gap or t-start). FFS whether we need to support scenarios that require the introduction of t-gap or t-start</w:t>
      </w:r>
      <w:r w:rsidR="00943EC1">
        <w:rPr>
          <w:sz w:val="18"/>
          <w:szCs w:val="18"/>
          <w:highlight w:val="yellow"/>
        </w:rPr>
        <w:t>.</w:t>
      </w:r>
    </w:p>
    <w:p w14:paraId="324377CF" w14:textId="63DC72C3" w:rsidR="00C952D8" w:rsidRDefault="002478EA" w:rsidP="002478E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rPr>
          <w:sz w:val="18"/>
          <w:szCs w:val="18"/>
        </w:rPr>
      </w:pPr>
      <w:r w:rsidRPr="002478EA">
        <w:rPr>
          <w:sz w:val="18"/>
          <w:szCs w:val="18"/>
        </w:rPr>
        <w:t>PCI unchanged procedure can be performed without performing RACH</w:t>
      </w:r>
      <w:r w:rsidR="00BA41F4">
        <w:rPr>
          <w:sz w:val="18"/>
          <w:szCs w:val="18"/>
        </w:rPr>
        <w:t>.</w:t>
      </w:r>
    </w:p>
    <w:p w14:paraId="78D4325E" w14:textId="77777777" w:rsidR="00171F3A" w:rsidRPr="00943EC1" w:rsidRDefault="00171F3A" w:rsidP="00171F3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76"/>
        </w:tabs>
        <w:rPr>
          <w:sz w:val="18"/>
          <w:szCs w:val="18"/>
          <w:highlight w:val="yellow"/>
        </w:rPr>
      </w:pPr>
      <w:r w:rsidRPr="00943EC1">
        <w:rPr>
          <w:sz w:val="18"/>
          <w:szCs w:val="18"/>
          <w:highlight w:val="yellow"/>
        </w:rPr>
        <w:t xml:space="preserve">In the unchanged PCI case, the UE considers UL synchronization timer expired at t-Service (current cell stop time) to stop any UL operation. FFS on </w:t>
      </w:r>
      <w:proofErr w:type="spellStart"/>
      <w:r w:rsidRPr="00943EC1">
        <w:rPr>
          <w:sz w:val="18"/>
          <w:szCs w:val="18"/>
          <w:highlight w:val="yellow"/>
        </w:rPr>
        <w:t>timeAlignmentTimer</w:t>
      </w:r>
      <w:proofErr w:type="spellEnd"/>
      <w:r w:rsidRPr="00943EC1">
        <w:rPr>
          <w:sz w:val="18"/>
          <w:szCs w:val="18"/>
          <w:highlight w:val="yellow"/>
        </w:rPr>
        <w:t xml:space="preserve"> handling.</w:t>
      </w:r>
    </w:p>
    <w:p w14:paraId="7F9D2A2B" w14:textId="5F8B091E" w:rsidR="00171F3A" w:rsidRPr="00171F3A" w:rsidRDefault="00171F3A" w:rsidP="00171F3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76"/>
        </w:tabs>
        <w:rPr>
          <w:sz w:val="18"/>
          <w:szCs w:val="18"/>
        </w:rPr>
      </w:pPr>
      <w:r w:rsidRPr="00171F3A">
        <w:rPr>
          <w:sz w:val="18"/>
          <w:szCs w:val="18"/>
        </w:rPr>
        <w:t>In the unchanged PCI case, for RACH-based solution, the UE may trigger RACH immediately after DL synchronizing with the new satellite</w:t>
      </w:r>
      <w:r w:rsidR="00BA41F4">
        <w:rPr>
          <w:sz w:val="18"/>
          <w:szCs w:val="18"/>
        </w:rPr>
        <w:t>.</w:t>
      </w:r>
    </w:p>
    <w:p w14:paraId="4DE57DC9" w14:textId="73E99A96" w:rsidR="002478EA" w:rsidRPr="002478EA" w:rsidRDefault="00171F3A" w:rsidP="00171F3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rPr>
          <w:sz w:val="18"/>
          <w:szCs w:val="18"/>
        </w:rPr>
      </w:pPr>
      <w:r w:rsidRPr="00171F3A">
        <w:rPr>
          <w:sz w:val="18"/>
          <w:szCs w:val="18"/>
        </w:rPr>
        <w:t xml:space="preserve">The UE specific </w:t>
      </w:r>
      <w:proofErr w:type="spellStart"/>
      <w:r w:rsidRPr="00171F3A">
        <w:rPr>
          <w:sz w:val="18"/>
          <w:szCs w:val="18"/>
        </w:rPr>
        <w:t>Koffset</w:t>
      </w:r>
      <w:proofErr w:type="spellEnd"/>
      <w:r w:rsidRPr="00171F3A">
        <w:rPr>
          <w:sz w:val="18"/>
          <w:szCs w:val="18"/>
        </w:rPr>
        <w:t>, if configured, is not used after t-Service and the UE uses the cell specif</w:t>
      </w:r>
      <w:r w:rsidR="00BA41F4">
        <w:rPr>
          <w:sz w:val="18"/>
          <w:szCs w:val="18"/>
        </w:rPr>
        <w:t>i</w:t>
      </w:r>
      <w:r w:rsidRPr="00171F3A">
        <w:rPr>
          <w:sz w:val="18"/>
          <w:szCs w:val="18"/>
        </w:rPr>
        <w:t xml:space="preserve">c </w:t>
      </w:r>
      <w:proofErr w:type="spellStart"/>
      <w:r w:rsidRPr="00171F3A">
        <w:rPr>
          <w:sz w:val="18"/>
          <w:szCs w:val="18"/>
        </w:rPr>
        <w:t>Koffset</w:t>
      </w:r>
      <w:proofErr w:type="spellEnd"/>
      <w:r w:rsidRPr="00171F3A">
        <w:rPr>
          <w:sz w:val="18"/>
          <w:szCs w:val="18"/>
        </w:rPr>
        <w:t xml:space="preserve"> until the UE receives new differential </w:t>
      </w:r>
      <w:proofErr w:type="spellStart"/>
      <w:r w:rsidRPr="00171F3A">
        <w:rPr>
          <w:sz w:val="18"/>
          <w:szCs w:val="18"/>
        </w:rPr>
        <w:t>Koffset</w:t>
      </w:r>
      <w:proofErr w:type="spellEnd"/>
      <w:r w:rsidRPr="00171F3A">
        <w:rPr>
          <w:sz w:val="18"/>
          <w:szCs w:val="18"/>
        </w:rPr>
        <w:t xml:space="preserve"> MAC CE.</w:t>
      </w:r>
    </w:p>
    <w:p w14:paraId="7841CB7F" w14:textId="77777777" w:rsidR="00BA41F4" w:rsidRDefault="00BA41F4" w:rsidP="00BA41F4">
      <w:pPr>
        <w:spacing w:after="0"/>
        <w:rPr>
          <w:rFonts w:ascii="Times New Roman" w:hAnsi="Times New Roman" w:cs="Times New Roman"/>
          <w:sz w:val="20"/>
          <w:szCs w:val="20"/>
          <w:lang w:val="en-GB" w:eastAsia="ja-JP"/>
        </w:rPr>
      </w:pPr>
    </w:p>
    <w:p w14:paraId="777AC649" w14:textId="713ACFC6" w:rsidR="00C952D8" w:rsidRDefault="00C952D8" w:rsidP="00C952D8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This document provide</w:t>
      </w:r>
      <w:r w:rsidR="00171F3A"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our view on the satellite switch with unchanged PCI</w:t>
      </w:r>
      <w:r w:rsidR="002478E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under slightly longer gap conditions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. </w:t>
      </w:r>
      <w:r w:rsidR="00943EC1">
        <w:rPr>
          <w:rFonts w:ascii="Times New Roman" w:hAnsi="Times New Roman" w:cs="Times New Roman"/>
          <w:sz w:val="20"/>
          <w:szCs w:val="20"/>
          <w:lang w:val="en-GB" w:eastAsia="ja-JP"/>
        </w:rPr>
        <w:t>We are referring to the FFS topics being part of the highlighted agreements above.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2B99592A" w14:textId="77777777" w:rsidR="00BA41F4" w:rsidRPr="00C952D8" w:rsidRDefault="00BA41F4" w:rsidP="00C952D8">
      <w:pPr>
        <w:rPr>
          <w:lang w:val="en-GB" w:eastAsia="ja-JP"/>
        </w:rPr>
      </w:pPr>
    </w:p>
    <w:p w14:paraId="67D6E649" w14:textId="226DED96" w:rsidR="007B012F" w:rsidRPr="002F53CF" w:rsidRDefault="00C952D8" w:rsidP="0075439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2. </w:t>
      </w:r>
      <w:r w:rsidR="00754396"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Discussion on </w:t>
      </w:r>
      <w:r w:rsidR="00943EC1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slightly longer gaps in conjunction with </w:t>
      </w:r>
      <w:r w:rsidR="00754396" w:rsidRPr="002F53CF">
        <w:rPr>
          <w:rFonts w:ascii="Arial" w:eastAsia="MS Mincho" w:hAnsi="Arial" w:cs="Times New Roman" w:hint="eastAsia"/>
          <w:sz w:val="36"/>
          <w:szCs w:val="20"/>
          <w:lang w:val="en-GB" w:eastAsia="ja-JP"/>
        </w:rPr>
        <w:t>u</w:t>
      </w:r>
      <w:r w:rsidR="00754396"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>nchanged PCI</w:t>
      </w:r>
      <w:r w:rsidR="007B012F" w:rsidRPr="002F53CF">
        <w:rPr>
          <w:rFonts w:ascii="Arial" w:eastAsia="MS Mincho" w:hAnsi="Arial" w:cs="Times New Roman"/>
          <w:sz w:val="36"/>
          <w:szCs w:val="20"/>
          <w:lang w:val="en-GB" w:eastAsia="ja-JP"/>
        </w:rPr>
        <w:t xml:space="preserve"> </w:t>
      </w:r>
    </w:p>
    <w:p w14:paraId="0371A00A" w14:textId="0F6AEE86" w:rsidR="00662BA6" w:rsidRPr="002F53CF" w:rsidRDefault="00662BA6" w:rsidP="00662BA6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 w:rsidRPr="00B7272B">
        <w:rPr>
          <w:rFonts w:ascii="Arial" w:eastAsia="MS Mincho" w:hAnsi="Arial" w:cs="Times New Roman"/>
          <w:sz w:val="32"/>
          <w:szCs w:val="18"/>
          <w:lang w:val="en-GB" w:eastAsia="ja-JP"/>
        </w:rPr>
        <w:t xml:space="preserve">2.1 </w:t>
      </w:r>
      <w:r w:rsidR="00943EC1">
        <w:rPr>
          <w:rFonts w:ascii="Arial" w:eastAsia="MS Mincho" w:hAnsi="Arial" w:cs="Times New Roman"/>
          <w:sz w:val="32"/>
          <w:szCs w:val="18"/>
          <w:lang w:val="en-GB" w:eastAsia="ja-JP"/>
        </w:rPr>
        <w:t>Scenario requiring t-start or t-</w:t>
      </w:r>
      <w:proofErr w:type="gramStart"/>
      <w:r w:rsidR="00943EC1">
        <w:rPr>
          <w:rFonts w:ascii="Arial" w:eastAsia="MS Mincho" w:hAnsi="Arial" w:cs="Times New Roman"/>
          <w:sz w:val="32"/>
          <w:szCs w:val="18"/>
          <w:lang w:val="en-GB" w:eastAsia="ja-JP"/>
        </w:rPr>
        <w:t>gap</w:t>
      </w:r>
      <w:proofErr w:type="gramEnd"/>
    </w:p>
    <w:p w14:paraId="5DAFF7E8" w14:textId="446B32CF" w:rsidR="0096748F" w:rsidRPr="002F53CF" w:rsidRDefault="00E76E12" w:rsidP="00851224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For satellite switch, </w:t>
      </w:r>
      <w:r w:rsidR="00F608CA" w:rsidRPr="002F53CF">
        <w:rPr>
          <w:rFonts w:ascii="Times New Roman" w:hAnsi="Times New Roman" w:cs="Times New Roman" w:hint="eastAsia"/>
          <w:sz w:val="20"/>
          <w:szCs w:val="20"/>
          <w:lang w:val="en-GB" w:eastAsia="ja-JP"/>
        </w:rPr>
        <w:t>t</w:t>
      </w:r>
      <w:r w:rsidR="00F608CA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he beam direction of the ground station is switched from the current serving satellite to the new satellite</w:t>
      </w:r>
      <w:r w:rsidR="002F53C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(</w:t>
      </w:r>
      <w:r w:rsidR="00943EC1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see </w:t>
      </w:r>
      <w:r w:rsidR="00171F3A">
        <w:rPr>
          <w:rFonts w:ascii="Times New Roman" w:hAnsi="Times New Roman" w:cs="Times New Roman"/>
          <w:sz w:val="20"/>
          <w:szCs w:val="20"/>
          <w:lang w:val="en-GB" w:eastAsia="ja-JP"/>
        </w:rPr>
        <w:t>figure 1</w:t>
      </w:r>
      <w:r w:rsidR="002F53C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)</w:t>
      </w:r>
      <w:r w:rsidR="00F608CA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. The switching time depends on the antenna configuration. </w:t>
      </w:r>
      <w:r w:rsidR="0021590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In the case 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electrical beam steering antenna</w:t>
      </w:r>
      <w:r w:rsidR="00215908">
        <w:rPr>
          <w:rFonts w:ascii="Times New Roman" w:hAnsi="Times New Roman" w:cs="Times New Roman"/>
          <w:sz w:val="20"/>
          <w:szCs w:val="20"/>
          <w:lang w:val="en-GB" w:eastAsia="ja-JP"/>
        </w:rPr>
        <w:t>s are in use</w:t>
      </w:r>
      <w:r w:rsidR="00FB579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on satellite and/or ground station side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</w:t>
      </w:r>
      <w:proofErr w:type="gramStart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phased array antenna, beam switch with almost zero gap</w:t>
      </w:r>
      <w:r w:rsidR="00941A15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length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would be </w:t>
      </w:r>
      <w:r w:rsidR="00941A15">
        <w:rPr>
          <w:rFonts w:ascii="Times New Roman" w:hAnsi="Times New Roman" w:cs="Times New Roman"/>
          <w:sz w:val="20"/>
          <w:szCs w:val="20"/>
          <w:lang w:val="en-GB" w:eastAsia="ja-JP"/>
        </w:rPr>
        <w:t>feasible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. On the other hand, if mechanical beam steering antenna</w:t>
      </w:r>
      <w:r w:rsidR="00215908"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</w:t>
      </w:r>
      <w:proofErr w:type="gramStart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dish type antenna, </w:t>
      </w:r>
      <w:r w:rsidR="0021590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are deployed, 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relatively long gap (e.g.</w:t>
      </w:r>
      <w:r w:rsidR="00556178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&gt;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100</w:t>
      </w:r>
      <w:r w:rsidR="00171F3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proofErr w:type="spellStart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>ms</w:t>
      </w:r>
      <w:proofErr w:type="spellEnd"/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) would </w:t>
      </w:r>
      <w:r w:rsidR="00171F3A">
        <w:rPr>
          <w:rFonts w:ascii="Times New Roman" w:hAnsi="Times New Roman" w:cs="Times New Roman"/>
          <w:sz w:val="20"/>
          <w:szCs w:val="20"/>
          <w:lang w:val="en-GB" w:eastAsia="ja-JP"/>
        </w:rPr>
        <w:t>occur in connection with</w:t>
      </w:r>
      <w:r w:rsidR="0096748F"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the satellite switch.</w:t>
      </w:r>
      <w:r w:rsidR="0041396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2F53CF">
        <w:rPr>
          <w:rFonts w:ascii="Times New Roman" w:hAnsi="Times New Roman" w:cs="Times New Roman"/>
          <w:sz w:val="20"/>
          <w:szCs w:val="20"/>
          <w:lang w:val="en-GB" w:eastAsia="ja-JP"/>
        </w:rPr>
        <w:t>In th</w:t>
      </w:r>
      <w:r w:rsidR="0041396C">
        <w:rPr>
          <w:rFonts w:ascii="Times New Roman" w:hAnsi="Times New Roman" w:cs="Times New Roman"/>
          <w:sz w:val="20"/>
          <w:szCs w:val="20"/>
          <w:lang w:val="en-GB" w:eastAsia="ja-JP"/>
        </w:rPr>
        <w:t>ese</w:t>
      </w:r>
      <w:r w:rsid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2A5544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longer gap </w:t>
      </w:r>
      <w:r w:rsidR="002F53CF">
        <w:rPr>
          <w:rFonts w:ascii="Times New Roman" w:hAnsi="Times New Roman" w:cs="Times New Roman"/>
          <w:sz w:val="20"/>
          <w:szCs w:val="20"/>
          <w:lang w:val="en-GB" w:eastAsia="ja-JP"/>
        </w:rPr>
        <w:t>case</w:t>
      </w:r>
      <w:r w:rsidR="002A5544"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 w:rsid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UE needs an information when to start the feeder link with </w:t>
      </w:r>
      <w:r w:rsidR="00941A15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new satellite. </w:t>
      </w:r>
      <w:r w:rsidRPr="002F53C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4F753F00" w14:textId="7F6E3681" w:rsidR="0096748F" w:rsidRPr="002F53CF" w:rsidRDefault="002F53CF" w:rsidP="002F53CF">
      <w:pPr>
        <w:jc w:val="center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2F53CF">
        <w:rPr>
          <w:rFonts w:ascii="Times New Roman" w:hAnsi="Times New Roman" w:cs="Times New Roman"/>
          <w:noProof/>
          <w:sz w:val="20"/>
          <w:szCs w:val="20"/>
          <w:lang w:val="en-GB" w:eastAsia="ja-JP"/>
        </w:rPr>
        <w:drawing>
          <wp:inline distT="0" distB="0" distL="0" distR="0" wp14:anchorId="394C68E0" wp14:editId="73AA8BB9">
            <wp:extent cx="2732147" cy="1120026"/>
            <wp:effectExtent l="0" t="0" r="0" b="444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861" cy="112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27935" w14:textId="07BA14E6" w:rsidR="002F53CF" w:rsidRPr="002F53CF" w:rsidRDefault="002F53CF" w:rsidP="002F53CF">
      <w:pPr>
        <w:pStyle w:val="Caption"/>
        <w:jc w:val="center"/>
        <w:rPr>
          <w:rFonts w:ascii="Times New Roman" w:hAnsi="Times New Roman" w:cs="Times New Roman"/>
          <w:b w:val="0"/>
          <w:bCs w:val="0"/>
          <w:sz w:val="20"/>
          <w:szCs w:val="20"/>
          <w:lang w:val="en-GB" w:eastAsia="ja-JP"/>
        </w:rPr>
      </w:pPr>
      <w:bookmarkStart w:id="0" w:name="_Ref142398911"/>
      <w:r w:rsidRPr="005E15FE">
        <w:rPr>
          <w:b w:val="0"/>
          <w:bCs w:val="0"/>
          <w:lang w:val="en-US"/>
        </w:rPr>
        <w:t xml:space="preserve">Figure </w:t>
      </w:r>
      <w:r w:rsidRPr="002F53CF">
        <w:rPr>
          <w:b w:val="0"/>
          <w:bCs w:val="0"/>
        </w:rPr>
        <w:fldChar w:fldCharType="begin"/>
      </w:r>
      <w:r w:rsidRPr="005E15FE">
        <w:rPr>
          <w:b w:val="0"/>
          <w:bCs w:val="0"/>
          <w:lang w:val="en-US"/>
        </w:rPr>
        <w:instrText xml:space="preserve"> SEQ Figure \* ARABIC </w:instrText>
      </w:r>
      <w:r w:rsidRPr="002F53CF">
        <w:rPr>
          <w:b w:val="0"/>
          <w:bCs w:val="0"/>
        </w:rPr>
        <w:fldChar w:fldCharType="separate"/>
      </w:r>
      <w:r w:rsidRPr="005E15FE">
        <w:rPr>
          <w:b w:val="0"/>
          <w:bCs w:val="0"/>
          <w:noProof/>
          <w:lang w:val="en-US"/>
        </w:rPr>
        <w:t>1</w:t>
      </w:r>
      <w:r w:rsidRPr="002F53CF">
        <w:rPr>
          <w:b w:val="0"/>
          <w:bCs w:val="0"/>
        </w:rPr>
        <w:fldChar w:fldCharType="end"/>
      </w:r>
      <w:bookmarkEnd w:id="0"/>
      <w:r w:rsidRPr="005E15FE">
        <w:rPr>
          <w:b w:val="0"/>
          <w:bCs w:val="0"/>
          <w:lang w:val="en-US"/>
        </w:rPr>
        <w:t xml:space="preserve"> Satellite switch</w:t>
      </w:r>
    </w:p>
    <w:p w14:paraId="1DA7E539" w14:textId="56D04EC6" w:rsidR="00BB2CA2" w:rsidRPr="00295D9F" w:rsidRDefault="00E76E12" w:rsidP="00BB2CA2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lastRenderedPageBreak/>
        <w:t>Observation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 w:rsidR="001C09D1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very short/zero gap would not be feasible </w:t>
      </w:r>
      <w:r w:rsidR="00171F3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in connection with mechanically steered </w:t>
      </w:r>
      <w:r w:rsidR="001C09D1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antenna</w:t>
      </w:r>
      <w:r w:rsidR="00171F3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 on the ground and/or on the satellite</w:t>
      </w:r>
      <w:r w:rsidR="001C09D1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. </w:t>
      </w:r>
      <w:r w:rsidR="00295D9F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UE</w:t>
      </w:r>
      <w:r w:rsidR="00171F3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</w:t>
      </w:r>
      <w:r w:rsidR="00295D9F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need an information </w:t>
      </w:r>
      <w:r w:rsid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on </w:t>
      </w:r>
      <w:r w:rsidR="00295D9F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when to start the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transmission via</w:t>
      </w:r>
      <w:r w:rsidR="00295D9F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 w:rsidR="00171F3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</w:t>
      </w:r>
      <w:r w:rsidR="00295D9F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new satellite.</w:t>
      </w:r>
      <w:r w:rsidR="00BB2CA2"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</w:t>
      </w:r>
    </w:p>
    <w:p w14:paraId="44D0E7D0" w14:textId="7557BD10" w:rsidR="00BB2CA2" w:rsidRPr="00295D9F" w:rsidRDefault="00295D9F" w:rsidP="00851224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The network should provide information on when to start the 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transmission via </w:t>
      </w:r>
      <w:r w:rsidR="00171F3A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new </w:t>
      </w:r>
      <w:r w:rsidR="007940D8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satellite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. </w:t>
      </w:r>
    </w:p>
    <w:p w14:paraId="31522898" w14:textId="5BDDF658" w:rsidR="00B44D13" w:rsidRDefault="00B44D13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</w:p>
    <w:p w14:paraId="0873B9EE" w14:textId="54F3BAE6" w:rsidR="00B63695" w:rsidRDefault="00662BA6" w:rsidP="00662BA6">
      <w:pPr>
        <w:pStyle w:val="Heading1"/>
        <w:rPr>
          <w:rFonts w:ascii="Arial" w:hAnsi="Arial" w:cs="Arial"/>
          <w:sz w:val="32"/>
          <w:szCs w:val="32"/>
          <w:lang w:val="en-GB" w:eastAsia="ja-JP"/>
        </w:rPr>
      </w:pPr>
      <w:r w:rsidRPr="00662BA6">
        <w:rPr>
          <w:rFonts w:ascii="Arial" w:hAnsi="Arial" w:cs="Arial"/>
          <w:sz w:val="32"/>
          <w:szCs w:val="32"/>
          <w:lang w:val="en-GB" w:eastAsia="ja-JP"/>
        </w:rPr>
        <w:t>2.</w:t>
      </w:r>
      <w:r>
        <w:rPr>
          <w:rFonts w:ascii="Arial" w:hAnsi="Arial" w:cs="Arial"/>
          <w:sz w:val="32"/>
          <w:szCs w:val="32"/>
          <w:lang w:val="en-GB" w:eastAsia="ja-JP"/>
        </w:rPr>
        <w:t>2</w:t>
      </w:r>
      <w:r w:rsidRPr="00662BA6">
        <w:rPr>
          <w:rFonts w:ascii="Arial" w:hAnsi="Arial" w:cs="Arial"/>
          <w:sz w:val="32"/>
          <w:szCs w:val="32"/>
          <w:lang w:val="en-GB" w:eastAsia="ja-JP"/>
        </w:rPr>
        <w:t xml:space="preserve"> </w:t>
      </w:r>
      <w:proofErr w:type="spellStart"/>
      <w:r w:rsidR="00B63695">
        <w:rPr>
          <w:rFonts w:ascii="Arial" w:hAnsi="Arial" w:cs="Arial"/>
          <w:sz w:val="32"/>
          <w:szCs w:val="32"/>
          <w:lang w:val="en-GB" w:eastAsia="ja-JP"/>
        </w:rPr>
        <w:t>timeAlignmentTimer</w:t>
      </w:r>
      <w:proofErr w:type="spellEnd"/>
      <w:r w:rsidR="00B63695">
        <w:rPr>
          <w:rFonts w:ascii="Arial" w:hAnsi="Arial" w:cs="Arial"/>
          <w:sz w:val="32"/>
          <w:szCs w:val="32"/>
          <w:lang w:val="en-GB" w:eastAsia="ja-JP"/>
        </w:rPr>
        <w:t xml:space="preserve"> handling</w:t>
      </w:r>
    </w:p>
    <w:p w14:paraId="4833F146" w14:textId="4ED2B838" w:rsidR="00B63695" w:rsidRPr="00B63695" w:rsidRDefault="003462BC" w:rsidP="00662BA6">
      <w:pPr>
        <w:pStyle w:val="Heading1"/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Whatever the length of the occurring gap is, the fact that a new satellite comes into pla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>y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when switching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is connected to the requirement for flushing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as soon as 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the connection to the “old satellite” </w:t>
      </w:r>
      <w:r w:rsidR="009940E7">
        <w:rPr>
          <w:rFonts w:ascii="Times New Roman" w:hAnsi="Times New Roman" w:cs="Times New Roman"/>
          <w:sz w:val="20"/>
          <w:szCs w:val="20"/>
          <w:lang w:val="en-GB" w:eastAsia="ja-JP"/>
        </w:rPr>
        <w:t>gets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9940E7">
        <w:rPr>
          <w:rFonts w:ascii="Times New Roman" w:hAnsi="Times New Roman" w:cs="Times New Roman"/>
          <w:sz w:val="20"/>
          <w:szCs w:val="20"/>
          <w:lang w:val="en-GB" w:eastAsia="ja-JP"/>
        </w:rPr>
        <w:t>terminat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ed, i.e. before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t-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ervice is reached 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or exactly when t-Service is reached,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and to re-start 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the </w:t>
      </w:r>
      <w:proofErr w:type="spellStart"/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with the value provided by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ja-JP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as soon as RAR</w:t>
      </w:r>
      <w:r w:rsidR="00E017F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is received via the “new satellite”. </w:t>
      </w:r>
    </w:p>
    <w:p w14:paraId="6CEFF2A5" w14:textId="503FBBA6" w:rsidR="00E017FB" w:rsidRDefault="00E017FB" w:rsidP="00E017FB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Observation 2: Switching from one satellite to another is connected to the need for flushing and restarting certain timers,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e.g.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08AED7EB" w14:textId="22C6C290" w:rsidR="00E017FB" w:rsidRPr="00295D9F" w:rsidRDefault="00E017FB" w:rsidP="00E017FB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bookmarkStart w:id="1" w:name="_Hlk146545935"/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2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shall be flushed when </w:t>
      </w:r>
      <w:r w:rsidR="009940E7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connection to the “old satellite” gets terminated and shall be re-started with the value provided by the </w:t>
      </w:r>
      <w:proofErr w:type="spellStart"/>
      <w:r w:rsidR="009940E7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gNB</w:t>
      </w:r>
      <w:proofErr w:type="spellEnd"/>
      <w:r w:rsidR="009940E7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as so</w:t>
      </w:r>
      <w:r w:rsidR="00AC5322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</w:t>
      </w:r>
      <w:r w:rsidR="009940E7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n as RAR is received via the “new satellite”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. </w:t>
      </w:r>
    </w:p>
    <w:bookmarkEnd w:id="1"/>
    <w:p w14:paraId="1E99ADD7" w14:textId="77777777" w:rsidR="00E017FB" w:rsidRPr="00E017FB" w:rsidRDefault="00E017FB" w:rsidP="00E017FB">
      <w:pPr>
        <w:rPr>
          <w:lang w:val="en-GB" w:eastAsia="ja-JP"/>
        </w:rPr>
      </w:pPr>
    </w:p>
    <w:p w14:paraId="33B50EF9" w14:textId="2EF8D3EF" w:rsidR="00662BA6" w:rsidRPr="00662BA6" w:rsidRDefault="00B63695" w:rsidP="00662BA6">
      <w:pPr>
        <w:pStyle w:val="Heading1"/>
        <w:rPr>
          <w:rFonts w:ascii="Arial" w:hAnsi="Arial" w:cs="Arial"/>
          <w:sz w:val="44"/>
          <w:szCs w:val="22"/>
          <w:lang w:val="en-GB" w:eastAsia="ja-JP"/>
        </w:rPr>
      </w:pPr>
      <w:r>
        <w:rPr>
          <w:rFonts w:ascii="Arial" w:hAnsi="Arial" w:cs="Arial"/>
          <w:sz w:val="32"/>
          <w:szCs w:val="32"/>
          <w:lang w:val="en-GB" w:eastAsia="ja-JP"/>
        </w:rPr>
        <w:t xml:space="preserve">2.3 </w:t>
      </w:r>
      <w:r w:rsidR="00662BA6" w:rsidRPr="00662BA6">
        <w:rPr>
          <w:rFonts w:ascii="Arial" w:hAnsi="Arial" w:cs="Arial"/>
          <w:sz w:val="32"/>
          <w:szCs w:val="32"/>
          <w:lang w:val="en-GB" w:eastAsia="ja-JP"/>
        </w:rPr>
        <w:t xml:space="preserve">Issues </w:t>
      </w:r>
      <w:r w:rsidR="000C62EB">
        <w:rPr>
          <w:rFonts w:ascii="Arial" w:hAnsi="Arial" w:cs="Arial"/>
          <w:sz w:val="32"/>
          <w:szCs w:val="32"/>
          <w:lang w:val="en-GB" w:eastAsia="ja-JP"/>
        </w:rPr>
        <w:t>with</w:t>
      </w:r>
      <w:r w:rsidR="00662BA6" w:rsidRPr="00662BA6">
        <w:rPr>
          <w:rFonts w:ascii="Arial" w:hAnsi="Arial" w:cs="Arial"/>
          <w:sz w:val="32"/>
          <w:szCs w:val="32"/>
          <w:lang w:val="en-GB" w:eastAsia="ja-JP"/>
        </w:rPr>
        <w:t xml:space="preserve"> UE neighbo</w:t>
      </w:r>
      <w:r w:rsidR="000C62EB">
        <w:rPr>
          <w:rFonts w:ascii="Arial" w:hAnsi="Arial" w:cs="Arial"/>
          <w:sz w:val="32"/>
          <w:szCs w:val="32"/>
          <w:lang w:val="en-GB" w:eastAsia="ja-JP"/>
        </w:rPr>
        <w:t>u</w:t>
      </w:r>
      <w:r w:rsidR="00662BA6" w:rsidRPr="00662BA6">
        <w:rPr>
          <w:rFonts w:ascii="Arial" w:hAnsi="Arial" w:cs="Arial"/>
          <w:sz w:val="32"/>
          <w:szCs w:val="32"/>
          <w:lang w:val="en-GB" w:eastAsia="ja-JP"/>
        </w:rPr>
        <w:t>r cell management</w:t>
      </w:r>
    </w:p>
    <w:p w14:paraId="4AB79F75" w14:textId="1887B235" w:rsidR="006173E4" w:rsidRDefault="005F3B6C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Another issue is </w:t>
      </w:r>
      <w:proofErr w:type="spellStart"/>
      <w:r w:rsidR="006173E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neighbor</w:t>
      </w:r>
      <w:proofErr w:type="spellEnd"/>
      <w:r w:rsidR="006173E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cell status for the </w:t>
      </w:r>
      <w:proofErr w:type="spellStart"/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neighbor</w:t>
      </w:r>
      <w:proofErr w:type="spellEnd"/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cell </w:t>
      </w:r>
      <w:r w:rsidR="006173E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measurement. </w:t>
      </w:r>
      <w:r w:rsidR="006173E4" w:rsidRPr="006173E4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UE performs neighbor cell search and manages the detected neighbor cells’ information such as PCI and detection timing for neighbor cell measurement</w:t>
      </w:r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. The detected timing is also used for</w:t>
      </w:r>
      <w:r w:rsidR="006173E4" w:rsidRPr="006173E4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handover.</w:t>
      </w:r>
      <w:r w:rsidR="006173E4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</w:t>
      </w:r>
      <w:r w:rsidR="006173E4" w:rsidRPr="006173E4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When the satellite switch occurs on the serving cell, neighbor cell’s satellite link may or may not change depending </w:t>
      </w:r>
      <w:r w:rsidR="00373A8E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on </w:t>
      </w:r>
      <w:r w:rsidR="006173E4" w:rsidRPr="006173E4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whether the neighbor cell is served by the same satellite. </w:t>
      </w:r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If the detected </w:t>
      </w:r>
      <w:proofErr w:type="spellStart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neighbour</w:t>
      </w:r>
      <w:proofErr w:type="spellEnd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cells </w:t>
      </w:r>
      <w:proofErr w:type="gramStart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is</w:t>
      </w:r>
      <w:proofErr w:type="gramEnd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served by another satellite, </w:t>
      </w:r>
      <w:r w:rsidR="00CA79C1" w:rsidRPr="006173E4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neighbor cell’s satellite link may</w:t>
      </w:r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change independently from the serving cell. </w:t>
      </w:r>
      <w:r w:rsidR="00D92212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Therefore, </w:t>
      </w:r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when </w:t>
      </w:r>
      <w:proofErr w:type="spellStart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u</w:t>
      </w:r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>r</w:t>
      </w:r>
      <w:proofErr w:type="spellEnd"/>
      <w:r w:rsidR="00CA79C1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cell's satellite link is changed, 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UE would reset detected </w:t>
      </w:r>
      <w:proofErr w:type="spellStart"/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neighbor</w:t>
      </w:r>
      <w:proofErr w:type="spellEnd"/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cells’ timing and re-synchronize the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r cell. 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Because UE does not know when the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 cell’s satellite link is changed, o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ne possible implementation method is UE 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periodically 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reset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all detected neighbour cells' timing and re-synchronize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neighbour cell but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that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increase</w:t>
      </w:r>
      <w:r w:rsidR="00373A8E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="00CA79C1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power consumption of UE and maintained neighbour list is inefficient. Therefore, 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if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UE can obtain information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about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r cell status, </w:t>
      </w:r>
      <w:proofErr w:type="gramStart"/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e.g.</w:t>
      </w:r>
      <w:proofErr w:type="gramEnd"/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whether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 cells’ satellite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are changed,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UE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would be able to determine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whether re-synchronization to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r cells is needed and 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nnecessary trials of the neighbo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u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 cell search</w:t>
      </w:r>
      <w:r w:rsidR="00171F3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can be avoided</w:t>
      </w:r>
      <w:r w:rsidR="00D92212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. </w:t>
      </w:r>
    </w:p>
    <w:p w14:paraId="52DC58E2" w14:textId="65509EA7" w:rsidR="00D92212" w:rsidRPr="00F027FC" w:rsidRDefault="00F027FC" w:rsidP="007146B1">
      <w:pPr>
        <w:spacing w:after="120" w:line="24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</w:pPr>
      <w:r w:rsidRPr="00F027F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 w:eastAsia="ja-JP"/>
        </w:rPr>
        <w:t>P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roposal </w:t>
      </w:r>
      <w:r w:rsidR="00E017FB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3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: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The </w:t>
      </w:r>
      <w:r w:rsid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UE is informed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about the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proofErr w:type="spellStart"/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neighbo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u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r</w:t>
      </w:r>
      <w:proofErr w:type="spellEnd"/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cell status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, </w:t>
      </w:r>
      <w:proofErr w:type="gramStart"/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i.e.</w:t>
      </w:r>
      <w:proofErr w:type="gramEnd"/>
      <w:r w:rsid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whether </w:t>
      </w:r>
      <w:proofErr w:type="spellStart"/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neighbo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u</w:t>
      </w:r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r</w:t>
      </w:r>
      <w:proofErr w:type="spellEnd"/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cells’ satellite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s</w:t>
      </w:r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have</w:t>
      </w:r>
      <w:r w:rsidR="00530A57"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changed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. </w:t>
      </w:r>
    </w:p>
    <w:p w14:paraId="0C228A72" w14:textId="77777777" w:rsidR="00F027FC" w:rsidRPr="00F027FC" w:rsidRDefault="00F027FC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</w:p>
    <w:p w14:paraId="43CB0B94" w14:textId="77777777" w:rsidR="001A2AD0" w:rsidRDefault="001A2AD0">
      <w:pPr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br w:type="page"/>
      </w:r>
    </w:p>
    <w:p w14:paraId="2A80F24A" w14:textId="2A5CC3AA" w:rsidR="00C952D8" w:rsidRPr="002F53CF" w:rsidRDefault="00C952D8" w:rsidP="00C952D8">
      <w:pPr>
        <w:keepNext/>
        <w:keepLines/>
        <w:pBdr>
          <w:top w:val="single" w:sz="12" w:space="3" w:color="auto"/>
        </w:pBdr>
        <w:tabs>
          <w:tab w:val="num" w:pos="4969"/>
        </w:tabs>
        <w:spacing w:before="240" w:after="180" w:line="240" w:lineRule="auto"/>
        <w:ind w:left="426" w:rightChars="100" w:right="220" w:hanging="426"/>
        <w:outlineLvl w:val="0"/>
        <w:rPr>
          <w:rFonts w:ascii="Arial" w:eastAsia="MS Mincho" w:hAnsi="Arial" w:cs="Times New Roman"/>
          <w:sz w:val="36"/>
          <w:szCs w:val="20"/>
          <w:lang w:val="en-GB" w:eastAsia="ja-JP"/>
        </w:rPr>
      </w:pPr>
      <w:r>
        <w:rPr>
          <w:rFonts w:ascii="Arial" w:eastAsia="MS Mincho" w:hAnsi="Arial" w:cs="Times New Roman"/>
          <w:sz w:val="36"/>
          <w:szCs w:val="20"/>
          <w:lang w:val="en-GB" w:eastAsia="ja-JP"/>
        </w:rPr>
        <w:lastRenderedPageBreak/>
        <w:t>3. Conclusion</w:t>
      </w:r>
    </w:p>
    <w:p w14:paraId="3B8CFADE" w14:textId="382EF19E" w:rsidR="00C952D8" w:rsidRDefault="001B2B1B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In this document, we discussed the issues on satellite switch with unchanged PCI. The following observations and proposals were made. </w:t>
      </w:r>
    </w:p>
    <w:p w14:paraId="20DD29C0" w14:textId="77777777" w:rsidR="00941A15" w:rsidRPr="00295D9F" w:rsidRDefault="00941A15" w:rsidP="00941A15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The very short/zero gap would not be feasible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in connection with mechanically steered 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antenna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 on the ground and/or on the satellite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. UE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need an information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on 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when to start the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transmission via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new satellite. </w:t>
      </w:r>
    </w:p>
    <w:p w14:paraId="5527B362" w14:textId="77777777" w:rsidR="009940E7" w:rsidRDefault="009940E7" w:rsidP="009940E7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Observation 2: Switching from one satellite to another is connected to the need for flushing and restarting certain timers,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e.g.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.</w:t>
      </w:r>
    </w:p>
    <w:p w14:paraId="2DF25EAF" w14:textId="559D56E3" w:rsidR="00BE1E6E" w:rsidRPr="00295D9F" w:rsidRDefault="00BE1E6E" w:rsidP="00BE1E6E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1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The network should provide information on when to start 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transmission via the 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new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satellite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. </w:t>
      </w:r>
    </w:p>
    <w:p w14:paraId="42B469A5" w14:textId="77777777" w:rsidR="009940E7" w:rsidRPr="00295D9F" w:rsidRDefault="009940E7" w:rsidP="009940E7">
      <w:p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295D9F">
        <w:rPr>
          <w:rFonts w:ascii="Times New Roman" w:hAnsi="Times New Roman" w:cs="Times New Roman" w:hint="eastAsia"/>
          <w:b/>
          <w:bCs/>
          <w:sz w:val="20"/>
          <w:szCs w:val="20"/>
          <w:lang w:val="en-GB" w:eastAsia="ja-JP"/>
        </w:rPr>
        <w:t>P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roposal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2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timeAlignmentTimer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shall be flushed when the connection to the “old satellite” gets terminated and shall be re-started with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value provided by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as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sonn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as RAR is received via the “new satellite”</w:t>
      </w:r>
      <w:r w:rsidRPr="00295D9F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. </w:t>
      </w:r>
    </w:p>
    <w:p w14:paraId="4B187150" w14:textId="6F19A62B" w:rsidR="001B2B1B" w:rsidRPr="00B7272B" w:rsidRDefault="00373A8E" w:rsidP="007146B1">
      <w:pPr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US" w:eastAsia="ja-JP"/>
        </w:rPr>
      </w:pPr>
      <w:r w:rsidRPr="00F027FC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 w:eastAsia="ja-JP"/>
        </w:rPr>
        <w:t>P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roposal </w:t>
      </w:r>
      <w:r w:rsidR="009940E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3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: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The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UE is informed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about the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proofErr w:type="spellStart"/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neighbo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u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r</w:t>
      </w:r>
      <w:proofErr w:type="spellEnd"/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cell status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, </w:t>
      </w:r>
      <w:proofErr w:type="gramStart"/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i.e.</w:t>
      </w:r>
      <w:proofErr w:type="gram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whether </w:t>
      </w:r>
      <w:proofErr w:type="spellStart"/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neighbo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u</w:t>
      </w:r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r</w:t>
      </w:r>
      <w:proofErr w:type="spellEnd"/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cells’ satellite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s</w:t>
      </w:r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171F3A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have</w:t>
      </w:r>
      <w:r w:rsidRPr="00530A57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changed</w:t>
      </w:r>
      <w:r w:rsidRPr="00F027FC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>.</w:t>
      </w:r>
      <w:r w:rsidR="002F713D">
        <w:rPr>
          <w:rFonts w:ascii="Times New Roman" w:eastAsia="MS Mincho" w:hAnsi="Times New Roman" w:cs="Times New Roman"/>
          <w:b/>
          <w:bCs/>
          <w:sz w:val="20"/>
          <w:szCs w:val="20"/>
          <w:lang w:val="en-US" w:eastAsia="ja-JP"/>
        </w:rPr>
        <w:t xml:space="preserve"> </w:t>
      </w:r>
    </w:p>
    <w:sectPr w:rsidR="001B2B1B" w:rsidRPr="00B727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5CA9" w14:textId="77777777" w:rsidR="0084791F" w:rsidRDefault="0084791F" w:rsidP="00754396">
      <w:pPr>
        <w:spacing w:after="0" w:line="240" w:lineRule="auto"/>
      </w:pPr>
      <w:r>
        <w:separator/>
      </w:r>
    </w:p>
  </w:endnote>
  <w:endnote w:type="continuationSeparator" w:id="0">
    <w:p w14:paraId="275C4A8D" w14:textId="77777777" w:rsidR="0084791F" w:rsidRDefault="0084791F" w:rsidP="0075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7608" w14:textId="77777777" w:rsidR="0084791F" w:rsidRDefault="0084791F" w:rsidP="00754396">
      <w:pPr>
        <w:spacing w:after="0" w:line="240" w:lineRule="auto"/>
      </w:pPr>
      <w:r>
        <w:separator/>
      </w:r>
    </w:p>
  </w:footnote>
  <w:footnote w:type="continuationSeparator" w:id="0">
    <w:p w14:paraId="22292FE3" w14:textId="77777777" w:rsidR="0084791F" w:rsidRDefault="0084791F" w:rsidP="00754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3F3AF4DC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CFC643C"/>
    <w:multiLevelType w:val="hybridMultilevel"/>
    <w:tmpl w:val="1940FFB6"/>
    <w:lvl w:ilvl="0" w:tplc="F2EE1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065A00"/>
    <w:multiLevelType w:val="hybridMultilevel"/>
    <w:tmpl w:val="D2B61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E4F61"/>
    <w:multiLevelType w:val="hybridMultilevel"/>
    <w:tmpl w:val="42C86F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53AA0"/>
    <w:multiLevelType w:val="hybridMultilevel"/>
    <w:tmpl w:val="B47C87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57F5C"/>
    <w:multiLevelType w:val="hybridMultilevel"/>
    <w:tmpl w:val="D0A6F2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836E5"/>
    <w:multiLevelType w:val="hybridMultilevel"/>
    <w:tmpl w:val="70529A16"/>
    <w:lvl w:ilvl="0" w:tplc="7BD03DF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3382E29"/>
    <w:multiLevelType w:val="hybridMultilevel"/>
    <w:tmpl w:val="10DAE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34B99"/>
    <w:multiLevelType w:val="hybridMultilevel"/>
    <w:tmpl w:val="31D8A31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22B2107"/>
    <w:multiLevelType w:val="hybridMultilevel"/>
    <w:tmpl w:val="7E341414"/>
    <w:lvl w:ilvl="0" w:tplc="0407000F">
      <w:start w:val="1"/>
      <w:numFmt w:val="decimal"/>
      <w:lvlText w:val="%1."/>
      <w:lvlJc w:val="left"/>
      <w:pPr>
        <w:ind w:left="1003" w:hanging="360"/>
      </w:p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4C8D104B"/>
    <w:multiLevelType w:val="hybridMultilevel"/>
    <w:tmpl w:val="66EA7A76"/>
    <w:lvl w:ilvl="0" w:tplc="654CA7B0">
      <w:start w:val="1"/>
      <w:numFmt w:val="bullet"/>
      <w:lvlText w:val="•"/>
      <w:lvlJc w:val="left"/>
      <w:pPr>
        <w:tabs>
          <w:tab w:val="num" w:pos="-474"/>
        </w:tabs>
        <w:ind w:left="-474" w:hanging="360"/>
      </w:pPr>
      <w:rPr>
        <w:rFonts w:ascii="Times New Roman" w:hAnsi="Times New Roman" w:hint="default"/>
      </w:rPr>
    </w:lvl>
    <w:lvl w:ilvl="1" w:tplc="96E2DDE0" w:tentative="1">
      <w:start w:val="1"/>
      <w:numFmt w:val="bullet"/>
      <w:lvlText w:val="•"/>
      <w:lvlJc w:val="left"/>
      <w:pPr>
        <w:tabs>
          <w:tab w:val="num" w:pos="246"/>
        </w:tabs>
        <w:ind w:left="246" w:hanging="360"/>
      </w:pPr>
      <w:rPr>
        <w:rFonts w:ascii="Times New Roman" w:hAnsi="Times New Roman" w:hint="default"/>
      </w:rPr>
    </w:lvl>
    <w:lvl w:ilvl="2" w:tplc="6A8A9D8E" w:tentative="1">
      <w:start w:val="1"/>
      <w:numFmt w:val="bullet"/>
      <w:lvlText w:val="•"/>
      <w:lvlJc w:val="left"/>
      <w:pPr>
        <w:tabs>
          <w:tab w:val="num" w:pos="966"/>
        </w:tabs>
        <w:ind w:left="966" w:hanging="360"/>
      </w:pPr>
      <w:rPr>
        <w:rFonts w:ascii="Times New Roman" w:hAnsi="Times New Roman" w:hint="default"/>
      </w:rPr>
    </w:lvl>
    <w:lvl w:ilvl="3" w:tplc="EDD6C23C">
      <w:start w:val="1"/>
      <w:numFmt w:val="bullet"/>
      <w:lvlText w:val="•"/>
      <w:lvlJc w:val="left"/>
      <w:pPr>
        <w:tabs>
          <w:tab w:val="num" w:pos="1686"/>
        </w:tabs>
        <w:ind w:left="1686" w:hanging="360"/>
      </w:pPr>
      <w:rPr>
        <w:rFonts w:ascii="Times New Roman" w:hAnsi="Times New Roman" w:hint="default"/>
      </w:rPr>
    </w:lvl>
    <w:lvl w:ilvl="4" w:tplc="1F80BE9C">
      <w:numFmt w:val="bullet"/>
      <w:lvlText w:val="»"/>
      <w:lvlJc w:val="left"/>
      <w:pPr>
        <w:tabs>
          <w:tab w:val="num" w:pos="2406"/>
        </w:tabs>
        <w:ind w:left="2406" w:hanging="360"/>
      </w:pPr>
      <w:rPr>
        <w:rFonts w:ascii="Times New Roman" w:hAnsi="Times New Roman" w:hint="default"/>
      </w:rPr>
    </w:lvl>
    <w:lvl w:ilvl="5" w:tplc="07F82648" w:tentative="1">
      <w:start w:val="1"/>
      <w:numFmt w:val="bullet"/>
      <w:lvlText w:val="•"/>
      <w:lvlJc w:val="left"/>
      <w:pPr>
        <w:tabs>
          <w:tab w:val="num" w:pos="3126"/>
        </w:tabs>
        <w:ind w:left="3126" w:hanging="360"/>
      </w:pPr>
      <w:rPr>
        <w:rFonts w:ascii="Times New Roman" w:hAnsi="Times New Roman" w:hint="default"/>
      </w:rPr>
    </w:lvl>
    <w:lvl w:ilvl="6" w:tplc="0046BFD0" w:tentative="1">
      <w:start w:val="1"/>
      <w:numFmt w:val="bullet"/>
      <w:lvlText w:val="•"/>
      <w:lvlJc w:val="left"/>
      <w:pPr>
        <w:tabs>
          <w:tab w:val="num" w:pos="3846"/>
        </w:tabs>
        <w:ind w:left="3846" w:hanging="360"/>
      </w:pPr>
      <w:rPr>
        <w:rFonts w:ascii="Times New Roman" w:hAnsi="Times New Roman" w:hint="default"/>
      </w:rPr>
    </w:lvl>
    <w:lvl w:ilvl="7" w:tplc="127ED94A" w:tentative="1">
      <w:start w:val="1"/>
      <w:numFmt w:val="bullet"/>
      <w:lvlText w:val="•"/>
      <w:lvlJc w:val="left"/>
      <w:pPr>
        <w:tabs>
          <w:tab w:val="num" w:pos="4566"/>
        </w:tabs>
        <w:ind w:left="4566" w:hanging="360"/>
      </w:pPr>
      <w:rPr>
        <w:rFonts w:ascii="Times New Roman" w:hAnsi="Times New Roman" w:hint="default"/>
      </w:rPr>
    </w:lvl>
    <w:lvl w:ilvl="8" w:tplc="8642016A" w:tentative="1">
      <w:start w:val="1"/>
      <w:numFmt w:val="bullet"/>
      <w:lvlText w:val="•"/>
      <w:lvlJc w:val="left"/>
      <w:pPr>
        <w:tabs>
          <w:tab w:val="num" w:pos="5286"/>
        </w:tabs>
        <w:ind w:left="5286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9E2DB0"/>
    <w:multiLevelType w:val="hybridMultilevel"/>
    <w:tmpl w:val="C750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96B26"/>
    <w:multiLevelType w:val="hybridMultilevel"/>
    <w:tmpl w:val="C53E4E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B73EB"/>
    <w:multiLevelType w:val="hybridMultilevel"/>
    <w:tmpl w:val="78FA8988"/>
    <w:lvl w:ilvl="0" w:tplc="8772B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65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6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47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C2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2E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A7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EA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085E8E"/>
    <w:multiLevelType w:val="hybridMultilevel"/>
    <w:tmpl w:val="D0BA30C2"/>
    <w:lvl w:ilvl="0" w:tplc="03589FFA">
      <w:start w:val="4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548841">
    <w:abstractNumId w:val="9"/>
  </w:num>
  <w:num w:numId="2" w16cid:durableId="518928034">
    <w:abstractNumId w:val="6"/>
  </w:num>
  <w:num w:numId="3" w16cid:durableId="556353272">
    <w:abstractNumId w:val="15"/>
  </w:num>
  <w:num w:numId="4" w16cid:durableId="1610046547">
    <w:abstractNumId w:val="10"/>
  </w:num>
  <w:num w:numId="5" w16cid:durableId="1724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637566">
    <w:abstractNumId w:val="17"/>
  </w:num>
  <w:num w:numId="7" w16cid:durableId="17581572">
    <w:abstractNumId w:val="18"/>
  </w:num>
  <w:num w:numId="8" w16cid:durableId="469791388">
    <w:abstractNumId w:val="5"/>
  </w:num>
  <w:num w:numId="9" w16cid:durableId="1432237222">
    <w:abstractNumId w:val="13"/>
  </w:num>
  <w:num w:numId="10" w16cid:durableId="1731032345">
    <w:abstractNumId w:val="4"/>
  </w:num>
  <w:num w:numId="11" w16cid:durableId="1920629357">
    <w:abstractNumId w:val="2"/>
  </w:num>
  <w:num w:numId="12" w16cid:durableId="724573278">
    <w:abstractNumId w:val="14"/>
  </w:num>
  <w:num w:numId="13" w16cid:durableId="602417307">
    <w:abstractNumId w:val="1"/>
  </w:num>
  <w:num w:numId="14" w16cid:durableId="121769016">
    <w:abstractNumId w:val="7"/>
  </w:num>
  <w:num w:numId="15" w16cid:durableId="842866318">
    <w:abstractNumId w:val="3"/>
  </w:num>
  <w:num w:numId="16" w16cid:durableId="759719897">
    <w:abstractNumId w:val="11"/>
  </w:num>
  <w:num w:numId="17" w16cid:durableId="287398822">
    <w:abstractNumId w:val="16"/>
  </w:num>
  <w:num w:numId="18" w16cid:durableId="1879583434">
    <w:abstractNumId w:val="12"/>
  </w:num>
  <w:num w:numId="19" w16cid:durableId="8035028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DC"/>
    <w:rsid w:val="0002250A"/>
    <w:rsid w:val="00022DC0"/>
    <w:rsid w:val="00023731"/>
    <w:rsid w:val="00026494"/>
    <w:rsid w:val="000445A1"/>
    <w:rsid w:val="000C373D"/>
    <w:rsid w:val="000C62EB"/>
    <w:rsid w:val="000F7219"/>
    <w:rsid w:val="00104397"/>
    <w:rsid w:val="00104459"/>
    <w:rsid w:val="001372AB"/>
    <w:rsid w:val="00137CDF"/>
    <w:rsid w:val="00171F3A"/>
    <w:rsid w:val="00174DA7"/>
    <w:rsid w:val="001750A0"/>
    <w:rsid w:val="001A2AD0"/>
    <w:rsid w:val="001B2B1B"/>
    <w:rsid w:val="001C09D1"/>
    <w:rsid w:val="001C1547"/>
    <w:rsid w:val="001E3A6B"/>
    <w:rsid w:val="001F2486"/>
    <w:rsid w:val="00203866"/>
    <w:rsid w:val="00206E80"/>
    <w:rsid w:val="00207B90"/>
    <w:rsid w:val="00215908"/>
    <w:rsid w:val="00221467"/>
    <w:rsid w:val="00236841"/>
    <w:rsid w:val="002478EA"/>
    <w:rsid w:val="002553AE"/>
    <w:rsid w:val="00267431"/>
    <w:rsid w:val="00267F38"/>
    <w:rsid w:val="00272514"/>
    <w:rsid w:val="002814DC"/>
    <w:rsid w:val="00295D9F"/>
    <w:rsid w:val="002A30F6"/>
    <w:rsid w:val="002A5544"/>
    <w:rsid w:val="002B13C8"/>
    <w:rsid w:val="002B454C"/>
    <w:rsid w:val="002B4783"/>
    <w:rsid w:val="002E29CD"/>
    <w:rsid w:val="002E3512"/>
    <w:rsid w:val="002F09CD"/>
    <w:rsid w:val="002F0EE6"/>
    <w:rsid w:val="002F53CF"/>
    <w:rsid w:val="002F599C"/>
    <w:rsid w:val="002F713D"/>
    <w:rsid w:val="00307CE5"/>
    <w:rsid w:val="00310CD7"/>
    <w:rsid w:val="00320811"/>
    <w:rsid w:val="00325CD1"/>
    <w:rsid w:val="00327250"/>
    <w:rsid w:val="00331E7E"/>
    <w:rsid w:val="00333827"/>
    <w:rsid w:val="003419F2"/>
    <w:rsid w:val="00344259"/>
    <w:rsid w:val="003462BC"/>
    <w:rsid w:val="0035479F"/>
    <w:rsid w:val="00367777"/>
    <w:rsid w:val="00373A8E"/>
    <w:rsid w:val="00383DDC"/>
    <w:rsid w:val="0039209F"/>
    <w:rsid w:val="003B7503"/>
    <w:rsid w:val="003C44A0"/>
    <w:rsid w:val="003C5BC6"/>
    <w:rsid w:val="003E589A"/>
    <w:rsid w:val="0041396C"/>
    <w:rsid w:val="00420F9E"/>
    <w:rsid w:val="0044315D"/>
    <w:rsid w:val="00495452"/>
    <w:rsid w:val="004D6701"/>
    <w:rsid w:val="004D686B"/>
    <w:rsid w:val="004F4E86"/>
    <w:rsid w:val="005001B8"/>
    <w:rsid w:val="005075CD"/>
    <w:rsid w:val="005076A8"/>
    <w:rsid w:val="00511B2E"/>
    <w:rsid w:val="00517FD0"/>
    <w:rsid w:val="00530A57"/>
    <w:rsid w:val="005459A2"/>
    <w:rsid w:val="00556178"/>
    <w:rsid w:val="00570322"/>
    <w:rsid w:val="00575108"/>
    <w:rsid w:val="00583AAF"/>
    <w:rsid w:val="0059451C"/>
    <w:rsid w:val="005A58BC"/>
    <w:rsid w:val="005C65F1"/>
    <w:rsid w:val="005D015B"/>
    <w:rsid w:val="005D2DC7"/>
    <w:rsid w:val="005E15FE"/>
    <w:rsid w:val="005F3B6C"/>
    <w:rsid w:val="00605A5D"/>
    <w:rsid w:val="00615510"/>
    <w:rsid w:val="0061683B"/>
    <w:rsid w:val="006173E4"/>
    <w:rsid w:val="00617E9B"/>
    <w:rsid w:val="00620B38"/>
    <w:rsid w:val="006314F9"/>
    <w:rsid w:val="00644B53"/>
    <w:rsid w:val="00661645"/>
    <w:rsid w:val="00662BA6"/>
    <w:rsid w:val="006810FB"/>
    <w:rsid w:val="00682BF8"/>
    <w:rsid w:val="006A2B59"/>
    <w:rsid w:val="006A3FBE"/>
    <w:rsid w:val="006A70C5"/>
    <w:rsid w:val="006B01FF"/>
    <w:rsid w:val="006C7DEB"/>
    <w:rsid w:val="007146B1"/>
    <w:rsid w:val="00717252"/>
    <w:rsid w:val="00720E39"/>
    <w:rsid w:val="00721088"/>
    <w:rsid w:val="00722FF3"/>
    <w:rsid w:val="00745847"/>
    <w:rsid w:val="0075375F"/>
    <w:rsid w:val="00754396"/>
    <w:rsid w:val="0076525B"/>
    <w:rsid w:val="00780145"/>
    <w:rsid w:val="007802E0"/>
    <w:rsid w:val="00780B44"/>
    <w:rsid w:val="007834A8"/>
    <w:rsid w:val="007940D8"/>
    <w:rsid w:val="007A7241"/>
    <w:rsid w:val="007B012F"/>
    <w:rsid w:val="007B2192"/>
    <w:rsid w:val="007B6B52"/>
    <w:rsid w:val="007C0600"/>
    <w:rsid w:val="007D12E6"/>
    <w:rsid w:val="007D78EE"/>
    <w:rsid w:val="0080287F"/>
    <w:rsid w:val="0080454E"/>
    <w:rsid w:val="0081122B"/>
    <w:rsid w:val="00815AF8"/>
    <w:rsid w:val="0082586C"/>
    <w:rsid w:val="00830C38"/>
    <w:rsid w:val="0084258E"/>
    <w:rsid w:val="008475C7"/>
    <w:rsid w:val="0084791F"/>
    <w:rsid w:val="00851224"/>
    <w:rsid w:val="00880D4D"/>
    <w:rsid w:val="008C4291"/>
    <w:rsid w:val="008D4CD0"/>
    <w:rsid w:val="008D4D98"/>
    <w:rsid w:val="00921D8A"/>
    <w:rsid w:val="00932C0A"/>
    <w:rsid w:val="009405FC"/>
    <w:rsid w:val="00941A15"/>
    <w:rsid w:val="00941A7B"/>
    <w:rsid w:val="00943EC1"/>
    <w:rsid w:val="0094659E"/>
    <w:rsid w:val="00962508"/>
    <w:rsid w:val="009642B8"/>
    <w:rsid w:val="009668E4"/>
    <w:rsid w:val="0096748F"/>
    <w:rsid w:val="00982C23"/>
    <w:rsid w:val="009940E7"/>
    <w:rsid w:val="009962C3"/>
    <w:rsid w:val="009C1BE3"/>
    <w:rsid w:val="009C2ABC"/>
    <w:rsid w:val="009D4CD6"/>
    <w:rsid w:val="009E7E59"/>
    <w:rsid w:val="009F2972"/>
    <w:rsid w:val="00A00473"/>
    <w:rsid w:val="00A236BF"/>
    <w:rsid w:val="00A4112C"/>
    <w:rsid w:val="00A478A4"/>
    <w:rsid w:val="00A50737"/>
    <w:rsid w:val="00A5405C"/>
    <w:rsid w:val="00A810B3"/>
    <w:rsid w:val="00A819BC"/>
    <w:rsid w:val="00A82CC5"/>
    <w:rsid w:val="00A85015"/>
    <w:rsid w:val="00A8520E"/>
    <w:rsid w:val="00A96721"/>
    <w:rsid w:val="00AA59B2"/>
    <w:rsid w:val="00AC5322"/>
    <w:rsid w:val="00AD3E4C"/>
    <w:rsid w:val="00AD710C"/>
    <w:rsid w:val="00B02601"/>
    <w:rsid w:val="00B119A7"/>
    <w:rsid w:val="00B44D13"/>
    <w:rsid w:val="00B63695"/>
    <w:rsid w:val="00B7272B"/>
    <w:rsid w:val="00BA41F4"/>
    <w:rsid w:val="00BB2CA2"/>
    <w:rsid w:val="00BC3024"/>
    <w:rsid w:val="00BC5E6C"/>
    <w:rsid w:val="00BE1E6E"/>
    <w:rsid w:val="00C2415C"/>
    <w:rsid w:val="00C35673"/>
    <w:rsid w:val="00C43D96"/>
    <w:rsid w:val="00C575C7"/>
    <w:rsid w:val="00C6732D"/>
    <w:rsid w:val="00C86116"/>
    <w:rsid w:val="00C87C8B"/>
    <w:rsid w:val="00C9010C"/>
    <w:rsid w:val="00C93D8D"/>
    <w:rsid w:val="00C940D4"/>
    <w:rsid w:val="00C9503D"/>
    <w:rsid w:val="00C952D8"/>
    <w:rsid w:val="00C964DC"/>
    <w:rsid w:val="00C97E96"/>
    <w:rsid w:val="00CA186D"/>
    <w:rsid w:val="00CA79C1"/>
    <w:rsid w:val="00CA7D82"/>
    <w:rsid w:val="00CB4BBE"/>
    <w:rsid w:val="00CB58F6"/>
    <w:rsid w:val="00CD2DCC"/>
    <w:rsid w:val="00CE7BFF"/>
    <w:rsid w:val="00D06A36"/>
    <w:rsid w:val="00D10A6C"/>
    <w:rsid w:val="00D149EB"/>
    <w:rsid w:val="00D158DE"/>
    <w:rsid w:val="00D2341B"/>
    <w:rsid w:val="00D669E4"/>
    <w:rsid w:val="00D74373"/>
    <w:rsid w:val="00D92212"/>
    <w:rsid w:val="00DB24FB"/>
    <w:rsid w:val="00DC6266"/>
    <w:rsid w:val="00DD0BED"/>
    <w:rsid w:val="00E017FB"/>
    <w:rsid w:val="00E07878"/>
    <w:rsid w:val="00E42E1E"/>
    <w:rsid w:val="00E70DA1"/>
    <w:rsid w:val="00E73E30"/>
    <w:rsid w:val="00E76E12"/>
    <w:rsid w:val="00E93A1E"/>
    <w:rsid w:val="00ED7D2A"/>
    <w:rsid w:val="00EE0885"/>
    <w:rsid w:val="00EF1017"/>
    <w:rsid w:val="00F027FC"/>
    <w:rsid w:val="00F12F42"/>
    <w:rsid w:val="00F17AC7"/>
    <w:rsid w:val="00F22CE6"/>
    <w:rsid w:val="00F54B54"/>
    <w:rsid w:val="00F608CA"/>
    <w:rsid w:val="00F948A0"/>
    <w:rsid w:val="00FB5792"/>
    <w:rsid w:val="00FC3710"/>
    <w:rsid w:val="00FC7569"/>
    <w:rsid w:val="00FD78AC"/>
    <w:rsid w:val="00FF0A7E"/>
    <w:rsid w:val="00FF5682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150C2D3"/>
  <w15:chartTrackingRefBased/>
  <w15:docId w15:val="{F6236CEA-4C10-465A-A5BB-572CCBD5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72B"/>
  </w:style>
  <w:style w:type="paragraph" w:styleId="Heading1">
    <w:name w:val="heading 1"/>
    <w:basedOn w:val="Normal"/>
    <w:next w:val="Normal"/>
    <w:link w:val="Heading1Char"/>
    <w:uiPriority w:val="9"/>
    <w:qFormat/>
    <w:rsid w:val="00662BA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2BA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4DC"/>
    <w:pPr>
      <w:ind w:left="720"/>
      <w:contextualSpacing/>
    </w:pPr>
  </w:style>
  <w:style w:type="table" w:styleId="TableGrid">
    <w:name w:val="Table Grid"/>
    <w:basedOn w:val="TableNormal"/>
    <w:rsid w:val="00D669E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5A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7E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E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028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54396"/>
  </w:style>
  <w:style w:type="paragraph" w:styleId="Footer">
    <w:name w:val="footer"/>
    <w:basedOn w:val="Normal"/>
    <w:link w:val="FooterChar"/>
    <w:uiPriority w:val="99"/>
    <w:unhideWhenUsed/>
    <w:rsid w:val="0075439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54396"/>
  </w:style>
  <w:style w:type="paragraph" w:customStyle="1" w:styleId="Doc-text2">
    <w:name w:val="Doc-text2"/>
    <w:basedOn w:val="Normal"/>
    <w:link w:val="Doc-text2Char"/>
    <w:qFormat/>
    <w:rsid w:val="00754396"/>
    <w:pPr>
      <w:tabs>
        <w:tab w:val="left" w:pos="1622"/>
      </w:tabs>
      <w:spacing w:after="0"/>
      <w:ind w:left="1622" w:hanging="363"/>
    </w:pPr>
    <w:rPr>
      <w:rFonts w:ascii="Arial" w:eastAsia="SimSun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54396"/>
    <w:rPr>
      <w:rFonts w:ascii="Arial" w:eastAsia="SimSun" w:hAnsi="Arial" w:cs="Times New Roman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2F53CF"/>
    <w:rPr>
      <w:b/>
      <w:bCs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662BA6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9"/>
    <w:rsid w:val="00662BA6"/>
    <w:rPr>
      <w:rFonts w:asciiTheme="majorHAnsi" w:eastAsiaTheme="majorEastAsia" w:hAnsiTheme="majorHAnsi" w:cstheme="maj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2BF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82BF8"/>
  </w:style>
  <w:style w:type="character" w:customStyle="1" w:styleId="CommentTextChar">
    <w:name w:val="Comment Text Char"/>
    <w:basedOn w:val="DefaultParagraphFont"/>
    <w:link w:val="CommentText"/>
    <w:uiPriority w:val="99"/>
    <w:rsid w:val="00682BF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B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B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6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34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94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62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51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792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2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9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34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17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246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276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5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013046-717f-4449-8614-b21769059c69">
      <UserInfo>
        <DisplayName>Palte メンバー</DisplayName>
        <AccountId>7</AccountId>
        <AccountType/>
      </UserInfo>
    </SharedWithUsers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6" ma:contentTypeDescription="新しいドキュメントを作成します。" ma:contentTypeScope="" ma:versionID="d69a68b057fd544875ea5a84728d1d0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fe61f7b1c8d88ab9672915e6f1e20ab7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CF48F-6907-4359-A5EA-EA563B4B28FB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5BA50B32-7CE5-471C-B18D-FB75D4DA93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BB8D7-6A22-4AE4-8C28-68D2F1287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2225A-189F-4A3D-BC09-911E703782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Frank</dc:creator>
  <cp:keywords/>
  <dc:description/>
  <cp:lastModifiedBy>Herrmann, Frank</cp:lastModifiedBy>
  <cp:revision>4</cp:revision>
  <dcterms:created xsi:type="dcterms:W3CDTF">2023-09-29T08:41:00Z</dcterms:created>
  <dcterms:modified xsi:type="dcterms:W3CDTF">2023-09-29T08:48:00Z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