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67D8EFAE" w14:textId="77777777" w:rsidR="003A192A" w:rsidRPr="003A192A" w:rsidRDefault="003A192A" w:rsidP="003A192A">
      <w:pPr>
        <w:spacing w:after="120" w:line="240" w:lineRule="auto"/>
        <w:ind w:left="1980" w:hanging="1980"/>
        <w:rPr>
          <w:rFonts w:ascii="Arial" w:eastAsia="宋体" w:hAnsi="Arial" w:cs="Times New Roman"/>
          <w:b/>
          <w:bCs/>
          <w:sz w:val="24"/>
          <w:szCs w:val="20"/>
        </w:rPr>
      </w:pPr>
      <w:r w:rsidRPr="003A192A">
        <w:rPr>
          <w:rFonts w:ascii="Arial" w:eastAsia="MS Mincho" w:hAnsi="Arial" w:cs="Times New Roman"/>
          <w:b/>
          <w:bCs/>
          <w:sz w:val="24"/>
          <w:szCs w:val="20"/>
          <w:lang w:val="en-GB" w:eastAsia="en-US"/>
        </w:rPr>
        <w:t>3GPP TSG-RAN WG2 Meeting #12</w:t>
      </w:r>
      <w:r w:rsidRPr="003A192A">
        <w:rPr>
          <w:rFonts w:ascii="Arial" w:eastAsia="宋体" w:hAnsi="Arial" w:cs="Times New Roman"/>
          <w:b/>
          <w:bCs/>
          <w:sz w:val="24"/>
          <w:szCs w:val="20"/>
        </w:rPr>
        <w:t>3bis</w:t>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r>
      <w:r w:rsidRPr="003A192A">
        <w:rPr>
          <w:rFonts w:ascii="Arial" w:eastAsia="MS Mincho" w:hAnsi="Arial" w:cs="Times New Roman"/>
          <w:b/>
          <w:bCs/>
          <w:sz w:val="24"/>
          <w:szCs w:val="20"/>
          <w:lang w:val="en-GB" w:eastAsia="en-US"/>
        </w:rPr>
        <w:tab/>
        <w:t>R2-2</w:t>
      </w:r>
      <w:r w:rsidRPr="003A192A">
        <w:rPr>
          <w:rFonts w:ascii="Arial" w:eastAsia="宋体" w:hAnsi="Arial" w:cs="Times New Roman" w:hint="eastAsia"/>
          <w:b/>
          <w:bCs/>
          <w:sz w:val="24"/>
          <w:szCs w:val="20"/>
        </w:rPr>
        <w:t>3</w:t>
      </w:r>
      <w:r w:rsidRPr="003A192A">
        <w:rPr>
          <w:rFonts w:ascii="Arial" w:eastAsia="宋体" w:hAnsi="Arial" w:cs="Times New Roman"/>
          <w:b/>
          <w:bCs/>
          <w:sz w:val="24"/>
          <w:szCs w:val="20"/>
        </w:rPr>
        <w:t>09980</w:t>
      </w:r>
    </w:p>
    <w:p w14:paraId="086FCEE4" w14:textId="77777777" w:rsidR="003A192A" w:rsidRPr="003A192A" w:rsidRDefault="003A192A" w:rsidP="003A192A">
      <w:pPr>
        <w:spacing w:after="120" w:line="240" w:lineRule="auto"/>
        <w:ind w:left="1980" w:hanging="1980"/>
        <w:rPr>
          <w:rFonts w:ascii="Arial" w:eastAsia="MS Mincho" w:hAnsi="Arial" w:cs="Times New Roman"/>
          <w:b/>
          <w:bCs/>
          <w:sz w:val="24"/>
          <w:szCs w:val="20"/>
          <w:lang w:val="en-GB" w:eastAsia="en-US"/>
        </w:rPr>
      </w:pPr>
      <w:r w:rsidRPr="003A192A">
        <w:rPr>
          <w:rFonts w:ascii="Arial" w:eastAsia="MS Mincho" w:hAnsi="Arial" w:cs="Times New Roman"/>
          <w:b/>
          <w:bCs/>
          <w:sz w:val="24"/>
          <w:szCs w:val="20"/>
          <w:lang w:val="en-GB" w:eastAsia="en-US"/>
        </w:rPr>
        <w:t>Xiamen, China, Oct. 9~13, 2023</w:t>
      </w:r>
    </w:p>
    <w:p w14:paraId="4460AACA" w14:textId="77777777" w:rsidR="003A192A" w:rsidRPr="003A192A" w:rsidRDefault="003A192A" w:rsidP="003A192A">
      <w:pPr>
        <w:spacing w:after="120" w:line="240" w:lineRule="auto"/>
        <w:ind w:left="1980" w:hanging="1980"/>
        <w:rPr>
          <w:rFonts w:ascii="Arial" w:eastAsia="MS Mincho" w:hAnsi="Arial" w:cs="Arial"/>
          <w:b/>
          <w:bCs/>
          <w:sz w:val="24"/>
          <w:szCs w:val="20"/>
          <w:lang w:val="en-GB"/>
        </w:rPr>
      </w:pPr>
    </w:p>
    <w:p w14:paraId="4B84D66F" w14:textId="77777777" w:rsidR="003A192A" w:rsidRPr="003A192A" w:rsidRDefault="003A192A" w:rsidP="003A192A">
      <w:pPr>
        <w:spacing w:after="120" w:line="240" w:lineRule="auto"/>
        <w:ind w:left="1980" w:hanging="1980"/>
        <w:rPr>
          <w:rFonts w:ascii="Arial" w:eastAsia="MS Mincho" w:hAnsi="Arial" w:cs="Arial"/>
          <w:b/>
          <w:bCs/>
          <w:sz w:val="24"/>
          <w:szCs w:val="20"/>
          <w:lang w:val="en-GB" w:eastAsia="en-US"/>
        </w:rPr>
      </w:pPr>
      <w:r w:rsidRPr="003A192A">
        <w:rPr>
          <w:rFonts w:ascii="Arial" w:eastAsia="MS Mincho" w:hAnsi="Arial" w:cs="Arial"/>
          <w:b/>
          <w:bCs/>
          <w:sz w:val="24"/>
          <w:szCs w:val="20"/>
          <w:lang w:val="en-GB" w:eastAsia="en-US"/>
        </w:rPr>
        <w:t>Agenda item:</w:t>
      </w:r>
      <w:r w:rsidRPr="003A192A">
        <w:rPr>
          <w:rFonts w:ascii="Arial" w:eastAsia="MS Mincho" w:hAnsi="Arial" w:cs="Arial"/>
          <w:b/>
          <w:bCs/>
          <w:sz w:val="24"/>
          <w:szCs w:val="20"/>
          <w:lang w:val="en-GB" w:eastAsia="en-US"/>
        </w:rPr>
        <w:tab/>
        <w:t>7.9.4 (Multi-path relaying)</w:t>
      </w:r>
    </w:p>
    <w:p w14:paraId="42232C01" w14:textId="77777777" w:rsidR="003A192A" w:rsidRPr="003A192A" w:rsidRDefault="003A192A" w:rsidP="003A192A">
      <w:pPr>
        <w:tabs>
          <w:tab w:val="left" w:pos="1985"/>
        </w:tabs>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Source:</w:t>
      </w:r>
      <w:r w:rsidRPr="003A192A">
        <w:rPr>
          <w:rFonts w:ascii="Arial" w:eastAsia="Gulim" w:hAnsi="Arial" w:cs="Arial"/>
          <w:b/>
          <w:bCs/>
          <w:sz w:val="24"/>
          <w:szCs w:val="20"/>
          <w:lang w:eastAsia="ja-JP"/>
        </w:rPr>
        <w:tab/>
        <w:t>Samsung</w:t>
      </w:r>
      <w:r w:rsidRPr="003A192A">
        <w:rPr>
          <w:rFonts w:ascii="Arial" w:eastAsia="Gulim" w:hAnsi="Arial" w:cs="Arial"/>
          <w:b/>
          <w:bCs/>
          <w:sz w:val="24"/>
          <w:szCs w:val="20"/>
          <w:lang w:eastAsia="ja-JP"/>
        </w:rPr>
        <w:tab/>
      </w:r>
    </w:p>
    <w:p w14:paraId="5A5BE75F" w14:textId="77777777" w:rsidR="003A192A" w:rsidRPr="003A192A" w:rsidRDefault="003A192A" w:rsidP="003A192A">
      <w:pPr>
        <w:overflowPunct w:val="0"/>
        <w:autoSpaceDE w:val="0"/>
        <w:autoSpaceDN w:val="0"/>
        <w:spacing w:after="180" w:line="240" w:lineRule="auto"/>
        <w:ind w:left="1985" w:hanging="1985"/>
        <w:rPr>
          <w:rFonts w:ascii="Arial" w:eastAsia="Gulim" w:hAnsi="Arial" w:cs="Arial"/>
          <w:b/>
          <w:bCs/>
          <w:sz w:val="24"/>
          <w:szCs w:val="20"/>
          <w:lang w:eastAsia="ja-JP"/>
        </w:rPr>
      </w:pPr>
      <w:r w:rsidRPr="003A192A">
        <w:rPr>
          <w:rFonts w:ascii="Arial" w:eastAsia="Gulim" w:hAnsi="Arial" w:cs="Arial"/>
          <w:b/>
          <w:bCs/>
          <w:sz w:val="24"/>
          <w:szCs w:val="20"/>
          <w:lang w:eastAsia="ja-JP"/>
        </w:rPr>
        <w:t>Title:</w:t>
      </w:r>
      <w:r w:rsidRPr="003A192A">
        <w:rPr>
          <w:rFonts w:ascii="Arial" w:eastAsia="Gulim" w:hAnsi="Arial" w:cs="Arial"/>
          <w:b/>
          <w:bCs/>
          <w:sz w:val="24"/>
          <w:szCs w:val="20"/>
          <w:lang w:eastAsia="ja-JP"/>
        </w:rPr>
        <w:tab/>
        <w:t>Discussion on remaining issues on multiple path for sidelink relay</w:t>
      </w:r>
    </w:p>
    <w:p w14:paraId="12C80C85" w14:textId="77777777" w:rsidR="003A192A" w:rsidRPr="003A192A" w:rsidRDefault="003A192A" w:rsidP="003A192A">
      <w:pPr>
        <w:overflowPunct w:val="0"/>
        <w:autoSpaceDE w:val="0"/>
        <w:autoSpaceDN w:val="0"/>
        <w:spacing w:after="180" w:line="240" w:lineRule="auto"/>
        <w:ind w:left="1980" w:hanging="1980"/>
        <w:rPr>
          <w:rFonts w:ascii="Arial" w:eastAsia="Gulim" w:hAnsi="Arial" w:cs="Arial"/>
          <w:b/>
          <w:bCs/>
          <w:sz w:val="24"/>
          <w:szCs w:val="20"/>
          <w:lang w:eastAsia="ja-JP"/>
        </w:rPr>
      </w:pPr>
      <w:r w:rsidRPr="003A192A">
        <w:rPr>
          <w:rFonts w:ascii="Arial" w:eastAsia="Gulim" w:hAnsi="Arial" w:cs="Arial"/>
          <w:b/>
          <w:bCs/>
          <w:sz w:val="24"/>
          <w:szCs w:val="20"/>
          <w:lang w:eastAsia="ja-JP"/>
        </w:rPr>
        <w:t>Document for:</w:t>
      </w:r>
      <w:r w:rsidRPr="003A192A">
        <w:rPr>
          <w:rFonts w:ascii="Arial" w:eastAsia="Gulim" w:hAnsi="Arial" w:cs="Arial"/>
          <w:b/>
          <w:bCs/>
          <w:sz w:val="24"/>
          <w:szCs w:val="20"/>
          <w:lang w:eastAsia="ja-JP"/>
        </w:rPr>
        <w:tab/>
        <w:t>Discussion &amp; Decision</w:t>
      </w:r>
    </w:p>
    <w:p w14:paraId="1F94F81A" w14:textId="77777777" w:rsidR="003A192A" w:rsidRP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Introduction</w:t>
      </w:r>
    </w:p>
    <w:p w14:paraId="30FEB03F" w14:textId="77777777" w:rsidR="003A192A" w:rsidRPr="003A192A"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In </w:t>
      </w:r>
      <w:r w:rsidRPr="003A192A">
        <w:rPr>
          <w:rFonts w:ascii="Times New Roman" w:eastAsia="等线" w:hAnsi="Times New Roman" w:cs="Times New Roman" w:hint="eastAsia"/>
          <w:sz w:val="20"/>
          <w:szCs w:val="20"/>
        </w:rPr>
        <w:t xml:space="preserve">last </w:t>
      </w:r>
      <w:r w:rsidRPr="003A192A">
        <w:rPr>
          <w:rFonts w:ascii="Times New Roman" w:eastAsia="等线" w:hAnsi="Times New Roman" w:cs="Times New Roman"/>
          <w:sz w:val="20"/>
          <w:szCs w:val="20"/>
        </w:rPr>
        <w:t xml:space="preserve">RAN2 meeting, the following agreements are reached. </w:t>
      </w:r>
    </w:p>
    <w:p w14:paraId="35BC4092"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The procedures (except direct/indirect path change in Scenario 2) from R2-2308950 are taken as a baseline for future work on the RAN2 aspects of multi-path relay.</w:t>
      </w:r>
    </w:p>
    <w:p w14:paraId="1205F928"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Agreements:</w:t>
      </w:r>
    </w:p>
    <w:p w14:paraId="0A343E63"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 xml:space="preserve">Include at least the following updated procedures in the running CR to 38.300. </w:t>
      </w:r>
    </w:p>
    <w:p w14:paraId="114A210D"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For Scenario 1:</w:t>
      </w:r>
    </w:p>
    <w:p w14:paraId="63E2B554"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Direct path addition in section 1.1</w:t>
      </w:r>
    </w:p>
    <w:p w14:paraId="0B534DE8"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Indirect path addition in section 1.2</w:t>
      </w:r>
    </w:p>
    <w:p w14:paraId="15E07076"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For Scenario 2:</w:t>
      </w:r>
    </w:p>
    <w:p w14:paraId="5E4714AA"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Indirect path addition in section 2.1</w:t>
      </w:r>
    </w:p>
    <w:p w14:paraId="67F0A7A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Include the following updated procedures in the running CR to 38.300.</w:t>
      </w:r>
    </w:p>
    <w:p w14:paraId="165BBE95"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For Scenario 1:</w:t>
      </w:r>
    </w:p>
    <w:p w14:paraId="58AB0D9A"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Direct path change in section 1.3</w:t>
      </w:r>
    </w:p>
    <w:p w14:paraId="3535C4FB"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t>
      </w:r>
      <w:r w:rsidRPr="003A192A">
        <w:rPr>
          <w:rFonts w:ascii="Arial" w:eastAsia="MS Mincho" w:hAnsi="Arial" w:cs="Times New Roman"/>
          <w:sz w:val="20"/>
          <w:szCs w:val="24"/>
          <w:lang w:eastAsia="ja-JP"/>
        </w:rPr>
        <w:tab/>
        <w:t>Indirect path change in section 1.4</w:t>
      </w:r>
    </w:p>
    <w:p w14:paraId="6AD2AA92"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FFS (for discussion in CR implementation) if the change procedures for scenario 1 can be merged with path addition.</w:t>
      </w:r>
    </w:p>
    <w:p w14:paraId="2EE697A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Agreements:</w:t>
      </w:r>
    </w:p>
    <w:p w14:paraId="5F53C73D"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Confirm the following WAs:</w:t>
      </w:r>
    </w:p>
    <w:p w14:paraId="2C0F618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For Scenario-1/2, MP remote UE is configured with a single cell group, i.e., MCG, for the direct path, and SL configuration, for the indirect path.</w:t>
      </w:r>
    </w:p>
    <w:p w14:paraId="651C4C6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09AB2020"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For Scenario 2, leave it to relay and remote UE implementation on how to trigger the RRC_IDLE/RRC_INACTIVE target relay UE to initiate RRC connection establishment procedure.</w:t>
      </w:r>
    </w:p>
    <w:p w14:paraId="04FC1AE9"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p>
    <w:p w14:paraId="56A1015C"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For scenario 1, non-split SRB on the indirect path is not supported.</w:t>
      </w:r>
    </w:p>
    <w:p w14:paraId="79BE0068"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T304 timer is reused for the direct path addition/change.</w:t>
      </w:r>
    </w:p>
    <w:p w14:paraId="09229BC2"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A new T420-like timer is introduced for the indirect path addition/change.</w:t>
      </w:r>
    </w:p>
    <w:p w14:paraId="0FBE0C44"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In packet duplication for scenario 1, the PDCP entity need not indicate to the Uu RLC entity to discard the PDCP PDU when the PC5 RLC entity acknowledges the transmission of the PDCP PDU.  FFS if this requirement can be stronger (“shall not”), to be discussed in CR development.</w:t>
      </w:r>
    </w:p>
    <w:p w14:paraId="08E9355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In packet duplication for scenario 1, in the case where Uu RLC entity at the remote UE acknowledges the transmission of a PDCP PDU, the PDCP entity shall indicate to the PC5 RLC entity to discard the PDCP PDU.</w:t>
      </w:r>
    </w:p>
    <w:p w14:paraId="75AF2922"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Working assumption:</w:t>
      </w:r>
    </w:p>
    <w:p w14:paraId="5BC9ECD8"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Support case G for scenario 2 for RRC_CONNECTED target relay UE.</w:t>
      </w:r>
    </w:p>
    <w:p w14:paraId="6C8FFF18" w14:textId="77777777" w:rsidR="003A192A" w:rsidRPr="003A192A"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p>
    <w:p w14:paraId="6B3A39BF" w14:textId="77777777" w:rsidR="003A192A" w:rsidRPr="003A192A" w:rsidRDefault="003A192A" w:rsidP="003A192A">
      <w:pPr>
        <w:tabs>
          <w:tab w:val="right" w:pos="9027"/>
        </w:tabs>
        <w:overflowPunct w:val="0"/>
        <w:autoSpaceDE w:val="0"/>
        <w:autoSpaceDN w:val="0"/>
        <w:spacing w:after="180" w:line="240" w:lineRule="auto"/>
        <w:jc w:val="both"/>
        <w:rPr>
          <w:rFonts w:ascii="Times New Roman" w:eastAsia="等线" w:hAnsi="Times New Roman" w:cs="Times New Roman"/>
          <w:sz w:val="20"/>
          <w:szCs w:val="20"/>
        </w:rPr>
      </w:pPr>
      <w:r w:rsidRPr="003A192A">
        <w:rPr>
          <w:rFonts w:ascii="Times New Roman" w:eastAsia="等线" w:hAnsi="Times New Roman" w:cs="Times New Roman"/>
          <w:sz w:val="20"/>
          <w:szCs w:val="20"/>
        </w:rPr>
        <w:lastRenderedPageBreak/>
        <w:t xml:space="preserve">In this contribution, we will continue discuss the remaining issues for multipath. </w:t>
      </w:r>
    </w:p>
    <w:p w14:paraId="33C6424F" w14:textId="77777777" w:rsidR="003A192A" w:rsidRPr="003A192A" w:rsidRDefault="003A192A" w:rsidP="003A192A">
      <w:pPr>
        <w:keepNext/>
        <w:keepLines/>
        <w:numPr>
          <w:ilvl w:val="0"/>
          <w:numId w:val="34"/>
        </w:numPr>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Discussion</w:t>
      </w:r>
    </w:p>
    <w:p w14:paraId="57EA9628"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lang w:eastAsia="ja-JP"/>
        </w:rPr>
      </w:pPr>
      <w:r w:rsidRPr="003A192A">
        <w:rPr>
          <w:rFonts w:ascii="Arial" w:eastAsia="Gulim" w:hAnsi="Arial" w:cs="Arial"/>
          <w:bCs/>
          <w:iCs/>
          <w:sz w:val="28"/>
          <w:szCs w:val="28"/>
          <w:lang w:eastAsia="ja-JP"/>
        </w:rPr>
        <w:t>2.1. Idle/Inactive target relay UE establishes an RRC connection with a “wrong” cell.</w:t>
      </w:r>
    </w:p>
    <w:p w14:paraId="5D8F64FB"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The success of the indirect path addition/change depends on the status of relay UE. </w:t>
      </w:r>
      <w:r w:rsidRPr="003A192A">
        <w:rPr>
          <w:rFonts w:ascii="Times New Roman" w:eastAsia="等线" w:hAnsi="Times New Roman" w:cs="Times New Roman" w:hint="eastAsia"/>
          <w:sz w:val="20"/>
          <w:szCs w:val="20"/>
        </w:rPr>
        <w:t>I</w:t>
      </w:r>
      <w:r w:rsidRPr="003A192A">
        <w:rPr>
          <w:rFonts w:ascii="Times New Roman" w:eastAsia="等线" w:hAnsi="Times New Roman" w:cs="Times New Roman"/>
          <w:sz w:val="20"/>
          <w:szCs w:val="20"/>
        </w:rPr>
        <w:t>f the candidate relay UE reported by remote UE is in RRC_IDLE/INACTIVE status, the gNB will only select the relay UE camped on the cell under the same gNB as the remote UE. However, after the indirect path addition/change procedure has been triggered, the selected relay UE may perform the cell reselection. If the relay UE reselects a cell under different gNB from remote UE, the indirect path addition</w:t>
      </w:r>
      <w:r w:rsidRPr="003A192A">
        <w:rPr>
          <w:rFonts w:ascii="Times New Roman" w:eastAsia="等线" w:hAnsi="Times New Roman" w:cs="Times New Roman" w:hint="eastAsia"/>
          <w:sz w:val="20"/>
          <w:szCs w:val="20"/>
        </w:rPr>
        <w:t>/</w:t>
      </w:r>
      <w:r w:rsidRPr="003A192A">
        <w:rPr>
          <w:rFonts w:ascii="Times New Roman" w:eastAsia="等线" w:hAnsi="Times New Roman" w:cs="Times New Roman"/>
          <w:sz w:val="20"/>
          <w:szCs w:val="20"/>
        </w:rPr>
        <w:t xml:space="preserve">change will be failed since Rel-18 does not support inter-gNB multiple path. </w:t>
      </w:r>
      <w:r w:rsidRPr="003A192A">
        <w:rPr>
          <w:rFonts w:ascii="Times New Roman" w:eastAsia="等线" w:hAnsi="Times New Roman" w:cs="Times New Roman" w:hint="eastAsia"/>
          <w:sz w:val="20"/>
          <w:szCs w:val="20"/>
        </w:rPr>
        <w:t xml:space="preserve">In </w:t>
      </w:r>
      <w:r w:rsidRPr="003A192A">
        <w:rPr>
          <w:rFonts w:ascii="Times New Roman" w:eastAsia="等线" w:hAnsi="Times New Roman" w:cs="Times New Roman"/>
          <w:sz w:val="20"/>
          <w:szCs w:val="20"/>
        </w:rPr>
        <w:t xml:space="preserve">Rel-17, to reflect the status change, the relay UE can trigger the Notification message when 1) Uu RLF, 2) HO, 3) reselection, or 4) RRC failure occurs. After receiving such message, the remote UE in RRC_CONNECTED status will initiate the RRC re-establishment procedure. In indirect path addition/change procedure, if the Notification message is received, the remote UE is unnecessary to perform the RRC re-establishment procedure since it also has direct path. </w:t>
      </w:r>
    </w:p>
    <w:p w14:paraId="6121D2F7"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1-1: the Notification message needn’t trigger the RRC reestablishment procedure at the remote UE if the direct path is available. </w:t>
      </w:r>
    </w:p>
    <w:p w14:paraId="69A72924"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For the reselection, the gNB cannot control the UE cell reselection. Thus, we need discuss how to detect the indirect path addition/change failure due to cell reselection of relay UE. To solve this issue, one possible method is that the relay UE can indicate the re-selected cell together with the indicationType of reselection in the Notification message. However, the remote UE cannot determine whether the new reselected cell is a intra-gNB cell or inter-gNB cell. Thus, the remote UE may not be able to determine the failure. What the remote UE can do is to report the reselected cell to the gNB, and the gNB can determine the failure based on the received cell ID (the inter-gNB vs. intra-gNB). </w:t>
      </w:r>
    </w:p>
    <w:p w14:paraId="4CE23AF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1-2: The Notification message can be enhanced for indicationType of reselection by adding the reselected cell ID, so that the remote UE can report such information to gNB which determines the indirect path addition/change failure based on the reselected cell ID. </w:t>
      </w:r>
    </w:p>
    <w:p w14:paraId="1DFE1837"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等线" w:hAnsi="Arial" w:cs="Arial"/>
          <w:bCs/>
          <w:iCs/>
          <w:sz w:val="28"/>
          <w:szCs w:val="28"/>
        </w:rPr>
      </w:pPr>
      <w:r w:rsidRPr="003A192A">
        <w:rPr>
          <w:rFonts w:ascii="Arial" w:eastAsia="等线" w:hAnsi="Arial" w:cs="Arial"/>
          <w:bCs/>
          <w:iCs/>
          <w:sz w:val="28"/>
          <w:szCs w:val="28"/>
        </w:rPr>
        <w:t xml:space="preserve">2.2. </w:t>
      </w:r>
      <w:r w:rsidRPr="003A192A">
        <w:rPr>
          <w:rFonts w:ascii="Arial" w:eastAsia="等线" w:hAnsi="Arial" w:cs="Arial" w:hint="eastAsia"/>
          <w:bCs/>
          <w:iCs/>
          <w:sz w:val="28"/>
          <w:szCs w:val="28"/>
        </w:rPr>
        <w:t>T</w:t>
      </w:r>
      <w:r w:rsidRPr="003A192A">
        <w:rPr>
          <w:rFonts w:ascii="Arial" w:eastAsia="等线" w:hAnsi="Arial" w:cs="Arial"/>
          <w:bCs/>
          <w:iCs/>
          <w:sz w:val="28"/>
          <w:szCs w:val="28"/>
        </w:rPr>
        <w:t>imer related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A192A" w:rsidRPr="003A192A" w14:paraId="192905A5" w14:textId="77777777" w:rsidTr="004C64B0">
        <w:tc>
          <w:tcPr>
            <w:tcW w:w="9243" w:type="dxa"/>
            <w:shd w:val="clear" w:color="auto" w:fill="auto"/>
          </w:tcPr>
          <w:p w14:paraId="37F3A5B6" w14:textId="77777777" w:rsidR="003A192A" w:rsidRPr="003A192A" w:rsidRDefault="003A192A" w:rsidP="003A192A">
            <w:pPr>
              <w:overflowPunct w:val="0"/>
              <w:autoSpaceDE w:val="0"/>
              <w:autoSpaceDN w:val="0"/>
              <w:adjustRightInd w:val="0"/>
              <w:spacing w:beforeLines="50" w:before="120" w:after="180" w:line="240" w:lineRule="auto"/>
              <w:ind w:left="1530" w:hanging="1530"/>
              <w:textAlignment w:val="baseline"/>
              <w:rPr>
                <w:rFonts w:ascii="Arial" w:eastAsia="Yu Mincho" w:hAnsi="Arial" w:cs="Arial"/>
                <w:sz w:val="20"/>
                <w:szCs w:val="20"/>
                <w:lang w:eastAsia="ja-JP"/>
              </w:rPr>
            </w:pPr>
            <w:r w:rsidRPr="003A192A">
              <w:rPr>
                <w:rFonts w:ascii="Arial" w:eastAsia="Gulim" w:hAnsi="Arial" w:cs="Arial"/>
                <w:bCs/>
                <w:sz w:val="20"/>
                <w:szCs w:val="20"/>
                <w:highlight w:val="yellow"/>
                <w:lang w:eastAsia="ja-JP"/>
              </w:rPr>
              <w:t>[To discuss]</w:t>
            </w:r>
            <w:r w:rsidRPr="003A192A">
              <w:rPr>
                <w:rFonts w:ascii="Arial" w:eastAsia="Gulim" w:hAnsi="Arial" w:cs="Arial"/>
                <w:b/>
                <w:sz w:val="20"/>
                <w:szCs w:val="20"/>
                <w:lang w:eastAsia="ja-JP"/>
              </w:rPr>
              <w:t xml:space="preserve">Proposal 4: [13/20] Not support </w:t>
            </w:r>
            <w:r w:rsidRPr="003A192A">
              <w:rPr>
                <w:rFonts w:ascii="Arial" w:eastAsia="Gulim" w:hAnsi="Arial" w:cs="Arial"/>
                <w:b/>
                <w:bCs/>
                <w:sz w:val="20"/>
                <w:szCs w:val="20"/>
                <w:lang w:val="en-GB" w:eastAsia="ja-JP"/>
              </w:rPr>
              <w:t>the remote UE reporting the failure of direct path addition/change to the gNB at the expiry of T304 timer.</w:t>
            </w:r>
          </w:p>
        </w:tc>
      </w:tr>
    </w:tbl>
    <w:p w14:paraId="55CA4C34"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The direct path addition/change does not mean the indirect path is not workable. Moreover, during the e-mail discussion, we also derived the following [Easy]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A192A" w:rsidRPr="003A192A" w14:paraId="6D25A9C4" w14:textId="77777777" w:rsidTr="004C64B0">
        <w:tc>
          <w:tcPr>
            <w:tcW w:w="9243" w:type="dxa"/>
            <w:shd w:val="clear" w:color="auto" w:fill="auto"/>
          </w:tcPr>
          <w:p w14:paraId="4CDA48BF" w14:textId="77777777" w:rsidR="003A192A" w:rsidRPr="003A192A" w:rsidRDefault="003A192A" w:rsidP="003A192A">
            <w:pPr>
              <w:overflowPunct w:val="0"/>
              <w:autoSpaceDE w:val="0"/>
              <w:autoSpaceDN w:val="0"/>
              <w:adjustRightInd w:val="0"/>
              <w:spacing w:beforeLines="50" w:before="120" w:after="180" w:line="240" w:lineRule="auto"/>
              <w:ind w:left="1530" w:hanging="1530"/>
              <w:textAlignment w:val="baseline"/>
              <w:rPr>
                <w:rFonts w:ascii="Arial" w:eastAsia="Yu Mincho" w:hAnsi="Arial" w:cs="Arial"/>
                <w:sz w:val="20"/>
                <w:szCs w:val="20"/>
                <w:lang w:eastAsia="ja-JP"/>
              </w:rPr>
            </w:pPr>
            <w:r w:rsidRPr="003A192A">
              <w:rPr>
                <w:rFonts w:ascii="Arial" w:eastAsia="Gulim" w:hAnsi="Arial" w:cs="Arial"/>
                <w:bCs/>
                <w:sz w:val="20"/>
                <w:szCs w:val="20"/>
                <w:highlight w:val="green"/>
                <w:lang w:eastAsia="ja-JP"/>
              </w:rPr>
              <w:t>[Easy]</w:t>
            </w:r>
            <w:r w:rsidRPr="003A192A">
              <w:rPr>
                <w:rFonts w:ascii="Arial" w:eastAsia="Gulim" w:hAnsi="Arial" w:cs="Arial"/>
                <w:b/>
                <w:sz w:val="20"/>
                <w:szCs w:val="20"/>
                <w:lang w:eastAsia="ja-JP"/>
              </w:rPr>
              <w:t xml:space="preserve">Proposal 3: [17/20] The </w:t>
            </w:r>
            <w:r w:rsidRPr="003A192A">
              <w:rPr>
                <w:rFonts w:ascii="Arial" w:eastAsia="Gulim" w:hAnsi="Arial" w:cs="Arial"/>
                <w:b/>
                <w:sz w:val="20"/>
                <w:szCs w:val="20"/>
                <w:lang w:val="en-GB" w:eastAsia="ja-JP"/>
              </w:rPr>
              <w:t>remote UE fall back to the configuration/operation prior to direct path addition/change at the expiry of T304 timer.</w:t>
            </w:r>
          </w:p>
        </w:tc>
      </w:tr>
    </w:tbl>
    <w:p w14:paraId="58EEB0F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If the re-establishment procedure is always triggered at the expiry of T304, the configuration fallback becomes meaningless. On the other hand, the MP is different from the legacy case. In legacy, T304 is started when performing the PCell change, which means that the quality of the source PCell is not good enough. The expiry of T304 indicates that the target PCell is not good either. In this sense, the UE has to perform the RRC re-establishment procedure. </w:t>
      </w:r>
      <w:r w:rsidRPr="003A192A">
        <w:rPr>
          <w:rFonts w:ascii="Times New Roman" w:eastAsia="等线" w:hAnsi="Times New Roman" w:cs="Times New Roman" w:hint="eastAsia"/>
          <w:sz w:val="20"/>
          <w:szCs w:val="20"/>
        </w:rPr>
        <w:t>In</w:t>
      </w:r>
      <w:r w:rsidRPr="003A192A">
        <w:rPr>
          <w:rFonts w:ascii="Times New Roman" w:eastAsia="等线" w:hAnsi="Times New Roman" w:cs="Times New Roman"/>
          <w:sz w:val="20"/>
          <w:szCs w:val="20"/>
        </w:rPr>
        <w:t xml:space="preserve"> MP case, the direct path addition does not mean the quality of the indirect path is not good. Moreover, if split SRB1 is configured, it means that the indirect path is still good enough for the SRB1. Thus, the indirect path can be used to report the failure. This operation can speed up the direct path recovery. </w:t>
      </w:r>
    </w:p>
    <w:p w14:paraId="58091CF3"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Proposal 2-1: The expiry of T304-like timer triggers RRC re-establishment procedure if SRB1 over indirect path is not configured, or triggers the MCGFailureInformation over indirect path if SRB1 over indirect path is allowed.</w:t>
      </w:r>
    </w:p>
    <w:p w14:paraId="70A868D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For T420-like timer, it is started when receiving the RRCReconfiguration message for indirect path addition/change. In Rel-17 path switch, the T420 is stopped when successfully sending RRCReconfigurationComplete message (i.e., PC5 RLC acknowledge is received from relay UE). This can </w:t>
      </w:r>
      <w:r w:rsidRPr="003A192A">
        <w:rPr>
          <w:rFonts w:ascii="Times New Roman" w:eastAsia="等线" w:hAnsi="Times New Roman" w:cs="Times New Roman"/>
          <w:sz w:val="20"/>
          <w:szCs w:val="20"/>
        </w:rPr>
        <w:lastRenderedPageBreak/>
        <w:t>ensure PC5 link the success operation. In Rel-18, where to send the RRCReconfigurationComplete message depends on the SRB1 configuration:</w:t>
      </w:r>
    </w:p>
    <w:p w14:paraId="07CB2D1E"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If non-split SRB1 is configured at the direct path, the T420-like timer can be stop after the success PC5 RRC connection setup</w:t>
      </w:r>
    </w:p>
    <w:p w14:paraId="188E9B1D"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If split SRB1 with duplication is configured, the T420-like timer can be stop after the success RRCReconfigurationComplete message transfer over PC5 link </w:t>
      </w:r>
    </w:p>
    <w:p w14:paraId="31E15864"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If split SRB1 without duplication is configuration</w:t>
      </w:r>
    </w:p>
    <w:p w14:paraId="2D08B84A" w14:textId="77777777" w:rsidR="003A192A" w:rsidRPr="003A192A" w:rsidRDefault="003A192A" w:rsidP="003A192A">
      <w:pPr>
        <w:numPr>
          <w:ilvl w:val="2"/>
          <w:numId w:val="38"/>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If the RRCReconfigurationComplete message is configured to be transmitted direct path, the T420-like timer can be stop after the success PC5 RRC connection setup</w:t>
      </w:r>
    </w:p>
    <w:p w14:paraId="4292BF0E" w14:textId="77777777" w:rsidR="003A192A" w:rsidRPr="003A192A" w:rsidRDefault="003A192A" w:rsidP="003A192A">
      <w:pPr>
        <w:numPr>
          <w:ilvl w:val="2"/>
          <w:numId w:val="38"/>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 If the RRCReconfigurationComplete message is configured to be transmitted over PC5 link, the T420-like timer can be stop after the success RRCReconfigurationComplete message transfer over PC5 link </w:t>
      </w:r>
    </w:p>
    <w:p w14:paraId="12B86391"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roposal 2-2: The T420-like timer is stopped when</w:t>
      </w:r>
    </w:p>
    <w:p w14:paraId="46D05F3B"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The PC5 connection is successfully established if the RRCReconfigurationComplete message is transmitted via direct path only</w:t>
      </w:r>
    </w:p>
    <w:p w14:paraId="42E2450F"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The successful transmission of RRCReconfigurationComplete message over PC5 link if the RRCReconfigurationComplete message is transmitted via indirect path. </w:t>
      </w:r>
    </w:p>
    <w:p w14:paraId="7D801621"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The expiry of T420-like timer indicates the failure of the indirect path addition/change, it can report the indirect path addition/change failure to the gNB via direct path. </w:t>
      </w:r>
    </w:p>
    <w:p w14:paraId="35DDED5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 xml:space="preserve">roposal 2-3: The expiry of T420-like timer trigger the indirect path addition/change failure reporting. </w:t>
      </w:r>
    </w:p>
    <w:p w14:paraId="1DE71E77"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等线" w:hAnsi="Arial" w:cs="Arial"/>
          <w:bCs/>
          <w:iCs/>
          <w:sz w:val="28"/>
          <w:szCs w:val="28"/>
        </w:rPr>
      </w:pPr>
      <w:r w:rsidRPr="003A192A">
        <w:rPr>
          <w:rFonts w:ascii="Arial" w:eastAsia="等线" w:hAnsi="Arial" w:cs="Arial"/>
          <w:bCs/>
          <w:iCs/>
          <w:sz w:val="28"/>
          <w:szCs w:val="28"/>
        </w:rPr>
        <w:t xml:space="preserve">2.3. </w:t>
      </w:r>
      <w:r w:rsidRPr="003A192A">
        <w:rPr>
          <w:rFonts w:ascii="Arial" w:eastAsia="等线" w:hAnsi="Arial" w:cs="Arial" w:hint="eastAsia"/>
          <w:bCs/>
          <w:iCs/>
          <w:sz w:val="28"/>
          <w:szCs w:val="28"/>
        </w:rPr>
        <w:t>I</w:t>
      </w:r>
      <w:r w:rsidRPr="003A192A">
        <w:rPr>
          <w:rFonts w:ascii="Arial" w:eastAsia="等线" w:hAnsi="Arial" w:cs="Arial"/>
          <w:bCs/>
          <w:iCs/>
          <w:sz w:val="28"/>
          <w:szCs w:val="28"/>
        </w:rPr>
        <w:t>ndirect path addition/change failure reporting</w:t>
      </w:r>
    </w:p>
    <w:p w14:paraId="4688785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hint="eastAsia"/>
          <w:sz w:val="20"/>
          <w:szCs w:val="20"/>
        </w:rPr>
        <w:t>D</w:t>
      </w:r>
      <w:r w:rsidRPr="003A192A">
        <w:rPr>
          <w:rFonts w:ascii="Times New Roman" w:eastAsia="等线" w:hAnsi="Times New Roman" w:cs="Times New Roman"/>
          <w:sz w:val="20"/>
          <w:szCs w:val="20"/>
        </w:rPr>
        <w:t>uring indirect path addition/change procedure, the remote UE may encounter failure for the indirect path. Such failure may cause by different reasons, e.g., PC5 link establishment failure, Relay UE’s Uu link failure, etc. If the failure cause information is provided to the gNB, the gNB can determine whether the relay UE can be selected as the candidate for the indirect path. For example, if the failure is caused by PC5 link, the relay UE cannot be selected again, while if the failure is caused by Uu link, the relay UE can be selected when the relay UE recovers from another cell.</w:t>
      </w:r>
    </w:p>
    <w:p w14:paraId="7C7EB6BD"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3-1: to report the indirect path addition/change failure, the remote UE can indicate the detailed causes of the failure, e.g., PC5 link failure, Relay UE Uu link failure, etc. </w:t>
      </w:r>
    </w:p>
    <w:p w14:paraId="243575E2"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In addition, to facilitate the candidate </w:t>
      </w:r>
      <w:r w:rsidRPr="003A192A">
        <w:rPr>
          <w:rFonts w:ascii="Times New Roman" w:eastAsia="等线" w:hAnsi="Times New Roman" w:cs="Times New Roman" w:hint="eastAsia"/>
          <w:sz w:val="20"/>
          <w:szCs w:val="20"/>
        </w:rPr>
        <w:t>relay</w:t>
      </w:r>
      <w:r w:rsidRPr="003A192A">
        <w:rPr>
          <w:rFonts w:ascii="Times New Roman" w:eastAsia="等线" w:hAnsi="Times New Roman" w:cs="Times New Roman"/>
          <w:sz w:val="20"/>
          <w:szCs w:val="20"/>
        </w:rPr>
        <w:t xml:space="preserve"> UE selection, the remote UE can include the measurement results of other candidate relay UEs. </w:t>
      </w:r>
    </w:p>
    <w:p w14:paraId="31F83771"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3-2: the indirect path addition/change failure reports can include the measurement results of other candidate relay UEs. </w:t>
      </w:r>
    </w:p>
    <w:p w14:paraId="1A73C9D0"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lang w:eastAsia="ja-JP"/>
        </w:rPr>
      </w:pPr>
      <w:r w:rsidRPr="003A192A">
        <w:rPr>
          <w:rFonts w:ascii="Arial" w:eastAsia="Gulim" w:hAnsi="Arial" w:cs="Arial"/>
          <w:bCs/>
          <w:iCs/>
          <w:sz w:val="28"/>
          <w:szCs w:val="28"/>
          <w:lang w:eastAsia="ja-JP"/>
        </w:rPr>
        <w:t>2.4. PC5-RRC message triggering</w:t>
      </w:r>
    </w:p>
    <w:p w14:paraId="6711E94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hint="eastAsia"/>
          <w:sz w:val="20"/>
          <w:szCs w:val="20"/>
        </w:rPr>
        <w:t>T</w:t>
      </w:r>
      <w:r w:rsidRPr="003A192A">
        <w:rPr>
          <w:rFonts w:ascii="Times New Roman" w:eastAsia="等线" w:hAnsi="Times New Roman" w:cs="Times New Roman"/>
          <w:sz w:val="20"/>
          <w:szCs w:val="20"/>
        </w:rPr>
        <w:t>his is related to the following proposals during the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3A192A" w:rsidRPr="003A192A" w14:paraId="26CA6DFE" w14:textId="77777777" w:rsidTr="004C64B0">
        <w:tc>
          <w:tcPr>
            <w:tcW w:w="9243" w:type="dxa"/>
            <w:shd w:val="clear" w:color="auto" w:fill="auto"/>
          </w:tcPr>
          <w:p w14:paraId="352F5C41" w14:textId="77777777" w:rsidR="003A192A" w:rsidRPr="003A192A" w:rsidRDefault="003A192A" w:rsidP="003A192A">
            <w:pPr>
              <w:overflowPunct w:val="0"/>
              <w:autoSpaceDE w:val="0"/>
              <w:autoSpaceDN w:val="0"/>
              <w:adjustRightInd w:val="0"/>
              <w:spacing w:before="120" w:after="180" w:line="240" w:lineRule="auto"/>
              <w:ind w:left="1530" w:hanging="1440"/>
              <w:textAlignment w:val="baseline"/>
              <w:rPr>
                <w:rFonts w:ascii="Times New Roman" w:eastAsia="宋体" w:hAnsi="Times New Roman" w:cs="Times New Roman"/>
                <w:sz w:val="20"/>
                <w:szCs w:val="20"/>
              </w:rPr>
            </w:pPr>
            <w:r w:rsidRPr="003A192A">
              <w:rPr>
                <w:rFonts w:ascii="Arial" w:eastAsia="Gulim" w:hAnsi="Arial" w:cs="Arial"/>
                <w:sz w:val="20"/>
                <w:szCs w:val="20"/>
                <w:shd w:val="clear" w:color="auto" w:fill="00FF00"/>
                <w:lang w:eastAsia="ja-JP"/>
              </w:rPr>
              <w:t>[Easy]</w:t>
            </w:r>
            <w:r w:rsidRPr="003A192A">
              <w:rPr>
                <w:rFonts w:ascii="Arial" w:eastAsia="Gulim" w:hAnsi="Arial" w:cs="Arial"/>
                <w:b/>
                <w:bCs/>
                <w:sz w:val="20"/>
                <w:szCs w:val="20"/>
                <w:lang w:eastAsia="ja-JP"/>
              </w:rPr>
              <w:t>Proposal 12: [14/20] </w:t>
            </w:r>
            <w:r w:rsidRPr="003A192A">
              <w:rPr>
                <w:rFonts w:ascii="Arial" w:eastAsia="Gulim" w:hAnsi="Arial" w:cs="Arial"/>
                <w:b/>
                <w:bCs/>
                <w:sz w:val="20"/>
                <w:szCs w:val="20"/>
                <w:lang w:val="en-GB" w:eastAsia="ja-JP"/>
              </w:rPr>
              <w:t>PC5-RRC trigger is NOT used for CONNECTED relay</w:t>
            </w:r>
            <w:r w:rsidRPr="003A192A">
              <w:rPr>
                <w:rFonts w:ascii="Arial" w:eastAsia="Gulim" w:hAnsi="Arial" w:cs="Arial"/>
                <w:b/>
                <w:bCs/>
                <w:sz w:val="20"/>
                <w:szCs w:val="20"/>
                <w:lang w:eastAsia="ja-JP"/>
              </w:rPr>
              <w:t>. </w:t>
            </w:r>
            <w:r w:rsidRPr="003A192A">
              <w:rPr>
                <w:rFonts w:ascii="Arial" w:eastAsia="Gulim" w:hAnsi="Arial" w:cs="Arial"/>
                <w:b/>
                <w:bCs/>
                <w:strike/>
                <w:sz w:val="20"/>
                <w:szCs w:val="20"/>
                <w:shd w:val="clear" w:color="auto" w:fill="FFFF00"/>
                <w:lang w:val="en-GB" w:eastAsia="ja-JP"/>
              </w:rPr>
              <w:t>FFS how this can be done by remote UE</w:t>
            </w:r>
          </w:p>
          <w:p w14:paraId="74F2EF12" w14:textId="77777777" w:rsidR="003A192A" w:rsidRPr="003A192A" w:rsidRDefault="003A192A" w:rsidP="003A192A">
            <w:pPr>
              <w:overflowPunct w:val="0"/>
              <w:autoSpaceDE w:val="0"/>
              <w:autoSpaceDN w:val="0"/>
              <w:adjustRightInd w:val="0"/>
              <w:spacing w:before="120" w:after="180" w:line="240" w:lineRule="auto"/>
              <w:ind w:left="1530" w:hanging="1440"/>
              <w:textAlignment w:val="baseline"/>
              <w:rPr>
                <w:rFonts w:ascii="Times New Roman" w:eastAsia="Yu Mincho" w:hAnsi="Times New Roman" w:cs="Times New Roman"/>
                <w:sz w:val="20"/>
                <w:szCs w:val="20"/>
                <w:lang w:eastAsia="ja-JP"/>
              </w:rPr>
            </w:pPr>
            <w:r w:rsidRPr="003A192A">
              <w:rPr>
                <w:rFonts w:ascii="Arial" w:eastAsia="Gulim" w:hAnsi="Arial" w:cs="Arial"/>
                <w:sz w:val="20"/>
                <w:szCs w:val="20"/>
                <w:shd w:val="clear" w:color="auto" w:fill="FFFF00"/>
                <w:lang w:eastAsia="ja-JP"/>
              </w:rPr>
              <w:t>[To discuss]</w:t>
            </w:r>
            <w:r w:rsidRPr="003A192A">
              <w:rPr>
                <w:rFonts w:ascii="Arial" w:eastAsia="Gulim" w:hAnsi="Arial" w:cs="Arial"/>
                <w:b/>
                <w:bCs/>
                <w:sz w:val="20"/>
                <w:szCs w:val="20"/>
                <w:lang w:eastAsia="ja-JP"/>
              </w:rPr>
              <w:t>Proposal 13: [9/13] Rely on NW indication to remote UE to decide whether PC5-RRC trigger is used or not. FFS whether this indication can be relay UE RRC state.</w:t>
            </w:r>
          </w:p>
        </w:tc>
      </w:tr>
    </w:tbl>
    <w:p w14:paraId="3EEA64D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hint="eastAsia"/>
          <w:sz w:val="20"/>
          <w:szCs w:val="20"/>
        </w:rPr>
        <w:t>T</w:t>
      </w:r>
      <w:r w:rsidRPr="003A192A">
        <w:rPr>
          <w:rFonts w:ascii="Times New Roman" w:eastAsia="等线" w:hAnsi="Times New Roman" w:cs="Times New Roman"/>
          <w:sz w:val="20"/>
          <w:szCs w:val="20"/>
        </w:rPr>
        <w:t xml:space="preserve">he intention of PC5-RRC message is to trigger the IDLE/INACTIVE relay UE for RRC connection establishment procedure. The above proposals are made based on that the triggering PC5-RRC message is explicitly indicated based on RRC state of relay UE, which results in signaling enhancement. </w:t>
      </w:r>
      <w:r w:rsidRPr="003A192A">
        <w:rPr>
          <w:rFonts w:ascii="Times New Roman" w:eastAsia="等线" w:hAnsi="Times New Roman" w:cs="Times New Roman" w:hint="eastAsia"/>
          <w:sz w:val="20"/>
          <w:szCs w:val="20"/>
        </w:rPr>
        <w:t>An</w:t>
      </w:r>
      <w:r w:rsidRPr="003A192A">
        <w:rPr>
          <w:rFonts w:ascii="Times New Roman" w:eastAsia="等线" w:hAnsi="Times New Roman" w:cs="Times New Roman"/>
          <w:sz w:val="20"/>
          <w:szCs w:val="20"/>
        </w:rPr>
        <w:t xml:space="preserve"> alternative solution is that the remote UE sends the PC5-RRC message based on the configuration of SRB1. If the </w:t>
      </w:r>
      <w:r w:rsidRPr="003A192A">
        <w:rPr>
          <w:rFonts w:ascii="Times New Roman" w:eastAsia="等线" w:hAnsi="Times New Roman" w:cs="Times New Roman"/>
          <w:sz w:val="20"/>
          <w:szCs w:val="20"/>
        </w:rPr>
        <w:lastRenderedPageBreak/>
        <w:t>configuration of SRB1 allows the transmission of RRCReconfigurationComplete message via indirect path, PC5-RRC message is not needed; otherwise, the PC5-RRC message can be used. This solution needn’t the explicit indication from gNB, and it purely relies on remote UE’s behavior.</w:t>
      </w:r>
    </w:p>
    <w:p w14:paraId="412B7574"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4-1: the PC5-RRC is triggered only if the transmission of RRCReconfigurationComplete message over indirect path is not allowed.   </w:t>
      </w:r>
    </w:p>
    <w:p w14:paraId="3B45CBD1"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lang w:eastAsia="ja-JP"/>
        </w:rPr>
      </w:pPr>
      <w:r w:rsidRPr="003A192A">
        <w:rPr>
          <w:rFonts w:ascii="Arial" w:eastAsia="Gulim" w:hAnsi="Arial" w:cs="Arial"/>
          <w:bCs/>
          <w:iCs/>
          <w:sz w:val="28"/>
          <w:szCs w:val="28"/>
          <w:lang w:eastAsia="ja-JP"/>
        </w:rPr>
        <w:t>2.5. Path management</w:t>
      </w:r>
    </w:p>
    <w:p w14:paraId="7FA8E13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Gulim" w:hAnsi="Times New Roman" w:cs="Times New Roman"/>
          <w:sz w:val="20"/>
          <w:szCs w:val="20"/>
          <w:lang w:eastAsia="ja-JP"/>
        </w:rPr>
        <w:t>A</w:t>
      </w:r>
      <w:r w:rsidRPr="003A192A">
        <w:rPr>
          <w:rFonts w:ascii="Times New Roman" w:eastAsia="等线" w:hAnsi="Times New Roman" w:cs="Times New Roman"/>
          <w:sz w:val="20"/>
          <w:szCs w:val="20"/>
        </w:rPr>
        <w:t xml:space="preserve">fter configuring two paths to the UE, both paths are unnecessarily used all the time. For example, if the traffic load is small, the UE can use one path only. This operation can save the UE energy. To adapt to the traffic load variation, the MAC CE can be used to activate/deactivate the path. Since the PCell is only located at the direct path, the MAC CE over the direct path can be used to dynamically activate/deactivate indirect path. Moreover, when initially configuring the two paths, the gNB can indicate the initial status to the UE. </w:t>
      </w:r>
    </w:p>
    <w:p w14:paraId="0CD6234E"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hint="eastAsia"/>
          <w:b/>
          <w:bCs/>
          <w:sz w:val="20"/>
          <w:szCs w:val="20"/>
        </w:rPr>
        <w:t>P</w:t>
      </w:r>
      <w:r w:rsidRPr="003A192A">
        <w:rPr>
          <w:rFonts w:ascii="Times New Roman" w:eastAsia="等线" w:hAnsi="Times New Roman" w:cs="Times New Roman"/>
          <w:b/>
          <w:bCs/>
          <w:sz w:val="20"/>
          <w:szCs w:val="20"/>
        </w:rPr>
        <w:t>roposal 5-1: RAN2 is kindly asked to agree</w:t>
      </w:r>
    </w:p>
    <w:p w14:paraId="0E150CBB"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the MAC CE of direct path can be used to dynamically activate/deactivate indirect path.</w:t>
      </w:r>
    </w:p>
    <w:p w14:paraId="5896078C"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when initially configuring the two paths, the gNB can configure the initial activation/deactivation status of indirect path to the UE</w:t>
      </w:r>
    </w:p>
    <w:p w14:paraId="0EAC66BF"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lang w:eastAsia="ja-JP"/>
        </w:rPr>
      </w:pPr>
      <w:r w:rsidRPr="003A192A">
        <w:rPr>
          <w:rFonts w:ascii="Arial" w:eastAsia="Gulim" w:hAnsi="Arial" w:cs="Arial"/>
          <w:bCs/>
          <w:iCs/>
          <w:sz w:val="28"/>
          <w:szCs w:val="28"/>
          <w:lang w:eastAsia="ja-JP"/>
        </w:rPr>
        <w:t xml:space="preserve">2.6. </w:t>
      </w:r>
      <w:r w:rsidRPr="003A192A">
        <w:rPr>
          <w:rFonts w:ascii="Arial" w:eastAsia="Gulim" w:hAnsi="Arial" w:cs="Arial" w:hint="eastAsia"/>
          <w:bCs/>
          <w:iCs/>
          <w:sz w:val="28"/>
          <w:szCs w:val="28"/>
          <w:lang w:eastAsia="ja-JP"/>
        </w:rPr>
        <w:t>C</w:t>
      </w:r>
      <w:r w:rsidRPr="003A192A">
        <w:rPr>
          <w:rFonts w:ascii="Arial" w:eastAsia="Gulim" w:hAnsi="Arial" w:cs="Arial"/>
          <w:bCs/>
          <w:iCs/>
          <w:sz w:val="28"/>
          <w:szCs w:val="28"/>
          <w:lang w:eastAsia="ja-JP"/>
        </w:rPr>
        <w:t>HO for relay UE</w:t>
      </w:r>
    </w:p>
    <w:p w14:paraId="06EE5B8C"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The relay UE may perform the CHO handover, and the selected target cell is unknown to the gNB. Thus, it is possible that the indirect path addition/change may be failed due to the selected CHO target cell is a inter-gNB cell. However, in Rel-17, the CHO is not allowed for the relay UE, while for Rel-18, we don’t have such conclusion. Thus, before addressing issue caused by CHO, we need discuss whether CHO for relay UE is allowed in Rel-18.</w:t>
      </w:r>
    </w:p>
    <w:p w14:paraId="013AB925"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6-1: RAN2 is kindly asked to discuss whether to allow the CHO of relay UE for multiple path. </w:t>
      </w:r>
    </w:p>
    <w:p w14:paraId="44DD6528" w14:textId="77777777" w:rsidR="003A192A" w:rsidRPr="003A192A" w:rsidRDefault="003A192A" w:rsidP="003A192A">
      <w:pPr>
        <w:keepNext/>
        <w:numPr>
          <w:ilvl w:val="0"/>
          <w:numId w:val="34"/>
        </w:numPr>
        <w:tabs>
          <w:tab w:val="clear" w:pos="432"/>
        </w:tabs>
        <w:overflowPunct w:val="0"/>
        <w:autoSpaceDE w:val="0"/>
        <w:autoSpaceDN w:val="0"/>
        <w:spacing w:before="240" w:after="60" w:line="240" w:lineRule="auto"/>
        <w:ind w:left="0" w:firstLine="0"/>
        <w:outlineLvl w:val="1"/>
        <w:rPr>
          <w:rFonts w:ascii="Arial" w:eastAsia="Gulim" w:hAnsi="Arial" w:cs="Arial"/>
          <w:bCs/>
          <w:iCs/>
          <w:sz w:val="28"/>
          <w:szCs w:val="28"/>
          <w:lang w:eastAsia="ja-JP"/>
        </w:rPr>
      </w:pPr>
      <w:r w:rsidRPr="003A192A">
        <w:rPr>
          <w:rFonts w:ascii="Arial" w:eastAsia="Gulim" w:hAnsi="Arial" w:cs="Arial"/>
          <w:bCs/>
          <w:iCs/>
          <w:sz w:val="28"/>
          <w:szCs w:val="28"/>
          <w:lang w:eastAsia="ja-JP"/>
        </w:rPr>
        <w:t>2.7. Scenario 2 specific handling</w:t>
      </w:r>
    </w:p>
    <w:p w14:paraId="7C7E8985" w14:textId="77777777" w:rsidR="003A192A" w:rsidRPr="003A192A" w:rsidRDefault="003A192A" w:rsidP="003A192A">
      <w:pPr>
        <w:numPr>
          <w:ilvl w:val="0"/>
          <w:numId w:val="35"/>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i/>
          <w:sz w:val="20"/>
          <w:szCs w:val="20"/>
        </w:rPr>
        <w:t>Issue 1: Case G support</w:t>
      </w:r>
      <w:r w:rsidRPr="003A192A">
        <w:rPr>
          <w:rFonts w:ascii="Times New Roman" w:eastAsia="等线" w:hAnsi="Times New Roman" w:cs="Times New Roman"/>
          <w:sz w:val="20"/>
          <w:szCs w:val="20"/>
        </w:rPr>
        <w:t xml:space="preserve"> </w:t>
      </w:r>
    </w:p>
    <w:p w14:paraId="1D6E9E64"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hint="eastAsia"/>
          <w:sz w:val="20"/>
          <w:szCs w:val="20"/>
        </w:rPr>
        <w:t>I</w:t>
      </w:r>
      <w:r w:rsidRPr="003A192A">
        <w:rPr>
          <w:rFonts w:ascii="Times New Roman" w:eastAsia="等线" w:hAnsi="Times New Roman" w:cs="Times New Roman"/>
          <w:sz w:val="20"/>
          <w:szCs w:val="20"/>
        </w:rPr>
        <w:t>n last meeting, the following WA is reached:</w:t>
      </w:r>
    </w:p>
    <w:p w14:paraId="37BF2B89"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Working assumption:</w:t>
      </w:r>
    </w:p>
    <w:p w14:paraId="3BF5EC01" w14:textId="77777777" w:rsidR="003A192A" w:rsidRPr="003A192A" w:rsidRDefault="003A192A" w:rsidP="003A192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ja-JP"/>
        </w:rPr>
      </w:pPr>
      <w:r w:rsidRPr="003A192A">
        <w:rPr>
          <w:rFonts w:ascii="Arial" w:eastAsia="MS Mincho" w:hAnsi="Arial" w:cs="Times New Roman"/>
          <w:sz w:val="20"/>
          <w:szCs w:val="24"/>
          <w:lang w:eastAsia="ja-JP"/>
        </w:rPr>
        <w:t>Support case G for scenario 2 for RRC_CONNECTED target relay UE.</w:t>
      </w:r>
    </w:p>
    <w:p w14:paraId="646BB5E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hint="eastAsia"/>
          <w:sz w:val="20"/>
          <w:szCs w:val="20"/>
        </w:rPr>
        <w:t>The</w:t>
      </w:r>
      <w:r w:rsidRPr="003A192A">
        <w:rPr>
          <w:rFonts w:ascii="Times New Roman" w:eastAsia="等线" w:hAnsi="Times New Roman" w:cs="Times New Roman"/>
          <w:sz w:val="20"/>
          <w:szCs w:val="20"/>
        </w:rPr>
        <w:t xml:space="preserve"> debating of case G is whether to support reporting of multiple relay UEs. </w:t>
      </w:r>
      <w:r w:rsidRPr="003A192A">
        <w:rPr>
          <w:rFonts w:ascii="Times New Roman" w:eastAsia="等线" w:hAnsi="Times New Roman" w:cs="Times New Roman" w:hint="eastAsia"/>
          <w:sz w:val="20"/>
          <w:szCs w:val="20"/>
        </w:rPr>
        <w:t>T</w:t>
      </w:r>
      <w:r w:rsidRPr="003A192A">
        <w:rPr>
          <w:rFonts w:ascii="Times New Roman" w:eastAsia="等线" w:hAnsi="Times New Roman" w:cs="Times New Roman"/>
          <w:sz w:val="20"/>
          <w:szCs w:val="20"/>
        </w:rPr>
        <w:t xml:space="preserve">he opponents to Case G are mainly concerning the implementation complexity at the gNB side, i.e., the gNB cannot make choice among multiple relay UEs since it cannot know the information of the UE-UE link. However, even without UE-UE link information, the gNB can also make a better choice based on the reported information, e.g., </w:t>
      </w:r>
    </w:p>
    <w:p w14:paraId="132E736E" w14:textId="77777777" w:rsidR="003A192A" w:rsidRPr="003A192A" w:rsidRDefault="003A192A" w:rsidP="003A192A">
      <w:pPr>
        <w:numPr>
          <w:ilvl w:val="1"/>
          <w:numId w:val="35"/>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For connected relay UEs, the gNB has the information of Uu link, which can facilitate the relay UE selection. For the UE-UE link quality, it can be assumed that the reported relay UE has good quality with remote UE at the UE-UE link. Thus, gNB can make choice among connected relay UEs based on Uu link quality.</w:t>
      </w:r>
    </w:p>
    <w:p w14:paraId="780EF6E2" w14:textId="77777777" w:rsidR="003A192A" w:rsidRPr="003A192A" w:rsidRDefault="003A192A" w:rsidP="003A192A">
      <w:pPr>
        <w:numPr>
          <w:ilvl w:val="1"/>
          <w:numId w:val="35"/>
        </w:num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If the candidate relay UEs are under different RRC states, the gNB may choose the one in the connected status, or may choose the one in RRC Inactive status if gNB has the context. The intention is to reduce the indirect path establishment latency. </w:t>
      </w:r>
    </w:p>
    <w:p w14:paraId="71223795"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 xml:space="preserve">On the other hand, Scenario 1 already supports Case G, the implementation algorithm for scenario 1 can be applied to scenario 2 as well. The only difference is that the gNB does not need take UE-UE link states into account. Thus, there is no additional complexity for the case G in scenario 2. </w:t>
      </w:r>
    </w:p>
    <w:p w14:paraId="48BB3628"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 xml:space="preserve">roposal 7-1: RAN2 is kindly asked to agree the support of case G in scenario 2 for both CONNECTED and IDLE/INACTIVE relay UE, and the remote UE can reports multiple candidate relay UEs. </w:t>
      </w:r>
    </w:p>
    <w:p w14:paraId="51196D14" w14:textId="77777777" w:rsidR="003A192A" w:rsidRPr="003A192A" w:rsidRDefault="003A192A" w:rsidP="003A192A">
      <w:pPr>
        <w:numPr>
          <w:ilvl w:val="0"/>
          <w:numId w:val="35"/>
        </w:numPr>
        <w:overflowPunct w:val="0"/>
        <w:autoSpaceDE w:val="0"/>
        <w:autoSpaceDN w:val="0"/>
        <w:spacing w:before="100" w:beforeAutospacing="1" w:after="180" w:line="240" w:lineRule="auto"/>
        <w:rPr>
          <w:rFonts w:ascii="Times New Roman" w:eastAsia="等线" w:hAnsi="Times New Roman" w:cs="Times New Roman"/>
          <w:i/>
          <w:sz w:val="20"/>
          <w:szCs w:val="20"/>
        </w:rPr>
      </w:pPr>
      <w:r w:rsidRPr="003A192A">
        <w:rPr>
          <w:rFonts w:ascii="Times New Roman" w:eastAsia="等线" w:hAnsi="Times New Roman" w:cs="Times New Roman"/>
          <w:i/>
          <w:sz w:val="20"/>
          <w:szCs w:val="20"/>
          <w:lang w:eastAsia="ja-JP"/>
        </w:rPr>
        <w:t>Issue 2: Awareness of the type of UE-UE link</w:t>
      </w:r>
    </w:p>
    <w:p w14:paraId="577A7C38" w14:textId="77777777" w:rsidR="003A192A" w:rsidRPr="003A192A" w:rsidRDefault="003A192A" w:rsidP="003A192A">
      <w:pPr>
        <w:overflowPunct w:val="0"/>
        <w:autoSpaceDE w:val="0"/>
        <w:autoSpaceDN w:val="0"/>
        <w:spacing w:after="180" w:line="240" w:lineRule="auto"/>
        <w:ind w:left="360"/>
        <w:rPr>
          <w:rFonts w:ascii="Times New Roman" w:eastAsia="等线" w:hAnsi="Times New Roman" w:cs="Times New Roman"/>
          <w:sz w:val="20"/>
          <w:szCs w:val="20"/>
          <w:lang w:eastAsia="ja-JP"/>
        </w:rPr>
      </w:pPr>
      <w:r w:rsidRPr="003A192A">
        <w:rPr>
          <w:rFonts w:ascii="Times New Roman" w:eastAsia="等线" w:hAnsi="Times New Roman" w:cs="Times New Roman"/>
          <w:sz w:val="20"/>
          <w:szCs w:val="20"/>
          <w:lang w:eastAsia="ja-JP"/>
        </w:rPr>
        <w:lastRenderedPageBreak/>
        <w:t>The different realizations of UE-UE link in scenario 1&amp;2 result in different configurations or behaviors at the gNB side:</w:t>
      </w:r>
    </w:p>
    <w:p w14:paraId="10FC5606" w14:textId="77777777" w:rsidR="003A192A" w:rsidRPr="003A192A" w:rsidRDefault="003A192A" w:rsidP="003A192A">
      <w:pPr>
        <w:numPr>
          <w:ilvl w:val="0"/>
          <w:numId w:val="36"/>
        </w:numPr>
        <w:overflowPunct w:val="0"/>
        <w:autoSpaceDE w:val="0"/>
        <w:autoSpaceDN w:val="0"/>
        <w:spacing w:before="100" w:beforeAutospacing="1" w:after="180" w:line="240" w:lineRule="auto"/>
        <w:rPr>
          <w:rFonts w:ascii="Times New Roman" w:eastAsia="等线" w:hAnsi="Times New Roman" w:cs="Times New Roman"/>
          <w:sz w:val="20"/>
          <w:szCs w:val="20"/>
          <w:lang w:eastAsia="ja-JP"/>
        </w:rPr>
      </w:pPr>
      <w:r w:rsidRPr="003A192A">
        <w:rPr>
          <w:rFonts w:ascii="Times New Roman" w:eastAsia="等线" w:hAnsi="Times New Roman" w:cs="Times New Roman"/>
          <w:sz w:val="20"/>
          <w:szCs w:val="20"/>
          <w:lang w:eastAsia="ja-JP"/>
        </w:rPr>
        <w:t xml:space="preserve">UE-UE link configuration: in scenario 1, the PC5 RLC channels to the remote UE should be configured in order to convey the DRB/SRB traffic, while this is not needed for scenario 2.  </w:t>
      </w:r>
    </w:p>
    <w:p w14:paraId="3B7CEA50" w14:textId="77777777" w:rsidR="003A192A" w:rsidRPr="003A192A" w:rsidRDefault="003A192A" w:rsidP="003A192A">
      <w:pPr>
        <w:numPr>
          <w:ilvl w:val="0"/>
          <w:numId w:val="36"/>
        </w:numPr>
        <w:overflowPunct w:val="0"/>
        <w:autoSpaceDE w:val="0"/>
        <w:autoSpaceDN w:val="0"/>
        <w:spacing w:before="100" w:beforeAutospacing="1" w:after="180" w:line="240" w:lineRule="auto"/>
        <w:rPr>
          <w:rFonts w:ascii="Times New Roman" w:eastAsia="等线" w:hAnsi="Times New Roman" w:cs="Times New Roman"/>
          <w:sz w:val="20"/>
          <w:szCs w:val="20"/>
          <w:lang w:eastAsia="ja-JP"/>
        </w:rPr>
      </w:pPr>
      <w:r w:rsidRPr="003A192A">
        <w:rPr>
          <w:rFonts w:ascii="Times New Roman" w:eastAsia="等线" w:hAnsi="Times New Roman" w:cs="Times New Roman"/>
          <w:sz w:val="20"/>
          <w:szCs w:val="20"/>
          <w:lang w:eastAsia="ja-JP"/>
        </w:rPr>
        <w:t xml:space="preserve">Mapping configuration at Uu link: the Uu RLC channel is used to convey the relaying traffic in both cases. In scenario 2, DRB/SRBs of remote UE should be 1:1 mapped to Uu RLC channel (such 1:1 mapping results in the feasibility of the absence of SRAP), which is not applicable for scenario 1.  </w:t>
      </w:r>
    </w:p>
    <w:p w14:paraId="4235D980" w14:textId="77777777" w:rsidR="003A192A" w:rsidRPr="003A192A" w:rsidRDefault="003A192A" w:rsidP="003A192A">
      <w:pPr>
        <w:numPr>
          <w:ilvl w:val="0"/>
          <w:numId w:val="36"/>
        </w:numPr>
        <w:overflowPunct w:val="0"/>
        <w:autoSpaceDE w:val="0"/>
        <w:autoSpaceDN w:val="0"/>
        <w:spacing w:before="100" w:beforeAutospacing="1" w:after="180" w:line="240" w:lineRule="auto"/>
        <w:rPr>
          <w:rFonts w:ascii="Times New Roman" w:eastAsia="等线" w:hAnsi="Times New Roman" w:cs="Times New Roman"/>
          <w:sz w:val="20"/>
          <w:szCs w:val="20"/>
          <w:lang w:eastAsia="ja-JP"/>
        </w:rPr>
      </w:pPr>
      <w:r w:rsidRPr="003A192A">
        <w:rPr>
          <w:rFonts w:ascii="Times New Roman" w:eastAsia="等线" w:hAnsi="Times New Roman" w:cs="Times New Roman"/>
          <w:sz w:val="20"/>
          <w:szCs w:val="20"/>
          <w:lang w:eastAsia="ja-JP"/>
        </w:rPr>
        <w:t xml:space="preserve">gNB behavior on SRAP header processing: in legacy, the relaying traffic is conveyed via Uu RLC channel so that gNB needs add/remove SRAP header for the traffic over each Uu RLC channel. For scenario 2, the presence of SRAP is not allowed. Thus, gNB (or gNB-DU in case of CU-DU split) has different operation towards the packets over Uu RLC channel for two scenarios, i.e., the gNB (or gNB-DU) needn’t add/remove SRAP header for the packets over Uu RLC channel. </w:t>
      </w:r>
    </w:p>
    <w:p w14:paraId="26E5E68F" w14:textId="77777777" w:rsidR="003A192A" w:rsidRPr="003A192A" w:rsidRDefault="003A192A" w:rsidP="003A192A">
      <w:pPr>
        <w:overflowPunct w:val="0"/>
        <w:autoSpaceDE w:val="0"/>
        <w:autoSpaceDN w:val="0"/>
        <w:spacing w:after="180" w:line="240" w:lineRule="auto"/>
        <w:ind w:left="400" w:hangingChars="200" w:hanging="400"/>
        <w:rPr>
          <w:rFonts w:ascii="Times New Roman" w:eastAsia="等线" w:hAnsi="Times New Roman" w:cs="Times New Roman"/>
          <w:sz w:val="20"/>
          <w:szCs w:val="20"/>
          <w:lang w:eastAsia="ja-JP"/>
        </w:rPr>
      </w:pPr>
      <w:r w:rsidRPr="003A192A">
        <w:rPr>
          <w:rFonts w:ascii="Times New Roman" w:eastAsia="等线" w:hAnsi="Times New Roman" w:cs="Times New Roman"/>
          <w:sz w:val="20"/>
          <w:szCs w:val="20"/>
          <w:lang w:eastAsia="ja-JP"/>
        </w:rPr>
        <w:t xml:space="preserve">        It can be observed that UE-UE link configuration differentiation requires the awareness of UE-UE link type at the gNB side. </w:t>
      </w:r>
    </w:p>
    <w:p w14:paraId="5CCAB45E" w14:textId="77777777" w:rsidR="003A192A" w:rsidRPr="003A192A" w:rsidRDefault="003A192A" w:rsidP="003A192A">
      <w:pPr>
        <w:overflowPunct w:val="0"/>
        <w:autoSpaceDE w:val="0"/>
        <w:autoSpaceDN w:val="0"/>
        <w:spacing w:after="180" w:line="240" w:lineRule="auto"/>
        <w:ind w:left="400" w:hangingChars="200" w:hanging="400"/>
        <w:rPr>
          <w:rFonts w:ascii="Times New Roman" w:eastAsia="Yu Mincho" w:hAnsi="Times New Roman" w:cs="Times New Roman"/>
          <w:b/>
          <w:sz w:val="20"/>
          <w:szCs w:val="20"/>
          <w:lang w:eastAsia="ja-JP"/>
        </w:rPr>
      </w:pPr>
      <w:r w:rsidRPr="003A192A">
        <w:rPr>
          <w:rFonts w:ascii="Times New Roman" w:eastAsia="等线" w:hAnsi="Times New Roman" w:cs="Times New Roman"/>
          <w:b/>
          <w:sz w:val="20"/>
          <w:szCs w:val="20"/>
          <w:lang w:eastAsia="ja-JP"/>
        </w:rPr>
        <w:t>Proposal 7-2: the gNB should be aware of the UE-UE link type (3GPP vs. non-3GPP).</w:t>
      </w:r>
    </w:p>
    <w:p w14:paraId="677671BB" w14:textId="77777777" w:rsidR="003A192A" w:rsidRPr="003A192A" w:rsidRDefault="003A192A" w:rsidP="003A192A">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宋体" w:hAnsi="Arial" w:cs="Times New Roman"/>
          <w:sz w:val="36"/>
          <w:szCs w:val="20"/>
          <w:lang w:eastAsia="en-US"/>
        </w:rPr>
      </w:pPr>
      <w:r w:rsidRPr="003A192A">
        <w:rPr>
          <w:rFonts w:ascii="Arial" w:eastAsia="宋体" w:hAnsi="Arial" w:cs="Times New Roman"/>
          <w:sz w:val="36"/>
          <w:szCs w:val="20"/>
          <w:lang w:eastAsia="en-US"/>
        </w:rPr>
        <w:t>Conclusion</w:t>
      </w:r>
    </w:p>
    <w:p w14:paraId="45F60F3D"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sz w:val="20"/>
          <w:szCs w:val="20"/>
        </w:rPr>
      </w:pPr>
      <w:r w:rsidRPr="003A192A">
        <w:rPr>
          <w:rFonts w:ascii="Times New Roman" w:eastAsia="等线" w:hAnsi="Times New Roman" w:cs="Times New Roman"/>
          <w:sz w:val="20"/>
          <w:szCs w:val="20"/>
        </w:rPr>
        <w:t>In this contribution, the remaining issues from the last RAN2 meeting are addressed, and the following proposals are given:</w:t>
      </w:r>
    </w:p>
    <w:p w14:paraId="0BB37E1D"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1-1: the Notification message needn’t trigger the RRC reestablishment procedure at the remote UE if the direct path is available. </w:t>
      </w:r>
    </w:p>
    <w:p w14:paraId="7FF9E809"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1-2: The Notification message can be enhanced for indicationType of reselection by adding the reselected cell ID, so that the remote UE can report such information to gNB which determines the indirect path addition/change failure based on the reselected cell ID. </w:t>
      </w:r>
    </w:p>
    <w:p w14:paraId="3147A8BE"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Proposal 2-1: The expiry of T304-like timer triggers RRC re-establishment procedure if SRB1 over indirect path is not configured, or triggers the MCGFailureInformation over indirect path if SRB1 over indirect path is allowed.</w:t>
      </w:r>
    </w:p>
    <w:p w14:paraId="25214416"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roposal 2-2: The T420-like timer is stopped when</w:t>
      </w:r>
    </w:p>
    <w:p w14:paraId="083DC947"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The PC5 connection is successfully established if the RRCReconfigurationComplete message is transmitted via direct path only</w:t>
      </w:r>
    </w:p>
    <w:p w14:paraId="455F4EA2" w14:textId="77777777" w:rsidR="003A192A" w:rsidRPr="003A192A" w:rsidRDefault="003A192A" w:rsidP="003A192A">
      <w:pPr>
        <w:numPr>
          <w:ilvl w:val="1"/>
          <w:numId w:val="38"/>
        </w:num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The successful transmission of RRCReconfigurationComplete message over PC5 link if the RRCReconfigurationComplete message is transmitted via indirect path. </w:t>
      </w:r>
    </w:p>
    <w:p w14:paraId="74586C46"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 xml:space="preserve">roposal 2-3: The expiry of T420-like timer trigger the indirect path addition/change failure reporting. </w:t>
      </w:r>
    </w:p>
    <w:p w14:paraId="7F3EA7F2"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3-1: to report the indirect path addition/change failure, the remote UE can indicate the detailed causes of the failure, e.g., PC5 link failure, Relay UE Uu link failure, etc. </w:t>
      </w:r>
    </w:p>
    <w:p w14:paraId="21BDEC1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3-2: the indirect path addition/change failure reports can include the measurement results of other candidate relay UEs. </w:t>
      </w:r>
    </w:p>
    <w:p w14:paraId="0E1828D2"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t xml:space="preserve">Proposal 4-1: the PC5-RRC is triggered only if the transmission of RRCReconfigurationComplete message over indirect path is not allowed.   </w:t>
      </w:r>
    </w:p>
    <w:p w14:paraId="4FE2C5AC"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hint="eastAsia"/>
          <w:b/>
          <w:bCs/>
          <w:sz w:val="20"/>
          <w:szCs w:val="20"/>
        </w:rPr>
        <w:t>P</w:t>
      </w:r>
      <w:r w:rsidRPr="003A192A">
        <w:rPr>
          <w:rFonts w:ascii="Times New Roman" w:eastAsia="等线" w:hAnsi="Times New Roman" w:cs="Times New Roman"/>
          <w:b/>
          <w:bCs/>
          <w:sz w:val="20"/>
          <w:szCs w:val="20"/>
        </w:rPr>
        <w:t>roposal 5-1: RAN2 is kindly asked to agree</w:t>
      </w:r>
    </w:p>
    <w:p w14:paraId="49C638F7"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the MAC CE of direct path can be used to dynamically activate/deactivate indirect path.</w:t>
      </w:r>
    </w:p>
    <w:p w14:paraId="548441A2" w14:textId="77777777" w:rsidR="003A192A" w:rsidRPr="003A192A" w:rsidRDefault="003A192A" w:rsidP="003A192A">
      <w:pPr>
        <w:numPr>
          <w:ilvl w:val="0"/>
          <w:numId w:val="37"/>
        </w:numPr>
        <w:overflowPunct w:val="0"/>
        <w:autoSpaceDE w:val="0"/>
        <w:autoSpaceDN w:val="0"/>
        <w:spacing w:after="180" w:line="240" w:lineRule="auto"/>
        <w:rPr>
          <w:rFonts w:ascii="Times New Roman" w:eastAsia="等线" w:hAnsi="Times New Roman" w:cs="Times New Roman"/>
          <w:b/>
          <w:bCs/>
          <w:sz w:val="20"/>
          <w:szCs w:val="20"/>
        </w:rPr>
      </w:pPr>
      <w:r w:rsidRPr="003A192A">
        <w:rPr>
          <w:rFonts w:ascii="Times New Roman" w:eastAsia="等线" w:hAnsi="Times New Roman" w:cs="Times New Roman"/>
          <w:b/>
          <w:bCs/>
          <w:sz w:val="20"/>
          <w:szCs w:val="20"/>
        </w:rPr>
        <w:t>when initially configuring the two paths, the gNB can configure the initial activation/deactivation status of indirect path to the UE</w:t>
      </w:r>
    </w:p>
    <w:p w14:paraId="70D6BEE3"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b/>
          <w:sz w:val="20"/>
          <w:szCs w:val="20"/>
        </w:rPr>
        <w:lastRenderedPageBreak/>
        <w:t xml:space="preserve">Proposal 6-1: RAN2 is kindly asked to discuss whether to allow the CHO of relay UE for multiple path. </w:t>
      </w:r>
    </w:p>
    <w:p w14:paraId="7965FEE6"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r w:rsidRPr="003A192A">
        <w:rPr>
          <w:rFonts w:ascii="Times New Roman" w:eastAsia="等线" w:hAnsi="Times New Roman" w:cs="Times New Roman" w:hint="eastAsia"/>
          <w:b/>
          <w:sz w:val="20"/>
          <w:szCs w:val="20"/>
        </w:rPr>
        <w:t>P</w:t>
      </w:r>
      <w:r w:rsidRPr="003A192A">
        <w:rPr>
          <w:rFonts w:ascii="Times New Roman" w:eastAsia="等线" w:hAnsi="Times New Roman" w:cs="Times New Roman"/>
          <w:b/>
          <w:sz w:val="20"/>
          <w:szCs w:val="20"/>
        </w:rPr>
        <w:t xml:space="preserve">roposal 7-1: RAN2 is kindly asked to agree the support of case G in scenario 2 for both CONNECTED and IDLE/INACTIVE relay UE, and the remote UE can reports multiple candidate relay UEs. </w:t>
      </w:r>
    </w:p>
    <w:p w14:paraId="58F0C83F" w14:textId="77777777" w:rsidR="003A192A" w:rsidRPr="003A192A" w:rsidRDefault="003A192A" w:rsidP="003A192A">
      <w:pPr>
        <w:overflowPunct w:val="0"/>
        <w:autoSpaceDE w:val="0"/>
        <w:autoSpaceDN w:val="0"/>
        <w:spacing w:after="180" w:line="240" w:lineRule="auto"/>
        <w:ind w:left="400" w:hangingChars="200" w:hanging="400"/>
        <w:rPr>
          <w:rFonts w:ascii="Times New Roman" w:eastAsia="等线" w:hAnsi="Times New Roman" w:cs="Times New Roman"/>
          <w:b/>
          <w:sz w:val="20"/>
          <w:szCs w:val="20"/>
          <w:lang w:eastAsia="ja-JP"/>
        </w:rPr>
      </w:pPr>
      <w:r w:rsidRPr="003A192A">
        <w:rPr>
          <w:rFonts w:ascii="Times New Roman" w:eastAsia="等线" w:hAnsi="Times New Roman" w:cs="Times New Roman"/>
          <w:b/>
          <w:sz w:val="20"/>
          <w:szCs w:val="20"/>
          <w:lang w:eastAsia="ja-JP"/>
        </w:rPr>
        <w:t>Proposal 7-2: the gNB should be aware of the UE-UE link type (3GPP vs. non-3GPP).</w:t>
      </w:r>
    </w:p>
    <w:p w14:paraId="283EFB1F" w14:textId="77777777" w:rsidR="003A192A" w:rsidRPr="003A192A" w:rsidRDefault="003A192A" w:rsidP="003A192A">
      <w:pPr>
        <w:overflowPunct w:val="0"/>
        <w:autoSpaceDE w:val="0"/>
        <w:autoSpaceDN w:val="0"/>
        <w:spacing w:after="180" w:line="240" w:lineRule="auto"/>
        <w:rPr>
          <w:rFonts w:ascii="Times New Roman" w:eastAsia="等线" w:hAnsi="Times New Roman" w:cs="Times New Roman"/>
          <w:b/>
          <w:sz w:val="20"/>
          <w:szCs w:val="20"/>
        </w:rPr>
      </w:pPr>
    </w:p>
    <w:p w14:paraId="083EB778" w14:textId="11789FE2" w:rsidR="00760143" w:rsidRPr="003A192A" w:rsidRDefault="00760143" w:rsidP="003A192A">
      <w:bookmarkStart w:id="0" w:name="_GoBack"/>
      <w:bookmarkEnd w:id="0"/>
    </w:p>
    <w:sectPr w:rsidR="00760143" w:rsidRPr="003A192A">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56983" w14:textId="77777777" w:rsidR="000C6AE5" w:rsidRDefault="000C6AE5" w:rsidP="00670762">
      <w:pPr>
        <w:spacing w:after="0" w:line="240" w:lineRule="auto"/>
      </w:pPr>
      <w:r>
        <w:separator/>
      </w:r>
    </w:p>
  </w:endnote>
  <w:endnote w:type="continuationSeparator" w:id="0">
    <w:p w14:paraId="5EF8DD7B" w14:textId="77777777" w:rsidR="000C6AE5" w:rsidRDefault="000C6AE5"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ulim">
    <w:altName w:val="Malgun Gothic Semilight"/>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D240E" w14:textId="77777777" w:rsidR="000C6AE5" w:rsidRDefault="000C6AE5" w:rsidP="00670762">
      <w:pPr>
        <w:spacing w:after="0" w:line="240" w:lineRule="auto"/>
      </w:pPr>
      <w:r>
        <w:separator/>
      </w:r>
    </w:p>
  </w:footnote>
  <w:footnote w:type="continuationSeparator" w:id="0">
    <w:p w14:paraId="48A0BEBE" w14:textId="77777777" w:rsidR="000C6AE5" w:rsidRDefault="000C6AE5"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E730929"/>
    <w:multiLevelType w:val="hybridMultilevel"/>
    <w:tmpl w:val="40C2A42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7151"/>
    <w:multiLevelType w:val="hybridMultilevel"/>
    <w:tmpl w:val="95929F30"/>
    <w:lvl w:ilvl="0" w:tplc="05DAB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403F1D"/>
    <w:multiLevelType w:val="multilevel"/>
    <w:tmpl w:val="14EAD2D2"/>
    <w:lvl w:ilvl="0">
      <w:start w:val="2"/>
      <w:numFmt w:val="bullet"/>
      <w:lvlText w:val=""/>
      <w:lvlJc w:val="left"/>
      <w:pPr>
        <w:ind w:left="720" w:hanging="360"/>
      </w:pPr>
      <w:rPr>
        <w:rFonts w:ascii="Wingdings" w:eastAsia="等线"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4A76CE0"/>
    <w:multiLevelType w:val="hybridMultilevel"/>
    <w:tmpl w:val="21425CFC"/>
    <w:lvl w:ilvl="0" w:tplc="3C04D8F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757B4"/>
    <w:multiLevelType w:val="hybridMultilevel"/>
    <w:tmpl w:val="351E143C"/>
    <w:lvl w:ilvl="0" w:tplc="6DD61D74">
      <w:start w:val="19"/>
      <w:numFmt w:val="bullet"/>
      <w:lvlText w:val="-"/>
      <w:lvlJc w:val="left"/>
      <w:pPr>
        <w:ind w:left="360" w:hanging="360"/>
      </w:pPr>
      <w:rPr>
        <w:rFonts w:ascii="Calibri" w:eastAsia="Malgun Gothic" w:hAnsi="Calibri" w:cs="Calibri" w:hint="default"/>
        <w:color w:val="008000"/>
        <w:sz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E424FA"/>
    <w:multiLevelType w:val="hybridMultilevel"/>
    <w:tmpl w:val="E06659CA"/>
    <w:lvl w:ilvl="0" w:tplc="2E06FC0C">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5B542B"/>
    <w:multiLevelType w:val="multilevel"/>
    <w:tmpl w:val="8A52E8CC"/>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13"/>
  </w:num>
  <w:num w:numId="3">
    <w:abstractNumId w:val="19"/>
  </w:num>
  <w:num w:numId="4">
    <w:abstractNumId w:val="17"/>
  </w:num>
  <w:num w:numId="5">
    <w:abstractNumId w:val="20"/>
  </w:num>
  <w:num w:numId="6">
    <w:abstractNumId w:val="11"/>
  </w:num>
  <w:num w:numId="7">
    <w:abstractNumId w:val="21"/>
  </w:num>
  <w:num w:numId="8">
    <w:abstractNumId w:val="15"/>
  </w:num>
  <w:num w:numId="9">
    <w:abstractNumId w:val="0"/>
  </w:num>
  <w:num w:numId="10">
    <w:abstractNumId w:val="2"/>
  </w:num>
  <w:num w:numId="11">
    <w:abstractNumId w:val="23"/>
  </w:num>
  <w:num w:numId="12">
    <w:abstractNumId w:val="2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22"/>
  </w:num>
  <w:num w:numId="17">
    <w:abstractNumId w:val="22"/>
  </w:num>
  <w:num w:numId="18">
    <w:abstractNumId w:val="12"/>
  </w:num>
  <w:num w:numId="19">
    <w:abstractNumId w:val="4"/>
  </w:num>
  <w:num w:numId="20">
    <w:abstractNumId w:val="8"/>
  </w:num>
  <w:num w:numId="21">
    <w:abstractNumId w:val="22"/>
  </w:num>
  <w:num w:numId="22">
    <w:abstractNumId w:val="3"/>
  </w:num>
  <w:num w:numId="23">
    <w:abstractNumId w:val="18"/>
  </w:num>
  <w:num w:numId="24">
    <w:abstractNumId w:val="5"/>
  </w:num>
  <w:num w:numId="25">
    <w:abstractNumId w:val="3"/>
  </w:num>
  <w:num w:numId="26">
    <w:abstractNumId w:val="3"/>
  </w:num>
  <w:num w:numId="27">
    <w:abstractNumId w:val="3"/>
  </w:num>
  <w:num w:numId="28">
    <w:abstractNumId w:val="3"/>
  </w:num>
  <w:num w:numId="29">
    <w:abstractNumId w:val="18"/>
  </w:num>
  <w:num w:numId="30">
    <w:abstractNumId w:val="3"/>
  </w:num>
  <w:num w:numId="31">
    <w:abstractNumId w:val="10"/>
  </w:num>
  <w:num w:numId="32">
    <w:abstractNumId w:val="3"/>
  </w:num>
  <w:num w:numId="33">
    <w:abstractNumId w:val="3"/>
  </w:num>
  <w:num w:numId="34">
    <w:abstractNumId w:val="1"/>
  </w:num>
  <w:num w:numId="35">
    <w:abstractNumId w:val="16"/>
  </w:num>
  <w:num w:numId="36">
    <w:abstractNumId w:val="7"/>
  </w:num>
  <w:num w:numId="37">
    <w:abstractNumId w:val="14"/>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05837"/>
    <w:rsid w:val="00007CBC"/>
    <w:rsid w:val="00011E30"/>
    <w:rsid w:val="000137AA"/>
    <w:rsid w:val="00013A80"/>
    <w:rsid w:val="00013A87"/>
    <w:rsid w:val="00013B14"/>
    <w:rsid w:val="00014DC6"/>
    <w:rsid w:val="00017639"/>
    <w:rsid w:val="00017831"/>
    <w:rsid w:val="000209CA"/>
    <w:rsid w:val="00021066"/>
    <w:rsid w:val="00021A57"/>
    <w:rsid w:val="00021EA3"/>
    <w:rsid w:val="00025AA4"/>
    <w:rsid w:val="00025EB8"/>
    <w:rsid w:val="00034B07"/>
    <w:rsid w:val="00034C81"/>
    <w:rsid w:val="00035A18"/>
    <w:rsid w:val="00035DFD"/>
    <w:rsid w:val="00035FAF"/>
    <w:rsid w:val="00036405"/>
    <w:rsid w:val="000367A8"/>
    <w:rsid w:val="000370D2"/>
    <w:rsid w:val="00040009"/>
    <w:rsid w:val="000406D0"/>
    <w:rsid w:val="000436BE"/>
    <w:rsid w:val="00046577"/>
    <w:rsid w:val="00050E32"/>
    <w:rsid w:val="00052765"/>
    <w:rsid w:val="00053D92"/>
    <w:rsid w:val="00053E7D"/>
    <w:rsid w:val="00054267"/>
    <w:rsid w:val="00054CA2"/>
    <w:rsid w:val="00055DB7"/>
    <w:rsid w:val="000562E3"/>
    <w:rsid w:val="000566BA"/>
    <w:rsid w:val="000570DD"/>
    <w:rsid w:val="00061350"/>
    <w:rsid w:val="00061635"/>
    <w:rsid w:val="00061F83"/>
    <w:rsid w:val="00062DDD"/>
    <w:rsid w:val="000634FF"/>
    <w:rsid w:val="0006397E"/>
    <w:rsid w:val="00065028"/>
    <w:rsid w:val="000668E0"/>
    <w:rsid w:val="00066DE1"/>
    <w:rsid w:val="000709C8"/>
    <w:rsid w:val="000709F2"/>
    <w:rsid w:val="000729DE"/>
    <w:rsid w:val="00072C73"/>
    <w:rsid w:val="00072E3A"/>
    <w:rsid w:val="00076673"/>
    <w:rsid w:val="00077ADB"/>
    <w:rsid w:val="00077FB7"/>
    <w:rsid w:val="0008182D"/>
    <w:rsid w:val="0008187A"/>
    <w:rsid w:val="0008362D"/>
    <w:rsid w:val="00083A44"/>
    <w:rsid w:val="00084A83"/>
    <w:rsid w:val="000853BF"/>
    <w:rsid w:val="00087137"/>
    <w:rsid w:val="000872EE"/>
    <w:rsid w:val="000877BD"/>
    <w:rsid w:val="00090169"/>
    <w:rsid w:val="00092F70"/>
    <w:rsid w:val="00094632"/>
    <w:rsid w:val="000A3E4F"/>
    <w:rsid w:val="000A5ABA"/>
    <w:rsid w:val="000B0FEC"/>
    <w:rsid w:val="000B3DA4"/>
    <w:rsid w:val="000B4190"/>
    <w:rsid w:val="000B50FB"/>
    <w:rsid w:val="000B51CD"/>
    <w:rsid w:val="000B5E51"/>
    <w:rsid w:val="000B70A3"/>
    <w:rsid w:val="000B7673"/>
    <w:rsid w:val="000C0FE8"/>
    <w:rsid w:val="000C2E0D"/>
    <w:rsid w:val="000C3132"/>
    <w:rsid w:val="000C6AE5"/>
    <w:rsid w:val="000C6E71"/>
    <w:rsid w:val="000D1D0B"/>
    <w:rsid w:val="000D3E9F"/>
    <w:rsid w:val="000D4BF1"/>
    <w:rsid w:val="000E160D"/>
    <w:rsid w:val="000E2A65"/>
    <w:rsid w:val="000E4343"/>
    <w:rsid w:val="000E7B5F"/>
    <w:rsid w:val="000E7FC8"/>
    <w:rsid w:val="000F189D"/>
    <w:rsid w:val="000F201C"/>
    <w:rsid w:val="000F3A8B"/>
    <w:rsid w:val="000F7739"/>
    <w:rsid w:val="00100823"/>
    <w:rsid w:val="001060E4"/>
    <w:rsid w:val="001124DC"/>
    <w:rsid w:val="001128D6"/>
    <w:rsid w:val="00113145"/>
    <w:rsid w:val="00115A36"/>
    <w:rsid w:val="001165F1"/>
    <w:rsid w:val="00116827"/>
    <w:rsid w:val="0011690C"/>
    <w:rsid w:val="00117D3E"/>
    <w:rsid w:val="00117EC3"/>
    <w:rsid w:val="00121ACC"/>
    <w:rsid w:val="0012512C"/>
    <w:rsid w:val="00132383"/>
    <w:rsid w:val="001329AF"/>
    <w:rsid w:val="00134C25"/>
    <w:rsid w:val="00135319"/>
    <w:rsid w:val="0013765A"/>
    <w:rsid w:val="00140C22"/>
    <w:rsid w:val="00140CED"/>
    <w:rsid w:val="00140ECB"/>
    <w:rsid w:val="001419F9"/>
    <w:rsid w:val="00141B24"/>
    <w:rsid w:val="00146BA3"/>
    <w:rsid w:val="00150B1E"/>
    <w:rsid w:val="00151801"/>
    <w:rsid w:val="0015450A"/>
    <w:rsid w:val="00155610"/>
    <w:rsid w:val="00156C45"/>
    <w:rsid w:val="00157123"/>
    <w:rsid w:val="0016295A"/>
    <w:rsid w:val="001630D1"/>
    <w:rsid w:val="00170032"/>
    <w:rsid w:val="0017344C"/>
    <w:rsid w:val="00175B21"/>
    <w:rsid w:val="00180D21"/>
    <w:rsid w:val="00181141"/>
    <w:rsid w:val="00181843"/>
    <w:rsid w:val="00183E9C"/>
    <w:rsid w:val="001842B0"/>
    <w:rsid w:val="00184F0D"/>
    <w:rsid w:val="0018644B"/>
    <w:rsid w:val="00192014"/>
    <w:rsid w:val="00192BBB"/>
    <w:rsid w:val="00193B59"/>
    <w:rsid w:val="00195210"/>
    <w:rsid w:val="00195A14"/>
    <w:rsid w:val="001967A4"/>
    <w:rsid w:val="0019681F"/>
    <w:rsid w:val="001A04A8"/>
    <w:rsid w:val="001A0BA9"/>
    <w:rsid w:val="001A1121"/>
    <w:rsid w:val="001A1550"/>
    <w:rsid w:val="001A1B86"/>
    <w:rsid w:val="001A58F3"/>
    <w:rsid w:val="001A60AC"/>
    <w:rsid w:val="001A7480"/>
    <w:rsid w:val="001B1375"/>
    <w:rsid w:val="001B2116"/>
    <w:rsid w:val="001B2186"/>
    <w:rsid w:val="001B40D6"/>
    <w:rsid w:val="001B4A22"/>
    <w:rsid w:val="001C020C"/>
    <w:rsid w:val="001C1CDE"/>
    <w:rsid w:val="001C347C"/>
    <w:rsid w:val="001C48EB"/>
    <w:rsid w:val="001C5C5E"/>
    <w:rsid w:val="001C5EB5"/>
    <w:rsid w:val="001D2845"/>
    <w:rsid w:val="001D28CD"/>
    <w:rsid w:val="001D29B3"/>
    <w:rsid w:val="001D393D"/>
    <w:rsid w:val="001D43ED"/>
    <w:rsid w:val="001D45BF"/>
    <w:rsid w:val="001D56CE"/>
    <w:rsid w:val="001E05EC"/>
    <w:rsid w:val="001E63AF"/>
    <w:rsid w:val="001F19AF"/>
    <w:rsid w:val="001F6182"/>
    <w:rsid w:val="001F6DEA"/>
    <w:rsid w:val="001F7092"/>
    <w:rsid w:val="001F7452"/>
    <w:rsid w:val="001F793A"/>
    <w:rsid w:val="00201143"/>
    <w:rsid w:val="00203DE4"/>
    <w:rsid w:val="00205403"/>
    <w:rsid w:val="00206972"/>
    <w:rsid w:val="00207826"/>
    <w:rsid w:val="00207C97"/>
    <w:rsid w:val="00207C98"/>
    <w:rsid w:val="002130CD"/>
    <w:rsid w:val="00215C19"/>
    <w:rsid w:val="00216784"/>
    <w:rsid w:val="002169FD"/>
    <w:rsid w:val="00216D19"/>
    <w:rsid w:val="002170FE"/>
    <w:rsid w:val="00221718"/>
    <w:rsid w:val="00221BE1"/>
    <w:rsid w:val="00223AAA"/>
    <w:rsid w:val="00224238"/>
    <w:rsid w:val="002246ED"/>
    <w:rsid w:val="002260E1"/>
    <w:rsid w:val="002270BD"/>
    <w:rsid w:val="00232402"/>
    <w:rsid w:val="00232887"/>
    <w:rsid w:val="00232B7F"/>
    <w:rsid w:val="002375C7"/>
    <w:rsid w:val="002403E6"/>
    <w:rsid w:val="002409E2"/>
    <w:rsid w:val="00241A82"/>
    <w:rsid w:val="00241D73"/>
    <w:rsid w:val="002425A7"/>
    <w:rsid w:val="00242FDF"/>
    <w:rsid w:val="002430C0"/>
    <w:rsid w:val="00243A39"/>
    <w:rsid w:val="00243A65"/>
    <w:rsid w:val="00245790"/>
    <w:rsid w:val="00246B66"/>
    <w:rsid w:val="00252660"/>
    <w:rsid w:val="00252D68"/>
    <w:rsid w:val="00255576"/>
    <w:rsid w:val="0025623D"/>
    <w:rsid w:val="0026001E"/>
    <w:rsid w:val="0026072A"/>
    <w:rsid w:val="00262F6A"/>
    <w:rsid w:val="00263268"/>
    <w:rsid w:val="00264729"/>
    <w:rsid w:val="002664CA"/>
    <w:rsid w:val="002722C6"/>
    <w:rsid w:val="00272638"/>
    <w:rsid w:val="00277CDB"/>
    <w:rsid w:val="002848E1"/>
    <w:rsid w:val="002860B7"/>
    <w:rsid w:val="00286D52"/>
    <w:rsid w:val="002879B5"/>
    <w:rsid w:val="00287DD4"/>
    <w:rsid w:val="00292EA9"/>
    <w:rsid w:val="00293033"/>
    <w:rsid w:val="00293AC1"/>
    <w:rsid w:val="0029644F"/>
    <w:rsid w:val="002974A8"/>
    <w:rsid w:val="00297671"/>
    <w:rsid w:val="002A1CCB"/>
    <w:rsid w:val="002A2504"/>
    <w:rsid w:val="002A2DFE"/>
    <w:rsid w:val="002A30DF"/>
    <w:rsid w:val="002A4DC3"/>
    <w:rsid w:val="002A53C5"/>
    <w:rsid w:val="002B142F"/>
    <w:rsid w:val="002B3E42"/>
    <w:rsid w:val="002B641F"/>
    <w:rsid w:val="002C3910"/>
    <w:rsid w:val="002C48B2"/>
    <w:rsid w:val="002C544B"/>
    <w:rsid w:val="002C589D"/>
    <w:rsid w:val="002D1154"/>
    <w:rsid w:val="002D1676"/>
    <w:rsid w:val="002D23E2"/>
    <w:rsid w:val="002D30E8"/>
    <w:rsid w:val="002D5C35"/>
    <w:rsid w:val="002D6187"/>
    <w:rsid w:val="002D6D40"/>
    <w:rsid w:val="002D7AEC"/>
    <w:rsid w:val="002D7BEA"/>
    <w:rsid w:val="002E1484"/>
    <w:rsid w:val="002E1A09"/>
    <w:rsid w:val="002E33D0"/>
    <w:rsid w:val="002E3963"/>
    <w:rsid w:val="002E6535"/>
    <w:rsid w:val="002E6716"/>
    <w:rsid w:val="002F056D"/>
    <w:rsid w:val="002F150C"/>
    <w:rsid w:val="002F1F05"/>
    <w:rsid w:val="002F2F8A"/>
    <w:rsid w:val="002F4EB0"/>
    <w:rsid w:val="002F5563"/>
    <w:rsid w:val="002F6AC2"/>
    <w:rsid w:val="00302176"/>
    <w:rsid w:val="0030238C"/>
    <w:rsid w:val="003024F3"/>
    <w:rsid w:val="00302658"/>
    <w:rsid w:val="00302EC9"/>
    <w:rsid w:val="00303769"/>
    <w:rsid w:val="00304642"/>
    <w:rsid w:val="00304AD9"/>
    <w:rsid w:val="00304DC2"/>
    <w:rsid w:val="0030681A"/>
    <w:rsid w:val="003123EF"/>
    <w:rsid w:val="00315F74"/>
    <w:rsid w:val="00316B8D"/>
    <w:rsid w:val="00316DB5"/>
    <w:rsid w:val="00316EED"/>
    <w:rsid w:val="00317253"/>
    <w:rsid w:val="00317D64"/>
    <w:rsid w:val="00320505"/>
    <w:rsid w:val="003212F7"/>
    <w:rsid w:val="00321768"/>
    <w:rsid w:val="003228FA"/>
    <w:rsid w:val="00325E11"/>
    <w:rsid w:val="00326A4E"/>
    <w:rsid w:val="00330730"/>
    <w:rsid w:val="00330B1E"/>
    <w:rsid w:val="00330D48"/>
    <w:rsid w:val="00330FD1"/>
    <w:rsid w:val="0033179D"/>
    <w:rsid w:val="00331E3D"/>
    <w:rsid w:val="00332E1F"/>
    <w:rsid w:val="003331C4"/>
    <w:rsid w:val="00334519"/>
    <w:rsid w:val="003362D0"/>
    <w:rsid w:val="00340A56"/>
    <w:rsid w:val="0034127E"/>
    <w:rsid w:val="00343DB2"/>
    <w:rsid w:val="00344BE8"/>
    <w:rsid w:val="0035225E"/>
    <w:rsid w:val="003524ED"/>
    <w:rsid w:val="00352726"/>
    <w:rsid w:val="0035501B"/>
    <w:rsid w:val="00355F72"/>
    <w:rsid w:val="00356A2B"/>
    <w:rsid w:val="00361D4B"/>
    <w:rsid w:val="00363DC3"/>
    <w:rsid w:val="00367F79"/>
    <w:rsid w:val="0037033A"/>
    <w:rsid w:val="0037097A"/>
    <w:rsid w:val="00370CC5"/>
    <w:rsid w:val="00370D75"/>
    <w:rsid w:val="003727F8"/>
    <w:rsid w:val="00373AD7"/>
    <w:rsid w:val="00376A70"/>
    <w:rsid w:val="003775B8"/>
    <w:rsid w:val="003836B4"/>
    <w:rsid w:val="00383B5C"/>
    <w:rsid w:val="00384149"/>
    <w:rsid w:val="00384728"/>
    <w:rsid w:val="00385469"/>
    <w:rsid w:val="00385B4F"/>
    <w:rsid w:val="0038762C"/>
    <w:rsid w:val="00391B0E"/>
    <w:rsid w:val="0039268A"/>
    <w:rsid w:val="003959A1"/>
    <w:rsid w:val="00396481"/>
    <w:rsid w:val="003A192A"/>
    <w:rsid w:val="003A1B3F"/>
    <w:rsid w:val="003A50F6"/>
    <w:rsid w:val="003A5651"/>
    <w:rsid w:val="003A59AE"/>
    <w:rsid w:val="003B1F49"/>
    <w:rsid w:val="003B1FD0"/>
    <w:rsid w:val="003B445E"/>
    <w:rsid w:val="003B4767"/>
    <w:rsid w:val="003B5EFC"/>
    <w:rsid w:val="003B7E61"/>
    <w:rsid w:val="003C09EB"/>
    <w:rsid w:val="003C1063"/>
    <w:rsid w:val="003C2187"/>
    <w:rsid w:val="003C32F0"/>
    <w:rsid w:val="003C3BA7"/>
    <w:rsid w:val="003D0A63"/>
    <w:rsid w:val="003D330A"/>
    <w:rsid w:val="003D3755"/>
    <w:rsid w:val="003D423B"/>
    <w:rsid w:val="003D440B"/>
    <w:rsid w:val="003D602C"/>
    <w:rsid w:val="003D6EC0"/>
    <w:rsid w:val="003E1D04"/>
    <w:rsid w:val="003E3629"/>
    <w:rsid w:val="003E4EA3"/>
    <w:rsid w:val="003E5EF5"/>
    <w:rsid w:val="003F04B4"/>
    <w:rsid w:val="003F40F5"/>
    <w:rsid w:val="003F5551"/>
    <w:rsid w:val="003F73F4"/>
    <w:rsid w:val="003F7580"/>
    <w:rsid w:val="003F7937"/>
    <w:rsid w:val="00401E8A"/>
    <w:rsid w:val="004039CC"/>
    <w:rsid w:val="004052C9"/>
    <w:rsid w:val="00413F45"/>
    <w:rsid w:val="0041563A"/>
    <w:rsid w:val="00417D3D"/>
    <w:rsid w:val="00421408"/>
    <w:rsid w:val="00423EA9"/>
    <w:rsid w:val="0042451D"/>
    <w:rsid w:val="00426791"/>
    <w:rsid w:val="00431857"/>
    <w:rsid w:val="004324E2"/>
    <w:rsid w:val="004375E7"/>
    <w:rsid w:val="00440705"/>
    <w:rsid w:val="004408E9"/>
    <w:rsid w:val="00441C45"/>
    <w:rsid w:val="0044241D"/>
    <w:rsid w:val="00445380"/>
    <w:rsid w:val="00445811"/>
    <w:rsid w:val="004468E7"/>
    <w:rsid w:val="00447B65"/>
    <w:rsid w:val="00451BCE"/>
    <w:rsid w:val="004522BA"/>
    <w:rsid w:val="0045233F"/>
    <w:rsid w:val="00455CC5"/>
    <w:rsid w:val="00455F31"/>
    <w:rsid w:val="00456027"/>
    <w:rsid w:val="00461928"/>
    <w:rsid w:val="0047122E"/>
    <w:rsid w:val="00471B7C"/>
    <w:rsid w:val="00471EE8"/>
    <w:rsid w:val="00472274"/>
    <w:rsid w:val="004736C1"/>
    <w:rsid w:val="00473D7F"/>
    <w:rsid w:val="004757A2"/>
    <w:rsid w:val="0047674E"/>
    <w:rsid w:val="00480525"/>
    <w:rsid w:val="004812DF"/>
    <w:rsid w:val="004827FD"/>
    <w:rsid w:val="00486560"/>
    <w:rsid w:val="004865E8"/>
    <w:rsid w:val="00486BD4"/>
    <w:rsid w:val="0049135E"/>
    <w:rsid w:val="00491CF6"/>
    <w:rsid w:val="00491DAE"/>
    <w:rsid w:val="00494049"/>
    <w:rsid w:val="004960D6"/>
    <w:rsid w:val="004A372D"/>
    <w:rsid w:val="004A3C55"/>
    <w:rsid w:val="004A79D8"/>
    <w:rsid w:val="004A7F0E"/>
    <w:rsid w:val="004B0821"/>
    <w:rsid w:val="004B3269"/>
    <w:rsid w:val="004B35C7"/>
    <w:rsid w:val="004B43E7"/>
    <w:rsid w:val="004B728F"/>
    <w:rsid w:val="004B7AE4"/>
    <w:rsid w:val="004C03F3"/>
    <w:rsid w:val="004C27D8"/>
    <w:rsid w:val="004C4ECA"/>
    <w:rsid w:val="004C65B3"/>
    <w:rsid w:val="004C6A42"/>
    <w:rsid w:val="004D1579"/>
    <w:rsid w:val="004D1C4A"/>
    <w:rsid w:val="004D54FB"/>
    <w:rsid w:val="004D5AD3"/>
    <w:rsid w:val="004E08FA"/>
    <w:rsid w:val="004E1F82"/>
    <w:rsid w:val="004E495B"/>
    <w:rsid w:val="004E50CF"/>
    <w:rsid w:val="004F217F"/>
    <w:rsid w:val="004F22E3"/>
    <w:rsid w:val="004F2626"/>
    <w:rsid w:val="004F32E1"/>
    <w:rsid w:val="004F40EB"/>
    <w:rsid w:val="004F4A8B"/>
    <w:rsid w:val="004F5764"/>
    <w:rsid w:val="004F5B36"/>
    <w:rsid w:val="004F64CA"/>
    <w:rsid w:val="004F6B18"/>
    <w:rsid w:val="004F71FC"/>
    <w:rsid w:val="00500BD5"/>
    <w:rsid w:val="00500C55"/>
    <w:rsid w:val="005011AE"/>
    <w:rsid w:val="00504104"/>
    <w:rsid w:val="00506899"/>
    <w:rsid w:val="00507830"/>
    <w:rsid w:val="005161A1"/>
    <w:rsid w:val="0051698B"/>
    <w:rsid w:val="0052162C"/>
    <w:rsid w:val="00522744"/>
    <w:rsid w:val="00524069"/>
    <w:rsid w:val="00525A5F"/>
    <w:rsid w:val="00526A8D"/>
    <w:rsid w:val="005305C9"/>
    <w:rsid w:val="005320CA"/>
    <w:rsid w:val="005323FA"/>
    <w:rsid w:val="005327D7"/>
    <w:rsid w:val="00532F5D"/>
    <w:rsid w:val="0053334E"/>
    <w:rsid w:val="005341AF"/>
    <w:rsid w:val="0053513D"/>
    <w:rsid w:val="005360D1"/>
    <w:rsid w:val="00544AF0"/>
    <w:rsid w:val="00544B47"/>
    <w:rsid w:val="00547107"/>
    <w:rsid w:val="00547C07"/>
    <w:rsid w:val="00547D19"/>
    <w:rsid w:val="00550404"/>
    <w:rsid w:val="005527C2"/>
    <w:rsid w:val="0055348B"/>
    <w:rsid w:val="00555628"/>
    <w:rsid w:val="00555CE8"/>
    <w:rsid w:val="0056022A"/>
    <w:rsid w:val="0056188F"/>
    <w:rsid w:val="005626CF"/>
    <w:rsid w:val="005627AD"/>
    <w:rsid w:val="00562DCA"/>
    <w:rsid w:val="00572B9B"/>
    <w:rsid w:val="00572D8D"/>
    <w:rsid w:val="00573AAD"/>
    <w:rsid w:val="00573BD7"/>
    <w:rsid w:val="00573DF7"/>
    <w:rsid w:val="00575458"/>
    <w:rsid w:val="0058129D"/>
    <w:rsid w:val="005826F5"/>
    <w:rsid w:val="00583691"/>
    <w:rsid w:val="005852F8"/>
    <w:rsid w:val="005858D1"/>
    <w:rsid w:val="00586139"/>
    <w:rsid w:val="005928AB"/>
    <w:rsid w:val="0059432D"/>
    <w:rsid w:val="005979D5"/>
    <w:rsid w:val="005A04B2"/>
    <w:rsid w:val="005A118D"/>
    <w:rsid w:val="005A4454"/>
    <w:rsid w:val="005A45E1"/>
    <w:rsid w:val="005A5099"/>
    <w:rsid w:val="005A5375"/>
    <w:rsid w:val="005A7B44"/>
    <w:rsid w:val="005B11A1"/>
    <w:rsid w:val="005B1272"/>
    <w:rsid w:val="005B12D7"/>
    <w:rsid w:val="005B1406"/>
    <w:rsid w:val="005B1433"/>
    <w:rsid w:val="005B27A5"/>
    <w:rsid w:val="005B3BD1"/>
    <w:rsid w:val="005C0059"/>
    <w:rsid w:val="005C0CBB"/>
    <w:rsid w:val="005C14FC"/>
    <w:rsid w:val="005C333D"/>
    <w:rsid w:val="005C602C"/>
    <w:rsid w:val="005C7427"/>
    <w:rsid w:val="005D09E7"/>
    <w:rsid w:val="005D1947"/>
    <w:rsid w:val="005D2618"/>
    <w:rsid w:val="005D2896"/>
    <w:rsid w:val="005D2C8B"/>
    <w:rsid w:val="005D375F"/>
    <w:rsid w:val="005D4F6A"/>
    <w:rsid w:val="005D55D5"/>
    <w:rsid w:val="005D6261"/>
    <w:rsid w:val="005E0C5A"/>
    <w:rsid w:val="005E24C9"/>
    <w:rsid w:val="005E28C6"/>
    <w:rsid w:val="005E4A14"/>
    <w:rsid w:val="005E781F"/>
    <w:rsid w:val="005F0010"/>
    <w:rsid w:val="005F0281"/>
    <w:rsid w:val="005F0D98"/>
    <w:rsid w:val="005F2558"/>
    <w:rsid w:val="005F3E0D"/>
    <w:rsid w:val="005F55AF"/>
    <w:rsid w:val="005F7DB5"/>
    <w:rsid w:val="005F7F79"/>
    <w:rsid w:val="006010F6"/>
    <w:rsid w:val="006028AF"/>
    <w:rsid w:val="00602FE7"/>
    <w:rsid w:val="006030C0"/>
    <w:rsid w:val="00604569"/>
    <w:rsid w:val="00604860"/>
    <w:rsid w:val="00606FF6"/>
    <w:rsid w:val="00614B31"/>
    <w:rsid w:val="00616428"/>
    <w:rsid w:val="00621476"/>
    <w:rsid w:val="0062251B"/>
    <w:rsid w:val="0062392C"/>
    <w:rsid w:val="00623D9D"/>
    <w:rsid w:val="006251EC"/>
    <w:rsid w:val="006317F1"/>
    <w:rsid w:val="0063236C"/>
    <w:rsid w:val="006332A9"/>
    <w:rsid w:val="00634B23"/>
    <w:rsid w:val="00635DA4"/>
    <w:rsid w:val="00640E2E"/>
    <w:rsid w:val="00641F88"/>
    <w:rsid w:val="00642A21"/>
    <w:rsid w:val="00642CBB"/>
    <w:rsid w:val="0064635D"/>
    <w:rsid w:val="0064687F"/>
    <w:rsid w:val="006477C0"/>
    <w:rsid w:val="0065120C"/>
    <w:rsid w:val="00651784"/>
    <w:rsid w:val="0065451A"/>
    <w:rsid w:val="00654ABB"/>
    <w:rsid w:val="00655694"/>
    <w:rsid w:val="006558FA"/>
    <w:rsid w:val="00655FAA"/>
    <w:rsid w:val="00657BAD"/>
    <w:rsid w:val="00657E00"/>
    <w:rsid w:val="00660CDE"/>
    <w:rsid w:val="00663FFF"/>
    <w:rsid w:val="00664033"/>
    <w:rsid w:val="0066469A"/>
    <w:rsid w:val="0066487D"/>
    <w:rsid w:val="00666F77"/>
    <w:rsid w:val="00670762"/>
    <w:rsid w:val="00672C32"/>
    <w:rsid w:val="00674578"/>
    <w:rsid w:val="00674F2B"/>
    <w:rsid w:val="0067500F"/>
    <w:rsid w:val="00676844"/>
    <w:rsid w:val="0068041E"/>
    <w:rsid w:val="00680AD6"/>
    <w:rsid w:val="0068120E"/>
    <w:rsid w:val="006830A5"/>
    <w:rsid w:val="00685331"/>
    <w:rsid w:val="00687313"/>
    <w:rsid w:val="006936C8"/>
    <w:rsid w:val="00696776"/>
    <w:rsid w:val="00696834"/>
    <w:rsid w:val="00696DE0"/>
    <w:rsid w:val="006A0249"/>
    <w:rsid w:val="006A3861"/>
    <w:rsid w:val="006A4321"/>
    <w:rsid w:val="006A43E1"/>
    <w:rsid w:val="006B0A85"/>
    <w:rsid w:val="006B442C"/>
    <w:rsid w:val="006B63F6"/>
    <w:rsid w:val="006C05EE"/>
    <w:rsid w:val="006C0F50"/>
    <w:rsid w:val="006C1872"/>
    <w:rsid w:val="006C3672"/>
    <w:rsid w:val="006D26C3"/>
    <w:rsid w:val="006D364B"/>
    <w:rsid w:val="006D65B3"/>
    <w:rsid w:val="006D66B9"/>
    <w:rsid w:val="006D70AC"/>
    <w:rsid w:val="006D733D"/>
    <w:rsid w:val="006E1658"/>
    <w:rsid w:val="006E165F"/>
    <w:rsid w:val="006E1771"/>
    <w:rsid w:val="006E30E0"/>
    <w:rsid w:val="006E32CC"/>
    <w:rsid w:val="006E34F2"/>
    <w:rsid w:val="006E3810"/>
    <w:rsid w:val="006E3B24"/>
    <w:rsid w:val="006E3CF6"/>
    <w:rsid w:val="006E3D66"/>
    <w:rsid w:val="006E4458"/>
    <w:rsid w:val="006E455C"/>
    <w:rsid w:val="006E4BD7"/>
    <w:rsid w:val="006E5DEA"/>
    <w:rsid w:val="006F045A"/>
    <w:rsid w:val="006F1606"/>
    <w:rsid w:val="006F3AFB"/>
    <w:rsid w:val="006F5854"/>
    <w:rsid w:val="006F6179"/>
    <w:rsid w:val="006F73A6"/>
    <w:rsid w:val="00700E2F"/>
    <w:rsid w:val="00701D94"/>
    <w:rsid w:val="0070322F"/>
    <w:rsid w:val="00703F32"/>
    <w:rsid w:val="00704217"/>
    <w:rsid w:val="00705A93"/>
    <w:rsid w:val="00706949"/>
    <w:rsid w:val="00707125"/>
    <w:rsid w:val="00710158"/>
    <w:rsid w:val="007118A5"/>
    <w:rsid w:val="007149EB"/>
    <w:rsid w:val="007157AC"/>
    <w:rsid w:val="00715D77"/>
    <w:rsid w:val="007169C4"/>
    <w:rsid w:val="00716B19"/>
    <w:rsid w:val="00720494"/>
    <w:rsid w:val="00720609"/>
    <w:rsid w:val="0072189E"/>
    <w:rsid w:val="00721C14"/>
    <w:rsid w:val="00722D0F"/>
    <w:rsid w:val="00727BEF"/>
    <w:rsid w:val="00732F9F"/>
    <w:rsid w:val="00733CFE"/>
    <w:rsid w:val="0073404A"/>
    <w:rsid w:val="007348AB"/>
    <w:rsid w:val="00735DD1"/>
    <w:rsid w:val="00741586"/>
    <w:rsid w:val="00747385"/>
    <w:rsid w:val="00747C2D"/>
    <w:rsid w:val="00750FD8"/>
    <w:rsid w:val="0075145D"/>
    <w:rsid w:val="007530F0"/>
    <w:rsid w:val="00754556"/>
    <w:rsid w:val="00754D30"/>
    <w:rsid w:val="007553C8"/>
    <w:rsid w:val="00756E41"/>
    <w:rsid w:val="00757803"/>
    <w:rsid w:val="00760143"/>
    <w:rsid w:val="007643EE"/>
    <w:rsid w:val="00765091"/>
    <w:rsid w:val="007676D8"/>
    <w:rsid w:val="00767B04"/>
    <w:rsid w:val="00772213"/>
    <w:rsid w:val="007734D4"/>
    <w:rsid w:val="00773513"/>
    <w:rsid w:val="00774A9B"/>
    <w:rsid w:val="00774B08"/>
    <w:rsid w:val="00776E24"/>
    <w:rsid w:val="00781C36"/>
    <w:rsid w:val="007820C1"/>
    <w:rsid w:val="00790570"/>
    <w:rsid w:val="0079067F"/>
    <w:rsid w:val="0079146F"/>
    <w:rsid w:val="007914C1"/>
    <w:rsid w:val="007948A9"/>
    <w:rsid w:val="00797859"/>
    <w:rsid w:val="007A2EF5"/>
    <w:rsid w:val="007A671E"/>
    <w:rsid w:val="007B297C"/>
    <w:rsid w:val="007B37C3"/>
    <w:rsid w:val="007B3A80"/>
    <w:rsid w:val="007B4E6E"/>
    <w:rsid w:val="007B7976"/>
    <w:rsid w:val="007C3891"/>
    <w:rsid w:val="007C462B"/>
    <w:rsid w:val="007C6262"/>
    <w:rsid w:val="007D52E1"/>
    <w:rsid w:val="007D53AD"/>
    <w:rsid w:val="007D7BA3"/>
    <w:rsid w:val="007E0234"/>
    <w:rsid w:val="007E21AE"/>
    <w:rsid w:val="007E22D1"/>
    <w:rsid w:val="007E53FF"/>
    <w:rsid w:val="007E6A85"/>
    <w:rsid w:val="007E6D2E"/>
    <w:rsid w:val="007F31A7"/>
    <w:rsid w:val="007F7D7E"/>
    <w:rsid w:val="00802386"/>
    <w:rsid w:val="00804291"/>
    <w:rsid w:val="00804A7B"/>
    <w:rsid w:val="00804FE5"/>
    <w:rsid w:val="0080526F"/>
    <w:rsid w:val="008060E8"/>
    <w:rsid w:val="008074A8"/>
    <w:rsid w:val="0081144F"/>
    <w:rsid w:val="0081690C"/>
    <w:rsid w:val="00817424"/>
    <w:rsid w:val="008202AE"/>
    <w:rsid w:val="00821586"/>
    <w:rsid w:val="0082343C"/>
    <w:rsid w:val="00824136"/>
    <w:rsid w:val="008242B6"/>
    <w:rsid w:val="008245DA"/>
    <w:rsid w:val="00825817"/>
    <w:rsid w:val="0083059C"/>
    <w:rsid w:val="00830D12"/>
    <w:rsid w:val="00831F40"/>
    <w:rsid w:val="00833801"/>
    <w:rsid w:val="00833FEB"/>
    <w:rsid w:val="00835B87"/>
    <w:rsid w:val="00837CEB"/>
    <w:rsid w:val="00842A3A"/>
    <w:rsid w:val="00846813"/>
    <w:rsid w:val="008478DF"/>
    <w:rsid w:val="008510E7"/>
    <w:rsid w:val="00852451"/>
    <w:rsid w:val="008531B6"/>
    <w:rsid w:val="008540F7"/>
    <w:rsid w:val="00855E84"/>
    <w:rsid w:val="0086118F"/>
    <w:rsid w:val="00861C86"/>
    <w:rsid w:val="008620CE"/>
    <w:rsid w:val="00862863"/>
    <w:rsid w:val="0086332E"/>
    <w:rsid w:val="00865233"/>
    <w:rsid w:val="00866331"/>
    <w:rsid w:val="00866C72"/>
    <w:rsid w:val="0087007F"/>
    <w:rsid w:val="008702AD"/>
    <w:rsid w:val="00871C2B"/>
    <w:rsid w:val="00871F41"/>
    <w:rsid w:val="00872271"/>
    <w:rsid w:val="00872624"/>
    <w:rsid w:val="008743D3"/>
    <w:rsid w:val="0087636C"/>
    <w:rsid w:val="00876C09"/>
    <w:rsid w:val="00877666"/>
    <w:rsid w:val="008779D0"/>
    <w:rsid w:val="00880018"/>
    <w:rsid w:val="008807BE"/>
    <w:rsid w:val="00881EB8"/>
    <w:rsid w:val="008829E7"/>
    <w:rsid w:val="008878D7"/>
    <w:rsid w:val="00894EED"/>
    <w:rsid w:val="008A1C0E"/>
    <w:rsid w:val="008A22A7"/>
    <w:rsid w:val="008A2D32"/>
    <w:rsid w:val="008A7CBD"/>
    <w:rsid w:val="008B4523"/>
    <w:rsid w:val="008B7939"/>
    <w:rsid w:val="008C37BC"/>
    <w:rsid w:val="008C4DF1"/>
    <w:rsid w:val="008C5706"/>
    <w:rsid w:val="008C6093"/>
    <w:rsid w:val="008C651C"/>
    <w:rsid w:val="008C7AFE"/>
    <w:rsid w:val="008D1B7A"/>
    <w:rsid w:val="008D354A"/>
    <w:rsid w:val="008D4E82"/>
    <w:rsid w:val="008E0275"/>
    <w:rsid w:val="008E115A"/>
    <w:rsid w:val="008E13EF"/>
    <w:rsid w:val="008E160C"/>
    <w:rsid w:val="008E1C18"/>
    <w:rsid w:val="008E60C6"/>
    <w:rsid w:val="008E6255"/>
    <w:rsid w:val="008F0F56"/>
    <w:rsid w:val="008F2419"/>
    <w:rsid w:val="008F3E01"/>
    <w:rsid w:val="008F6236"/>
    <w:rsid w:val="008F67B9"/>
    <w:rsid w:val="008F7743"/>
    <w:rsid w:val="008F776A"/>
    <w:rsid w:val="00901560"/>
    <w:rsid w:val="00902226"/>
    <w:rsid w:val="00902D43"/>
    <w:rsid w:val="009057F8"/>
    <w:rsid w:val="00905E9F"/>
    <w:rsid w:val="009064F6"/>
    <w:rsid w:val="009103F2"/>
    <w:rsid w:val="009106CC"/>
    <w:rsid w:val="009119C8"/>
    <w:rsid w:val="00911D93"/>
    <w:rsid w:val="0091369C"/>
    <w:rsid w:val="00914105"/>
    <w:rsid w:val="009151AF"/>
    <w:rsid w:val="009162EA"/>
    <w:rsid w:val="00916C37"/>
    <w:rsid w:val="0092208C"/>
    <w:rsid w:val="009226E0"/>
    <w:rsid w:val="009235BA"/>
    <w:rsid w:val="00925389"/>
    <w:rsid w:val="00927097"/>
    <w:rsid w:val="0092739C"/>
    <w:rsid w:val="0093378C"/>
    <w:rsid w:val="00933A3C"/>
    <w:rsid w:val="00935DF7"/>
    <w:rsid w:val="00936CAA"/>
    <w:rsid w:val="00937756"/>
    <w:rsid w:val="00943FC3"/>
    <w:rsid w:val="00944A74"/>
    <w:rsid w:val="00944E16"/>
    <w:rsid w:val="009456BE"/>
    <w:rsid w:val="009501D0"/>
    <w:rsid w:val="00951905"/>
    <w:rsid w:val="00952194"/>
    <w:rsid w:val="00954944"/>
    <w:rsid w:val="00954E11"/>
    <w:rsid w:val="00960C31"/>
    <w:rsid w:val="00961A38"/>
    <w:rsid w:val="009641FF"/>
    <w:rsid w:val="009652C1"/>
    <w:rsid w:val="00966974"/>
    <w:rsid w:val="00970512"/>
    <w:rsid w:val="009772BC"/>
    <w:rsid w:val="00980C76"/>
    <w:rsid w:val="009841F9"/>
    <w:rsid w:val="00990912"/>
    <w:rsid w:val="00997AA8"/>
    <w:rsid w:val="009A4BBF"/>
    <w:rsid w:val="009A4D6D"/>
    <w:rsid w:val="009B2B8E"/>
    <w:rsid w:val="009B2D71"/>
    <w:rsid w:val="009B3637"/>
    <w:rsid w:val="009B5AB2"/>
    <w:rsid w:val="009B6F3B"/>
    <w:rsid w:val="009B6F93"/>
    <w:rsid w:val="009C1663"/>
    <w:rsid w:val="009C1BFE"/>
    <w:rsid w:val="009C348A"/>
    <w:rsid w:val="009C39B8"/>
    <w:rsid w:val="009C604C"/>
    <w:rsid w:val="009C68B2"/>
    <w:rsid w:val="009D00C8"/>
    <w:rsid w:val="009D0FA1"/>
    <w:rsid w:val="009D1368"/>
    <w:rsid w:val="009D1AB3"/>
    <w:rsid w:val="009D3588"/>
    <w:rsid w:val="009D4745"/>
    <w:rsid w:val="009D51BA"/>
    <w:rsid w:val="009E0624"/>
    <w:rsid w:val="009E0B27"/>
    <w:rsid w:val="009E281B"/>
    <w:rsid w:val="009E294C"/>
    <w:rsid w:val="009E3316"/>
    <w:rsid w:val="009E4AF7"/>
    <w:rsid w:val="009E4E33"/>
    <w:rsid w:val="009E5770"/>
    <w:rsid w:val="009E5F4D"/>
    <w:rsid w:val="009E6E01"/>
    <w:rsid w:val="009F35B5"/>
    <w:rsid w:val="009F450E"/>
    <w:rsid w:val="009F6777"/>
    <w:rsid w:val="00A00879"/>
    <w:rsid w:val="00A00E47"/>
    <w:rsid w:val="00A01927"/>
    <w:rsid w:val="00A024FD"/>
    <w:rsid w:val="00A05153"/>
    <w:rsid w:val="00A056AD"/>
    <w:rsid w:val="00A100C2"/>
    <w:rsid w:val="00A1295B"/>
    <w:rsid w:val="00A1356A"/>
    <w:rsid w:val="00A147B9"/>
    <w:rsid w:val="00A15560"/>
    <w:rsid w:val="00A15753"/>
    <w:rsid w:val="00A17A4B"/>
    <w:rsid w:val="00A21B73"/>
    <w:rsid w:val="00A2221B"/>
    <w:rsid w:val="00A232A7"/>
    <w:rsid w:val="00A24DEA"/>
    <w:rsid w:val="00A261CF"/>
    <w:rsid w:val="00A278E3"/>
    <w:rsid w:val="00A30645"/>
    <w:rsid w:val="00A30799"/>
    <w:rsid w:val="00A30A01"/>
    <w:rsid w:val="00A328E0"/>
    <w:rsid w:val="00A32E84"/>
    <w:rsid w:val="00A35DF2"/>
    <w:rsid w:val="00A37F9D"/>
    <w:rsid w:val="00A41D57"/>
    <w:rsid w:val="00A422D7"/>
    <w:rsid w:val="00A422DA"/>
    <w:rsid w:val="00A4488F"/>
    <w:rsid w:val="00A44B16"/>
    <w:rsid w:val="00A45EEB"/>
    <w:rsid w:val="00A46BA3"/>
    <w:rsid w:val="00A47692"/>
    <w:rsid w:val="00A51034"/>
    <w:rsid w:val="00A5208D"/>
    <w:rsid w:val="00A529A9"/>
    <w:rsid w:val="00A536A6"/>
    <w:rsid w:val="00A53A86"/>
    <w:rsid w:val="00A540F5"/>
    <w:rsid w:val="00A56624"/>
    <w:rsid w:val="00A569F3"/>
    <w:rsid w:val="00A625F5"/>
    <w:rsid w:val="00A654D9"/>
    <w:rsid w:val="00A66887"/>
    <w:rsid w:val="00A7108F"/>
    <w:rsid w:val="00A7205C"/>
    <w:rsid w:val="00A7269D"/>
    <w:rsid w:val="00A75712"/>
    <w:rsid w:val="00A75747"/>
    <w:rsid w:val="00A75C84"/>
    <w:rsid w:val="00A76A20"/>
    <w:rsid w:val="00A81CC2"/>
    <w:rsid w:val="00A84873"/>
    <w:rsid w:val="00A85F61"/>
    <w:rsid w:val="00A864BC"/>
    <w:rsid w:val="00A86EB0"/>
    <w:rsid w:val="00A87139"/>
    <w:rsid w:val="00A90618"/>
    <w:rsid w:val="00A907C6"/>
    <w:rsid w:val="00A90920"/>
    <w:rsid w:val="00A91005"/>
    <w:rsid w:val="00A91E6D"/>
    <w:rsid w:val="00A93B49"/>
    <w:rsid w:val="00A94126"/>
    <w:rsid w:val="00A94638"/>
    <w:rsid w:val="00AA1B06"/>
    <w:rsid w:val="00AA2875"/>
    <w:rsid w:val="00AA28C8"/>
    <w:rsid w:val="00AA468E"/>
    <w:rsid w:val="00AA5E0C"/>
    <w:rsid w:val="00AA7346"/>
    <w:rsid w:val="00AA74C3"/>
    <w:rsid w:val="00AB0785"/>
    <w:rsid w:val="00AB3033"/>
    <w:rsid w:val="00AB3E1B"/>
    <w:rsid w:val="00AB6DE5"/>
    <w:rsid w:val="00AC3013"/>
    <w:rsid w:val="00AC3832"/>
    <w:rsid w:val="00AC3B9B"/>
    <w:rsid w:val="00AC5BB9"/>
    <w:rsid w:val="00AC622E"/>
    <w:rsid w:val="00AC7414"/>
    <w:rsid w:val="00AD0611"/>
    <w:rsid w:val="00AD0F27"/>
    <w:rsid w:val="00AD281C"/>
    <w:rsid w:val="00AE1BDE"/>
    <w:rsid w:val="00AE26EA"/>
    <w:rsid w:val="00AE276D"/>
    <w:rsid w:val="00AE2E06"/>
    <w:rsid w:val="00AE569E"/>
    <w:rsid w:val="00AE5C09"/>
    <w:rsid w:val="00AE6C90"/>
    <w:rsid w:val="00AE76E6"/>
    <w:rsid w:val="00AE7A92"/>
    <w:rsid w:val="00AE7CE0"/>
    <w:rsid w:val="00AF1EE9"/>
    <w:rsid w:val="00AF44A2"/>
    <w:rsid w:val="00AF5856"/>
    <w:rsid w:val="00B01965"/>
    <w:rsid w:val="00B03341"/>
    <w:rsid w:val="00B06584"/>
    <w:rsid w:val="00B073BD"/>
    <w:rsid w:val="00B1239C"/>
    <w:rsid w:val="00B162AA"/>
    <w:rsid w:val="00B17A03"/>
    <w:rsid w:val="00B17C8B"/>
    <w:rsid w:val="00B20228"/>
    <w:rsid w:val="00B2080E"/>
    <w:rsid w:val="00B26D99"/>
    <w:rsid w:val="00B27A2E"/>
    <w:rsid w:val="00B31E07"/>
    <w:rsid w:val="00B33A0C"/>
    <w:rsid w:val="00B34756"/>
    <w:rsid w:val="00B42C64"/>
    <w:rsid w:val="00B44020"/>
    <w:rsid w:val="00B440E9"/>
    <w:rsid w:val="00B450A7"/>
    <w:rsid w:val="00B455EE"/>
    <w:rsid w:val="00B50284"/>
    <w:rsid w:val="00B529CC"/>
    <w:rsid w:val="00B54A73"/>
    <w:rsid w:val="00B5584E"/>
    <w:rsid w:val="00B617EE"/>
    <w:rsid w:val="00B6482E"/>
    <w:rsid w:val="00B67515"/>
    <w:rsid w:val="00B677C7"/>
    <w:rsid w:val="00B70DDF"/>
    <w:rsid w:val="00B713EA"/>
    <w:rsid w:val="00B72483"/>
    <w:rsid w:val="00B747D3"/>
    <w:rsid w:val="00B7692A"/>
    <w:rsid w:val="00B80E0F"/>
    <w:rsid w:val="00B85E3E"/>
    <w:rsid w:val="00B85EC4"/>
    <w:rsid w:val="00B86305"/>
    <w:rsid w:val="00B914D7"/>
    <w:rsid w:val="00B91EC1"/>
    <w:rsid w:val="00B94790"/>
    <w:rsid w:val="00B94C4F"/>
    <w:rsid w:val="00B97474"/>
    <w:rsid w:val="00BA0EA5"/>
    <w:rsid w:val="00BA1725"/>
    <w:rsid w:val="00BA39AD"/>
    <w:rsid w:val="00BA4064"/>
    <w:rsid w:val="00BA784D"/>
    <w:rsid w:val="00BB315A"/>
    <w:rsid w:val="00BB3E43"/>
    <w:rsid w:val="00BB4640"/>
    <w:rsid w:val="00BC1B0A"/>
    <w:rsid w:val="00BD16CC"/>
    <w:rsid w:val="00BD3DD8"/>
    <w:rsid w:val="00BD4255"/>
    <w:rsid w:val="00BD57EF"/>
    <w:rsid w:val="00BD71FD"/>
    <w:rsid w:val="00BE20FF"/>
    <w:rsid w:val="00BE23AD"/>
    <w:rsid w:val="00BF27E3"/>
    <w:rsid w:val="00BF388F"/>
    <w:rsid w:val="00BF3E07"/>
    <w:rsid w:val="00BF58BD"/>
    <w:rsid w:val="00BF5AC0"/>
    <w:rsid w:val="00BF5BF3"/>
    <w:rsid w:val="00C00842"/>
    <w:rsid w:val="00C0149C"/>
    <w:rsid w:val="00C0425C"/>
    <w:rsid w:val="00C129FD"/>
    <w:rsid w:val="00C16DB8"/>
    <w:rsid w:val="00C2012A"/>
    <w:rsid w:val="00C22068"/>
    <w:rsid w:val="00C231B0"/>
    <w:rsid w:val="00C2550F"/>
    <w:rsid w:val="00C25D08"/>
    <w:rsid w:val="00C26662"/>
    <w:rsid w:val="00C2666C"/>
    <w:rsid w:val="00C2671D"/>
    <w:rsid w:val="00C26D11"/>
    <w:rsid w:val="00C3180F"/>
    <w:rsid w:val="00C3185E"/>
    <w:rsid w:val="00C33AC8"/>
    <w:rsid w:val="00C3586B"/>
    <w:rsid w:val="00C35954"/>
    <w:rsid w:val="00C36F6F"/>
    <w:rsid w:val="00C41F08"/>
    <w:rsid w:val="00C4240F"/>
    <w:rsid w:val="00C42987"/>
    <w:rsid w:val="00C45804"/>
    <w:rsid w:val="00C460A4"/>
    <w:rsid w:val="00C472C7"/>
    <w:rsid w:val="00C5025F"/>
    <w:rsid w:val="00C52606"/>
    <w:rsid w:val="00C52823"/>
    <w:rsid w:val="00C578D5"/>
    <w:rsid w:val="00C63877"/>
    <w:rsid w:val="00C721A3"/>
    <w:rsid w:val="00C75C98"/>
    <w:rsid w:val="00C7605D"/>
    <w:rsid w:val="00C76541"/>
    <w:rsid w:val="00C76FE8"/>
    <w:rsid w:val="00C775D8"/>
    <w:rsid w:val="00C800E6"/>
    <w:rsid w:val="00C80496"/>
    <w:rsid w:val="00C81D28"/>
    <w:rsid w:val="00C9176B"/>
    <w:rsid w:val="00C93348"/>
    <w:rsid w:val="00C9483D"/>
    <w:rsid w:val="00C963D9"/>
    <w:rsid w:val="00CA040F"/>
    <w:rsid w:val="00CA1FCB"/>
    <w:rsid w:val="00CA3BF8"/>
    <w:rsid w:val="00CA6A9B"/>
    <w:rsid w:val="00CA70B9"/>
    <w:rsid w:val="00CA7914"/>
    <w:rsid w:val="00CB03B0"/>
    <w:rsid w:val="00CB2E75"/>
    <w:rsid w:val="00CB4037"/>
    <w:rsid w:val="00CB5099"/>
    <w:rsid w:val="00CB50F5"/>
    <w:rsid w:val="00CB59CB"/>
    <w:rsid w:val="00CB630E"/>
    <w:rsid w:val="00CB6819"/>
    <w:rsid w:val="00CC0C73"/>
    <w:rsid w:val="00CC10DD"/>
    <w:rsid w:val="00CC417F"/>
    <w:rsid w:val="00CC7AD4"/>
    <w:rsid w:val="00CD2774"/>
    <w:rsid w:val="00CD30B9"/>
    <w:rsid w:val="00CD69AB"/>
    <w:rsid w:val="00CE0A77"/>
    <w:rsid w:val="00CE2C4C"/>
    <w:rsid w:val="00CE414B"/>
    <w:rsid w:val="00CE63E7"/>
    <w:rsid w:val="00CF3A61"/>
    <w:rsid w:val="00CF6113"/>
    <w:rsid w:val="00CF61B9"/>
    <w:rsid w:val="00CF6B02"/>
    <w:rsid w:val="00D02446"/>
    <w:rsid w:val="00D03164"/>
    <w:rsid w:val="00D05179"/>
    <w:rsid w:val="00D1072C"/>
    <w:rsid w:val="00D117D6"/>
    <w:rsid w:val="00D13BBA"/>
    <w:rsid w:val="00D15013"/>
    <w:rsid w:val="00D15A86"/>
    <w:rsid w:val="00D16FC3"/>
    <w:rsid w:val="00D20D22"/>
    <w:rsid w:val="00D216EA"/>
    <w:rsid w:val="00D235DA"/>
    <w:rsid w:val="00D24E2E"/>
    <w:rsid w:val="00D25A9B"/>
    <w:rsid w:val="00D30C39"/>
    <w:rsid w:val="00D33B07"/>
    <w:rsid w:val="00D3408A"/>
    <w:rsid w:val="00D350DC"/>
    <w:rsid w:val="00D373C9"/>
    <w:rsid w:val="00D41BCC"/>
    <w:rsid w:val="00D42163"/>
    <w:rsid w:val="00D4337C"/>
    <w:rsid w:val="00D46D3D"/>
    <w:rsid w:val="00D46D77"/>
    <w:rsid w:val="00D50469"/>
    <w:rsid w:val="00D5052B"/>
    <w:rsid w:val="00D51F7D"/>
    <w:rsid w:val="00D54A28"/>
    <w:rsid w:val="00D55948"/>
    <w:rsid w:val="00D560BB"/>
    <w:rsid w:val="00D578AE"/>
    <w:rsid w:val="00D65C75"/>
    <w:rsid w:val="00D679B5"/>
    <w:rsid w:val="00D67F05"/>
    <w:rsid w:val="00D7365C"/>
    <w:rsid w:val="00D73C90"/>
    <w:rsid w:val="00D74B21"/>
    <w:rsid w:val="00D76DE6"/>
    <w:rsid w:val="00D8231D"/>
    <w:rsid w:val="00D85294"/>
    <w:rsid w:val="00D85F7D"/>
    <w:rsid w:val="00D877EC"/>
    <w:rsid w:val="00D90642"/>
    <w:rsid w:val="00D92D2E"/>
    <w:rsid w:val="00D9373C"/>
    <w:rsid w:val="00D957C0"/>
    <w:rsid w:val="00D9652F"/>
    <w:rsid w:val="00D96530"/>
    <w:rsid w:val="00DA0CCE"/>
    <w:rsid w:val="00DA21FD"/>
    <w:rsid w:val="00DA2DEF"/>
    <w:rsid w:val="00DA558C"/>
    <w:rsid w:val="00DA7670"/>
    <w:rsid w:val="00DB0206"/>
    <w:rsid w:val="00DB063B"/>
    <w:rsid w:val="00DB257E"/>
    <w:rsid w:val="00DB324C"/>
    <w:rsid w:val="00DB5F60"/>
    <w:rsid w:val="00DC1E65"/>
    <w:rsid w:val="00DC3C2E"/>
    <w:rsid w:val="00DC3E83"/>
    <w:rsid w:val="00DC3F23"/>
    <w:rsid w:val="00DC4D4D"/>
    <w:rsid w:val="00DC4D63"/>
    <w:rsid w:val="00DC6430"/>
    <w:rsid w:val="00DC74A1"/>
    <w:rsid w:val="00DC7976"/>
    <w:rsid w:val="00DD0C80"/>
    <w:rsid w:val="00DD17FA"/>
    <w:rsid w:val="00DD2C4D"/>
    <w:rsid w:val="00DD4391"/>
    <w:rsid w:val="00DE1AB3"/>
    <w:rsid w:val="00DE5A9D"/>
    <w:rsid w:val="00DE633F"/>
    <w:rsid w:val="00DE648C"/>
    <w:rsid w:val="00DF1722"/>
    <w:rsid w:val="00DF3331"/>
    <w:rsid w:val="00DF4B59"/>
    <w:rsid w:val="00DF5040"/>
    <w:rsid w:val="00DF5FEA"/>
    <w:rsid w:val="00DF6F10"/>
    <w:rsid w:val="00E01A90"/>
    <w:rsid w:val="00E0633E"/>
    <w:rsid w:val="00E07443"/>
    <w:rsid w:val="00E10704"/>
    <w:rsid w:val="00E11339"/>
    <w:rsid w:val="00E139F3"/>
    <w:rsid w:val="00E154C0"/>
    <w:rsid w:val="00E16417"/>
    <w:rsid w:val="00E174B3"/>
    <w:rsid w:val="00E208DE"/>
    <w:rsid w:val="00E21617"/>
    <w:rsid w:val="00E21B97"/>
    <w:rsid w:val="00E224C0"/>
    <w:rsid w:val="00E22A0C"/>
    <w:rsid w:val="00E22BA6"/>
    <w:rsid w:val="00E2433C"/>
    <w:rsid w:val="00E256F4"/>
    <w:rsid w:val="00E25BE8"/>
    <w:rsid w:val="00E263CA"/>
    <w:rsid w:val="00E27D17"/>
    <w:rsid w:val="00E3145B"/>
    <w:rsid w:val="00E32F88"/>
    <w:rsid w:val="00E3568E"/>
    <w:rsid w:val="00E35B0D"/>
    <w:rsid w:val="00E36756"/>
    <w:rsid w:val="00E36C42"/>
    <w:rsid w:val="00E40859"/>
    <w:rsid w:val="00E41877"/>
    <w:rsid w:val="00E431E7"/>
    <w:rsid w:val="00E47FDB"/>
    <w:rsid w:val="00E50250"/>
    <w:rsid w:val="00E527A7"/>
    <w:rsid w:val="00E538AC"/>
    <w:rsid w:val="00E554A6"/>
    <w:rsid w:val="00E566A1"/>
    <w:rsid w:val="00E56E3A"/>
    <w:rsid w:val="00E571E2"/>
    <w:rsid w:val="00E57391"/>
    <w:rsid w:val="00E609BB"/>
    <w:rsid w:val="00E62137"/>
    <w:rsid w:val="00E64ECE"/>
    <w:rsid w:val="00E6651A"/>
    <w:rsid w:val="00E7150B"/>
    <w:rsid w:val="00E72336"/>
    <w:rsid w:val="00E73944"/>
    <w:rsid w:val="00E73F72"/>
    <w:rsid w:val="00E74142"/>
    <w:rsid w:val="00E7425D"/>
    <w:rsid w:val="00E758EE"/>
    <w:rsid w:val="00E771F2"/>
    <w:rsid w:val="00E779D3"/>
    <w:rsid w:val="00E802D8"/>
    <w:rsid w:val="00E83B8B"/>
    <w:rsid w:val="00E83FE8"/>
    <w:rsid w:val="00E84221"/>
    <w:rsid w:val="00E856DB"/>
    <w:rsid w:val="00E90C06"/>
    <w:rsid w:val="00E9185D"/>
    <w:rsid w:val="00E94231"/>
    <w:rsid w:val="00E95182"/>
    <w:rsid w:val="00E97C41"/>
    <w:rsid w:val="00E97F27"/>
    <w:rsid w:val="00EA0B10"/>
    <w:rsid w:val="00EA0E71"/>
    <w:rsid w:val="00EA4392"/>
    <w:rsid w:val="00EA5607"/>
    <w:rsid w:val="00EA5B85"/>
    <w:rsid w:val="00EA787A"/>
    <w:rsid w:val="00EA7ADF"/>
    <w:rsid w:val="00EB4082"/>
    <w:rsid w:val="00EB4682"/>
    <w:rsid w:val="00EB4CEF"/>
    <w:rsid w:val="00EB6555"/>
    <w:rsid w:val="00EC112A"/>
    <w:rsid w:val="00EC3E0C"/>
    <w:rsid w:val="00EC5EC3"/>
    <w:rsid w:val="00EC6CE5"/>
    <w:rsid w:val="00ED0F9E"/>
    <w:rsid w:val="00ED20F2"/>
    <w:rsid w:val="00ED276A"/>
    <w:rsid w:val="00ED38F1"/>
    <w:rsid w:val="00ED4145"/>
    <w:rsid w:val="00ED42AC"/>
    <w:rsid w:val="00ED4F2E"/>
    <w:rsid w:val="00ED619B"/>
    <w:rsid w:val="00EE0551"/>
    <w:rsid w:val="00EE275C"/>
    <w:rsid w:val="00EE2A79"/>
    <w:rsid w:val="00EE3F73"/>
    <w:rsid w:val="00EE57BE"/>
    <w:rsid w:val="00EE6F38"/>
    <w:rsid w:val="00EE7EB2"/>
    <w:rsid w:val="00EF0254"/>
    <w:rsid w:val="00EF1277"/>
    <w:rsid w:val="00EF1C0B"/>
    <w:rsid w:val="00EF230B"/>
    <w:rsid w:val="00EF3BF9"/>
    <w:rsid w:val="00EF43FD"/>
    <w:rsid w:val="00EF5395"/>
    <w:rsid w:val="00EF72C3"/>
    <w:rsid w:val="00F01F96"/>
    <w:rsid w:val="00F02A03"/>
    <w:rsid w:val="00F02B7D"/>
    <w:rsid w:val="00F04BB8"/>
    <w:rsid w:val="00F05048"/>
    <w:rsid w:val="00F0539F"/>
    <w:rsid w:val="00F06880"/>
    <w:rsid w:val="00F077AF"/>
    <w:rsid w:val="00F10F60"/>
    <w:rsid w:val="00F130FE"/>
    <w:rsid w:val="00F13346"/>
    <w:rsid w:val="00F14839"/>
    <w:rsid w:val="00F17F18"/>
    <w:rsid w:val="00F17F2B"/>
    <w:rsid w:val="00F20472"/>
    <w:rsid w:val="00F2285D"/>
    <w:rsid w:val="00F254B8"/>
    <w:rsid w:val="00F2622B"/>
    <w:rsid w:val="00F302C7"/>
    <w:rsid w:val="00F30ABB"/>
    <w:rsid w:val="00F32CD1"/>
    <w:rsid w:val="00F34272"/>
    <w:rsid w:val="00F34F52"/>
    <w:rsid w:val="00F35886"/>
    <w:rsid w:val="00F379EF"/>
    <w:rsid w:val="00F450D9"/>
    <w:rsid w:val="00F50635"/>
    <w:rsid w:val="00F50F58"/>
    <w:rsid w:val="00F54055"/>
    <w:rsid w:val="00F54197"/>
    <w:rsid w:val="00F546F3"/>
    <w:rsid w:val="00F5530C"/>
    <w:rsid w:val="00F567C9"/>
    <w:rsid w:val="00F57A6B"/>
    <w:rsid w:val="00F57AF7"/>
    <w:rsid w:val="00F616F4"/>
    <w:rsid w:val="00F63DA0"/>
    <w:rsid w:val="00F6508F"/>
    <w:rsid w:val="00F65200"/>
    <w:rsid w:val="00F71E9F"/>
    <w:rsid w:val="00F723DC"/>
    <w:rsid w:val="00F73F5D"/>
    <w:rsid w:val="00F7630F"/>
    <w:rsid w:val="00F76D59"/>
    <w:rsid w:val="00F821D3"/>
    <w:rsid w:val="00F825B0"/>
    <w:rsid w:val="00F83343"/>
    <w:rsid w:val="00F84D71"/>
    <w:rsid w:val="00F85DBC"/>
    <w:rsid w:val="00F86788"/>
    <w:rsid w:val="00F90B3F"/>
    <w:rsid w:val="00F914DC"/>
    <w:rsid w:val="00F91BDE"/>
    <w:rsid w:val="00F93413"/>
    <w:rsid w:val="00F9451D"/>
    <w:rsid w:val="00F94CEB"/>
    <w:rsid w:val="00F97CDF"/>
    <w:rsid w:val="00FA0BC6"/>
    <w:rsid w:val="00FA1657"/>
    <w:rsid w:val="00FA1FFF"/>
    <w:rsid w:val="00FA3341"/>
    <w:rsid w:val="00FA487C"/>
    <w:rsid w:val="00FA5ED4"/>
    <w:rsid w:val="00FA761E"/>
    <w:rsid w:val="00FB1BDF"/>
    <w:rsid w:val="00FB1C38"/>
    <w:rsid w:val="00FB37EC"/>
    <w:rsid w:val="00FB4E49"/>
    <w:rsid w:val="00FC0F02"/>
    <w:rsid w:val="00FC10D0"/>
    <w:rsid w:val="00FC24E4"/>
    <w:rsid w:val="00FC423D"/>
    <w:rsid w:val="00FC47B2"/>
    <w:rsid w:val="00FC573E"/>
    <w:rsid w:val="00FD1043"/>
    <w:rsid w:val="00FD2D92"/>
    <w:rsid w:val="00FD30C6"/>
    <w:rsid w:val="00FD5554"/>
    <w:rsid w:val="00FD6792"/>
    <w:rsid w:val="00FD68D7"/>
    <w:rsid w:val="00FE02EB"/>
    <w:rsid w:val="00FE1140"/>
    <w:rsid w:val="00FE1E18"/>
    <w:rsid w:val="00FE2199"/>
    <w:rsid w:val="00FE2244"/>
    <w:rsid w:val="00FE5AB2"/>
    <w:rsid w:val="00FE6AFF"/>
    <w:rsid w:val="00FE7860"/>
    <w:rsid w:val="00FE7DED"/>
    <w:rsid w:val="00FF07DE"/>
    <w:rsid w:val="00FF2532"/>
    <w:rsid w:val="00FF32BD"/>
    <w:rsid w:val="00FF5C74"/>
    <w:rsid w:val="00FF625C"/>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34"/>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 w:type="paragraph" w:customStyle="1" w:styleId="Agreement">
    <w:name w:val="Agreement"/>
    <w:basedOn w:val="a"/>
    <w:next w:val="a"/>
    <w:uiPriority w:val="99"/>
    <w:qFormat/>
    <w:rsid w:val="00747385"/>
    <w:pPr>
      <w:numPr>
        <w:numId w:val="16"/>
      </w:numPr>
      <w:spacing w:before="60" w:after="0" w:line="240" w:lineRule="auto"/>
    </w:pPr>
    <w:rPr>
      <w:rFonts w:ascii="Arial" w:eastAsia="MS Mincho" w:hAnsi="Arial" w:cs="Times New Roman"/>
      <w:b/>
      <w:sz w:val="20"/>
      <w:szCs w:val="24"/>
      <w:lang w:val="en-GB" w:eastAsia="en-GB"/>
    </w:rPr>
  </w:style>
  <w:style w:type="paragraph" w:customStyle="1" w:styleId="31">
    <w:name w:val="列出段落3"/>
    <w:basedOn w:val="a"/>
    <w:rsid w:val="007D53AD"/>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cs="Times New Roman"/>
      <w:sz w:val="24"/>
      <w:szCs w:val="24"/>
    </w:rPr>
  </w:style>
  <w:style w:type="paragraph" w:customStyle="1" w:styleId="B2">
    <w:name w:val="B2"/>
    <w:basedOn w:val="21"/>
    <w:link w:val="B2Char"/>
    <w:qFormat/>
    <w:rsid w:val="008779D0"/>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8779D0"/>
    <w:rPr>
      <w:rFonts w:ascii="Times New Roman" w:eastAsia="Times New Roman" w:hAnsi="Times New Roman" w:cs="Times New Roman"/>
      <w:sz w:val="20"/>
      <w:szCs w:val="20"/>
      <w:lang w:val="en-GB" w:eastAsia="ja-JP"/>
    </w:rPr>
  </w:style>
  <w:style w:type="paragraph" w:customStyle="1" w:styleId="B3">
    <w:name w:val="B3"/>
    <w:basedOn w:val="32"/>
    <w:link w:val="B3Char2"/>
    <w:qFormat/>
    <w:rsid w:val="008779D0"/>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8779D0"/>
    <w:rPr>
      <w:rFonts w:ascii="Times New Roman" w:eastAsia="Times New Roman" w:hAnsi="Times New Roman" w:cs="Times New Roman"/>
      <w:sz w:val="20"/>
      <w:szCs w:val="20"/>
      <w:lang w:val="en-GB" w:eastAsia="ja-JP"/>
    </w:rPr>
  </w:style>
  <w:style w:type="paragraph" w:styleId="21">
    <w:name w:val="List 2"/>
    <w:basedOn w:val="a"/>
    <w:uiPriority w:val="99"/>
    <w:semiHidden/>
    <w:unhideWhenUsed/>
    <w:rsid w:val="008779D0"/>
    <w:pPr>
      <w:ind w:leftChars="200" w:left="100" w:hangingChars="200" w:hanging="200"/>
      <w:contextualSpacing/>
    </w:pPr>
  </w:style>
  <w:style w:type="paragraph" w:styleId="32">
    <w:name w:val="List 3"/>
    <w:basedOn w:val="a"/>
    <w:uiPriority w:val="99"/>
    <w:semiHidden/>
    <w:unhideWhenUsed/>
    <w:rsid w:val="008779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67453263">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1641031479">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D20F4-A96B-4A10-9CC3-75C12861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2532</Words>
  <Characters>14434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85</cp:revision>
  <dcterms:created xsi:type="dcterms:W3CDTF">2023-09-27T08:22:00Z</dcterms:created>
  <dcterms:modified xsi:type="dcterms:W3CDTF">2023-09-27T13:09:00Z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