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37D90" w14:textId="63946EC2" w:rsidR="00526973" w:rsidRDefault="00526973" w:rsidP="00526973">
      <w:pPr>
        <w:pStyle w:val="Header"/>
        <w:tabs>
          <w:tab w:val="right" w:pos="9639"/>
        </w:tabs>
        <w:jc w:val="both"/>
        <w:rPr>
          <w:rFonts w:cs="Arial"/>
          <w:sz w:val="24"/>
          <w:lang w:eastAsia="zh-CN"/>
        </w:rPr>
      </w:pPr>
      <w:r>
        <w:rPr>
          <w:rFonts w:cs="Arial"/>
          <w:sz w:val="24"/>
          <w:lang w:eastAsia="zh-CN"/>
        </w:rPr>
        <w:t>3GPP TSG-RAN WG2 Meeting #123b</w:t>
      </w:r>
      <w:r>
        <w:rPr>
          <w:rFonts w:cs="Arial"/>
          <w:sz w:val="24"/>
          <w:lang w:eastAsia="zh-CN"/>
        </w:rPr>
        <w:tab/>
      </w:r>
      <w:r w:rsidRPr="00815544">
        <w:rPr>
          <w:rFonts w:cs="Arial"/>
          <w:sz w:val="24"/>
          <w:lang w:eastAsia="zh-CN"/>
        </w:rPr>
        <w:t>R2-</w:t>
      </w:r>
      <w:r w:rsidR="007572B1" w:rsidRPr="007572B1">
        <w:rPr>
          <w:rFonts w:cs="Arial"/>
          <w:sz w:val="24"/>
          <w:lang w:eastAsia="zh-CN"/>
        </w:rPr>
        <w:t>2309953</w:t>
      </w:r>
    </w:p>
    <w:p w14:paraId="194FD871" w14:textId="4E34A433" w:rsidR="00824529" w:rsidRDefault="00526973" w:rsidP="00526973">
      <w:pPr>
        <w:pStyle w:val="Header"/>
        <w:tabs>
          <w:tab w:val="right" w:pos="9639"/>
        </w:tabs>
        <w:jc w:val="both"/>
        <w:rPr>
          <w:rFonts w:cs="Arial"/>
          <w:sz w:val="24"/>
          <w:lang w:eastAsia="zh-CN"/>
        </w:rPr>
      </w:pPr>
      <w:r w:rsidRPr="00A262EA">
        <w:rPr>
          <w:rFonts w:cs="Arial"/>
          <w:bCs/>
          <w:sz w:val="24"/>
          <w:szCs w:val="24"/>
        </w:rPr>
        <w:t>Xiamen</w:t>
      </w:r>
      <w:r w:rsidRPr="00A262EA">
        <w:rPr>
          <w:rFonts w:eastAsia="Tahoma" w:cs="Arial"/>
          <w:bCs/>
          <w:sz w:val="24"/>
          <w:szCs w:val="24"/>
        </w:rPr>
        <w:t>, China, 9</w:t>
      </w:r>
      <w:r w:rsidRPr="00A262EA">
        <w:rPr>
          <w:rFonts w:eastAsia="Tahoma" w:cs="Arial"/>
          <w:bCs/>
          <w:sz w:val="24"/>
          <w:szCs w:val="24"/>
          <w:vertAlign w:val="superscript"/>
        </w:rPr>
        <w:t>th</w:t>
      </w:r>
      <w:r w:rsidRPr="00A262EA">
        <w:rPr>
          <w:rFonts w:eastAsia="Tahoma" w:cs="Arial"/>
          <w:bCs/>
          <w:sz w:val="24"/>
          <w:szCs w:val="24"/>
        </w:rPr>
        <w:t xml:space="preserve"> Oct – 13</w:t>
      </w:r>
      <w:r w:rsidRPr="00A262EA">
        <w:rPr>
          <w:rFonts w:eastAsia="Tahoma" w:cs="Arial"/>
          <w:bCs/>
          <w:sz w:val="24"/>
          <w:szCs w:val="24"/>
          <w:vertAlign w:val="superscript"/>
        </w:rPr>
        <w:t>th</w:t>
      </w:r>
      <w:r w:rsidRPr="00A262EA">
        <w:rPr>
          <w:rFonts w:eastAsia="Tahoma" w:cs="Arial"/>
          <w:bCs/>
          <w:sz w:val="24"/>
          <w:szCs w:val="24"/>
        </w:rPr>
        <w:t xml:space="preserve"> Oct,</w:t>
      </w:r>
      <w:r w:rsidRPr="00C74D81">
        <w:rPr>
          <w:rFonts w:cs="Arial"/>
          <w:sz w:val="24"/>
          <w:lang w:eastAsia="zh-CN"/>
        </w:rPr>
        <w:t xml:space="preserve"> </w:t>
      </w:r>
      <w:r w:rsidR="00AD4681" w:rsidRPr="00C74D81">
        <w:rPr>
          <w:rFonts w:cs="Arial"/>
          <w:sz w:val="24"/>
          <w:lang w:eastAsia="zh-CN"/>
        </w:rPr>
        <w:t>202</w:t>
      </w:r>
      <w:r w:rsidR="00B75962">
        <w:rPr>
          <w:rFonts w:cs="Arial"/>
          <w:sz w:val="24"/>
          <w:lang w:eastAsia="zh-CN"/>
        </w:rPr>
        <w:t>3</w:t>
      </w:r>
      <w:r w:rsidR="00AD4681">
        <w:rPr>
          <w:rFonts w:eastAsia="MS Mincho"/>
          <w:sz w:val="24"/>
        </w:rPr>
        <w:t xml:space="preserve"> </w:t>
      </w:r>
      <w:r w:rsidR="0057508E">
        <w:rPr>
          <w:rFonts w:eastAsia="MS Mincho"/>
          <w:sz w:val="24"/>
        </w:rPr>
        <w:t xml:space="preserve">        </w:t>
      </w:r>
      <w:r w:rsidR="00940A80">
        <w:rPr>
          <w:rFonts w:eastAsia="MS Mincho"/>
          <w:sz w:val="24"/>
        </w:rPr>
        <w:t xml:space="preserve">     </w:t>
      </w:r>
      <w:r w:rsidR="00B96131">
        <w:rPr>
          <w:rFonts w:eastAsia="MS Mincho"/>
          <w:sz w:val="24"/>
        </w:rPr>
        <w:t xml:space="preserve">     </w:t>
      </w:r>
      <w:r w:rsidR="00940A80">
        <w:rPr>
          <w:rFonts w:eastAsia="MS Mincho"/>
          <w:sz w:val="24"/>
        </w:rPr>
        <w:t xml:space="preserve">  </w:t>
      </w:r>
      <w:r w:rsidR="00B62446">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4F5758D"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54002" w:rsidRPr="00154002">
        <w:rPr>
          <w:rFonts w:ascii="Arial" w:hAnsi="Arial" w:cs="Arial"/>
          <w:b/>
          <w:bCs/>
          <w:sz w:val="24"/>
        </w:rPr>
        <w:t>Discussion on the impacts of Two TAs for multi-DCI multi-TRP operation</w:t>
      </w:r>
      <w:r w:rsidR="002C7A52">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91C24E5" w14:textId="434B27EE" w:rsidR="00F04955" w:rsidRDefault="00F04955" w:rsidP="00F04955">
      <w:pPr>
        <w:rPr>
          <w:bCs/>
        </w:rPr>
      </w:pPr>
      <w:bookmarkStart w:id="4" w:name="_Hlk134538990"/>
      <w:r>
        <w:rPr>
          <w:bCs/>
        </w:rPr>
        <w:t>The related discussion has been kicked off and some agreements have been achieved in RAN</w:t>
      </w:r>
      <w:r w:rsidR="00EE510C">
        <w:rPr>
          <w:bCs/>
        </w:rPr>
        <w:t>2</w:t>
      </w:r>
      <w:r>
        <w:rPr>
          <w:bCs/>
        </w:rPr>
        <w:t>#1</w:t>
      </w:r>
      <w:r w:rsidR="00EE510C">
        <w:rPr>
          <w:bCs/>
        </w:rPr>
        <w:t>2</w:t>
      </w:r>
      <w:r w:rsidR="008465DF">
        <w:rPr>
          <w:bCs/>
        </w:rPr>
        <w:t>3</w:t>
      </w:r>
      <w:r w:rsidR="004D179E">
        <w:rPr>
          <w:bCs/>
        </w:rPr>
        <w:t xml:space="preserve"> [</w:t>
      </w:r>
      <w:r w:rsidR="00CF4BB3">
        <w:rPr>
          <w:bCs/>
        </w:rPr>
        <w:t>1</w:t>
      </w:r>
      <w:r>
        <w:rPr>
          <w:bCs/>
        </w:rPr>
        <w:t>].</w:t>
      </w:r>
    </w:p>
    <w:p w14:paraId="4B8B467E" w14:textId="1A103C7F" w:rsidR="00F04955" w:rsidRPr="001104C6" w:rsidRDefault="00C60DCA" w:rsidP="004D179E">
      <w:pPr>
        <w:rPr>
          <w:rFonts w:eastAsia="Batang" w:cs="Calibri"/>
          <w:iCs/>
          <w:szCs w:val="24"/>
        </w:rPr>
      </w:pPr>
      <w:r w:rsidRPr="001104C6">
        <w:rPr>
          <w:rFonts w:eastAsia="Batang" w:cs="Calibri"/>
          <w:iCs/>
          <w:szCs w:val="24"/>
        </w:rPr>
        <w:t>Agreement</w:t>
      </w:r>
    </w:p>
    <w:p w14:paraId="66780B5B" w14:textId="77777777" w:rsidR="008465DF" w:rsidRDefault="008465DF" w:rsidP="008465DF">
      <w:pPr>
        <w:pStyle w:val="Agreement"/>
        <w:tabs>
          <w:tab w:val="clear" w:pos="4680"/>
          <w:tab w:val="num" w:pos="1619"/>
        </w:tabs>
        <w:ind w:left="1619"/>
        <w:rPr>
          <w:lang w:eastAsia="zh-CN"/>
        </w:rPr>
      </w:pPr>
      <w:r>
        <w:rPr>
          <w:lang w:eastAsia="zh-CN"/>
        </w:rPr>
        <w:t>Each joint/UL TCI state is associated with either TAG1 or TAG2 by RRC configuration.</w:t>
      </w:r>
    </w:p>
    <w:p w14:paraId="26589FF1" w14:textId="77777777" w:rsidR="008465DF" w:rsidRDefault="008465DF" w:rsidP="008465DF">
      <w:pPr>
        <w:pStyle w:val="Agreement"/>
        <w:tabs>
          <w:tab w:val="clear" w:pos="4680"/>
          <w:tab w:val="num" w:pos="1619"/>
        </w:tabs>
        <w:ind w:left="1619"/>
        <w:rPr>
          <w:lang w:eastAsia="zh-CN"/>
        </w:rPr>
      </w:pPr>
      <w:r>
        <w:rPr>
          <w:lang w:eastAsia="zh-CN"/>
        </w:rPr>
        <w:t>RAN2 do not assume any restriction on grouping serving cells/TRPs to TAGs unless RAN1 indication comes.</w:t>
      </w:r>
    </w:p>
    <w:p w14:paraId="30FC9A06" w14:textId="77777777" w:rsidR="008465DF" w:rsidRDefault="008465DF" w:rsidP="008465DF">
      <w:pPr>
        <w:pStyle w:val="Agreement"/>
        <w:tabs>
          <w:tab w:val="clear" w:pos="4680"/>
          <w:tab w:val="num" w:pos="1619"/>
        </w:tabs>
        <w:ind w:left="1619"/>
        <w:rPr>
          <w:lang w:eastAsia="zh-CN"/>
        </w:rPr>
      </w:pPr>
      <w:r>
        <w:rPr>
          <w:lang w:eastAsia="zh-CN"/>
        </w:rPr>
        <w:t xml:space="preserve">RAN2 assumes the current 4 TAGs per cell group is sufficient to support Rel-18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with 2 </w:t>
      </w:r>
      <w:proofErr w:type="spellStart"/>
      <w:r>
        <w:rPr>
          <w:lang w:eastAsia="zh-CN"/>
        </w:rPr>
        <w:t>TAs.</w:t>
      </w:r>
      <w:proofErr w:type="spellEnd"/>
    </w:p>
    <w:p w14:paraId="65AD97DE" w14:textId="77777777" w:rsidR="008465DF" w:rsidRDefault="008465DF" w:rsidP="008465DF">
      <w:pPr>
        <w:pStyle w:val="Comments"/>
      </w:pPr>
    </w:p>
    <w:p w14:paraId="4FA8089F" w14:textId="77777777" w:rsidR="008465DF" w:rsidRDefault="008465DF" w:rsidP="008465DF">
      <w:pPr>
        <w:pStyle w:val="Agreement"/>
        <w:tabs>
          <w:tab w:val="clear" w:pos="4680"/>
          <w:tab w:val="num" w:pos="1619"/>
        </w:tabs>
        <w:ind w:left="1619"/>
        <w:rPr>
          <w:lang w:eastAsia="zh-CN"/>
        </w:rPr>
      </w:pPr>
      <w:r>
        <w:rPr>
          <w:lang w:eastAsia="zh-CN"/>
        </w:rPr>
        <w:t xml:space="preserve">At least when both TATs for a </w:t>
      </w:r>
      <w:proofErr w:type="spellStart"/>
      <w:r>
        <w:rPr>
          <w:lang w:eastAsia="zh-CN"/>
        </w:rPr>
        <w:t>SpCell</w:t>
      </w:r>
      <w:proofErr w:type="spellEnd"/>
      <w:r>
        <w:rPr>
          <w:lang w:eastAsia="zh-CN"/>
        </w:rPr>
        <w:t xml:space="preserve"> are expired, 1-8 are applied to all TRPs of all serving cells.</w:t>
      </w:r>
    </w:p>
    <w:p w14:paraId="7C5FA7F4" w14:textId="77777777" w:rsidR="008465DF" w:rsidRDefault="008465DF" w:rsidP="008465DF">
      <w:pPr>
        <w:pStyle w:val="Agreement"/>
        <w:tabs>
          <w:tab w:val="clear" w:pos="4680"/>
          <w:tab w:val="num" w:pos="1619"/>
        </w:tabs>
        <w:ind w:left="1619"/>
        <w:rPr>
          <w:lang w:eastAsia="zh-CN"/>
        </w:rPr>
      </w:pPr>
      <w:r>
        <w:rPr>
          <w:lang w:eastAsia="zh-CN"/>
        </w:rPr>
        <w:t xml:space="preserve">At least when both TATs for a </w:t>
      </w:r>
      <w:proofErr w:type="spellStart"/>
      <w:r>
        <w:rPr>
          <w:lang w:eastAsia="zh-CN"/>
        </w:rPr>
        <w:t>SCell</w:t>
      </w:r>
      <w:proofErr w:type="spellEnd"/>
      <w:r>
        <w:rPr>
          <w:lang w:eastAsia="zh-CN"/>
        </w:rPr>
        <w:t xml:space="preserve"> are expired (assuming PTAG(s) of the cell group still running), 1-7 are applied to all TRPs associated to the TAG with the expired TAT (including both TRPs of the concerned </w:t>
      </w:r>
      <w:proofErr w:type="spellStart"/>
      <w:r>
        <w:rPr>
          <w:lang w:eastAsia="zh-CN"/>
        </w:rPr>
        <w:t>SCell</w:t>
      </w:r>
      <w:proofErr w:type="spellEnd"/>
      <w:r>
        <w:rPr>
          <w:lang w:eastAsia="zh-CN"/>
        </w:rPr>
        <w:t>).</w:t>
      </w:r>
    </w:p>
    <w:p w14:paraId="7CBB46EE" w14:textId="77777777" w:rsidR="008465DF" w:rsidRDefault="008465DF" w:rsidP="008465DF">
      <w:pPr>
        <w:pStyle w:val="Comments"/>
      </w:pPr>
    </w:p>
    <w:p w14:paraId="379D0C13" w14:textId="77777777" w:rsidR="008465DF" w:rsidRDefault="008465DF" w:rsidP="008465DF">
      <w:pPr>
        <w:pStyle w:val="Doc-text2"/>
        <w:rPr>
          <w:rFonts w:eastAsia="宋体"/>
          <w:b/>
          <w:lang w:eastAsia="zh-CN"/>
        </w:rPr>
      </w:pPr>
      <w:r>
        <w:rPr>
          <w:rFonts w:eastAsia="宋体"/>
          <w:b/>
          <w:lang w:eastAsia="zh-CN"/>
        </w:rPr>
        <w:t>Working assumption:</w:t>
      </w:r>
    </w:p>
    <w:p w14:paraId="1EE5193C" w14:textId="77777777" w:rsidR="008465DF" w:rsidRDefault="008465DF" w:rsidP="008465DF">
      <w:pPr>
        <w:pStyle w:val="Agreement"/>
        <w:tabs>
          <w:tab w:val="clear" w:pos="4680"/>
          <w:tab w:val="num" w:pos="1619"/>
        </w:tabs>
        <w:ind w:left="1619"/>
        <w:rPr>
          <w:lang w:eastAsia="zh-CN"/>
        </w:rPr>
      </w:pPr>
      <w:r>
        <w:rPr>
          <w:lang w:eastAsia="zh-CN"/>
        </w:rPr>
        <w:t xml:space="preserve">We will use the 2-PTAG model, i.e., both TAGs of </w:t>
      </w:r>
      <w:proofErr w:type="spellStart"/>
      <w:r>
        <w:rPr>
          <w:lang w:eastAsia="zh-CN"/>
        </w:rPr>
        <w:t>SpCell</w:t>
      </w:r>
      <w:proofErr w:type="spellEnd"/>
      <w:r>
        <w:rPr>
          <w:lang w:eastAsia="zh-CN"/>
        </w:rPr>
        <w:t xml:space="preserve"> are </w:t>
      </w:r>
      <w:proofErr w:type="gramStart"/>
      <w:r>
        <w:rPr>
          <w:lang w:eastAsia="zh-CN"/>
        </w:rPr>
        <w:t>PTAGs;</w:t>
      </w:r>
      <w:proofErr w:type="gramEnd"/>
      <w:r>
        <w:rPr>
          <w:lang w:eastAsia="zh-CN"/>
        </w:rPr>
        <w:t xml:space="preserve"> </w:t>
      </w:r>
    </w:p>
    <w:p w14:paraId="5605CE97" w14:textId="77777777" w:rsidR="008465DF" w:rsidRDefault="008465DF" w:rsidP="008465DF">
      <w:pPr>
        <w:pStyle w:val="Agreement"/>
        <w:numPr>
          <w:ilvl w:val="2"/>
          <w:numId w:val="3"/>
        </w:numPr>
        <w:rPr>
          <w:lang w:eastAsia="zh-CN"/>
        </w:rPr>
      </w:pPr>
      <w:r>
        <w:rPr>
          <w:lang w:eastAsia="zh-CN"/>
        </w:rPr>
        <w:t xml:space="preserve">When the TAT for STAG is expired and the other TAT is running for a serving cell (i.e.,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37D34EBF" w14:textId="77777777" w:rsidR="008465DF" w:rsidRDefault="008465DF" w:rsidP="008465DF">
      <w:pPr>
        <w:pStyle w:val="Agreement"/>
        <w:numPr>
          <w:ilvl w:val="2"/>
          <w:numId w:val="3"/>
        </w:numPr>
        <w:rPr>
          <w:lang w:eastAsia="zh-CN"/>
        </w:rPr>
      </w:pPr>
      <w:r>
        <w:rPr>
          <w:lang w:eastAsia="zh-CN"/>
        </w:rPr>
        <w:t>when the TAT for PTAG is expired and the other TAT is running for a serving cell (</w:t>
      </w:r>
      <w:proofErr w:type="spellStart"/>
      <w:r>
        <w:rPr>
          <w:lang w:eastAsia="zh-CN"/>
        </w:rPr>
        <w:t>SpCell</w:t>
      </w:r>
      <w:proofErr w:type="spellEnd"/>
      <w:r>
        <w:rPr>
          <w:lang w:eastAsia="zh-CN"/>
        </w:rPr>
        <w:t xml:space="preserve"> or </w:t>
      </w:r>
      <w:proofErr w:type="spellStart"/>
      <w:r>
        <w:rPr>
          <w:lang w:eastAsia="zh-CN"/>
        </w:rPr>
        <w:t>SCell</w:t>
      </w:r>
      <w:proofErr w:type="spellEnd"/>
      <w:r>
        <w:rPr>
          <w:lang w:eastAsia="zh-CN"/>
        </w:rPr>
        <w:t>), no impact to the TRP with running TAT; 1 and 7 are applied to the TRP with TAT expired, FFS whether 2-6 are applied to the TRP with TAT expired.</w:t>
      </w:r>
    </w:p>
    <w:p w14:paraId="4080D1B3" w14:textId="77777777" w:rsidR="008465DF" w:rsidRDefault="008465DF" w:rsidP="008465DF">
      <w:pPr>
        <w:pStyle w:val="Comments"/>
      </w:pPr>
    </w:p>
    <w:p w14:paraId="28F9917A" w14:textId="77777777" w:rsidR="008465DF" w:rsidRDefault="008465DF" w:rsidP="008465DF">
      <w:pPr>
        <w:pStyle w:val="Agreement"/>
        <w:tabs>
          <w:tab w:val="clear" w:pos="4680"/>
          <w:tab w:val="num" w:pos="1619"/>
        </w:tabs>
        <w:ind w:left="1619"/>
        <w:rPr>
          <w:lang w:eastAsia="zh-CN"/>
        </w:rPr>
      </w:pPr>
      <w:r>
        <w:rPr>
          <w:lang w:eastAsia="zh-CN"/>
        </w:rPr>
        <w:t xml:space="preserve">For inter-cell PDCCH order CFRA to the </w:t>
      </w:r>
      <w:proofErr w:type="spellStart"/>
      <w:r>
        <w:rPr>
          <w:lang w:eastAsia="zh-CN"/>
        </w:rPr>
        <w:t>additionalPCI</w:t>
      </w:r>
      <w:proofErr w:type="spellEnd"/>
      <w:r>
        <w:rPr>
          <w:lang w:eastAsia="zh-CN"/>
        </w:rPr>
        <w:t xml:space="preserve">, </w:t>
      </w:r>
    </w:p>
    <w:p w14:paraId="094EB9CF" w14:textId="77777777" w:rsidR="008465DF" w:rsidRDefault="008465DF" w:rsidP="008465DF">
      <w:pPr>
        <w:pStyle w:val="Agreement"/>
        <w:numPr>
          <w:ilvl w:val="0"/>
          <w:numId w:val="16"/>
        </w:numPr>
        <w:rPr>
          <w:lang w:eastAsia="zh-CN"/>
        </w:rPr>
      </w:pPr>
      <w:r>
        <w:rPr>
          <w:lang w:eastAsia="zh-CN"/>
        </w:rPr>
        <w:t xml:space="preserve">PDCCH order indicates which </w:t>
      </w:r>
      <w:proofErr w:type="spellStart"/>
      <w:r>
        <w:rPr>
          <w:lang w:eastAsia="zh-CN"/>
        </w:rPr>
        <w:t>additionalPCI’s</w:t>
      </w:r>
      <w:proofErr w:type="spellEnd"/>
      <w:r>
        <w:rPr>
          <w:lang w:eastAsia="zh-CN"/>
        </w:rPr>
        <w:t xml:space="preserve"> PRACH configuration to be used (according to RAN1 agreement), </w:t>
      </w:r>
    </w:p>
    <w:p w14:paraId="2C3AEE6D" w14:textId="77777777" w:rsidR="008465DF" w:rsidRDefault="008465DF" w:rsidP="008465DF">
      <w:pPr>
        <w:pStyle w:val="Comments"/>
      </w:pPr>
    </w:p>
    <w:p w14:paraId="6BD99639" w14:textId="77777777" w:rsidR="008465DF" w:rsidRDefault="008465DF" w:rsidP="008465DF">
      <w:pPr>
        <w:pStyle w:val="Agreement"/>
        <w:tabs>
          <w:tab w:val="clear" w:pos="4680"/>
          <w:tab w:val="num" w:pos="1619"/>
        </w:tabs>
        <w:ind w:left="1619"/>
        <w:rPr>
          <w:lang w:eastAsia="zh-CN"/>
        </w:rPr>
      </w:pPr>
      <w:r>
        <w:rPr>
          <w:lang w:eastAsia="zh-CN"/>
        </w:rPr>
        <w:t xml:space="preserve">The following is taken as baseline (for intra-cell case): for CBRA, we reuse the mechanism agreed for CFRA case, </w:t>
      </w:r>
      <w:proofErr w:type="gramStart"/>
      <w:r>
        <w:rPr>
          <w:lang w:eastAsia="zh-CN"/>
        </w:rPr>
        <w:t>i.e.</w:t>
      </w:r>
      <w:proofErr w:type="gramEnd"/>
      <w:r>
        <w:rPr>
          <w:lang w:eastAsia="zh-CN"/>
        </w:rPr>
        <w:t xml:space="preserve"> use the RA RAR to indicate the TAG.</w:t>
      </w:r>
    </w:p>
    <w:p w14:paraId="48715DF7" w14:textId="77777777" w:rsidR="00B96131" w:rsidRPr="008465DF" w:rsidRDefault="00B96131" w:rsidP="008465DF">
      <w:pPr>
        <w:pStyle w:val="Agreement"/>
        <w:numPr>
          <w:ilvl w:val="0"/>
          <w:numId w:val="0"/>
        </w:numPr>
        <w:rPr>
          <w:rFonts w:eastAsia="宋体"/>
          <w:b w:val="0"/>
          <w:lang w:eastAsia="zh-CN"/>
        </w:rPr>
      </w:pPr>
    </w:p>
    <w:bookmarkEnd w:id="4"/>
    <w:p w14:paraId="4D5CBCC0" w14:textId="3E3AC05A" w:rsidR="00FA75EE" w:rsidRDefault="00B96131" w:rsidP="003E128D">
      <w:r>
        <w:rPr>
          <w:rFonts w:eastAsia="MS Mincho"/>
          <w:lang w:eastAsia="ja-JP"/>
        </w:rPr>
        <w:t>I</w:t>
      </w:r>
      <w:r w:rsidR="00FA75EE" w:rsidRPr="004036FC">
        <w:rPr>
          <w:rFonts w:eastAsia="MS Mincho"/>
          <w:lang w:eastAsia="ja-JP"/>
        </w:rPr>
        <w:t xml:space="preserve">n this </w:t>
      </w:r>
      <w:r w:rsidR="00FA75EE">
        <w:rPr>
          <w:rFonts w:eastAsia="MS Mincho"/>
          <w:lang w:eastAsia="ja-JP"/>
        </w:rPr>
        <w:t>contribution</w:t>
      </w:r>
      <w:r w:rsidR="00FA75EE" w:rsidRPr="004036FC">
        <w:rPr>
          <w:rFonts w:eastAsia="MS Mincho"/>
          <w:lang w:eastAsia="ja-JP"/>
        </w:rPr>
        <w:t>, we discuss</w:t>
      </w:r>
      <w:r w:rsidR="00FA75EE">
        <w:rPr>
          <w:rFonts w:eastAsia="MS Mincho"/>
          <w:lang w:eastAsia="ja-JP"/>
        </w:rPr>
        <w:t xml:space="preserve"> </w:t>
      </w:r>
      <w:r w:rsidR="001F0B9E" w:rsidRPr="001F0B9E">
        <w:rPr>
          <w:rFonts w:eastAsia="MS Mincho"/>
          <w:lang w:eastAsia="ja-JP"/>
        </w:rPr>
        <w:t>RAN2 impacts of two T</w:t>
      </w:r>
      <w:r w:rsidR="001F0B9E">
        <w:rPr>
          <w:rFonts w:eastAsia="MS Mincho"/>
          <w:lang w:eastAsia="ja-JP"/>
        </w:rPr>
        <w:t>A</w:t>
      </w:r>
      <w:r w:rsidR="001F0B9E" w:rsidRPr="001F0B9E">
        <w:rPr>
          <w:rFonts w:eastAsia="MS Mincho"/>
          <w:lang w:eastAsia="ja-JP"/>
        </w:rPr>
        <w:t>s for multi-DCI multi-TRP operation in New Radio (NR)</w:t>
      </w:r>
      <w:r w:rsidR="00FA75EE" w:rsidRPr="004036FC">
        <w:t>.</w:t>
      </w:r>
      <w:r w:rsidR="00FA75EE">
        <w:t xml:space="preserve"> </w:t>
      </w:r>
    </w:p>
    <w:p w14:paraId="6EF21C73" w14:textId="77777777" w:rsidR="008C3892" w:rsidRPr="00A41AC2" w:rsidRDefault="008C3892" w:rsidP="003E128D"/>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D6BD59B" w14:textId="45819959" w:rsidR="00F04955" w:rsidRPr="006D3E14" w:rsidRDefault="00F5781C" w:rsidP="00977607">
      <w:pPr>
        <w:spacing w:beforeLines="50" w:before="156" w:afterLines="50" w:after="156"/>
      </w:pPr>
      <w:r>
        <w:rPr>
          <w:rFonts w:eastAsiaTheme="minorEastAsia"/>
        </w:rPr>
        <w:t>I</w:t>
      </w:r>
      <w:r w:rsidR="00387DC9">
        <w:rPr>
          <w:rFonts w:eastAsiaTheme="minorEastAsia"/>
        </w:rPr>
        <w:t>n legacy, the MAC entity maintains only one TA for a TAG</w:t>
      </w:r>
      <w:r w:rsidR="00387DC9">
        <w:t>.</w:t>
      </w:r>
      <w:r w:rsidR="00387DC9" w:rsidRPr="002120C2">
        <w:rPr>
          <w:rFonts w:eastAsiaTheme="minorEastAsia"/>
        </w:rPr>
        <w:t xml:space="preserve"> </w:t>
      </w:r>
      <w:r w:rsidR="00387DC9">
        <w:rPr>
          <w:rFonts w:eastAsiaTheme="minorEastAsia"/>
        </w:rPr>
        <w:t xml:space="preserve">The </w:t>
      </w:r>
      <w:proofErr w:type="spellStart"/>
      <w:r w:rsidR="00387DC9">
        <w:rPr>
          <w:rFonts w:eastAsiaTheme="minorEastAsia"/>
        </w:rPr>
        <w:t>gNB</w:t>
      </w:r>
      <w:proofErr w:type="spellEnd"/>
      <w:r w:rsidR="00387DC9">
        <w:rPr>
          <w:rFonts w:eastAsiaTheme="minorEastAsia"/>
        </w:rPr>
        <w:t xml:space="preserve"> provides the TA to the UE by the TAC MAC CE or by the RAR message. T</w:t>
      </w:r>
      <w:r w:rsidR="00387DC9" w:rsidRPr="00387DC9">
        <w:rPr>
          <w:rFonts w:eastAsiaTheme="minorEastAsia"/>
        </w:rPr>
        <w:t xml:space="preserve">he </w:t>
      </w:r>
      <w:r w:rsidR="00387DC9">
        <w:rPr>
          <w:rFonts w:eastAsiaTheme="minorEastAsia"/>
        </w:rPr>
        <w:t xml:space="preserve">received </w:t>
      </w:r>
      <w:r w:rsidR="00387DC9" w:rsidRPr="00387DC9">
        <w:rPr>
          <w:rFonts w:eastAsiaTheme="minorEastAsia"/>
        </w:rPr>
        <w:t xml:space="preserve">Timing Advance Command </w:t>
      </w:r>
      <w:r w:rsidR="00387DC9">
        <w:rPr>
          <w:rFonts w:eastAsiaTheme="minorEastAsia"/>
        </w:rPr>
        <w:t xml:space="preserve">is applied </w:t>
      </w:r>
      <w:r w:rsidR="00387DC9" w:rsidRPr="00387DC9">
        <w:rPr>
          <w:rFonts w:eastAsiaTheme="minorEastAsia"/>
        </w:rPr>
        <w:t>for the indicated TAG</w:t>
      </w:r>
      <w:r w:rsidR="00387DC9">
        <w:rPr>
          <w:rFonts w:eastAsiaTheme="minorEastAsia"/>
        </w:rPr>
        <w:t xml:space="preserve">. With the introduction of </w:t>
      </w:r>
      <w:r w:rsidR="003120B2">
        <w:rPr>
          <w:rFonts w:eastAsiaTheme="minorEastAsia"/>
        </w:rPr>
        <w:t>two</w:t>
      </w:r>
      <w:r w:rsidR="00387DC9" w:rsidRPr="002120C2">
        <w:rPr>
          <w:rFonts w:eastAsiaTheme="minorEastAsia"/>
        </w:rPr>
        <w:t xml:space="preserve"> </w:t>
      </w:r>
      <w:r w:rsidR="00387DC9">
        <w:rPr>
          <w:rFonts w:eastAsiaTheme="minorEastAsia"/>
        </w:rPr>
        <w:t>TA</w:t>
      </w:r>
      <w:r w:rsidR="003120B2">
        <w:rPr>
          <w:rFonts w:eastAsiaTheme="minorEastAsia"/>
        </w:rPr>
        <w:t>s</w:t>
      </w:r>
      <w:r w:rsidR="00387DC9">
        <w:rPr>
          <w:rFonts w:eastAsiaTheme="minorEastAsia"/>
        </w:rPr>
        <w:t xml:space="preserve">, it could be </w:t>
      </w:r>
      <w:r w:rsidR="003120B2">
        <w:rPr>
          <w:rFonts w:eastAsiaTheme="minorEastAsia"/>
        </w:rPr>
        <w:t>possible that the two TAs need to be updated especially for the intra-cell case</w:t>
      </w:r>
      <w:r w:rsidR="00387DC9">
        <w:rPr>
          <w:rFonts w:eastAsiaTheme="minorEastAsia"/>
        </w:rPr>
        <w:t>.</w:t>
      </w:r>
      <w:r w:rsidR="003120B2">
        <w:rPr>
          <w:rFonts w:eastAsiaTheme="minorEastAsia"/>
        </w:rPr>
        <w:t xml:space="preserve"> It may work if the UE receives two updated TAC one by one. But it introduces more signaling overhead comparing with two updated TACs being received one time.</w:t>
      </w:r>
    </w:p>
    <w:p w14:paraId="5967858E" w14:textId="6AF84761" w:rsidR="002356E0" w:rsidRPr="002356E0" w:rsidRDefault="002356E0" w:rsidP="002356E0">
      <w:pPr>
        <w:spacing w:beforeLines="50" w:before="156" w:afterLines="50" w:after="156"/>
        <w:rPr>
          <w:b/>
          <w:bCs/>
        </w:rPr>
      </w:pPr>
      <w:bookmarkStart w:id="6" w:name="OLE_LINK6"/>
      <w:r w:rsidRPr="002356E0">
        <w:rPr>
          <w:b/>
          <w:bCs/>
        </w:rPr>
        <w:t xml:space="preserve">Proposal </w:t>
      </w:r>
      <w:r w:rsidR="005F6A3F">
        <w:rPr>
          <w:b/>
          <w:bCs/>
        </w:rPr>
        <w:t>1</w:t>
      </w:r>
      <w:r w:rsidRPr="002356E0">
        <w:rPr>
          <w:b/>
          <w:bCs/>
        </w:rPr>
        <w:t xml:space="preserve">: </w:t>
      </w:r>
      <w:r w:rsidR="003120B2">
        <w:rPr>
          <w:b/>
          <w:bCs/>
        </w:rPr>
        <w:t xml:space="preserve">RAN2 to discuss whether to </w:t>
      </w:r>
      <w:r w:rsidR="00A3415B">
        <w:rPr>
          <w:b/>
          <w:bCs/>
        </w:rPr>
        <w:t xml:space="preserve">support </w:t>
      </w:r>
      <w:r w:rsidRPr="002356E0">
        <w:rPr>
          <w:b/>
          <w:bCs/>
        </w:rPr>
        <w:t xml:space="preserve">two TAs </w:t>
      </w:r>
      <w:r w:rsidR="00A3415B">
        <w:rPr>
          <w:b/>
          <w:bCs/>
        </w:rPr>
        <w:t>are updated via a single TAC</w:t>
      </w:r>
      <w:r w:rsidRPr="002356E0">
        <w:rPr>
          <w:b/>
          <w:bCs/>
        </w:rPr>
        <w:t>.</w:t>
      </w:r>
    </w:p>
    <w:bookmarkEnd w:id="6"/>
    <w:p w14:paraId="11E4449A" w14:textId="77777777" w:rsidR="00D218CA" w:rsidRDefault="00D218CA" w:rsidP="008E2BEF">
      <w:pPr>
        <w:rPr>
          <w:rFonts w:eastAsiaTheme="minorEastAsia"/>
        </w:rPr>
      </w:pPr>
    </w:p>
    <w:p w14:paraId="75F11C6A" w14:textId="1270F143" w:rsidR="008E2BEF" w:rsidRPr="00913660" w:rsidRDefault="008E2BEF" w:rsidP="008E2BEF">
      <w:pPr>
        <w:rPr>
          <w:rFonts w:eastAsiaTheme="minorEastAsia"/>
        </w:rPr>
      </w:pPr>
      <w:r w:rsidRPr="00913660">
        <w:rPr>
          <w:rFonts w:eastAsiaTheme="minorEastAsia"/>
        </w:rPr>
        <w:t xml:space="preserve">In legacy, there is only one </w:t>
      </w:r>
      <w:r>
        <w:rPr>
          <w:rFonts w:eastAsiaTheme="minorEastAsia" w:hint="eastAsia"/>
        </w:rPr>
        <w:t>T</w:t>
      </w:r>
      <w:r>
        <w:rPr>
          <w:rFonts w:eastAsiaTheme="minorEastAsia"/>
        </w:rPr>
        <w:t xml:space="preserve">RP used for </w:t>
      </w:r>
      <w:r w:rsidRPr="00913660">
        <w:rPr>
          <w:rFonts w:eastAsiaTheme="minorEastAsia"/>
        </w:rPr>
        <w:t xml:space="preserve">UL transmission at a slot. The </w:t>
      </w:r>
      <w:r>
        <w:rPr>
          <w:rFonts w:eastAsiaTheme="minorEastAsia"/>
        </w:rPr>
        <w:t xml:space="preserve">potential </w:t>
      </w:r>
      <w:r w:rsidRPr="00913660">
        <w:rPr>
          <w:rFonts w:eastAsiaTheme="minorEastAsia"/>
        </w:rPr>
        <w:t>overlap</w:t>
      </w:r>
      <w:r>
        <w:rPr>
          <w:rFonts w:eastAsiaTheme="minorEastAsia"/>
        </w:rPr>
        <w:t>ped resources</w:t>
      </w:r>
      <w:r w:rsidRPr="00913660">
        <w:rPr>
          <w:rFonts w:eastAsiaTheme="minorEastAsia"/>
        </w:rPr>
        <w:t xml:space="preserve"> </w:t>
      </w:r>
      <w:r>
        <w:rPr>
          <w:rFonts w:eastAsiaTheme="minorEastAsia"/>
        </w:rPr>
        <w:t>or</w:t>
      </w:r>
      <w:r w:rsidRPr="00913660">
        <w:rPr>
          <w:rFonts w:eastAsiaTheme="minorEastAsia"/>
        </w:rPr>
        <w:t xml:space="preserve"> the comparison of the resource priorit</w:t>
      </w:r>
      <w:r>
        <w:rPr>
          <w:rFonts w:eastAsiaTheme="minorEastAsia"/>
        </w:rPr>
        <w:t>ies</w:t>
      </w:r>
      <w:r w:rsidRPr="00913660">
        <w:rPr>
          <w:rFonts w:eastAsiaTheme="minorEastAsia"/>
        </w:rPr>
        <w:t xml:space="preserve"> are considered from the perspective of time-domain. </w:t>
      </w:r>
      <w:r>
        <w:rPr>
          <w:rFonts w:eastAsiaTheme="minorEastAsia"/>
        </w:rPr>
        <w:t xml:space="preserve">With the introduction of </w:t>
      </w:r>
      <w:r w:rsidRPr="008E2BEF">
        <w:rPr>
          <w:rFonts w:eastAsiaTheme="minorEastAsia"/>
        </w:rPr>
        <w:t>simultaneous multi-panel UL transmission</w:t>
      </w:r>
      <w:r>
        <w:rPr>
          <w:rFonts w:eastAsiaTheme="minorEastAsia"/>
        </w:rPr>
        <w:t xml:space="preserve">, the potential UL transmission collision becomes complex. </w:t>
      </w:r>
      <w:r w:rsidRPr="008E2BEF">
        <w:rPr>
          <w:rFonts w:eastAsiaTheme="minorEastAsia"/>
        </w:rPr>
        <w:t xml:space="preserve">The criteria for determination of </w:t>
      </w:r>
      <w:r>
        <w:rPr>
          <w:rFonts w:eastAsiaTheme="minorEastAsia"/>
        </w:rPr>
        <w:t xml:space="preserve">the priority of </w:t>
      </w:r>
      <w:r w:rsidRPr="008E2BEF">
        <w:rPr>
          <w:rFonts w:eastAsiaTheme="minorEastAsia"/>
        </w:rPr>
        <w:t>overlapped resources need to be extended</w:t>
      </w:r>
      <w:r>
        <w:rPr>
          <w:rFonts w:eastAsiaTheme="minorEastAsia"/>
        </w:rPr>
        <w:t xml:space="preserve">. </w:t>
      </w:r>
      <w:r>
        <w:t xml:space="preserve">For example, </w:t>
      </w:r>
      <w:r w:rsidRPr="008E2BEF">
        <w:t xml:space="preserve">UL </w:t>
      </w:r>
      <w:r>
        <w:t>simultaneous</w:t>
      </w:r>
      <w:r w:rsidRPr="008E2BEF">
        <w:t xml:space="preserve"> </w:t>
      </w:r>
      <w:r>
        <w:t>PUSCH transmission</w:t>
      </w:r>
      <w:r w:rsidRPr="008E2BEF">
        <w:t xml:space="preserve"> across different panels</w:t>
      </w:r>
      <w:r>
        <w:t xml:space="preserve"> may not be considered as collision.</w:t>
      </w:r>
    </w:p>
    <w:p w14:paraId="35C2317B" w14:textId="64F7B2B1" w:rsidR="008E2BEF" w:rsidRDefault="00D218CA" w:rsidP="005633B1">
      <w:pPr>
        <w:spacing w:beforeLines="50" w:before="156" w:afterLines="50" w:after="156"/>
      </w:pPr>
      <w:r w:rsidRPr="00F1420A">
        <w:rPr>
          <w:b/>
          <w:bCs/>
        </w:rPr>
        <w:t>Proposal</w:t>
      </w:r>
      <w:r>
        <w:rPr>
          <w:b/>
          <w:bCs/>
        </w:rPr>
        <w:t xml:space="preserve"> 2</w:t>
      </w:r>
      <w:r w:rsidRPr="00F1420A">
        <w:rPr>
          <w:b/>
          <w:bCs/>
        </w:rPr>
        <w:t xml:space="preserve">: </w:t>
      </w:r>
      <w:r w:rsidRPr="00D218CA">
        <w:rPr>
          <w:b/>
          <w:bCs/>
        </w:rPr>
        <w:t xml:space="preserve">RAN2 to discuss the intra-UE prioritization rule for </w:t>
      </w:r>
      <w:r w:rsidR="00F438E1">
        <w:rPr>
          <w:b/>
          <w:bCs/>
        </w:rPr>
        <w:t>s</w:t>
      </w:r>
      <w:r w:rsidRPr="00D218CA">
        <w:rPr>
          <w:b/>
          <w:bCs/>
        </w:rPr>
        <w:t xml:space="preserve">imultaneous </w:t>
      </w:r>
      <w:r w:rsidR="00F438E1">
        <w:rPr>
          <w:b/>
          <w:bCs/>
        </w:rPr>
        <w:t>t</w:t>
      </w:r>
      <w:r w:rsidRPr="00D218CA">
        <w:rPr>
          <w:b/>
          <w:bCs/>
        </w:rPr>
        <w:t xml:space="preserve">ransmission across </w:t>
      </w:r>
      <w:r w:rsidR="00F438E1">
        <w:rPr>
          <w:b/>
          <w:bCs/>
        </w:rPr>
        <w:t>m</w:t>
      </w:r>
      <w:r w:rsidRPr="00D218CA">
        <w:rPr>
          <w:b/>
          <w:bCs/>
        </w:rPr>
        <w:t xml:space="preserve">ultiple </w:t>
      </w:r>
      <w:r w:rsidR="00F438E1">
        <w:rPr>
          <w:b/>
          <w:bCs/>
        </w:rPr>
        <w:t>p</w:t>
      </w:r>
      <w:r w:rsidRPr="00D218CA">
        <w:rPr>
          <w:b/>
          <w:bCs/>
        </w:rPr>
        <w:t>anels</w:t>
      </w:r>
      <w:r>
        <w:rPr>
          <w:b/>
          <w:bCs/>
        </w:rPr>
        <w:t>.</w:t>
      </w:r>
    </w:p>
    <w:p w14:paraId="6F243B9D" w14:textId="77777777" w:rsidR="00F438E1" w:rsidRDefault="00F438E1" w:rsidP="005633B1">
      <w:pPr>
        <w:spacing w:beforeLines="50" w:before="156" w:afterLines="50" w:after="156"/>
      </w:pPr>
    </w:p>
    <w:p w14:paraId="05A55C2E" w14:textId="4E82131E" w:rsidR="00A137DF" w:rsidRDefault="000E7382" w:rsidP="005633B1">
      <w:pPr>
        <w:spacing w:beforeLines="50" w:before="156" w:afterLines="50" w:after="156"/>
      </w:pPr>
      <w:r w:rsidRPr="00F1420A">
        <w:t xml:space="preserve">In handover case, the configuration </w:t>
      </w:r>
      <w:r w:rsidR="00F93848">
        <w:t xml:space="preserve">for handover </w:t>
      </w:r>
      <w:r w:rsidRPr="00F1420A">
        <w:t>is generated by candidate cell.</w:t>
      </w:r>
      <w:r>
        <w:t xml:space="preserve"> If </w:t>
      </w:r>
      <w:r w:rsidR="001F0D86">
        <w:t xml:space="preserve">multi-TRPs with two TAs can be configured for candidate cell </w:t>
      </w:r>
      <w:proofErr w:type="spellStart"/>
      <w:r w:rsidR="001F0D86">
        <w:t>e.g</w:t>
      </w:r>
      <w:proofErr w:type="spellEnd"/>
      <w:r w:rsidR="001F0D86">
        <w:t xml:space="preserve"> </w:t>
      </w:r>
      <w:proofErr w:type="spellStart"/>
      <w:r w:rsidR="001F0D86">
        <w:t>PCell</w:t>
      </w:r>
      <w:proofErr w:type="spellEnd"/>
      <w:r w:rsidR="001F0D86">
        <w:t xml:space="preserve"> or </w:t>
      </w:r>
      <w:proofErr w:type="spellStart"/>
      <w:r w:rsidR="001F0D86">
        <w:t>PSCell</w:t>
      </w:r>
      <w:proofErr w:type="spellEnd"/>
      <w:r w:rsidR="00376AAF">
        <w:t xml:space="preserve">, UE is expected to synchronize to </w:t>
      </w:r>
      <w:r w:rsidR="00E53375">
        <w:t xml:space="preserve">candidate cell via two </w:t>
      </w:r>
      <w:proofErr w:type="spellStart"/>
      <w:r w:rsidR="00E53375">
        <w:t>TAs.</w:t>
      </w:r>
      <w:proofErr w:type="spellEnd"/>
      <w:r w:rsidR="00E53375">
        <w:t xml:space="preserve"> That means UE need to get </w:t>
      </w:r>
      <w:r w:rsidR="00E32A44">
        <w:t>two TAs when T304 is running</w:t>
      </w:r>
      <w:r w:rsidR="00F93848">
        <w:t xml:space="preserve"> via two RACH procedures</w:t>
      </w:r>
      <w:r w:rsidR="00E32A44">
        <w:t xml:space="preserve">. Another way is that </w:t>
      </w:r>
      <w:r w:rsidR="00112699">
        <w:t xml:space="preserve">only one TA for candidate </w:t>
      </w:r>
      <w:proofErr w:type="spellStart"/>
      <w:r w:rsidR="00112699">
        <w:t>P</w:t>
      </w:r>
      <w:r w:rsidR="008D6BFD">
        <w:t>c</w:t>
      </w:r>
      <w:r w:rsidR="00112699">
        <w:t>ell</w:t>
      </w:r>
      <w:proofErr w:type="spellEnd"/>
      <w:r w:rsidR="00112699">
        <w:t xml:space="preserve"> or </w:t>
      </w:r>
      <w:proofErr w:type="spellStart"/>
      <w:r w:rsidR="00112699">
        <w:t>PSCell</w:t>
      </w:r>
      <w:proofErr w:type="spellEnd"/>
      <w:r w:rsidR="00112699">
        <w:t xml:space="preserve"> is configured by candidate cell. </w:t>
      </w:r>
      <w:r w:rsidR="00F90B93">
        <w:t>The second TRP associated with a second TA can be configured after successful handover.</w:t>
      </w:r>
      <w:r w:rsidR="002E1802">
        <w:t xml:space="preserve"> The latter will have additional delay.</w:t>
      </w:r>
      <w:r w:rsidR="008E2BEF">
        <w:t xml:space="preserve">  </w:t>
      </w:r>
    </w:p>
    <w:p w14:paraId="3D601B3E" w14:textId="464DBA76" w:rsidR="00F90B93" w:rsidRPr="002B76B7" w:rsidRDefault="00F90B93" w:rsidP="005633B1">
      <w:pPr>
        <w:spacing w:beforeLines="50" w:before="156" w:afterLines="50" w:after="156"/>
        <w:rPr>
          <w:b/>
          <w:bCs/>
        </w:rPr>
      </w:pPr>
      <w:r w:rsidRPr="00F1420A">
        <w:rPr>
          <w:b/>
          <w:bCs/>
        </w:rPr>
        <w:t>Proposal</w:t>
      </w:r>
      <w:r w:rsidR="00AB6D46">
        <w:rPr>
          <w:b/>
          <w:bCs/>
        </w:rPr>
        <w:t xml:space="preserve"> </w:t>
      </w:r>
      <w:r w:rsidR="00D218CA">
        <w:rPr>
          <w:b/>
          <w:bCs/>
        </w:rPr>
        <w:t>3</w:t>
      </w:r>
      <w:r w:rsidRPr="00F1420A">
        <w:rPr>
          <w:b/>
          <w:bCs/>
        </w:rPr>
        <w:t xml:space="preserve">: RAN2 to discuss whether multi-TRP with two TAs can be </w:t>
      </w:r>
      <w:r w:rsidR="00943CA7" w:rsidRPr="00F1420A">
        <w:rPr>
          <w:b/>
          <w:bCs/>
        </w:rPr>
        <w:t xml:space="preserve">configured </w:t>
      </w:r>
      <w:r w:rsidR="00CF34FB">
        <w:rPr>
          <w:b/>
          <w:bCs/>
        </w:rPr>
        <w:t xml:space="preserve">to UE </w:t>
      </w:r>
      <w:r w:rsidR="008D6BFD">
        <w:rPr>
          <w:b/>
          <w:bCs/>
        </w:rPr>
        <w:t>in handover case</w:t>
      </w:r>
      <w:r w:rsidR="00943CA7" w:rsidRPr="00F1420A">
        <w:rPr>
          <w:b/>
          <w:bCs/>
        </w:rPr>
        <w:t>.</w:t>
      </w:r>
    </w:p>
    <w:p w14:paraId="4F29AE2E" w14:textId="77777777" w:rsidR="00614258" w:rsidRDefault="00614258" w:rsidP="005633B1">
      <w:pPr>
        <w:spacing w:beforeLines="50" w:before="156" w:afterLines="50" w:after="156"/>
        <w:rPr>
          <w:b/>
          <w:bCs/>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6F3BBB26" w:rsidR="00DC567A" w:rsidRPr="002E5077" w:rsidRDefault="001977B1" w:rsidP="001921B4">
      <w:pPr>
        <w:spacing w:beforeLines="50" w:before="156" w:afterLines="50" w:after="156"/>
      </w:pPr>
      <w:r w:rsidRPr="002E5077">
        <w:t xml:space="preserve">In this contribution, </w:t>
      </w:r>
      <w:r w:rsidR="00CA7AE3">
        <w:t xml:space="preserve">we </w:t>
      </w:r>
      <w:r w:rsidR="008C3FD1" w:rsidRPr="002E5077">
        <w:t>discuss RAN2 impacts of two TAs for multi-DCI multi-TRP operation in New Radio (NR) and provide the following proposals</w:t>
      </w:r>
      <w:r w:rsidR="00CA7AE3">
        <w:t>:</w:t>
      </w:r>
    </w:p>
    <w:p w14:paraId="4A21CFDA" w14:textId="470386F3" w:rsidR="001E1B4C" w:rsidRPr="002356E0" w:rsidRDefault="005E1E5C" w:rsidP="002A79D6">
      <w:pPr>
        <w:spacing w:beforeLines="50" w:before="156" w:afterLines="50" w:after="156"/>
        <w:rPr>
          <w:b/>
          <w:bCs/>
        </w:rPr>
      </w:pPr>
      <w:r w:rsidRPr="001B3D36">
        <w:rPr>
          <w:b/>
          <w:bCs/>
        </w:rPr>
        <w:t xml:space="preserve">Proposal 1: </w:t>
      </w:r>
      <w:r w:rsidR="001E1B4C">
        <w:rPr>
          <w:b/>
          <w:bCs/>
        </w:rPr>
        <w:t xml:space="preserve">RAN2 to discuss whether to support </w:t>
      </w:r>
      <w:r w:rsidR="001E1B4C" w:rsidRPr="002356E0">
        <w:rPr>
          <w:b/>
          <w:bCs/>
        </w:rPr>
        <w:t xml:space="preserve">two TAs </w:t>
      </w:r>
      <w:r w:rsidR="001E1B4C">
        <w:rPr>
          <w:b/>
          <w:bCs/>
        </w:rPr>
        <w:t>are updated via a single TAC</w:t>
      </w:r>
      <w:r w:rsidR="001E1B4C" w:rsidRPr="002356E0">
        <w:rPr>
          <w:b/>
          <w:bCs/>
        </w:rPr>
        <w:t>.</w:t>
      </w:r>
    </w:p>
    <w:p w14:paraId="0312C704" w14:textId="6D07F2BA" w:rsidR="00F438E1" w:rsidRDefault="00F438E1" w:rsidP="00F438E1">
      <w:pPr>
        <w:spacing w:beforeLines="50" w:before="156" w:afterLines="50" w:after="156"/>
      </w:pPr>
      <w:r w:rsidRPr="00F1420A">
        <w:rPr>
          <w:b/>
          <w:bCs/>
        </w:rPr>
        <w:t>Proposal</w:t>
      </w:r>
      <w:r>
        <w:rPr>
          <w:b/>
          <w:bCs/>
        </w:rPr>
        <w:t xml:space="preserve"> 2</w:t>
      </w:r>
      <w:r w:rsidRPr="00F1420A">
        <w:rPr>
          <w:b/>
          <w:bCs/>
        </w:rPr>
        <w:t xml:space="preserve">: </w:t>
      </w:r>
      <w:r w:rsidR="00F12D60" w:rsidRPr="00D218CA">
        <w:rPr>
          <w:b/>
          <w:bCs/>
        </w:rPr>
        <w:t xml:space="preserve">RAN2 to discuss the intra-UE prioritization rule for </w:t>
      </w:r>
      <w:r w:rsidR="00F12D60">
        <w:rPr>
          <w:b/>
          <w:bCs/>
        </w:rPr>
        <w:t>s</w:t>
      </w:r>
      <w:r w:rsidR="00F12D60" w:rsidRPr="00D218CA">
        <w:rPr>
          <w:b/>
          <w:bCs/>
        </w:rPr>
        <w:t xml:space="preserve">imultaneous </w:t>
      </w:r>
      <w:r w:rsidR="00F12D60">
        <w:rPr>
          <w:b/>
          <w:bCs/>
        </w:rPr>
        <w:t>t</w:t>
      </w:r>
      <w:r w:rsidR="00F12D60" w:rsidRPr="00D218CA">
        <w:rPr>
          <w:b/>
          <w:bCs/>
        </w:rPr>
        <w:t xml:space="preserve">ransmission across </w:t>
      </w:r>
      <w:r w:rsidR="00F12D60">
        <w:rPr>
          <w:b/>
          <w:bCs/>
        </w:rPr>
        <w:t>m</w:t>
      </w:r>
      <w:r w:rsidR="00F12D60" w:rsidRPr="00D218CA">
        <w:rPr>
          <w:b/>
          <w:bCs/>
        </w:rPr>
        <w:t xml:space="preserve">ultiple </w:t>
      </w:r>
      <w:r w:rsidR="00F12D60">
        <w:rPr>
          <w:b/>
          <w:bCs/>
        </w:rPr>
        <w:t>p</w:t>
      </w:r>
      <w:r w:rsidR="00F12D60" w:rsidRPr="00D218CA">
        <w:rPr>
          <w:b/>
          <w:bCs/>
        </w:rPr>
        <w:t>anels</w:t>
      </w:r>
      <w:r w:rsidR="00F12D60">
        <w:rPr>
          <w:b/>
          <w:bCs/>
        </w:rPr>
        <w:t>.</w:t>
      </w:r>
    </w:p>
    <w:p w14:paraId="1A8F76AC" w14:textId="768F2155" w:rsidR="001E1B4C" w:rsidRPr="002B76B7" w:rsidRDefault="001E1B4C" w:rsidP="001E1B4C">
      <w:pPr>
        <w:spacing w:beforeLines="50" w:before="156" w:afterLines="50" w:after="156"/>
        <w:rPr>
          <w:b/>
          <w:bCs/>
        </w:rPr>
      </w:pPr>
      <w:r>
        <w:rPr>
          <w:b/>
          <w:bCs/>
        </w:rPr>
        <w:t xml:space="preserve">Proposal </w:t>
      </w:r>
      <w:r w:rsidR="00F438E1">
        <w:rPr>
          <w:b/>
          <w:bCs/>
        </w:rPr>
        <w:t>3</w:t>
      </w:r>
      <w:r>
        <w:rPr>
          <w:b/>
          <w:bCs/>
        </w:rPr>
        <w:t xml:space="preserve">: </w:t>
      </w:r>
      <w:r w:rsidRPr="00F1420A">
        <w:rPr>
          <w:b/>
          <w:bCs/>
        </w:rPr>
        <w:t xml:space="preserve">RAN2 to discuss whether multi-TRP with two TAs can be configured </w:t>
      </w:r>
      <w:r>
        <w:rPr>
          <w:b/>
          <w:bCs/>
        </w:rPr>
        <w:t>to UE in handover case</w:t>
      </w:r>
      <w:r w:rsidRPr="00F1420A">
        <w:rPr>
          <w:b/>
          <w:bCs/>
        </w:rPr>
        <w:t>.</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695A3F0A" w:rsidR="001921B4" w:rsidRPr="001921B4" w:rsidRDefault="00D352A9" w:rsidP="00CE64E5">
      <w:pPr>
        <w:pStyle w:val="References"/>
      </w:pPr>
      <w:r w:rsidRPr="002E5077">
        <w:rPr>
          <w:rFonts w:ascii="Calibri" w:hAnsi="Calibri"/>
          <w:kern w:val="2"/>
          <w:sz w:val="21"/>
          <w:szCs w:val="22"/>
          <w:lang w:eastAsia="zh-CN"/>
        </w:rPr>
        <w:t>RAN</w:t>
      </w:r>
      <w:r>
        <w:rPr>
          <w:rFonts w:ascii="Calibri" w:hAnsi="Calibri"/>
          <w:kern w:val="2"/>
          <w:sz w:val="21"/>
          <w:szCs w:val="22"/>
          <w:lang w:eastAsia="zh-CN"/>
        </w:rPr>
        <w:t>2</w:t>
      </w:r>
      <w:r w:rsidR="00464177" w:rsidRPr="002E5077">
        <w:rPr>
          <w:rFonts w:ascii="Calibri" w:hAnsi="Calibri"/>
          <w:kern w:val="2"/>
          <w:sz w:val="21"/>
          <w:szCs w:val="22"/>
          <w:lang w:eastAsia="zh-CN"/>
        </w:rPr>
        <w:t>#</w:t>
      </w:r>
      <w:r w:rsidRPr="002E5077">
        <w:rPr>
          <w:rFonts w:ascii="Calibri" w:hAnsi="Calibri"/>
          <w:kern w:val="2"/>
          <w:sz w:val="21"/>
          <w:szCs w:val="22"/>
          <w:lang w:eastAsia="zh-CN"/>
        </w:rPr>
        <w:t>1</w:t>
      </w:r>
      <w:r>
        <w:rPr>
          <w:rFonts w:ascii="Calibri" w:hAnsi="Calibri"/>
          <w:kern w:val="2"/>
          <w:sz w:val="21"/>
          <w:szCs w:val="22"/>
          <w:lang w:eastAsia="zh-CN"/>
        </w:rPr>
        <w:t>2</w:t>
      </w:r>
      <w:r w:rsidR="003027BA">
        <w:rPr>
          <w:rFonts w:ascii="Calibri" w:hAnsi="Calibri"/>
          <w:kern w:val="2"/>
          <w:sz w:val="21"/>
          <w:szCs w:val="22"/>
          <w:lang w:eastAsia="zh-CN"/>
        </w:rPr>
        <w:t>3</w:t>
      </w:r>
      <w:r w:rsidRPr="002E5077">
        <w:rPr>
          <w:rFonts w:ascii="Calibri" w:hAnsi="Calibri"/>
          <w:kern w:val="2"/>
          <w:sz w:val="21"/>
          <w:szCs w:val="22"/>
          <w:lang w:eastAsia="zh-CN"/>
        </w:rPr>
        <w:t xml:space="preserve"> </w:t>
      </w:r>
      <w:r w:rsidR="00464177" w:rsidRPr="002E5077">
        <w:rPr>
          <w:rFonts w:ascii="Calibri" w:hAnsi="Calibri"/>
          <w:kern w:val="2"/>
          <w:sz w:val="21"/>
          <w:szCs w:val="22"/>
          <w:lang w:eastAsia="zh-CN"/>
        </w:rPr>
        <w:t>chairman notes</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324D" w14:textId="77777777" w:rsidR="00E86A53" w:rsidRDefault="00E86A53">
      <w:r>
        <w:separator/>
      </w:r>
    </w:p>
  </w:endnote>
  <w:endnote w:type="continuationSeparator" w:id="0">
    <w:p w14:paraId="228D2372" w14:textId="77777777" w:rsidR="00E86A53" w:rsidRDefault="00E8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D9F25" w14:textId="77777777" w:rsidR="00E86A53" w:rsidRDefault="00E86A53">
      <w:r>
        <w:separator/>
      </w:r>
    </w:p>
  </w:footnote>
  <w:footnote w:type="continuationSeparator" w:id="0">
    <w:p w14:paraId="67E76E60" w14:textId="77777777" w:rsidR="00E86A53" w:rsidRDefault="00E86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0B0152"/>
    <w:multiLevelType w:val="hybridMultilevel"/>
    <w:tmpl w:val="ABEAE122"/>
    <w:lvl w:ilvl="0" w:tplc="ECCA80E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3D5C49"/>
    <w:multiLevelType w:val="hybridMultilevel"/>
    <w:tmpl w:val="9B5A4FB4"/>
    <w:lvl w:ilvl="0" w:tplc="988A565E">
      <w:start w:val="1"/>
      <w:numFmt w:val="bullet"/>
      <w:lvlText w:val="-"/>
      <w:lvlJc w:val="left"/>
      <w:pPr>
        <w:ind w:left="360" w:hanging="360"/>
      </w:pPr>
      <w:rPr>
        <w:rFonts w:ascii="Times New Roman" w:eastAsia="宋体" w:hAnsi="Times New Roman" w:cs="Times New Roman" w:hint="default"/>
      </w:rPr>
    </w:lvl>
    <w:lvl w:ilvl="1" w:tplc="F1D87224">
      <w:start w:val="2"/>
      <w:numFmt w:val="bullet"/>
      <w:lvlText w:val="-"/>
      <w:lvlJc w:val="left"/>
      <w:pPr>
        <w:ind w:left="840" w:hanging="420"/>
      </w:pPr>
      <w:rPr>
        <w:rFonts w:ascii="Times New Roman" w:eastAsia="PMingLiU" w:hAnsi="Times New Roman" w:cs="Times New Roman" w:hint="default"/>
      </w:rPr>
    </w:lvl>
    <w:lvl w:ilvl="2" w:tplc="97CA88F0">
      <w:start w:val="1"/>
      <w:numFmt w:val="bullet"/>
      <w:lvlText w:val="-"/>
      <w:lvlJc w:val="left"/>
      <w:pPr>
        <w:ind w:left="1260" w:hanging="420"/>
      </w:pPr>
      <w:rPr>
        <w:rFonts w:ascii="Arial" w:eastAsia="宋体"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6FD20AAB"/>
    <w:multiLevelType w:val="hybridMultilevel"/>
    <w:tmpl w:val="0B0ACB1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7A2C86"/>
    <w:multiLevelType w:val="hybridMultilevel"/>
    <w:tmpl w:val="B7A6F830"/>
    <w:lvl w:ilvl="0" w:tplc="92A2CCA6">
      <w:start w:val="1"/>
      <w:numFmt w:val="bullet"/>
      <w:lvlText w:val=""/>
      <w:lvlJc w:val="left"/>
      <w:pPr>
        <w:ind w:left="2039" w:hanging="420"/>
      </w:pPr>
      <w:rPr>
        <w:rFonts w:ascii="Wingdings" w:eastAsia="宋体"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16cid:durableId="1793787895">
    <w:abstractNumId w:val="7"/>
  </w:num>
  <w:num w:numId="2" w16cid:durableId="1281768523">
    <w:abstractNumId w:val="0"/>
  </w:num>
  <w:num w:numId="3" w16cid:durableId="106240364">
    <w:abstractNumId w:val="13"/>
  </w:num>
  <w:num w:numId="4" w16cid:durableId="1164202169">
    <w:abstractNumId w:val="11"/>
  </w:num>
  <w:num w:numId="5" w16cid:durableId="2049185559">
    <w:abstractNumId w:val="3"/>
  </w:num>
  <w:num w:numId="6" w16cid:durableId="276108385">
    <w:abstractNumId w:val="5"/>
  </w:num>
  <w:num w:numId="7" w16cid:durableId="265307206">
    <w:abstractNumId w:val="6"/>
  </w:num>
  <w:num w:numId="8" w16cid:durableId="643001278">
    <w:abstractNumId w:val="2"/>
  </w:num>
  <w:num w:numId="9" w16cid:durableId="919026158">
    <w:abstractNumId w:val="1"/>
  </w:num>
  <w:num w:numId="10" w16cid:durableId="482889239">
    <w:abstractNumId w:val="10"/>
  </w:num>
  <w:num w:numId="11" w16cid:durableId="41175413">
    <w:abstractNumId w:val="4"/>
  </w:num>
  <w:num w:numId="12" w16cid:durableId="73823349">
    <w:abstractNumId w:val="12"/>
  </w:num>
  <w:num w:numId="13" w16cid:durableId="291636466">
    <w:abstractNumId w:val="8"/>
  </w:num>
  <w:num w:numId="14" w16cid:durableId="352457969">
    <w:abstractNumId w:val="3"/>
  </w:num>
  <w:num w:numId="15" w16cid:durableId="708727353">
    <w:abstractNumId w:val="9"/>
  </w:num>
  <w:num w:numId="16" w16cid:durableId="146099979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6A7A"/>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24"/>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3EC8"/>
    <w:rsid w:val="00034035"/>
    <w:rsid w:val="0003428D"/>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F18"/>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947"/>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BA5"/>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382"/>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04C6"/>
    <w:rsid w:val="001106A1"/>
    <w:rsid w:val="001119B5"/>
    <w:rsid w:val="00111BA6"/>
    <w:rsid w:val="00111EEA"/>
    <w:rsid w:val="00112482"/>
    <w:rsid w:val="00112699"/>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02"/>
    <w:rsid w:val="001540EE"/>
    <w:rsid w:val="001541FA"/>
    <w:rsid w:val="001544CE"/>
    <w:rsid w:val="00154844"/>
    <w:rsid w:val="00154936"/>
    <w:rsid w:val="00155426"/>
    <w:rsid w:val="0015566A"/>
    <w:rsid w:val="00157732"/>
    <w:rsid w:val="00157D6A"/>
    <w:rsid w:val="00157F3F"/>
    <w:rsid w:val="001600E7"/>
    <w:rsid w:val="001601B7"/>
    <w:rsid w:val="001607B0"/>
    <w:rsid w:val="00160927"/>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3D36"/>
    <w:rsid w:val="001B44CE"/>
    <w:rsid w:val="001B52FD"/>
    <w:rsid w:val="001B60AB"/>
    <w:rsid w:val="001B6168"/>
    <w:rsid w:val="001B631C"/>
    <w:rsid w:val="001B635B"/>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1B4C"/>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B9E"/>
    <w:rsid w:val="001F0D86"/>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F8"/>
    <w:rsid w:val="002005D5"/>
    <w:rsid w:val="00200DA6"/>
    <w:rsid w:val="00200FC5"/>
    <w:rsid w:val="002015FB"/>
    <w:rsid w:val="0020184D"/>
    <w:rsid w:val="00202419"/>
    <w:rsid w:val="00202923"/>
    <w:rsid w:val="00202A3A"/>
    <w:rsid w:val="0020327E"/>
    <w:rsid w:val="002037CC"/>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153D"/>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6E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256"/>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9D6"/>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6B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A5D"/>
    <w:rsid w:val="002D7E04"/>
    <w:rsid w:val="002E0073"/>
    <w:rsid w:val="002E064D"/>
    <w:rsid w:val="002E0C28"/>
    <w:rsid w:val="002E0EBD"/>
    <w:rsid w:val="002E1049"/>
    <w:rsid w:val="002E1783"/>
    <w:rsid w:val="002E1802"/>
    <w:rsid w:val="002E196E"/>
    <w:rsid w:val="002E1B10"/>
    <w:rsid w:val="002E1D11"/>
    <w:rsid w:val="002E262B"/>
    <w:rsid w:val="002E2C93"/>
    <w:rsid w:val="002E2F1B"/>
    <w:rsid w:val="002E3C05"/>
    <w:rsid w:val="002E4027"/>
    <w:rsid w:val="002E49C4"/>
    <w:rsid w:val="002E5077"/>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7BA"/>
    <w:rsid w:val="00302F45"/>
    <w:rsid w:val="0030306D"/>
    <w:rsid w:val="0030335C"/>
    <w:rsid w:val="00303806"/>
    <w:rsid w:val="00303844"/>
    <w:rsid w:val="00303A68"/>
    <w:rsid w:val="00303C20"/>
    <w:rsid w:val="00303CC5"/>
    <w:rsid w:val="00303EF7"/>
    <w:rsid w:val="003043E5"/>
    <w:rsid w:val="003045C6"/>
    <w:rsid w:val="00304A08"/>
    <w:rsid w:val="003052B5"/>
    <w:rsid w:val="00305778"/>
    <w:rsid w:val="003063FE"/>
    <w:rsid w:val="00306940"/>
    <w:rsid w:val="003069F9"/>
    <w:rsid w:val="00306A68"/>
    <w:rsid w:val="00307306"/>
    <w:rsid w:val="00307426"/>
    <w:rsid w:val="00307B96"/>
    <w:rsid w:val="00307DA3"/>
    <w:rsid w:val="003107F8"/>
    <w:rsid w:val="00310B20"/>
    <w:rsid w:val="003120B2"/>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CC7"/>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43F4"/>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7D2"/>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AAF"/>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BFB"/>
    <w:rsid w:val="00384DFA"/>
    <w:rsid w:val="00385152"/>
    <w:rsid w:val="00385928"/>
    <w:rsid w:val="00385B8E"/>
    <w:rsid w:val="00385EE2"/>
    <w:rsid w:val="00386B92"/>
    <w:rsid w:val="00386E7C"/>
    <w:rsid w:val="003878A7"/>
    <w:rsid w:val="00387A0A"/>
    <w:rsid w:val="00387DC9"/>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3E2E"/>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5BE1"/>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3E6B"/>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96D"/>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DDB"/>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56B9"/>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82C"/>
    <w:rsid w:val="004C1BCA"/>
    <w:rsid w:val="004C25AF"/>
    <w:rsid w:val="004C2728"/>
    <w:rsid w:val="004C337B"/>
    <w:rsid w:val="004C4428"/>
    <w:rsid w:val="004C45D2"/>
    <w:rsid w:val="004C4694"/>
    <w:rsid w:val="004C560D"/>
    <w:rsid w:val="004C5CFF"/>
    <w:rsid w:val="004C7253"/>
    <w:rsid w:val="004C7D18"/>
    <w:rsid w:val="004D121D"/>
    <w:rsid w:val="004D12F6"/>
    <w:rsid w:val="004D179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CCA"/>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973"/>
    <w:rsid w:val="00526BD3"/>
    <w:rsid w:val="005272EC"/>
    <w:rsid w:val="00527C04"/>
    <w:rsid w:val="0053087A"/>
    <w:rsid w:val="005317FA"/>
    <w:rsid w:val="00531B95"/>
    <w:rsid w:val="00532568"/>
    <w:rsid w:val="005329C7"/>
    <w:rsid w:val="00533198"/>
    <w:rsid w:val="00533D8E"/>
    <w:rsid w:val="00534A20"/>
    <w:rsid w:val="0053535E"/>
    <w:rsid w:val="00536226"/>
    <w:rsid w:val="0053678B"/>
    <w:rsid w:val="005369F6"/>
    <w:rsid w:val="00537378"/>
    <w:rsid w:val="0053744A"/>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014"/>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0234"/>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1E5C"/>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A3F"/>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EA2"/>
    <w:rsid w:val="006120E9"/>
    <w:rsid w:val="0061231F"/>
    <w:rsid w:val="00612698"/>
    <w:rsid w:val="006126F9"/>
    <w:rsid w:val="00612FA1"/>
    <w:rsid w:val="00613A2B"/>
    <w:rsid w:val="00613ADA"/>
    <w:rsid w:val="00613BB9"/>
    <w:rsid w:val="00614241"/>
    <w:rsid w:val="00614258"/>
    <w:rsid w:val="00614541"/>
    <w:rsid w:val="0061474A"/>
    <w:rsid w:val="006147E3"/>
    <w:rsid w:val="00614897"/>
    <w:rsid w:val="006150DE"/>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B0"/>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975"/>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877FB"/>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101"/>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3E14"/>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D52"/>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4FB"/>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718"/>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0884"/>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572B1"/>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64A"/>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D73"/>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7EF"/>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05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0D5"/>
    <w:rsid w:val="00832372"/>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5DF"/>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0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772"/>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B7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892"/>
    <w:rsid w:val="008C3FD1"/>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6BFD"/>
    <w:rsid w:val="008D7479"/>
    <w:rsid w:val="008D7E7B"/>
    <w:rsid w:val="008E0D09"/>
    <w:rsid w:val="008E122B"/>
    <w:rsid w:val="008E127A"/>
    <w:rsid w:val="008E14F6"/>
    <w:rsid w:val="008E1C52"/>
    <w:rsid w:val="008E1CE0"/>
    <w:rsid w:val="008E1E93"/>
    <w:rsid w:val="008E1F0A"/>
    <w:rsid w:val="008E1FA1"/>
    <w:rsid w:val="008E22C9"/>
    <w:rsid w:val="008E2587"/>
    <w:rsid w:val="008E2BEF"/>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1DBD"/>
    <w:rsid w:val="008F2473"/>
    <w:rsid w:val="008F3927"/>
    <w:rsid w:val="008F4EDB"/>
    <w:rsid w:val="008F5320"/>
    <w:rsid w:val="008F55B6"/>
    <w:rsid w:val="008F5FB4"/>
    <w:rsid w:val="008F6945"/>
    <w:rsid w:val="008F6D96"/>
    <w:rsid w:val="008F7866"/>
    <w:rsid w:val="008F7C54"/>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7A9"/>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A80"/>
    <w:rsid w:val="00940B7B"/>
    <w:rsid w:val="00941093"/>
    <w:rsid w:val="00941887"/>
    <w:rsid w:val="00941BA4"/>
    <w:rsid w:val="009435C9"/>
    <w:rsid w:val="00943CA7"/>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7F"/>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66"/>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4F7B"/>
    <w:rsid w:val="00A150DC"/>
    <w:rsid w:val="00A15AB8"/>
    <w:rsid w:val="00A15B81"/>
    <w:rsid w:val="00A15EC1"/>
    <w:rsid w:val="00A15FA2"/>
    <w:rsid w:val="00A161B7"/>
    <w:rsid w:val="00A162AC"/>
    <w:rsid w:val="00A176B0"/>
    <w:rsid w:val="00A17B78"/>
    <w:rsid w:val="00A20018"/>
    <w:rsid w:val="00A20043"/>
    <w:rsid w:val="00A21499"/>
    <w:rsid w:val="00A239BD"/>
    <w:rsid w:val="00A23F48"/>
    <w:rsid w:val="00A24FCB"/>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15B"/>
    <w:rsid w:val="00A34AB2"/>
    <w:rsid w:val="00A34F06"/>
    <w:rsid w:val="00A35957"/>
    <w:rsid w:val="00A35C80"/>
    <w:rsid w:val="00A37278"/>
    <w:rsid w:val="00A37ADE"/>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34D"/>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45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6F8"/>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A30"/>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B6D46"/>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D7E08"/>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58D"/>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110"/>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28C9"/>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BB7"/>
    <w:rsid w:val="00B61EDF"/>
    <w:rsid w:val="00B622B4"/>
    <w:rsid w:val="00B62446"/>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131"/>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0AB6"/>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87D"/>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77B"/>
    <w:rsid w:val="00C228FB"/>
    <w:rsid w:val="00C23469"/>
    <w:rsid w:val="00C23C76"/>
    <w:rsid w:val="00C23FA0"/>
    <w:rsid w:val="00C246FB"/>
    <w:rsid w:val="00C24A1A"/>
    <w:rsid w:val="00C24B14"/>
    <w:rsid w:val="00C257BD"/>
    <w:rsid w:val="00C25EA3"/>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0DCA"/>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A09"/>
    <w:rsid w:val="00C74D81"/>
    <w:rsid w:val="00C74F03"/>
    <w:rsid w:val="00C75B39"/>
    <w:rsid w:val="00C770AD"/>
    <w:rsid w:val="00C77404"/>
    <w:rsid w:val="00C8011D"/>
    <w:rsid w:val="00C80408"/>
    <w:rsid w:val="00C80F84"/>
    <w:rsid w:val="00C81F17"/>
    <w:rsid w:val="00C82AE5"/>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3F13"/>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486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4FB"/>
    <w:rsid w:val="00CF47D4"/>
    <w:rsid w:val="00CF4BB3"/>
    <w:rsid w:val="00CF5B00"/>
    <w:rsid w:val="00CF62CC"/>
    <w:rsid w:val="00CF6889"/>
    <w:rsid w:val="00CF6C6B"/>
    <w:rsid w:val="00CF76D0"/>
    <w:rsid w:val="00CF7B71"/>
    <w:rsid w:val="00D00618"/>
    <w:rsid w:val="00D00A1C"/>
    <w:rsid w:val="00D00DE8"/>
    <w:rsid w:val="00D0200C"/>
    <w:rsid w:val="00D03ABB"/>
    <w:rsid w:val="00D042E8"/>
    <w:rsid w:val="00D04561"/>
    <w:rsid w:val="00D0496F"/>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CA"/>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2A9"/>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6E97"/>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57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B29"/>
    <w:rsid w:val="00D83CC0"/>
    <w:rsid w:val="00D840A3"/>
    <w:rsid w:val="00D858CF"/>
    <w:rsid w:val="00D86F19"/>
    <w:rsid w:val="00D878DA"/>
    <w:rsid w:val="00D87D0B"/>
    <w:rsid w:val="00D87FF7"/>
    <w:rsid w:val="00D90233"/>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5D"/>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EB0"/>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143"/>
    <w:rsid w:val="00E21451"/>
    <w:rsid w:val="00E21875"/>
    <w:rsid w:val="00E22311"/>
    <w:rsid w:val="00E2271F"/>
    <w:rsid w:val="00E22C45"/>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A44"/>
    <w:rsid w:val="00E32CC2"/>
    <w:rsid w:val="00E32DB0"/>
    <w:rsid w:val="00E32E8B"/>
    <w:rsid w:val="00E3317E"/>
    <w:rsid w:val="00E332A1"/>
    <w:rsid w:val="00E33894"/>
    <w:rsid w:val="00E33C1D"/>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375"/>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A53"/>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44D7"/>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6B78"/>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0C"/>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4955"/>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2D60"/>
    <w:rsid w:val="00F13793"/>
    <w:rsid w:val="00F1420A"/>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4BC2"/>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8E1"/>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5781C"/>
    <w:rsid w:val="00F60B16"/>
    <w:rsid w:val="00F60B39"/>
    <w:rsid w:val="00F6129D"/>
    <w:rsid w:val="00F612B0"/>
    <w:rsid w:val="00F618D2"/>
    <w:rsid w:val="00F62B5A"/>
    <w:rsid w:val="00F6367B"/>
    <w:rsid w:val="00F63705"/>
    <w:rsid w:val="00F64386"/>
    <w:rsid w:val="00F65607"/>
    <w:rsid w:val="00F65630"/>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B93"/>
    <w:rsid w:val="00F90E0B"/>
    <w:rsid w:val="00F91071"/>
    <w:rsid w:val="00F91607"/>
    <w:rsid w:val="00F91EC8"/>
    <w:rsid w:val="00F929C4"/>
    <w:rsid w:val="00F92AC9"/>
    <w:rsid w:val="00F9384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410"/>
    <w:rsid w:val="00FB15DC"/>
    <w:rsid w:val="00FB243F"/>
    <w:rsid w:val="00FB2826"/>
    <w:rsid w:val="00FB297C"/>
    <w:rsid w:val="00FB3106"/>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7CE"/>
    <w:rsid w:val="00FD5A75"/>
    <w:rsid w:val="00FD5C6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Heading5">
    <w:name w:val="heading 5"/>
    <w:basedOn w:val="Normal"/>
    <w:next w:val="Normal"/>
    <w:link w:val="Heading5Char"/>
    <w:uiPriority w:val="9"/>
    <w:semiHidden/>
    <w:unhideWhenUsed/>
    <w:qFormat/>
    <w:rsid w:val="00614258"/>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Heading5Char">
    <w:name w:val="Heading 5 Char"/>
    <w:basedOn w:val="DefaultParagraphFont"/>
    <w:link w:val="Heading5"/>
    <w:uiPriority w:val="9"/>
    <w:semiHidden/>
    <w:rsid w:val="00614258"/>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2023-09-28T05:49:00Z</dcterms:created>
  <dcterms:modified xsi:type="dcterms:W3CDTF">2023-09-28T05:49:00Z</dcterms:modified>
</cp:coreProperties>
</file>