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6E" w:rsidRDefault="00A6546E" w:rsidP="00A6546E">
      <w:pPr>
        <w:pStyle w:val="3GPPHeader"/>
        <w:spacing w:after="0" w:line="360" w:lineRule="auto"/>
        <w:rPr>
          <w:rFonts w:cs="Arial"/>
          <w:color w:val="000000"/>
          <w:lang w:val="en-US"/>
        </w:rPr>
      </w:pPr>
      <w:bookmarkStart w:id="0" w:name="OLE_LINK11"/>
      <w:bookmarkStart w:id="1" w:name="OLE_LINK10"/>
      <w:r>
        <w:rPr>
          <w:rFonts w:cs="Arial"/>
          <w:noProof/>
          <w:lang w:val="en-US"/>
        </w:rPr>
        <w:t>3GPP TSG-RAN WG2 Meeting #12</w:t>
      </w:r>
      <w:r w:rsidR="00B946CF">
        <w:rPr>
          <w:rFonts w:cs="Arial"/>
          <w:noProof/>
          <w:lang w:val="en-US"/>
        </w:rPr>
        <w:t>3</w:t>
      </w:r>
      <w:r w:rsidR="001E1700">
        <w:rPr>
          <w:rFonts w:cs="Arial"/>
          <w:noProof/>
          <w:lang w:val="en-US"/>
        </w:rPr>
        <w:t>b</w:t>
      </w:r>
      <w:r>
        <w:rPr>
          <w:rFonts w:cs="Arial"/>
          <w:color w:val="000000"/>
          <w:lang w:val="en-US"/>
        </w:rPr>
        <w:tab/>
        <w:t xml:space="preserve"> R2-</w:t>
      </w:r>
      <w:r>
        <w:rPr>
          <w:rFonts w:cs="Arial"/>
          <w:lang w:val="en-US"/>
        </w:rPr>
        <w:t xml:space="preserve"> </w:t>
      </w:r>
      <w:r w:rsidR="00741A44" w:rsidRPr="00741A44">
        <w:rPr>
          <w:rFonts w:cs="Arial"/>
          <w:color w:val="000000"/>
          <w:lang w:val="en-US"/>
        </w:rPr>
        <w:t>23</w:t>
      </w:r>
      <w:r w:rsidR="00514ED2">
        <w:rPr>
          <w:rFonts w:cs="Arial"/>
          <w:color w:val="000000"/>
          <w:lang w:val="en-US"/>
        </w:rPr>
        <w:t>09805</w:t>
      </w:r>
      <w:bookmarkStart w:id="2" w:name="_GoBack"/>
      <w:bookmarkEnd w:id="2"/>
    </w:p>
    <w:bookmarkEnd w:id="0"/>
    <w:bookmarkEnd w:id="1"/>
    <w:p w:rsidR="00A6546E" w:rsidRDefault="001E1700" w:rsidP="00A6546E">
      <w:pPr>
        <w:pStyle w:val="3GPPHeader"/>
        <w:spacing w:line="360" w:lineRule="auto"/>
        <w:rPr>
          <w:rFonts w:cs="Arial"/>
        </w:rPr>
      </w:pPr>
      <w:r>
        <w:rPr>
          <w:rFonts w:cs="Arial"/>
          <w:color w:val="000000"/>
          <w:lang w:val="en-US"/>
        </w:rPr>
        <w:t>Xiamen</w:t>
      </w:r>
      <w:r w:rsidR="00A6546E">
        <w:rPr>
          <w:rFonts w:cs="Arial"/>
          <w:color w:val="000000"/>
          <w:lang w:val="en-US"/>
        </w:rPr>
        <w:t>,</w:t>
      </w:r>
      <w:r w:rsidR="00C43497">
        <w:rPr>
          <w:rFonts w:cs="Arial"/>
          <w:color w:val="000000"/>
          <w:lang w:val="en-US"/>
        </w:rPr>
        <w:t xml:space="preserve"> </w:t>
      </w:r>
      <w:r>
        <w:rPr>
          <w:rFonts w:cs="Arial"/>
          <w:color w:val="000000"/>
          <w:lang w:val="en-US"/>
        </w:rPr>
        <w:t>China</w:t>
      </w:r>
      <w:r w:rsidR="00C43497">
        <w:rPr>
          <w:rFonts w:cs="Arial"/>
          <w:color w:val="000000"/>
          <w:lang w:val="en-US"/>
        </w:rPr>
        <w:t>,</w:t>
      </w:r>
      <w:r w:rsidR="00A6546E">
        <w:rPr>
          <w:rFonts w:cs="Arial"/>
          <w:color w:val="000000"/>
          <w:lang w:val="en-US"/>
        </w:rPr>
        <w:t xml:space="preserve"> </w:t>
      </w:r>
      <w:r>
        <w:rPr>
          <w:rFonts w:cs="Arial"/>
          <w:color w:val="000000"/>
          <w:lang w:val="en-US"/>
        </w:rPr>
        <w:t>9</w:t>
      </w:r>
      <w:r w:rsidR="00A6546E">
        <w:rPr>
          <w:rFonts w:cs="Arial"/>
          <w:color w:val="000000"/>
          <w:lang w:val="en-US"/>
        </w:rPr>
        <w:t xml:space="preserve"> – </w:t>
      </w:r>
      <w:r>
        <w:rPr>
          <w:rFonts w:cs="Arial"/>
          <w:color w:val="000000"/>
          <w:lang w:val="en-US"/>
        </w:rPr>
        <w:t>13</w:t>
      </w:r>
      <w:r w:rsidR="00A6546E">
        <w:rPr>
          <w:rFonts w:cs="Arial"/>
          <w:color w:val="000000"/>
          <w:lang w:val="en-US"/>
        </w:rPr>
        <w:t xml:space="preserve"> </w:t>
      </w:r>
      <w:r>
        <w:rPr>
          <w:rFonts w:cs="Arial"/>
          <w:color w:val="000000"/>
          <w:lang w:val="en-US"/>
        </w:rPr>
        <w:t>Oct</w:t>
      </w:r>
      <w:r w:rsidR="00A6546E">
        <w:rPr>
          <w:rFonts w:cs="Arial"/>
          <w:color w:val="000000"/>
          <w:lang w:val="en-US"/>
        </w:rPr>
        <w:t>, 2023</w:t>
      </w:r>
    </w:p>
    <w:p w:rsidR="00A6546E" w:rsidRDefault="00A6546E" w:rsidP="00A6546E">
      <w:pPr>
        <w:pStyle w:val="3GPPHeader"/>
        <w:rPr>
          <w:rFonts w:cs="Arial"/>
          <w:sz w:val="22"/>
          <w:szCs w:val="22"/>
        </w:rPr>
      </w:pPr>
      <w:r>
        <w:rPr>
          <w:rFonts w:cs="Arial"/>
          <w:sz w:val="22"/>
          <w:szCs w:val="22"/>
        </w:rPr>
        <w:t>Agenda Item:</w:t>
      </w:r>
      <w:r>
        <w:rPr>
          <w:rFonts w:cs="Arial"/>
          <w:sz w:val="22"/>
          <w:szCs w:val="22"/>
        </w:rPr>
        <w:tab/>
      </w:r>
      <w:r w:rsidR="00E853E5">
        <w:rPr>
          <w:rFonts w:cs="Arial"/>
          <w:sz w:val="22"/>
          <w:szCs w:val="22"/>
        </w:rPr>
        <w:t>7.9.4</w:t>
      </w:r>
    </w:p>
    <w:p w:rsidR="00A21E04" w:rsidRPr="008B20BD" w:rsidRDefault="00A21E04" w:rsidP="000F492C">
      <w:pPr>
        <w:pStyle w:val="3GPPHeader"/>
        <w:spacing w:line="360" w:lineRule="auto"/>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0F492C">
      <w:pPr>
        <w:pStyle w:val="3GPPHeader"/>
        <w:spacing w:line="360" w:lineRule="auto"/>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2B6DD8">
        <w:rPr>
          <w:rFonts w:cs="Arial"/>
          <w:sz w:val="22"/>
          <w:szCs w:val="22"/>
        </w:rPr>
        <w:t>multipath</w:t>
      </w:r>
      <w:r w:rsidR="001E1700">
        <w:rPr>
          <w:rFonts w:cs="Arial"/>
          <w:sz w:val="22"/>
          <w:szCs w:val="22"/>
        </w:rPr>
        <w:t xml:space="preserve"> scenario 2</w:t>
      </w:r>
    </w:p>
    <w:p w:rsidR="00A21E04" w:rsidRPr="008B20BD" w:rsidRDefault="00A21E04" w:rsidP="000F492C">
      <w:pPr>
        <w:pStyle w:val="3GPPHeader"/>
        <w:spacing w:line="360" w:lineRule="auto"/>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0F492C">
      <w:pPr>
        <w:spacing w:line="360" w:lineRule="auto"/>
        <w:rPr>
          <w:rFonts w:cs="Arial"/>
        </w:rPr>
      </w:pPr>
    </w:p>
    <w:p w:rsidR="00A21E04" w:rsidRPr="008B20BD" w:rsidRDefault="00A21E04" w:rsidP="000F492C">
      <w:pPr>
        <w:pStyle w:val="1"/>
        <w:spacing w:line="360" w:lineRule="auto"/>
      </w:pPr>
      <w:bookmarkStart w:id="3" w:name="_Ref488331639"/>
      <w:r w:rsidRPr="008B20BD">
        <w:t>Introduction</w:t>
      </w:r>
      <w:bookmarkEnd w:id="3"/>
    </w:p>
    <w:p w:rsidR="00A21E04" w:rsidRPr="008B20BD" w:rsidRDefault="00683714" w:rsidP="000F492C">
      <w:pPr>
        <w:spacing w:line="360" w:lineRule="auto"/>
        <w:jc w:val="left"/>
        <w:rPr>
          <w:rFonts w:eastAsia="等线" w:cs="Arial"/>
        </w:rPr>
      </w:pPr>
      <w:bookmarkStart w:id="4" w:name="_Ref178064866"/>
      <w:r>
        <w:rPr>
          <w:rFonts w:eastAsia="等线" w:cs="Arial"/>
        </w:rPr>
        <w:t xml:space="preserve">In multi-path, remote UE can connect to the same </w:t>
      </w:r>
      <w:proofErr w:type="spellStart"/>
      <w:r>
        <w:rPr>
          <w:rFonts w:eastAsia="等线" w:cs="Arial"/>
        </w:rPr>
        <w:t>gNB</w:t>
      </w:r>
      <w:proofErr w:type="spellEnd"/>
      <w:r>
        <w:rPr>
          <w:rFonts w:eastAsia="等线" w:cs="Arial"/>
        </w:rPr>
        <w:t xml:space="preserve"> via both direct and indirect path. There are two </w:t>
      </w:r>
      <w:r w:rsidR="002B23A4">
        <w:rPr>
          <w:rFonts w:eastAsia="等线" w:cs="Arial"/>
        </w:rPr>
        <w:t>scenarios</w:t>
      </w:r>
      <w:r>
        <w:rPr>
          <w:rFonts w:eastAsia="等线" w:cs="Arial"/>
        </w:rPr>
        <w:t xml:space="preserve"> according to [1]. </w:t>
      </w:r>
      <w:r w:rsidR="002B23A4">
        <w:rPr>
          <w:rFonts w:eastAsia="等线" w:cs="Arial"/>
        </w:rPr>
        <w:t>In scenario 1, indirect path</w:t>
      </w:r>
      <w:r>
        <w:rPr>
          <w:rFonts w:eastAsia="等线" w:cs="Arial"/>
        </w:rPr>
        <w:t xml:space="preserve"> reuse</w:t>
      </w:r>
      <w:r w:rsidR="002B23A4">
        <w:rPr>
          <w:rFonts w:eastAsia="等线" w:cs="Arial"/>
        </w:rPr>
        <w:t>s</w:t>
      </w:r>
      <w:r>
        <w:rPr>
          <w:rFonts w:eastAsia="等线" w:cs="Arial"/>
        </w:rPr>
        <w:t xml:space="preserve"> U2N relay. </w:t>
      </w:r>
      <w:r w:rsidR="002B23A4">
        <w:rPr>
          <w:rFonts w:eastAsia="等线" w:cs="Arial"/>
        </w:rPr>
        <w:t>In scenario 2, indirect path</w:t>
      </w:r>
      <w:r>
        <w:rPr>
          <w:rFonts w:eastAsia="等线" w:cs="Arial"/>
        </w:rPr>
        <w:t xml:space="preserve"> </w:t>
      </w:r>
      <w:r w:rsidR="002B23A4">
        <w:rPr>
          <w:rFonts w:eastAsia="等线" w:cs="Arial"/>
        </w:rPr>
        <w:t>uses</w:t>
      </w:r>
      <w:r>
        <w:rPr>
          <w:rFonts w:eastAsia="等线" w:cs="Arial"/>
        </w:rPr>
        <w:t xml:space="preserve"> ideal connection. In this contribution, we discuss </w:t>
      </w:r>
      <w:r w:rsidR="007B1E07">
        <w:rPr>
          <w:rFonts w:eastAsia="等线" w:cs="Arial"/>
        </w:rPr>
        <w:t xml:space="preserve">open issues in </w:t>
      </w:r>
      <w:r w:rsidR="001E1700">
        <w:rPr>
          <w:rFonts w:eastAsia="等线" w:cs="Arial"/>
        </w:rPr>
        <w:t>scenario 2</w:t>
      </w:r>
      <w:r w:rsidR="007B1E07">
        <w:rPr>
          <w:rFonts w:eastAsia="等线" w:cs="Arial"/>
        </w:rPr>
        <w:t xml:space="preserve"> and give our proposals.</w:t>
      </w:r>
    </w:p>
    <w:p w:rsidR="00A21E04" w:rsidRDefault="00A21E04" w:rsidP="000F492C">
      <w:pPr>
        <w:pStyle w:val="1"/>
        <w:spacing w:line="360" w:lineRule="auto"/>
        <w:jc w:val="both"/>
      </w:pPr>
      <w:r w:rsidRPr="008B20BD">
        <w:t>Discussion</w:t>
      </w:r>
      <w:bookmarkEnd w:id="4"/>
    </w:p>
    <w:p w:rsidR="00324191" w:rsidRDefault="00324191" w:rsidP="00324191">
      <w:pPr>
        <w:spacing w:line="360" w:lineRule="auto"/>
        <w:rPr>
          <w:szCs w:val="22"/>
        </w:rPr>
      </w:pPr>
      <w:r>
        <w:rPr>
          <w:szCs w:val="22"/>
        </w:rPr>
        <w:t>One open issue is how to configure 1:1 bearer mapping. In current bearer configuration, each RLC can serve either SRB or DRB. In multipath, the RLC entity at relay UE can serve either relay UE’s RB or remote UE’s RB. The RLC configuration can be extended to indicate the RLC entity at relay UE serve which UE’s RB.</w:t>
      </w:r>
    </w:p>
    <w:p w:rsidR="00324191" w:rsidRDefault="00324191" w:rsidP="00324191">
      <w:pPr>
        <w:spacing w:line="360" w:lineRule="auto"/>
        <w:rPr>
          <w:b/>
          <w:szCs w:val="22"/>
        </w:rPr>
      </w:pPr>
      <w:r w:rsidRPr="00F6349B">
        <w:rPr>
          <w:rFonts w:hint="eastAsia"/>
          <w:b/>
          <w:szCs w:val="22"/>
        </w:rPr>
        <w:t>P</w:t>
      </w:r>
      <w:r w:rsidRPr="00F6349B">
        <w:rPr>
          <w:b/>
          <w:szCs w:val="22"/>
        </w:rPr>
        <w:t>roposal 1</w:t>
      </w:r>
      <w:r>
        <w:rPr>
          <w:b/>
          <w:szCs w:val="22"/>
        </w:rPr>
        <w:t xml:space="preserve">: </w:t>
      </w:r>
      <w:r w:rsidRPr="00F6349B">
        <w:rPr>
          <w:b/>
          <w:szCs w:val="22"/>
        </w:rPr>
        <w:t>The RLC configuration can be extended to indicate the RLC entity at relay UE serve which UE’s RB.</w:t>
      </w:r>
    </w:p>
    <w:p w:rsidR="003D1219" w:rsidRDefault="000471E2" w:rsidP="00B6749A">
      <w:pPr>
        <w:spacing w:line="360" w:lineRule="auto"/>
        <w:rPr>
          <w:rFonts w:cs="Arial"/>
        </w:rPr>
      </w:pPr>
      <w:r>
        <w:rPr>
          <w:rFonts w:cs="Arial" w:hint="eastAsia"/>
        </w:rPr>
        <w:t>I</w:t>
      </w:r>
      <w:r>
        <w:rPr>
          <w:rFonts w:cs="Arial"/>
        </w:rPr>
        <w:t>n last meeting, following WA is made regarding the case G in scenario 2:</w:t>
      </w:r>
    </w:p>
    <w:p w:rsidR="000471E2" w:rsidRPr="000471E2" w:rsidRDefault="000471E2" w:rsidP="000471E2">
      <w:pPr>
        <w:pBdr>
          <w:top w:val="single" w:sz="4" w:space="1" w:color="auto"/>
          <w:left w:val="single" w:sz="4" w:space="4" w:color="auto"/>
          <w:bottom w:val="single" w:sz="4" w:space="1" w:color="auto"/>
          <w:right w:val="single" w:sz="4" w:space="4" w:color="auto"/>
        </w:pBdr>
        <w:spacing w:line="360" w:lineRule="auto"/>
        <w:rPr>
          <w:rFonts w:cs="Arial"/>
        </w:rPr>
      </w:pPr>
      <w:r w:rsidRPr="000471E2">
        <w:rPr>
          <w:rFonts w:cs="Arial"/>
        </w:rPr>
        <w:t>Working assumption:</w:t>
      </w:r>
    </w:p>
    <w:p w:rsidR="00A06C5E" w:rsidRDefault="000471E2" w:rsidP="000471E2">
      <w:pPr>
        <w:pBdr>
          <w:top w:val="single" w:sz="4" w:space="1" w:color="auto"/>
          <w:left w:val="single" w:sz="4" w:space="4" w:color="auto"/>
          <w:bottom w:val="single" w:sz="4" w:space="1" w:color="auto"/>
          <w:right w:val="single" w:sz="4" w:space="4" w:color="auto"/>
        </w:pBdr>
        <w:spacing w:line="360" w:lineRule="auto"/>
        <w:rPr>
          <w:rFonts w:cs="Arial"/>
        </w:rPr>
      </w:pPr>
      <w:r w:rsidRPr="000471E2">
        <w:rPr>
          <w:rFonts w:cs="Arial"/>
        </w:rPr>
        <w:t>Support case G for scenario 2 for RRC_CONNECTED target relay UE.</w:t>
      </w:r>
    </w:p>
    <w:p w:rsidR="000471E2" w:rsidRDefault="000471E2" w:rsidP="00B6749A">
      <w:pPr>
        <w:spacing w:line="360" w:lineRule="auto"/>
        <w:rPr>
          <w:rFonts w:cs="Arial"/>
        </w:rPr>
      </w:pPr>
      <w:r>
        <w:rPr>
          <w:rFonts w:cs="Arial" w:hint="eastAsia"/>
        </w:rPr>
        <w:t>A</w:t>
      </w:r>
      <w:r>
        <w:rPr>
          <w:rFonts w:cs="Arial"/>
        </w:rPr>
        <w:t>s discussed in [1], the spec impact to support case G for RRC_CONNECTED target relay UE is minimal. Cas G has been agreed in scenario 1. The design can be aligned between scenario 1 and 2. So we suggest to confirm the WA.</w:t>
      </w:r>
    </w:p>
    <w:p w:rsidR="000471E2" w:rsidRPr="000471E2" w:rsidRDefault="000471E2" w:rsidP="00B6749A">
      <w:pPr>
        <w:spacing w:line="360" w:lineRule="auto"/>
        <w:rPr>
          <w:rFonts w:cs="Arial"/>
          <w:b/>
        </w:rPr>
      </w:pPr>
      <w:r w:rsidRPr="000471E2">
        <w:rPr>
          <w:rFonts w:cs="Arial" w:hint="eastAsia"/>
          <w:b/>
        </w:rPr>
        <w:t>P</w:t>
      </w:r>
      <w:r w:rsidRPr="000471E2">
        <w:rPr>
          <w:rFonts w:cs="Arial"/>
          <w:b/>
        </w:rPr>
        <w:t xml:space="preserve">roposal </w:t>
      </w:r>
      <w:r w:rsidR="00324191">
        <w:rPr>
          <w:rFonts w:cs="Arial"/>
          <w:b/>
        </w:rPr>
        <w:t>2</w:t>
      </w:r>
      <w:r w:rsidRPr="000471E2">
        <w:rPr>
          <w:rFonts w:cs="Arial"/>
          <w:b/>
        </w:rPr>
        <w:t xml:space="preserve">: Confirm the </w:t>
      </w:r>
      <w:r>
        <w:rPr>
          <w:rFonts w:cs="Arial"/>
          <w:b/>
        </w:rPr>
        <w:t xml:space="preserve">following </w:t>
      </w:r>
      <w:r w:rsidRPr="000471E2">
        <w:rPr>
          <w:rFonts w:cs="Arial"/>
          <w:b/>
        </w:rPr>
        <w:t>WA:</w:t>
      </w:r>
    </w:p>
    <w:p w:rsidR="000471E2" w:rsidRPr="000471E2" w:rsidRDefault="000471E2" w:rsidP="000471E2">
      <w:pPr>
        <w:spacing w:line="360" w:lineRule="auto"/>
        <w:ind w:firstLine="420"/>
        <w:rPr>
          <w:rFonts w:cs="Arial"/>
          <w:b/>
        </w:rPr>
      </w:pPr>
      <w:r w:rsidRPr="000471E2">
        <w:rPr>
          <w:rFonts w:cs="Arial"/>
          <w:b/>
        </w:rPr>
        <w:t>Support case G for scenario 2 for RRC_CONNECTED target relay UE.</w:t>
      </w:r>
    </w:p>
    <w:p w:rsidR="009C4E39" w:rsidRDefault="009C4E39" w:rsidP="000F492C">
      <w:pPr>
        <w:spacing w:line="360" w:lineRule="auto"/>
        <w:rPr>
          <w:szCs w:val="22"/>
        </w:rPr>
      </w:pPr>
      <w:r>
        <w:rPr>
          <w:szCs w:val="22"/>
        </w:rPr>
        <w:t xml:space="preserve">Another open issue is whether remote UE can report multiple candidate relay UEs. Since the ideal connection is up to UE implementation, it’s possible that multiple relay UE can be associated with one remote UE. It’s agreed that remote UE can report relay UE’s C-RNTI and serving cell ID to </w:t>
      </w:r>
      <w:proofErr w:type="spellStart"/>
      <w:r>
        <w:rPr>
          <w:szCs w:val="22"/>
        </w:rPr>
        <w:t>gNB</w:t>
      </w:r>
      <w:proofErr w:type="spellEnd"/>
      <w:r>
        <w:rPr>
          <w:szCs w:val="22"/>
        </w:rPr>
        <w:t xml:space="preserve">. </w:t>
      </w:r>
      <w:proofErr w:type="spellStart"/>
      <w:r>
        <w:rPr>
          <w:szCs w:val="22"/>
        </w:rPr>
        <w:t>gNB</w:t>
      </w:r>
      <w:proofErr w:type="spellEnd"/>
      <w:r>
        <w:rPr>
          <w:szCs w:val="22"/>
        </w:rPr>
        <w:t xml:space="preserve"> can </w:t>
      </w:r>
      <w:r w:rsidR="00A05885">
        <w:rPr>
          <w:szCs w:val="22"/>
        </w:rPr>
        <w:t xml:space="preserve">choose target relay UE based on relay UE’s </w:t>
      </w:r>
      <w:proofErr w:type="spellStart"/>
      <w:r w:rsidR="00A05885">
        <w:rPr>
          <w:szCs w:val="22"/>
        </w:rPr>
        <w:t>Uu</w:t>
      </w:r>
      <w:proofErr w:type="spellEnd"/>
      <w:r w:rsidR="00A05885">
        <w:rPr>
          <w:szCs w:val="22"/>
        </w:rPr>
        <w:t xml:space="preserve"> condition and cell info, e.g. load.</w:t>
      </w:r>
    </w:p>
    <w:p w:rsidR="00A05885" w:rsidRPr="00A05885" w:rsidRDefault="00A05885" w:rsidP="000F492C">
      <w:pPr>
        <w:spacing w:line="360" w:lineRule="auto"/>
        <w:rPr>
          <w:b/>
          <w:szCs w:val="22"/>
        </w:rPr>
      </w:pPr>
      <w:r w:rsidRPr="00A05885">
        <w:rPr>
          <w:rFonts w:hint="eastAsia"/>
          <w:b/>
          <w:szCs w:val="22"/>
        </w:rPr>
        <w:lastRenderedPageBreak/>
        <w:t>P</w:t>
      </w:r>
      <w:r w:rsidRPr="00A05885">
        <w:rPr>
          <w:b/>
          <w:szCs w:val="22"/>
        </w:rPr>
        <w:t xml:space="preserve">roposal 3: </w:t>
      </w:r>
      <w:r>
        <w:rPr>
          <w:b/>
          <w:szCs w:val="22"/>
        </w:rPr>
        <w:t xml:space="preserve">Remote UE can report multiple RRC_CONNECTED candidate relay UEs to </w:t>
      </w:r>
      <w:proofErr w:type="spellStart"/>
      <w:r>
        <w:rPr>
          <w:b/>
          <w:szCs w:val="22"/>
        </w:rPr>
        <w:t>gNB</w:t>
      </w:r>
      <w:proofErr w:type="spellEnd"/>
      <w:r>
        <w:rPr>
          <w:b/>
          <w:szCs w:val="22"/>
        </w:rPr>
        <w:t>.</w:t>
      </w:r>
    </w:p>
    <w:p w:rsidR="001036E5" w:rsidRDefault="00324191" w:rsidP="000F492C">
      <w:pPr>
        <w:spacing w:line="360" w:lineRule="auto"/>
        <w:rPr>
          <w:szCs w:val="22"/>
        </w:rPr>
      </w:pPr>
      <w:r>
        <w:rPr>
          <w:szCs w:val="22"/>
        </w:rPr>
        <w:t>A</w:t>
      </w:r>
      <w:r w:rsidRPr="00324191">
        <w:rPr>
          <w:szCs w:val="22"/>
        </w:rPr>
        <w:t>nother</w:t>
      </w:r>
      <w:r>
        <w:rPr>
          <w:szCs w:val="22"/>
        </w:rPr>
        <w:t xml:space="preserve"> open issue is whether</w:t>
      </w:r>
      <w:r w:rsidR="00843A44">
        <w:rPr>
          <w:szCs w:val="22"/>
        </w:rPr>
        <w:t xml:space="preserve"> and how</w:t>
      </w:r>
      <w:r>
        <w:rPr>
          <w:szCs w:val="22"/>
        </w:rPr>
        <w:t xml:space="preserve"> to support RRC_INACTIVE/IDLE target relay UE in case G.</w:t>
      </w:r>
      <w:r w:rsidR="00843A44">
        <w:rPr>
          <w:szCs w:val="22"/>
        </w:rPr>
        <w:t xml:space="preserve"> If RRC_INACTIVE/IDLE target relay UE is not supported, remote UE has to trigger all candidate relay UE enter RRC_CONNECTED and report </w:t>
      </w:r>
      <w:r w:rsidR="005513C0">
        <w:rPr>
          <w:szCs w:val="22"/>
        </w:rPr>
        <w:t xml:space="preserve">C-RNTI to </w:t>
      </w:r>
      <w:proofErr w:type="spellStart"/>
      <w:r w:rsidR="005513C0">
        <w:rPr>
          <w:szCs w:val="22"/>
        </w:rPr>
        <w:t>gNB</w:t>
      </w:r>
      <w:proofErr w:type="spellEnd"/>
      <w:r w:rsidR="005513C0">
        <w:rPr>
          <w:szCs w:val="22"/>
        </w:rPr>
        <w:t xml:space="preserve">. But </w:t>
      </w:r>
      <w:proofErr w:type="spellStart"/>
      <w:r w:rsidR="005513C0">
        <w:rPr>
          <w:szCs w:val="22"/>
        </w:rPr>
        <w:t>gNB</w:t>
      </w:r>
      <w:proofErr w:type="spellEnd"/>
      <w:r w:rsidR="005513C0">
        <w:rPr>
          <w:szCs w:val="22"/>
        </w:rPr>
        <w:t xml:space="preserve"> only selects one target relay UE. </w:t>
      </w:r>
      <w:r w:rsidR="005513C0">
        <w:rPr>
          <w:rFonts w:hint="eastAsia"/>
          <w:szCs w:val="22"/>
        </w:rPr>
        <w:t>This</w:t>
      </w:r>
      <w:r w:rsidR="005513C0">
        <w:rPr>
          <w:szCs w:val="22"/>
        </w:rPr>
        <w:t xml:space="preserve"> may result in lots of signalling overhead. </w:t>
      </w:r>
      <w:proofErr w:type="gramStart"/>
      <w:r w:rsidR="005513C0">
        <w:rPr>
          <w:szCs w:val="22"/>
        </w:rPr>
        <w:t>So</w:t>
      </w:r>
      <w:proofErr w:type="gramEnd"/>
      <w:r w:rsidR="005513C0">
        <w:rPr>
          <w:szCs w:val="22"/>
        </w:rPr>
        <w:t xml:space="preserve"> we understand there is benefit to support RRC_INACTIVE/IDLE relay UE. </w:t>
      </w:r>
    </w:p>
    <w:p w:rsidR="001036E5" w:rsidRPr="001036E5" w:rsidRDefault="001036E5" w:rsidP="000F492C">
      <w:pPr>
        <w:spacing w:line="360" w:lineRule="auto"/>
        <w:rPr>
          <w:b/>
          <w:szCs w:val="22"/>
        </w:rPr>
      </w:pPr>
      <w:r w:rsidRPr="001036E5">
        <w:rPr>
          <w:rFonts w:hint="eastAsia"/>
          <w:b/>
          <w:szCs w:val="22"/>
        </w:rPr>
        <w:t>O</w:t>
      </w:r>
      <w:r w:rsidRPr="001036E5">
        <w:rPr>
          <w:b/>
          <w:szCs w:val="22"/>
        </w:rPr>
        <w:t xml:space="preserve">bservation: </w:t>
      </w:r>
      <w:r>
        <w:rPr>
          <w:b/>
          <w:szCs w:val="22"/>
        </w:rPr>
        <w:t>I</w:t>
      </w:r>
      <w:r w:rsidRPr="001036E5">
        <w:rPr>
          <w:b/>
          <w:szCs w:val="22"/>
        </w:rPr>
        <w:t>t’s beneficial to support RRC_INACTIVE/IDLE relay UE in case G</w:t>
      </w:r>
      <w:r>
        <w:rPr>
          <w:b/>
          <w:szCs w:val="22"/>
        </w:rPr>
        <w:t xml:space="preserve"> from signalling overhead point of view</w:t>
      </w:r>
      <w:r w:rsidRPr="001036E5">
        <w:rPr>
          <w:b/>
          <w:szCs w:val="22"/>
        </w:rPr>
        <w:t>.</w:t>
      </w:r>
    </w:p>
    <w:p w:rsidR="00AE2946" w:rsidRPr="00324191" w:rsidRDefault="005426B8" w:rsidP="00AE2946">
      <w:pPr>
        <w:spacing w:line="360" w:lineRule="auto"/>
        <w:rPr>
          <w:szCs w:val="22"/>
        </w:rPr>
      </w:pPr>
      <w:r>
        <w:rPr>
          <w:szCs w:val="22"/>
        </w:rPr>
        <w:t xml:space="preserve">If candidate relay UEs camp on the same cell, </w:t>
      </w:r>
      <w:proofErr w:type="spellStart"/>
      <w:r>
        <w:rPr>
          <w:szCs w:val="22"/>
        </w:rPr>
        <w:t>gNB</w:t>
      </w:r>
      <w:proofErr w:type="spellEnd"/>
      <w:r>
        <w:rPr>
          <w:szCs w:val="22"/>
        </w:rPr>
        <w:t xml:space="preserve"> can only randomly select the target relay UE, s</w:t>
      </w:r>
      <w:r w:rsidR="00051678">
        <w:rPr>
          <w:szCs w:val="22"/>
        </w:rPr>
        <w:t xml:space="preserve">ince </w:t>
      </w:r>
      <w:proofErr w:type="spellStart"/>
      <w:r w:rsidR="00051678">
        <w:rPr>
          <w:szCs w:val="22"/>
        </w:rPr>
        <w:t>gNB</w:t>
      </w:r>
      <w:proofErr w:type="spellEnd"/>
      <w:r w:rsidR="00051678">
        <w:rPr>
          <w:szCs w:val="22"/>
        </w:rPr>
        <w:t xml:space="preserve"> is not aware of </w:t>
      </w:r>
      <w:r w:rsidR="001A2935">
        <w:rPr>
          <w:szCs w:val="22"/>
        </w:rPr>
        <w:t>RRC_IDLE/INACTIVE</w:t>
      </w:r>
      <w:r w:rsidR="00051678">
        <w:rPr>
          <w:szCs w:val="22"/>
        </w:rPr>
        <w:t xml:space="preserve"> relay UE’s </w:t>
      </w:r>
      <w:proofErr w:type="spellStart"/>
      <w:r w:rsidR="00051678">
        <w:rPr>
          <w:szCs w:val="22"/>
        </w:rPr>
        <w:t>Uu</w:t>
      </w:r>
      <w:proofErr w:type="spellEnd"/>
      <w:r w:rsidR="00051678">
        <w:rPr>
          <w:szCs w:val="22"/>
        </w:rPr>
        <w:t xml:space="preserve"> condition</w:t>
      </w:r>
      <w:r>
        <w:rPr>
          <w:szCs w:val="22"/>
        </w:rPr>
        <w:t>.</w:t>
      </w:r>
      <w:r w:rsidR="001A2935">
        <w:rPr>
          <w:szCs w:val="22"/>
        </w:rPr>
        <w:t xml:space="preserve"> </w:t>
      </w:r>
      <w:r>
        <w:rPr>
          <w:szCs w:val="22"/>
        </w:rPr>
        <w:t xml:space="preserve">Therefore, </w:t>
      </w:r>
      <w:r w:rsidR="001A2935">
        <w:rPr>
          <w:szCs w:val="22"/>
        </w:rPr>
        <w:t>it may be meaningless to report each relay UE’s ID</w:t>
      </w:r>
      <w:r>
        <w:rPr>
          <w:szCs w:val="22"/>
        </w:rPr>
        <w:t>.</w:t>
      </w:r>
      <w:r w:rsidR="001A2935">
        <w:rPr>
          <w:szCs w:val="22"/>
        </w:rPr>
        <w:t xml:space="preserve"> </w:t>
      </w:r>
      <w:r w:rsidR="00051678">
        <w:rPr>
          <w:szCs w:val="22"/>
        </w:rPr>
        <w:t xml:space="preserve">The only useful information may be relay UE’s serving cell info. Because </w:t>
      </w:r>
      <w:proofErr w:type="spellStart"/>
      <w:r w:rsidR="00051678">
        <w:rPr>
          <w:szCs w:val="22"/>
        </w:rPr>
        <w:t>gNB</w:t>
      </w:r>
      <w:proofErr w:type="spellEnd"/>
      <w:r w:rsidR="00051678">
        <w:rPr>
          <w:szCs w:val="22"/>
        </w:rPr>
        <w:t xml:space="preserve"> can choose the relay UE in a less loaded cell. </w:t>
      </w:r>
      <w:r>
        <w:rPr>
          <w:szCs w:val="22"/>
        </w:rPr>
        <w:t xml:space="preserve">Therefore, remote UE can only report RRC_IDLE/INACTIVE relay UE’s serving cell ID to </w:t>
      </w:r>
      <w:proofErr w:type="spellStart"/>
      <w:r>
        <w:rPr>
          <w:szCs w:val="22"/>
        </w:rPr>
        <w:t>gNB</w:t>
      </w:r>
      <w:proofErr w:type="spellEnd"/>
      <w:r>
        <w:rPr>
          <w:szCs w:val="22"/>
        </w:rPr>
        <w:t>.</w:t>
      </w:r>
      <w:r w:rsidR="00AE2946" w:rsidRPr="00AE2946">
        <w:rPr>
          <w:szCs w:val="22"/>
        </w:rPr>
        <w:t xml:space="preserve"> </w:t>
      </w:r>
      <w:r w:rsidR="00AE2946">
        <w:rPr>
          <w:szCs w:val="22"/>
        </w:rPr>
        <w:t xml:space="preserve">From </w:t>
      </w:r>
      <w:proofErr w:type="spellStart"/>
      <w:r w:rsidR="00AE2946">
        <w:rPr>
          <w:szCs w:val="22"/>
        </w:rPr>
        <w:t>gNB</w:t>
      </w:r>
      <w:proofErr w:type="spellEnd"/>
      <w:r w:rsidR="00AE2946">
        <w:rPr>
          <w:szCs w:val="22"/>
        </w:rPr>
        <w:t xml:space="preserve"> point of view, it can either indicate the target relay UE’s C-RNTI and/or target relay UE’s serving cell. Accordingly, if target relay UE’s C-RNTI and serving cell ID are received, remote UE selects the indicted relay UE. If only target relay UE’s serving cell ID is received, remote UE selects any relay UE, whose serving cell is the same as indicated by </w:t>
      </w:r>
      <w:proofErr w:type="spellStart"/>
      <w:r w:rsidR="00AE2946">
        <w:rPr>
          <w:szCs w:val="22"/>
        </w:rPr>
        <w:t>gNB</w:t>
      </w:r>
      <w:proofErr w:type="spellEnd"/>
      <w:r w:rsidR="00AE2946">
        <w:rPr>
          <w:szCs w:val="22"/>
        </w:rPr>
        <w:t>, as target relay UE. It’s up to remote UE to select which relay UE.</w:t>
      </w:r>
    </w:p>
    <w:p w:rsidR="00843A44" w:rsidRDefault="00843A44" w:rsidP="000F492C">
      <w:pPr>
        <w:spacing w:line="360" w:lineRule="auto"/>
        <w:rPr>
          <w:b/>
          <w:szCs w:val="22"/>
        </w:rPr>
      </w:pPr>
      <w:r>
        <w:rPr>
          <w:rFonts w:hint="eastAsia"/>
          <w:b/>
          <w:szCs w:val="22"/>
        </w:rPr>
        <w:t>P</w:t>
      </w:r>
      <w:r>
        <w:rPr>
          <w:b/>
          <w:szCs w:val="22"/>
        </w:rPr>
        <w:t xml:space="preserve">roposal 4: Remote UE </w:t>
      </w:r>
      <w:r w:rsidR="005426B8">
        <w:rPr>
          <w:b/>
          <w:szCs w:val="22"/>
        </w:rPr>
        <w:t xml:space="preserve">only </w:t>
      </w:r>
      <w:r>
        <w:rPr>
          <w:b/>
          <w:szCs w:val="22"/>
        </w:rPr>
        <w:t>report</w:t>
      </w:r>
      <w:r w:rsidR="003331E0">
        <w:rPr>
          <w:b/>
          <w:szCs w:val="22"/>
        </w:rPr>
        <w:t>s</w:t>
      </w:r>
      <w:r>
        <w:rPr>
          <w:b/>
          <w:szCs w:val="22"/>
        </w:rPr>
        <w:t xml:space="preserve"> RRC_IDLE/INACTIVE relay UE’s serving cell ID to </w:t>
      </w:r>
      <w:proofErr w:type="spellStart"/>
      <w:r>
        <w:rPr>
          <w:b/>
          <w:szCs w:val="22"/>
        </w:rPr>
        <w:t>gNB</w:t>
      </w:r>
      <w:proofErr w:type="spellEnd"/>
      <w:r>
        <w:rPr>
          <w:b/>
          <w:szCs w:val="22"/>
        </w:rPr>
        <w:t>.</w:t>
      </w:r>
    </w:p>
    <w:p w:rsidR="00AE2946" w:rsidRDefault="00843A44" w:rsidP="000F492C">
      <w:pPr>
        <w:spacing w:line="360" w:lineRule="auto"/>
        <w:rPr>
          <w:b/>
          <w:szCs w:val="22"/>
        </w:rPr>
      </w:pPr>
      <w:r>
        <w:rPr>
          <w:rFonts w:hint="eastAsia"/>
          <w:b/>
          <w:szCs w:val="22"/>
        </w:rPr>
        <w:t>P</w:t>
      </w:r>
      <w:r>
        <w:rPr>
          <w:b/>
          <w:szCs w:val="22"/>
        </w:rPr>
        <w:t xml:space="preserve">roposal 5: </w:t>
      </w:r>
      <w:proofErr w:type="spellStart"/>
      <w:r>
        <w:rPr>
          <w:b/>
          <w:szCs w:val="22"/>
        </w:rPr>
        <w:t>gNB</w:t>
      </w:r>
      <w:proofErr w:type="spellEnd"/>
      <w:r>
        <w:rPr>
          <w:b/>
          <w:szCs w:val="22"/>
        </w:rPr>
        <w:t xml:space="preserve"> </w:t>
      </w:r>
      <w:r w:rsidR="005426B8">
        <w:rPr>
          <w:b/>
          <w:szCs w:val="22"/>
        </w:rPr>
        <w:t>can</w:t>
      </w:r>
      <w:r>
        <w:rPr>
          <w:b/>
          <w:szCs w:val="22"/>
        </w:rPr>
        <w:t xml:space="preserve"> indicate </w:t>
      </w:r>
      <w:r w:rsidR="00E53678">
        <w:rPr>
          <w:b/>
          <w:szCs w:val="22"/>
        </w:rPr>
        <w:t>target</w:t>
      </w:r>
      <w:r>
        <w:rPr>
          <w:b/>
          <w:szCs w:val="22"/>
        </w:rPr>
        <w:t xml:space="preserve"> </w:t>
      </w:r>
      <w:r w:rsidR="005426B8">
        <w:rPr>
          <w:b/>
          <w:szCs w:val="22"/>
        </w:rPr>
        <w:t xml:space="preserve">relay UE’s C-RNTI </w:t>
      </w:r>
      <w:r w:rsidR="00AE2946">
        <w:rPr>
          <w:b/>
          <w:szCs w:val="22"/>
        </w:rPr>
        <w:t>and/</w:t>
      </w:r>
      <w:r w:rsidR="005426B8">
        <w:rPr>
          <w:b/>
          <w:szCs w:val="22"/>
        </w:rPr>
        <w:t xml:space="preserve">or </w:t>
      </w:r>
      <w:r>
        <w:rPr>
          <w:b/>
          <w:szCs w:val="22"/>
        </w:rPr>
        <w:t>serving cell ID to remote UE</w:t>
      </w:r>
      <w:r w:rsidR="005426B8">
        <w:rPr>
          <w:b/>
          <w:szCs w:val="22"/>
        </w:rPr>
        <w:t>.</w:t>
      </w:r>
      <w:r>
        <w:rPr>
          <w:b/>
          <w:szCs w:val="22"/>
        </w:rPr>
        <w:t xml:space="preserve"> </w:t>
      </w:r>
    </w:p>
    <w:p w:rsidR="00843A44" w:rsidRPr="00843A44" w:rsidRDefault="00AE2946" w:rsidP="000F492C">
      <w:pPr>
        <w:spacing w:line="360" w:lineRule="auto"/>
        <w:rPr>
          <w:b/>
          <w:szCs w:val="22"/>
        </w:rPr>
      </w:pPr>
      <w:r>
        <w:rPr>
          <w:b/>
          <w:szCs w:val="22"/>
        </w:rPr>
        <w:t>Proposal 6: I</w:t>
      </w:r>
      <w:r w:rsidRPr="00AE2946">
        <w:rPr>
          <w:b/>
          <w:szCs w:val="22"/>
        </w:rPr>
        <w:t xml:space="preserve">f target relay UE’s C-RNTI and serving cell ID are received, remote UE selects the indicted relay UE. If only target relay UE’s serving cell ID is received, remote UE selects any relay UE, whose serving cell is the same as indicated by </w:t>
      </w:r>
      <w:proofErr w:type="spellStart"/>
      <w:r w:rsidRPr="00AE2946">
        <w:rPr>
          <w:b/>
          <w:szCs w:val="22"/>
        </w:rPr>
        <w:t>gNB</w:t>
      </w:r>
      <w:proofErr w:type="spellEnd"/>
      <w:r w:rsidRPr="00AE2946">
        <w:rPr>
          <w:b/>
          <w:szCs w:val="22"/>
        </w:rPr>
        <w:t>, as target relay UE. It’s up to remote UE to select which relay UE.</w:t>
      </w:r>
    </w:p>
    <w:p w:rsidR="00324191" w:rsidRDefault="00324191" w:rsidP="00324191">
      <w:pPr>
        <w:spacing w:line="360" w:lineRule="auto"/>
        <w:rPr>
          <w:szCs w:val="22"/>
        </w:rPr>
      </w:pPr>
      <w:r>
        <w:rPr>
          <w:szCs w:val="22"/>
        </w:rPr>
        <w:t xml:space="preserve">Remote UE shall report relay UE’s C-RNTI and/or serving cell ID to </w:t>
      </w:r>
      <w:proofErr w:type="spellStart"/>
      <w:r>
        <w:rPr>
          <w:szCs w:val="22"/>
        </w:rPr>
        <w:t>gNB</w:t>
      </w:r>
      <w:proofErr w:type="spellEnd"/>
      <w:r>
        <w:rPr>
          <w:szCs w:val="22"/>
        </w:rPr>
        <w:t>. But it’s still not clear when remote UE reports. There is no defined measurement quantity on the ideal connection. It’s up to remote UE to evaluate which relay UE is suitable. Therefore, it’s up to remote UE to decide when to trigger such report. Another question is to use which message. Since it’s up to remote UE to decide the report, UAI may be reused.</w:t>
      </w:r>
    </w:p>
    <w:p w:rsidR="00324191" w:rsidRPr="00E71BE4" w:rsidRDefault="00324191" w:rsidP="00324191">
      <w:pPr>
        <w:spacing w:line="360" w:lineRule="auto"/>
        <w:rPr>
          <w:b/>
          <w:szCs w:val="22"/>
        </w:rPr>
      </w:pPr>
      <w:r w:rsidRPr="00E71BE4">
        <w:rPr>
          <w:b/>
          <w:szCs w:val="22"/>
        </w:rPr>
        <w:t xml:space="preserve">Proposal </w:t>
      </w:r>
      <w:r w:rsidR="003B7028">
        <w:rPr>
          <w:b/>
          <w:szCs w:val="22"/>
        </w:rPr>
        <w:t>7</w:t>
      </w:r>
      <w:r w:rsidRPr="00E71BE4">
        <w:rPr>
          <w:b/>
          <w:szCs w:val="22"/>
        </w:rPr>
        <w:t>: It’s up to remote UE to decide when to report relay UE’s C-RNTI and</w:t>
      </w:r>
      <w:r>
        <w:rPr>
          <w:b/>
          <w:szCs w:val="22"/>
        </w:rPr>
        <w:t>/or</w:t>
      </w:r>
      <w:r w:rsidRPr="00E71BE4">
        <w:rPr>
          <w:b/>
          <w:szCs w:val="22"/>
        </w:rPr>
        <w:t xml:space="preserve"> serving cell ID</w:t>
      </w:r>
      <w:r>
        <w:rPr>
          <w:b/>
          <w:szCs w:val="22"/>
        </w:rPr>
        <w:t xml:space="preserve"> and report which relay UE</w:t>
      </w:r>
      <w:r w:rsidRPr="00E71BE4">
        <w:rPr>
          <w:b/>
          <w:szCs w:val="22"/>
        </w:rPr>
        <w:t>.</w:t>
      </w:r>
      <w:r>
        <w:rPr>
          <w:b/>
          <w:szCs w:val="22"/>
        </w:rPr>
        <w:t xml:space="preserve"> No spec impacts.</w:t>
      </w:r>
    </w:p>
    <w:p w:rsidR="00324191" w:rsidRDefault="00324191" w:rsidP="00324191">
      <w:pPr>
        <w:spacing w:line="360" w:lineRule="auto"/>
        <w:rPr>
          <w:rFonts w:cs="Arial"/>
        </w:rPr>
      </w:pPr>
      <w:r w:rsidRPr="00E71BE4">
        <w:rPr>
          <w:rFonts w:hint="eastAsia"/>
          <w:b/>
          <w:szCs w:val="22"/>
        </w:rPr>
        <w:t>P</w:t>
      </w:r>
      <w:r w:rsidRPr="00E71BE4">
        <w:rPr>
          <w:b/>
          <w:szCs w:val="22"/>
        </w:rPr>
        <w:t xml:space="preserve">roposal </w:t>
      </w:r>
      <w:r w:rsidR="003B7028">
        <w:rPr>
          <w:b/>
          <w:szCs w:val="22"/>
        </w:rPr>
        <w:t>8</w:t>
      </w:r>
      <w:r w:rsidRPr="00E71BE4">
        <w:rPr>
          <w:b/>
          <w:szCs w:val="22"/>
        </w:rPr>
        <w:t>: UAI is used to report relay UE’s C-RNTI and serving cell ID.</w:t>
      </w:r>
    </w:p>
    <w:p w:rsidR="00324191" w:rsidRPr="00324191" w:rsidRDefault="00324191" w:rsidP="000F492C">
      <w:pPr>
        <w:spacing w:line="360" w:lineRule="auto"/>
        <w:rPr>
          <w:b/>
          <w:szCs w:val="22"/>
        </w:rPr>
      </w:pPr>
    </w:p>
    <w:p w:rsidR="00A21E04" w:rsidRPr="008B20BD" w:rsidRDefault="00A21E04" w:rsidP="000F492C">
      <w:pPr>
        <w:pStyle w:val="1"/>
        <w:spacing w:line="360" w:lineRule="auto"/>
      </w:pPr>
      <w:r w:rsidRPr="008B20BD">
        <w:t>Conclusion</w:t>
      </w:r>
    </w:p>
    <w:p w:rsidR="00A21E04" w:rsidRPr="008B20BD" w:rsidRDefault="00A21E04" w:rsidP="000F492C">
      <w:pPr>
        <w:pStyle w:val="a8"/>
        <w:spacing w:line="360" w:lineRule="auto"/>
        <w:rPr>
          <w:rFonts w:cs="Arial"/>
        </w:rPr>
      </w:pPr>
      <w:r w:rsidRPr="008B20BD">
        <w:rPr>
          <w:rFonts w:cs="Arial"/>
        </w:rPr>
        <w:t>Based on the discussion in section 2, we have following proposals:</w:t>
      </w:r>
    </w:p>
    <w:p w:rsidR="00E53678" w:rsidRPr="00E53678" w:rsidRDefault="00E53678" w:rsidP="00E53678">
      <w:pPr>
        <w:spacing w:line="360" w:lineRule="auto"/>
        <w:ind w:left="1104" w:hangingChars="550" w:hanging="1104"/>
        <w:rPr>
          <w:b/>
        </w:rPr>
      </w:pPr>
      <w:bookmarkStart w:id="5" w:name="_In-sequence_SDU_delivery"/>
      <w:bookmarkEnd w:id="5"/>
      <w:r w:rsidRPr="00E53678">
        <w:rPr>
          <w:b/>
        </w:rPr>
        <w:t>Proposal 1: The RLC configuration can be extended to indicate the RLC entity at relay UE serve which UE’s RB.</w:t>
      </w:r>
    </w:p>
    <w:p w:rsidR="00E53678" w:rsidRPr="00E53678" w:rsidRDefault="00E53678" w:rsidP="00E53678">
      <w:pPr>
        <w:spacing w:line="360" w:lineRule="auto"/>
        <w:ind w:left="1104" w:hangingChars="550" w:hanging="1104"/>
        <w:rPr>
          <w:b/>
        </w:rPr>
      </w:pPr>
      <w:r w:rsidRPr="00E53678">
        <w:rPr>
          <w:b/>
        </w:rPr>
        <w:t>Proposal 2: Confirm the following WA:</w:t>
      </w:r>
    </w:p>
    <w:p w:rsidR="00E53678" w:rsidRPr="00E53678" w:rsidRDefault="00E53678" w:rsidP="00E53678">
      <w:pPr>
        <w:spacing w:line="360" w:lineRule="auto"/>
        <w:ind w:left="261"/>
        <w:rPr>
          <w:b/>
        </w:rPr>
      </w:pPr>
      <w:r w:rsidRPr="00E53678">
        <w:rPr>
          <w:b/>
        </w:rPr>
        <w:lastRenderedPageBreak/>
        <w:t>Support case G for scenario 2 for RRC_CONNECTED target relay UE.</w:t>
      </w:r>
    </w:p>
    <w:p w:rsidR="00E53678" w:rsidRPr="00E53678" w:rsidRDefault="00E53678" w:rsidP="00E53678">
      <w:pPr>
        <w:spacing w:line="360" w:lineRule="auto"/>
        <w:ind w:left="1104" w:hangingChars="550" w:hanging="1104"/>
        <w:rPr>
          <w:b/>
        </w:rPr>
      </w:pPr>
      <w:r w:rsidRPr="00E53678">
        <w:rPr>
          <w:b/>
        </w:rPr>
        <w:t xml:space="preserve">Proposal 3: Remote UE can report multiple RRC_CONNECTED candidate relay UEs to </w:t>
      </w:r>
      <w:proofErr w:type="spellStart"/>
      <w:r w:rsidRPr="00E53678">
        <w:rPr>
          <w:b/>
        </w:rPr>
        <w:t>gNB</w:t>
      </w:r>
      <w:proofErr w:type="spellEnd"/>
      <w:r w:rsidRPr="00E53678">
        <w:rPr>
          <w:b/>
        </w:rPr>
        <w:t>.</w:t>
      </w:r>
    </w:p>
    <w:p w:rsidR="00E53678" w:rsidRPr="00E53678" w:rsidRDefault="00E53678" w:rsidP="00E53678">
      <w:pPr>
        <w:spacing w:line="360" w:lineRule="auto"/>
        <w:ind w:left="1104" w:hangingChars="550" w:hanging="1104"/>
        <w:rPr>
          <w:b/>
        </w:rPr>
      </w:pPr>
      <w:r w:rsidRPr="00E53678">
        <w:rPr>
          <w:b/>
        </w:rPr>
        <w:t xml:space="preserve">Proposal 4: Remote UE only reports RRC_IDLE/INACTIVE relay UE’s serving cell ID to </w:t>
      </w:r>
      <w:proofErr w:type="spellStart"/>
      <w:r w:rsidRPr="00E53678">
        <w:rPr>
          <w:b/>
        </w:rPr>
        <w:t>gNB</w:t>
      </w:r>
      <w:proofErr w:type="spellEnd"/>
      <w:r w:rsidRPr="00E53678">
        <w:rPr>
          <w:b/>
        </w:rPr>
        <w:t>.</w:t>
      </w:r>
    </w:p>
    <w:p w:rsidR="00E53678" w:rsidRPr="00E53678" w:rsidRDefault="00E53678" w:rsidP="00E53678">
      <w:pPr>
        <w:spacing w:line="360" w:lineRule="auto"/>
        <w:ind w:left="1104" w:hangingChars="550" w:hanging="1104"/>
        <w:rPr>
          <w:b/>
        </w:rPr>
      </w:pPr>
      <w:r w:rsidRPr="00E53678">
        <w:rPr>
          <w:b/>
        </w:rPr>
        <w:t xml:space="preserve">Proposal 5: </w:t>
      </w:r>
      <w:proofErr w:type="spellStart"/>
      <w:r w:rsidRPr="00E53678">
        <w:rPr>
          <w:b/>
        </w:rPr>
        <w:t>gNB</w:t>
      </w:r>
      <w:proofErr w:type="spellEnd"/>
      <w:r w:rsidRPr="00E53678">
        <w:rPr>
          <w:b/>
        </w:rPr>
        <w:t xml:space="preserve"> can indicate </w:t>
      </w:r>
      <w:r>
        <w:rPr>
          <w:b/>
        </w:rPr>
        <w:t xml:space="preserve">target </w:t>
      </w:r>
      <w:r w:rsidRPr="00E53678">
        <w:rPr>
          <w:b/>
        </w:rPr>
        <w:t xml:space="preserve">relay UE’s C-RNTI and/or serving cell ID to remote UE. </w:t>
      </w:r>
    </w:p>
    <w:p w:rsidR="00E53678" w:rsidRPr="00E53678" w:rsidRDefault="00E53678" w:rsidP="00E53678">
      <w:pPr>
        <w:spacing w:line="360" w:lineRule="auto"/>
        <w:ind w:left="1104" w:hangingChars="550" w:hanging="1104"/>
        <w:rPr>
          <w:b/>
        </w:rPr>
      </w:pPr>
      <w:r w:rsidRPr="00E53678">
        <w:rPr>
          <w:b/>
        </w:rPr>
        <w:t xml:space="preserve">Proposal 6: If target relay UE’s C-RNTI and serving cell ID are received, remote UE selects the indicted relay UE. If only target relay UE’s serving cell ID is received, remote UE selects any relay UE, whose serving cell is the same as indicated by </w:t>
      </w:r>
      <w:proofErr w:type="spellStart"/>
      <w:r w:rsidRPr="00E53678">
        <w:rPr>
          <w:b/>
        </w:rPr>
        <w:t>gNB</w:t>
      </w:r>
      <w:proofErr w:type="spellEnd"/>
      <w:r w:rsidRPr="00E53678">
        <w:rPr>
          <w:b/>
        </w:rPr>
        <w:t>, as target relay UE. It’s up to remote UE to select which relay UE.</w:t>
      </w:r>
    </w:p>
    <w:p w:rsidR="00E53678" w:rsidRPr="00E53678" w:rsidRDefault="00E53678" w:rsidP="00E53678">
      <w:pPr>
        <w:spacing w:line="360" w:lineRule="auto"/>
        <w:ind w:left="1104" w:hangingChars="550" w:hanging="1104"/>
        <w:rPr>
          <w:b/>
        </w:rPr>
      </w:pPr>
      <w:r w:rsidRPr="00E53678">
        <w:rPr>
          <w:b/>
        </w:rPr>
        <w:t>Proposal 7: It’s up to remote UE to decide when to report relay UE’s C-RNTI and/or serving cell ID and report which relay UE. No spec impacts.</w:t>
      </w:r>
    </w:p>
    <w:p w:rsidR="00E71BE4" w:rsidRPr="00E53678" w:rsidRDefault="00E53678" w:rsidP="00E53678">
      <w:pPr>
        <w:spacing w:line="360" w:lineRule="auto"/>
        <w:ind w:left="1104" w:hangingChars="550" w:hanging="1104"/>
        <w:rPr>
          <w:b/>
        </w:rPr>
      </w:pPr>
      <w:r w:rsidRPr="00E53678">
        <w:rPr>
          <w:b/>
        </w:rPr>
        <w:t>Proposal 8: UAI is used to report relay UE’s C-RNTI and serving cell ID.</w:t>
      </w:r>
    </w:p>
    <w:p w:rsidR="00AB19B5" w:rsidRPr="00A65661" w:rsidRDefault="00AB19B5" w:rsidP="000F492C">
      <w:pPr>
        <w:spacing w:line="360" w:lineRule="auto"/>
        <w:rPr>
          <w:rFonts w:cs="Arial"/>
          <w:b/>
        </w:rPr>
      </w:pPr>
    </w:p>
    <w:p w:rsidR="00A21E04" w:rsidRDefault="00A21E04" w:rsidP="000F492C">
      <w:pPr>
        <w:pStyle w:val="1"/>
        <w:spacing w:line="360" w:lineRule="auto"/>
      </w:pPr>
      <w:r>
        <w:rPr>
          <w:rFonts w:hint="eastAsia"/>
        </w:rPr>
        <w:t>Reference</w:t>
      </w:r>
    </w:p>
    <w:p w:rsidR="00A21E04" w:rsidRDefault="00A21E04" w:rsidP="000F492C">
      <w:pPr>
        <w:spacing w:line="360" w:lineRule="auto"/>
      </w:pPr>
      <w:r>
        <w:rPr>
          <w:rFonts w:hint="eastAsia"/>
        </w:rPr>
        <w:t>[1]</w:t>
      </w:r>
      <w:r>
        <w:t xml:space="preserve"> </w:t>
      </w:r>
      <w:hyperlink r:id="rId8" w:tooltip="C:Usersmtk16923Documents3GPP Meetings202308 - RAN2_123, ToulouseExtractsR2-2309174.doc" w:history="1">
        <w:r w:rsidR="00AD5DD9" w:rsidRPr="005811BD">
          <w:rPr>
            <w:rStyle w:val="af"/>
          </w:rPr>
          <w:t>R2-2309174</w:t>
        </w:r>
      </w:hyperlink>
      <w:r w:rsidR="00AD5DD9">
        <w:tab/>
      </w:r>
      <w:r w:rsidR="00AD5DD9" w:rsidRPr="005811BD">
        <w:t>[AT123][432][Relay] Spec impact of case G in scenario 2</w:t>
      </w:r>
      <w:r w:rsidR="00AD5DD9">
        <w:tab/>
        <w:t>Xiaomi</w:t>
      </w:r>
      <w:r w:rsidR="00AD5DD9">
        <w:tab/>
        <w:t>discussion</w:t>
      </w:r>
      <w:r w:rsidR="00AD5DD9">
        <w:tab/>
        <w:t>Rel-18</w:t>
      </w:r>
    </w:p>
    <w:p w:rsidR="00070605" w:rsidRPr="00B17921" w:rsidRDefault="00070605" w:rsidP="000F492C">
      <w:pPr>
        <w:spacing w:line="360" w:lineRule="auto"/>
      </w:pPr>
    </w:p>
    <w:sectPr w:rsidR="00070605" w:rsidRPr="00B17921">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A56" w:rsidRDefault="003B7A56" w:rsidP="00070605">
      <w:pPr>
        <w:spacing w:after="0"/>
      </w:pPr>
      <w:r>
        <w:separator/>
      </w:r>
    </w:p>
  </w:endnote>
  <w:endnote w:type="continuationSeparator" w:id="0">
    <w:p w:rsidR="003B7A56" w:rsidRDefault="003B7A56"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A56" w:rsidRDefault="003B7A56" w:rsidP="00070605">
      <w:pPr>
        <w:spacing w:after="0"/>
      </w:pPr>
      <w:r>
        <w:separator/>
      </w:r>
    </w:p>
  </w:footnote>
  <w:footnote w:type="continuationSeparator" w:id="0">
    <w:p w:rsidR="003B7A56" w:rsidRDefault="003B7A56"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67FB0"/>
    <w:multiLevelType w:val="hybridMultilevel"/>
    <w:tmpl w:val="7D18941A"/>
    <w:lvl w:ilvl="0" w:tplc="E110CFD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7B07B14"/>
    <w:multiLevelType w:val="hybridMultilevel"/>
    <w:tmpl w:val="CA14DE1C"/>
    <w:lvl w:ilvl="0" w:tplc="514E9586">
      <w:start w:val="7"/>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0"/>
  </w:num>
  <w:num w:numId="3">
    <w:abstractNumId w:val="1"/>
  </w:num>
  <w:num w:numId="4">
    <w:abstractNumId w:val="6"/>
  </w:num>
  <w:num w:numId="5">
    <w:abstractNumId w:val="7"/>
  </w:num>
  <w:num w:numId="6">
    <w:abstractNumId w:val="5"/>
  </w:num>
  <w:num w:numId="7">
    <w:abstractNumId w:val="9"/>
  </w:num>
  <w:num w:numId="8">
    <w:abstractNumId w:val="8"/>
  </w:num>
  <w:num w:numId="9">
    <w:abstractNumId w:val="2"/>
  </w:num>
  <w:num w:numId="10">
    <w:abstractNumId w:val="4"/>
  </w:num>
  <w:num w:numId="11">
    <w:abstractNumId w:val="11"/>
  </w:num>
  <w:num w:numId="12">
    <w:abstractNumId w:val="3"/>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5DBB"/>
    <w:rsid w:val="000076D7"/>
    <w:rsid w:val="000119C1"/>
    <w:rsid w:val="00011BFB"/>
    <w:rsid w:val="00046412"/>
    <w:rsid w:val="000471E2"/>
    <w:rsid w:val="00051678"/>
    <w:rsid w:val="000638D2"/>
    <w:rsid w:val="00070605"/>
    <w:rsid w:val="00074E7F"/>
    <w:rsid w:val="0008240B"/>
    <w:rsid w:val="0008463A"/>
    <w:rsid w:val="000875BB"/>
    <w:rsid w:val="00092444"/>
    <w:rsid w:val="000B0BC4"/>
    <w:rsid w:val="000B3686"/>
    <w:rsid w:val="000B4347"/>
    <w:rsid w:val="000C435B"/>
    <w:rsid w:val="000C708A"/>
    <w:rsid w:val="000D6BB5"/>
    <w:rsid w:val="000E5B93"/>
    <w:rsid w:val="000F21F2"/>
    <w:rsid w:val="000F492C"/>
    <w:rsid w:val="00101E8E"/>
    <w:rsid w:val="00102048"/>
    <w:rsid w:val="001036E5"/>
    <w:rsid w:val="001149B3"/>
    <w:rsid w:val="00116402"/>
    <w:rsid w:val="00124F36"/>
    <w:rsid w:val="00151CBE"/>
    <w:rsid w:val="00153F27"/>
    <w:rsid w:val="00162F46"/>
    <w:rsid w:val="00167C35"/>
    <w:rsid w:val="0018337D"/>
    <w:rsid w:val="0019098F"/>
    <w:rsid w:val="001955ED"/>
    <w:rsid w:val="001A2935"/>
    <w:rsid w:val="001A419A"/>
    <w:rsid w:val="001A5566"/>
    <w:rsid w:val="001B02F6"/>
    <w:rsid w:val="001B56B8"/>
    <w:rsid w:val="001C6E1A"/>
    <w:rsid w:val="001E1700"/>
    <w:rsid w:val="001E3BF1"/>
    <w:rsid w:val="001E4F4B"/>
    <w:rsid w:val="001E737E"/>
    <w:rsid w:val="001F242D"/>
    <w:rsid w:val="0021108A"/>
    <w:rsid w:val="002130DD"/>
    <w:rsid w:val="002246A5"/>
    <w:rsid w:val="00227D68"/>
    <w:rsid w:val="00230E3F"/>
    <w:rsid w:val="00254FE0"/>
    <w:rsid w:val="00266755"/>
    <w:rsid w:val="00284761"/>
    <w:rsid w:val="00285F59"/>
    <w:rsid w:val="00287B0B"/>
    <w:rsid w:val="00297FD6"/>
    <w:rsid w:val="002A4360"/>
    <w:rsid w:val="002A48DE"/>
    <w:rsid w:val="002A5A94"/>
    <w:rsid w:val="002B0285"/>
    <w:rsid w:val="002B23A4"/>
    <w:rsid w:val="002B6DD8"/>
    <w:rsid w:val="002C1480"/>
    <w:rsid w:val="002E2280"/>
    <w:rsid w:val="002E2F1A"/>
    <w:rsid w:val="002F316E"/>
    <w:rsid w:val="002F4912"/>
    <w:rsid w:val="002F5617"/>
    <w:rsid w:val="0030281C"/>
    <w:rsid w:val="003059D8"/>
    <w:rsid w:val="00311553"/>
    <w:rsid w:val="00320775"/>
    <w:rsid w:val="00324191"/>
    <w:rsid w:val="003331E0"/>
    <w:rsid w:val="00343AE1"/>
    <w:rsid w:val="00391E0F"/>
    <w:rsid w:val="003A3735"/>
    <w:rsid w:val="003B2BDD"/>
    <w:rsid w:val="003B5107"/>
    <w:rsid w:val="003B7028"/>
    <w:rsid w:val="003B7A56"/>
    <w:rsid w:val="003C36E3"/>
    <w:rsid w:val="003C5147"/>
    <w:rsid w:val="003C520C"/>
    <w:rsid w:val="003C65F3"/>
    <w:rsid w:val="003D1219"/>
    <w:rsid w:val="003D2C3E"/>
    <w:rsid w:val="00402F8D"/>
    <w:rsid w:val="004108C2"/>
    <w:rsid w:val="004226C8"/>
    <w:rsid w:val="00422C9C"/>
    <w:rsid w:val="00424BD2"/>
    <w:rsid w:val="00442283"/>
    <w:rsid w:val="00460DE4"/>
    <w:rsid w:val="00466EA7"/>
    <w:rsid w:val="00467F70"/>
    <w:rsid w:val="00482CCC"/>
    <w:rsid w:val="00486FC0"/>
    <w:rsid w:val="004940E4"/>
    <w:rsid w:val="004A31F9"/>
    <w:rsid w:val="004C6F71"/>
    <w:rsid w:val="004D34C3"/>
    <w:rsid w:val="004E506D"/>
    <w:rsid w:val="004F5D24"/>
    <w:rsid w:val="0050387E"/>
    <w:rsid w:val="0050720A"/>
    <w:rsid w:val="00512494"/>
    <w:rsid w:val="00514ED2"/>
    <w:rsid w:val="00533A9C"/>
    <w:rsid w:val="005426B8"/>
    <w:rsid w:val="00550F33"/>
    <w:rsid w:val="005513C0"/>
    <w:rsid w:val="00557D48"/>
    <w:rsid w:val="00580CE3"/>
    <w:rsid w:val="00592C08"/>
    <w:rsid w:val="005B02CE"/>
    <w:rsid w:val="005C0BC3"/>
    <w:rsid w:val="005C1538"/>
    <w:rsid w:val="005C267D"/>
    <w:rsid w:val="005F0E05"/>
    <w:rsid w:val="006062B9"/>
    <w:rsid w:val="00614D6A"/>
    <w:rsid w:val="00627257"/>
    <w:rsid w:val="00632EF4"/>
    <w:rsid w:val="006450CD"/>
    <w:rsid w:val="00651938"/>
    <w:rsid w:val="00655EEA"/>
    <w:rsid w:val="00660A99"/>
    <w:rsid w:val="00663256"/>
    <w:rsid w:val="00663FE0"/>
    <w:rsid w:val="006711C8"/>
    <w:rsid w:val="0067794A"/>
    <w:rsid w:val="00683714"/>
    <w:rsid w:val="006948D4"/>
    <w:rsid w:val="006A4EB1"/>
    <w:rsid w:val="006D371F"/>
    <w:rsid w:val="006D7D65"/>
    <w:rsid w:val="006E1130"/>
    <w:rsid w:val="006E23A0"/>
    <w:rsid w:val="006F29C5"/>
    <w:rsid w:val="00733F7D"/>
    <w:rsid w:val="007410A6"/>
    <w:rsid w:val="00741A44"/>
    <w:rsid w:val="007423CC"/>
    <w:rsid w:val="007624AD"/>
    <w:rsid w:val="007634B6"/>
    <w:rsid w:val="00765AC1"/>
    <w:rsid w:val="0079095F"/>
    <w:rsid w:val="007A5C8E"/>
    <w:rsid w:val="007A61FD"/>
    <w:rsid w:val="007A6BF1"/>
    <w:rsid w:val="007B1E07"/>
    <w:rsid w:val="007B57F2"/>
    <w:rsid w:val="007D162E"/>
    <w:rsid w:val="007D19C1"/>
    <w:rsid w:val="007D5284"/>
    <w:rsid w:val="007E256A"/>
    <w:rsid w:val="007F31F5"/>
    <w:rsid w:val="008022F9"/>
    <w:rsid w:val="008023C6"/>
    <w:rsid w:val="00803408"/>
    <w:rsid w:val="00805A25"/>
    <w:rsid w:val="00811E92"/>
    <w:rsid w:val="00812618"/>
    <w:rsid w:val="00823A24"/>
    <w:rsid w:val="00825BCB"/>
    <w:rsid w:val="008266E7"/>
    <w:rsid w:val="00843A44"/>
    <w:rsid w:val="008461CB"/>
    <w:rsid w:val="00850FC3"/>
    <w:rsid w:val="00872EC0"/>
    <w:rsid w:val="0087580A"/>
    <w:rsid w:val="00877BC4"/>
    <w:rsid w:val="0088207D"/>
    <w:rsid w:val="008A3726"/>
    <w:rsid w:val="008B5CA6"/>
    <w:rsid w:val="008E6806"/>
    <w:rsid w:val="00911D81"/>
    <w:rsid w:val="00912BE4"/>
    <w:rsid w:val="0091710B"/>
    <w:rsid w:val="009547F9"/>
    <w:rsid w:val="00973389"/>
    <w:rsid w:val="00995066"/>
    <w:rsid w:val="009A29B6"/>
    <w:rsid w:val="009A5704"/>
    <w:rsid w:val="009A6571"/>
    <w:rsid w:val="009C2B13"/>
    <w:rsid w:val="009C4E39"/>
    <w:rsid w:val="009C70F6"/>
    <w:rsid w:val="009E4004"/>
    <w:rsid w:val="009E5154"/>
    <w:rsid w:val="009E642E"/>
    <w:rsid w:val="00A0452A"/>
    <w:rsid w:val="00A05885"/>
    <w:rsid w:val="00A06C5E"/>
    <w:rsid w:val="00A1216B"/>
    <w:rsid w:val="00A131E4"/>
    <w:rsid w:val="00A13F3E"/>
    <w:rsid w:val="00A16872"/>
    <w:rsid w:val="00A21E04"/>
    <w:rsid w:val="00A33324"/>
    <w:rsid w:val="00A433BD"/>
    <w:rsid w:val="00A6546E"/>
    <w:rsid w:val="00A65661"/>
    <w:rsid w:val="00A6727B"/>
    <w:rsid w:val="00A7608A"/>
    <w:rsid w:val="00A7666E"/>
    <w:rsid w:val="00A90444"/>
    <w:rsid w:val="00AA1681"/>
    <w:rsid w:val="00AB0790"/>
    <w:rsid w:val="00AB19B5"/>
    <w:rsid w:val="00AD4979"/>
    <w:rsid w:val="00AD5DD9"/>
    <w:rsid w:val="00AD7ED1"/>
    <w:rsid w:val="00AE2946"/>
    <w:rsid w:val="00AF430B"/>
    <w:rsid w:val="00AF7F3B"/>
    <w:rsid w:val="00B12859"/>
    <w:rsid w:val="00B14165"/>
    <w:rsid w:val="00B17921"/>
    <w:rsid w:val="00B30EA0"/>
    <w:rsid w:val="00B6749A"/>
    <w:rsid w:val="00B8218B"/>
    <w:rsid w:val="00B946CF"/>
    <w:rsid w:val="00B96866"/>
    <w:rsid w:val="00BA161D"/>
    <w:rsid w:val="00BC49C1"/>
    <w:rsid w:val="00BC61F4"/>
    <w:rsid w:val="00BE48C7"/>
    <w:rsid w:val="00BF446F"/>
    <w:rsid w:val="00BF733E"/>
    <w:rsid w:val="00C316A3"/>
    <w:rsid w:val="00C36ACD"/>
    <w:rsid w:val="00C43497"/>
    <w:rsid w:val="00C50C09"/>
    <w:rsid w:val="00C5479F"/>
    <w:rsid w:val="00C76841"/>
    <w:rsid w:val="00CA5439"/>
    <w:rsid w:val="00CA7620"/>
    <w:rsid w:val="00CB1DED"/>
    <w:rsid w:val="00CC1BC3"/>
    <w:rsid w:val="00CE047F"/>
    <w:rsid w:val="00CE2DA3"/>
    <w:rsid w:val="00CE60D4"/>
    <w:rsid w:val="00CF2AD8"/>
    <w:rsid w:val="00CF4F4D"/>
    <w:rsid w:val="00D13C26"/>
    <w:rsid w:val="00D1627D"/>
    <w:rsid w:val="00D37421"/>
    <w:rsid w:val="00D50A9F"/>
    <w:rsid w:val="00D74D71"/>
    <w:rsid w:val="00D762A5"/>
    <w:rsid w:val="00D82B2B"/>
    <w:rsid w:val="00D83808"/>
    <w:rsid w:val="00DA1FE3"/>
    <w:rsid w:val="00DA20AF"/>
    <w:rsid w:val="00DC2AF2"/>
    <w:rsid w:val="00DC66D8"/>
    <w:rsid w:val="00DE3A31"/>
    <w:rsid w:val="00DE662D"/>
    <w:rsid w:val="00DE68B3"/>
    <w:rsid w:val="00E05815"/>
    <w:rsid w:val="00E31BAD"/>
    <w:rsid w:val="00E4045F"/>
    <w:rsid w:val="00E478B0"/>
    <w:rsid w:val="00E53678"/>
    <w:rsid w:val="00E620FB"/>
    <w:rsid w:val="00E701C6"/>
    <w:rsid w:val="00E71BE4"/>
    <w:rsid w:val="00E73695"/>
    <w:rsid w:val="00E75817"/>
    <w:rsid w:val="00E853E5"/>
    <w:rsid w:val="00E91F21"/>
    <w:rsid w:val="00EA390D"/>
    <w:rsid w:val="00EB48BD"/>
    <w:rsid w:val="00EC6C01"/>
    <w:rsid w:val="00ED3648"/>
    <w:rsid w:val="00EE2DCE"/>
    <w:rsid w:val="00EE31DB"/>
    <w:rsid w:val="00F00A04"/>
    <w:rsid w:val="00F07878"/>
    <w:rsid w:val="00F1497A"/>
    <w:rsid w:val="00F17529"/>
    <w:rsid w:val="00F23B13"/>
    <w:rsid w:val="00F33B47"/>
    <w:rsid w:val="00F33C5D"/>
    <w:rsid w:val="00F471EE"/>
    <w:rsid w:val="00F51052"/>
    <w:rsid w:val="00F51595"/>
    <w:rsid w:val="00F5317F"/>
    <w:rsid w:val="00F53508"/>
    <w:rsid w:val="00F6011B"/>
    <w:rsid w:val="00F6349B"/>
    <w:rsid w:val="00F6568C"/>
    <w:rsid w:val="00F72524"/>
    <w:rsid w:val="00F77ADC"/>
    <w:rsid w:val="00F82B1D"/>
    <w:rsid w:val="00F8314C"/>
    <w:rsid w:val="00F85F7D"/>
    <w:rsid w:val="00F92189"/>
    <w:rsid w:val="00FA399D"/>
    <w:rsid w:val="00FB1627"/>
    <w:rsid w:val="00FD2564"/>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49A36"/>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C70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C708A"/>
    <w:rPr>
      <w:rFonts w:ascii="Arial" w:eastAsia="MS Mincho" w:hAnsi="Arial" w:cs="Times New Roman"/>
      <w:kern w:val="0"/>
      <w:sz w:val="20"/>
      <w:szCs w:val="24"/>
      <w:lang w:val="en-GB" w:eastAsia="en-GB"/>
    </w:rPr>
  </w:style>
  <w:style w:type="character" w:styleId="af">
    <w:name w:val="Hyperlink"/>
    <w:uiPriority w:val="99"/>
    <w:qFormat/>
    <w:rsid w:val="00AD5D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91905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2308%20-%20RAN2_123,%20Toulouse\Extracts\R2-2309174.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D2595-A8D7-4C7D-A38E-572CCF845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Pages>
  <Words>875</Words>
  <Characters>4993</Characters>
  <Application>Microsoft Office Word</Application>
  <DocSecurity>0</DocSecurity>
  <Lines>41</Lines>
  <Paragraphs>11</Paragraphs>
  <ScaleCrop>false</ScaleCrop>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19</cp:revision>
  <dcterms:created xsi:type="dcterms:W3CDTF">2023-09-27T02:30:00Z</dcterms:created>
  <dcterms:modified xsi:type="dcterms:W3CDTF">2023-09-28T06:30:00Z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