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5B0A" w14:textId="77777777" w:rsidR="002C1658" w:rsidRPr="000C7E1D" w:rsidRDefault="00652C40">
      <w:pPr>
        <w:pStyle w:val="3GPPHeader"/>
        <w:spacing w:after="60"/>
        <w:rPr>
          <w:sz w:val="32"/>
          <w:szCs w:val="32"/>
          <w:lang w:val="de-DE"/>
        </w:rPr>
      </w:pPr>
      <w:r w:rsidRPr="000C7E1D">
        <w:rPr>
          <w:lang w:val="de-DE"/>
        </w:rPr>
        <w:t>3GPP TSG-RAN WG2 #121</w:t>
      </w:r>
      <w:r w:rsidRPr="000C7E1D">
        <w:rPr>
          <w:rFonts w:hint="eastAsia"/>
          <w:lang w:val="de-DE"/>
        </w:rPr>
        <w:t>bis</w:t>
      </w:r>
      <w:r w:rsidRPr="000C7E1D">
        <w:rPr>
          <w:lang w:val="de-DE"/>
        </w:rPr>
        <w:tab/>
      </w:r>
      <w:r w:rsidRPr="000C7E1D">
        <w:rPr>
          <w:sz w:val="32"/>
          <w:szCs w:val="32"/>
          <w:lang w:val="de-DE"/>
        </w:rPr>
        <w:t>R2-23</w:t>
      </w:r>
      <w:r w:rsidRPr="000C7E1D">
        <w:rPr>
          <w:rFonts w:hint="eastAsia"/>
          <w:sz w:val="32"/>
          <w:szCs w:val="32"/>
          <w:lang w:val="de-DE"/>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424][</w:t>
      </w:r>
      <w:proofErr w:type="gramEnd"/>
      <w:r>
        <w:rPr>
          <w:rFonts w:ascii="Arial" w:hAnsi="Arial" w:cs="Arial" w:hint="eastAsia"/>
          <w:b/>
          <w:bCs/>
          <w:sz w:val="24"/>
        </w:rPr>
        <w:t>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Heading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Heading1"/>
        <w:rPr>
          <w:lang w:eastAsia="zh-CN"/>
        </w:rPr>
      </w:pPr>
      <w:r>
        <w:t>2</w:t>
      </w:r>
      <w:r>
        <w:tab/>
      </w:r>
      <w:r>
        <w:rPr>
          <w:lang w:eastAsia="ko-KR"/>
        </w:rPr>
        <w:t>Contact Information</w:t>
      </w:r>
    </w:p>
    <w:p w14:paraId="14FCAA00" w14:textId="77777777" w:rsidR="002C1658" w:rsidRDefault="002C1658"/>
    <w:tbl>
      <w:tblPr>
        <w:tblStyle w:val="TableGri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Dan Vassilovski (</w:t>
            </w:r>
            <w:hyperlink r:id="rId11" w:history="1">
              <w:r w:rsidRPr="00443390">
                <w:rPr>
                  <w:rStyle w:val="Hyperlink"/>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rsidRPr="00CF367B"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0C7E1D" w:rsidRDefault="004936CE" w:rsidP="0064770E">
            <w:pPr>
              <w:pStyle w:val="TAC"/>
              <w:jc w:val="left"/>
              <w:rPr>
                <w:rFonts w:eastAsiaTheme="minorEastAsia"/>
                <w:lang w:val="de-DE"/>
              </w:rPr>
            </w:pPr>
            <w:r w:rsidRPr="000C7E1D">
              <w:rPr>
                <w:rFonts w:eastAsiaTheme="minorEastAsia" w:hint="eastAsia"/>
                <w:lang w:val="de-DE"/>
              </w:rPr>
              <w:t>Jianxiang Li (lijianxiang@catt.cn)</w:t>
            </w:r>
          </w:p>
        </w:tc>
      </w:tr>
      <w:tr w:rsidR="0064770E" w:rsidRPr="0025049B"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44947D21" w:rsidR="0064770E" w:rsidRPr="000C7E1D" w:rsidRDefault="0025049B" w:rsidP="0064770E">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1BDC0DDE" w14:textId="649822DC" w:rsidR="0064770E" w:rsidRPr="0025049B" w:rsidRDefault="0025049B" w:rsidP="0064770E">
            <w:pPr>
              <w:pStyle w:val="TAC"/>
              <w:jc w:val="left"/>
              <w:rPr>
                <w:rFonts w:eastAsia="Calibri"/>
                <w:lang w:val="en-US"/>
              </w:rPr>
            </w:pPr>
            <w:r w:rsidRPr="0025049B">
              <w:rPr>
                <w:rFonts w:eastAsia="Calibri"/>
                <w:lang w:val="en-US"/>
              </w:rPr>
              <w:t>Robin Thomas (rthomas7@lenovo.c</w:t>
            </w:r>
            <w:r>
              <w:rPr>
                <w:rFonts w:eastAsia="Calibri"/>
                <w:lang w:val="en-US"/>
              </w:rPr>
              <w:t>om)</w:t>
            </w:r>
          </w:p>
        </w:tc>
      </w:tr>
      <w:tr w:rsidR="00B905C1" w:rsidRPr="0025049B"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19968406" w:rsidR="00B905C1" w:rsidRPr="0025049B" w:rsidRDefault="00B905C1" w:rsidP="00B905C1">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695E8E7" w14:textId="2C97EADA" w:rsidR="00B905C1" w:rsidRPr="0025049B" w:rsidRDefault="00B905C1" w:rsidP="00B905C1">
            <w:pPr>
              <w:pStyle w:val="TAC"/>
              <w:jc w:val="left"/>
              <w:rPr>
                <w:rFonts w:eastAsia="Calibri"/>
                <w:lang w:val="en-US" w:eastAsia="ko-KR"/>
              </w:rPr>
            </w:pPr>
            <w:r>
              <w:rPr>
                <w:rFonts w:eastAsia="Calibri"/>
                <w:lang w:val="en-US"/>
              </w:rPr>
              <w:t>Jonggil Nam (jonggil.nam@lge.com)</w:t>
            </w:r>
          </w:p>
        </w:tc>
      </w:tr>
      <w:tr w:rsidR="0064770E" w:rsidRPr="0025049B"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4CDA8998" w:rsidR="0064770E" w:rsidRPr="0025049B" w:rsidRDefault="00CF367B" w:rsidP="0064770E">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0D5D52B0" w14:textId="077CAD70" w:rsidR="0064770E" w:rsidRPr="0025049B" w:rsidRDefault="00CF367B" w:rsidP="0064770E">
            <w:pPr>
              <w:pStyle w:val="TAC"/>
              <w:jc w:val="left"/>
              <w:rPr>
                <w:rFonts w:eastAsia="Calibri"/>
                <w:lang w:val="en-US"/>
              </w:rPr>
            </w:pPr>
            <w:r>
              <w:rPr>
                <w:rFonts w:eastAsia="Calibri"/>
                <w:lang w:val="en-US"/>
              </w:rPr>
              <w:t>Birendra Ghimire (</w:t>
            </w:r>
            <w:hyperlink r:id="rId12" w:history="1">
              <w:r w:rsidRPr="00C11E02">
                <w:rPr>
                  <w:rStyle w:val="Hyperlink"/>
                  <w:rFonts w:eastAsia="Calibri"/>
                  <w:lang w:val="en-US"/>
                </w:rPr>
                <w:t>birendra.ghimire@iis.fraunhofer.de</w:t>
              </w:r>
            </w:hyperlink>
            <w:r>
              <w:rPr>
                <w:rFonts w:eastAsia="Calibri"/>
                <w:lang w:val="en-US"/>
              </w:rPr>
              <w:t xml:space="preserve">) </w:t>
            </w:r>
          </w:p>
        </w:tc>
      </w:tr>
      <w:tr w:rsidR="0064770E" w:rsidRPr="0025049B"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Pr="0025049B" w:rsidRDefault="0064770E" w:rsidP="0064770E">
            <w:pPr>
              <w:pStyle w:val="TAC"/>
              <w:jc w:val="left"/>
              <w:rPr>
                <w:rFonts w:eastAsia="Calibri"/>
                <w:lang w:val="en-US"/>
              </w:rPr>
            </w:pPr>
          </w:p>
        </w:tc>
      </w:tr>
      <w:tr w:rsidR="0064770E" w:rsidRPr="0025049B"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Pr="0025049B" w:rsidRDefault="0064770E" w:rsidP="0064770E">
            <w:pPr>
              <w:pStyle w:val="TAC"/>
              <w:jc w:val="left"/>
              <w:rPr>
                <w:rFonts w:eastAsia="Calibri"/>
                <w:lang w:val="en-US" w:eastAsia="ko-KR"/>
              </w:rPr>
            </w:pPr>
          </w:p>
        </w:tc>
      </w:tr>
      <w:tr w:rsidR="0064770E" w:rsidRPr="0025049B"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Pr="0025049B" w:rsidRDefault="0064770E" w:rsidP="0064770E">
            <w:pPr>
              <w:pStyle w:val="TAC"/>
              <w:jc w:val="left"/>
              <w:rPr>
                <w:rFonts w:eastAsia="Calibri"/>
                <w:lang w:val="en-US" w:eastAsia="ko-KR"/>
              </w:rPr>
            </w:pPr>
          </w:p>
        </w:tc>
      </w:tr>
      <w:tr w:rsidR="0064770E" w:rsidRPr="0025049B"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Pr="0025049B" w:rsidRDefault="0064770E" w:rsidP="0064770E">
            <w:pPr>
              <w:pStyle w:val="TAC"/>
              <w:jc w:val="left"/>
              <w:rPr>
                <w:rFonts w:eastAsia="Calibri"/>
                <w:lang w:val="en-US" w:eastAsia="ko-KR"/>
              </w:rPr>
            </w:pPr>
          </w:p>
        </w:tc>
      </w:tr>
      <w:tr w:rsidR="0064770E" w:rsidRPr="0025049B"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Pr="0025049B" w:rsidRDefault="0064770E" w:rsidP="0064770E">
            <w:pPr>
              <w:pStyle w:val="TAC"/>
              <w:jc w:val="left"/>
              <w:rPr>
                <w:rFonts w:eastAsia="Calibri"/>
                <w:lang w:val="en-US" w:eastAsia="ko-KR"/>
              </w:rPr>
            </w:pPr>
          </w:p>
        </w:tc>
      </w:tr>
      <w:tr w:rsidR="0064770E" w:rsidRPr="0025049B"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Pr="0025049B" w:rsidRDefault="0064770E" w:rsidP="0064770E">
            <w:pPr>
              <w:pStyle w:val="TAC"/>
              <w:jc w:val="left"/>
              <w:rPr>
                <w:rFonts w:eastAsia="Calibri"/>
                <w:lang w:val="en-US" w:eastAsia="ko-KR"/>
              </w:rPr>
            </w:pPr>
          </w:p>
        </w:tc>
      </w:tr>
      <w:tr w:rsidR="0064770E" w:rsidRPr="0025049B"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Pr="0025049B" w:rsidRDefault="0064770E" w:rsidP="0064770E">
            <w:pPr>
              <w:pStyle w:val="TAC"/>
              <w:jc w:val="left"/>
              <w:rPr>
                <w:rFonts w:eastAsia="Calibri"/>
                <w:lang w:val="en-US" w:eastAsia="ko-KR"/>
              </w:rPr>
            </w:pPr>
          </w:p>
        </w:tc>
      </w:tr>
    </w:tbl>
    <w:p w14:paraId="2E0D31C1" w14:textId="77777777" w:rsidR="002C1658" w:rsidRPr="0025049B" w:rsidRDefault="002C1658">
      <w:pPr>
        <w:rPr>
          <w:lang w:val="en-US"/>
        </w:rPr>
      </w:pPr>
    </w:p>
    <w:p w14:paraId="4B3A798D" w14:textId="77777777" w:rsidR="002C1658" w:rsidRDefault="00652C40">
      <w:pPr>
        <w:pStyle w:val="Heading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Pr="000C7E1D" w:rsidRDefault="00652C40">
            <w:pPr>
              <w:pStyle w:val="B2"/>
              <w:rPr>
                <w:lang w:val="en-US"/>
              </w:rPr>
            </w:pPr>
            <w:r w:rsidRPr="000C7E1D">
              <w:rPr>
                <w:lang w:val="en-US"/>
              </w:rPr>
              <w:lastRenderedPageBreak/>
              <w:t>-</w:t>
            </w:r>
            <w:r w:rsidRPr="000C7E1D">
              <w:rPr>
                <w:lang w:val="en-US"/>
              </w:rP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Pr="000C7E1D" w:rsidRDefault="00652C40">
            <w:pPr>
              <w:pStyle w:val="B2"/>
              <w:rPr>
                <w:highlight w:val="yellow"/>
                <w:lang w:val="en-US" w:eastAsia="zh-CN"/>
              </w:rPr>
            </w:pPr>
            <w:r w:rsidRPr="000C7E1D">
              <w:rPr>
                <w:highlight w:val="yellow"/>
                <w:lang w:val="en-US"/>
              </w:rPr>
              <w:t>-</w:t>
            </w:r>
            <w:r w:rsidRPr="000C7E1D">
              <w:rPr>
                <w:highlight w:val="yellow"/>
                <w:lang w:val="en-US"/>
              </w:rPr>
              <w:tab/>
              <w:t xml:space="preserve">The group management can be performed at application layer, and the application layer may </w:t>
            </w:r>
            <w:r w:rsidRPr="000C7E1D">
              <w:rPr>
                <w:highlight w:val="yellow"/>
                <w:lang w:val="en-US" w:eastAsia="zh-CN"/>
              </w:rPr>
              <w:t>provide group identifier information</w:t>
            </w:r>
            <w:r w:rsidRPr="000C7E1D">
              <w:rPr>
                <w:highlight w:val="yellow"/>
                <w:lang w:val="en-US"/>
              </w:rPr>
              <w:t xml:space="preserve"> to the Ranging/SL Positioning layer.</w:t>
            </w:r>
            <w:r w:rsidRPr="000C7E1D">
              <w:rPr>
                <w:highlight w:val="yellow"/>
                <w:lang w:val="en-US" w:eastAsia="zh-CN"/>
              </w:rPr>
              <w:t xml:space="preserve"> </w:t>
            </w:r>
          </w:p>
          <w:p w14:paraId="7CEE979C" w14:textId="77777777" w:rsidR="002C1658" w:rsidRPr="000C7E1D" w:rsidRDefault="00652C40">
            <w:pPr>
              <w:pStyle w:val="NO"/>
              <w:rPr>
                <w:lang w:val="en-US" w:eastAsia="en-GB"/>
              </w:rPr>
            </w:pPr>
            <w:r>
              <w:rPr>
                <w:highlight w:val="yellow"/>
                <w:lang w:val="en-US" w:eastAsia="zh-CN"/>
              </w:rPr>
              <w:t>NOTE 1:</w:t>
            </w:r>
            <w:r w:rsidRPr="000C7E1D">
              <w:rPr>
                <w:highlight w:val="yellow"/>
                <w:lang w:val="en-US"/>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r>
        <w:rPr>
          <w:lang w:val="en-US" w:eastAsia="zh-CN"/>
        </w:rPr>
        <w:t>So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r>
              <w:rPr>
                <w:lang w:val="en-US"/>
              </w:rPr>
              <w:t>Yes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r w:rsidR="00BE1197" w:rsidRPr="00BE1197">
              <w:rPr>
                <w:lang w:val="en-US"/>
              </w:rPr>
              <w:t>ProSe</w:t>
            </w:r>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p>
        </w:tc>
      </w:tr>
      <w:tr w:rsidR="0025049B"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6DDA724F"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3D2AA611" w14:textId="7060385B" w:rsidR="0025049B" w:rsidRDefault="0025049B" w:rsidP="0025049B">
            <w:pPr>
              <w:pStyle w:val="TAC"/>
              <w:spacing w:before="20" w:after="20"/>
              <w:ind w:left="57" w:right="57"/>
              <w:jc w:val="left"/>
              <w:rPr>
                <w:lang w:val="en-US"/>
              </w:rPr>
            </w:pPr>
            <w:r>
              <w:rPr>
                <w:lang w:val="en-GB"/>
              </w:rPr>
              <w:t>See comments</w:t>
            </w:r>
          </w:p>
        </w:tc>
        <w:tc>
          <w:tcPr>
            <w:tcW w:w="3175" w:type="pct"/>
            <w:tcBorders>
              <w:top w:val="single" w:sz="4" w:space="0" w:color="auto"/>
              <w:left w:val="single" w:sz="4" w:space="0" w:color="auto"/>
              <w:bottom w:val="single" w:sz="4" w:space="0" w:color="auto"/>
              <w:right w:val="single" w:sz="4" w:space="0" w:color="auto"/>
            </w:tcBorders>
          </w:tcPr>
          <w:p w14:paraId="28319F56" w14:textId="365EFE69" w:rsidR="0025049B" w:rsidRDefault="0025049B" w:rsidP="0025049B">
            <w:pPr>
              <w:pStyle w:val="TAC"/>
              <w:spacing w:before="20" w:after="20"/>
              <w:ind w:left="57" w:right="57"/>
              <w:jc w:val="left"/>
              <w:rPr>
                <w:lang w:val="en-US"/>
              </w:rPr>
            </w:pPr>
            <w:r>
              <w:rPr>
                <w:lang w:val="en-US"/>
              </w:rPr>
              <w:t xml:space="preserve">We agree to some extent that group management can be handled by </w:t>
            </w:r>
            <w:proofErr w:type="gramStart"/>
            <w:r>
              <w:rPr>
                <w:lang w:val="en-US"/>
              </w:rPr>
              <w:t>higher-layers</w:t>
            </w:r>
            <w:proofErr w:type="gramEnd"/>
            <w:r>
              <w:rPr>
                <w:lang w:val="en-US"/>
              </w:rPr>
              <w:t xml:space="preserve">.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B905C1"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5FA5A1A" w:rsidR="00B905C1" w:rsidRDefault="00B905C1" w:rsidP="00B905C1">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4CE67B6" w14:textId="7E48F0C6"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4F49CCEC" w14:textId="77777777" w:rsidR="00B905C1" w:rsidRDefault="00B905C1" w:rsidP="00B905C1">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0E3C93BB" w14:textId="77777777" w:rsidR="00B905C1" w:rsidRDefault="00B905C1" w:rsidP="00B905C1">
            <w:pPr>
              <w:pStyle w:val="TAC"/>
              <w:spacing w:before="20" w:after="20"/>
              <w:ind w:left="57" w:right="57"/>
              <w:jc w:val="left"/>
              <w:rPr>
                <w:lang w:val="en-US"/>
              </w:rPr>
            </w:pPr>
          </w:p>
          <w:p w14:paraId="2D6DB01F" w14:textId="709E9164" w:rsidR="00B905C1" w:rsidRDefault="00B905C1" w:rsidP="00B905C1">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25049B"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44A9F0C2"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3F128DA" w14:textId="702EC1B9" w:rsidR="0025049B" w:rsidRDefault="00CF367B" w:rsidP="0025049B">
            <w:pPr>
              <w:pStyle w:val="TAC"/>
              <w:spacing w:before="20" w:after="20"/>
              <w:ind w:left="57" w:right="57"/>
              <w:jc w:val="left"/>
              <w:rPr>
                <w:lang w:val="en-US"/>
              </w:rPr>
            </w:pPr>
            <w:r>
              <w:rPr>
                <w:lang w:val="en-US"/>
              </w:rPr>
              <w:t>Comments</w:t>
            </w:r>
          </w:p>
        </w:tc>
        <w:tc>
          <w:tcPr>
            <w:tcW w:w="3175" w:type="pct"/>
            <w:tcBorders>
              <w:top w:val="single" w:sz="4" w:space="0" w:color="auto"/>
              <w:left w:val="single" w:sz="4" w:space="0" w:color="auto"/>
              <w:bottom w:val="single" w:sz="4" w:space="0" w:color="auto"/>
              <w:right w:val="single" w:sz="4" w:space="0" w:color="auto"/>
            </w:tcBorders>
          </w:tcPr>
          <w:p w14:paraId="57AD175F" w14:textId="77777777" w:rsidR="00CF367B" w:rsidRDefault="00CF367B" w:rsidP="00CF367B">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1C10FE87" w14:textId="77777777" w:rsidR="00CF367B" w:rsidRDefault="00CF367B" w:rsidP="00CF367B">
            <w:pPr>
              <w:pStyle w:val="TAC"/>
              <w:spacing w:before="20" w:after="20"/>
              <w:ind w:left="57" w:right="57"/>
              <w:jc w:val="left"/>
              <w:rPr>
                <w:lang w:val="en-US"/>
              </w:rPr>
            </w:pPr>
          </w:p>
          <w:p w14:paraId="75B8EB04" w14:textId="2F66AFE9" w:rsidR="00CF367B" w:rsidRDefault="00CF367B" w:rsidP="00CF367B">
            <w:pPr>
              <w:pStyle w:val="TAC"/>
              <w:spacing w:before="20" w:after="20"/>
              <w:ind w:left="57" w:right="57"/>
              <w:jc w:val="left"/>
              <w:rPr>
                <w:lang w:val="en-US"/>
              </w:rPr>
            </w:pPr>
            <w:r>
              <w:rPr>
                <w:lang w:val="en-US"/>
              </w:rPr>
              <w:t xml:space="preserve">It also needs to be clarified how the group is related to session. </w:t>
            </w:r>
          </w:p>
        </w:tc>
      </w:tr>
      <w:tr w:rsidR="004534EC"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5D7D6FB4" w:rsidR="004534EC" w:rsidRDefault="004534EC" w:rsidP="004534EC">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60E48B9" w14:textId="3033361E" w:rsidR="004534EC" w:rsidRDefault="004534EC" w:rsidP="004534EC">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6D08A085" w14:textId="777CD124" w:rsidR="004534EC" w:rsidRDefault="004534EC" w:rsidP="004534EC">
            <w:pPr>
              <w:pStyle w:val="TAC"/>
              <w:spacing w:before="20" w:after="20"/>
              <w:ind w:left="57" w:right="57"/>
              <w:jc w:val="left"/>
              <w:rPr>
                <w:lang w:val="en-US"/>
              </w:rPr>
            </w:pPr>
            <w:r>
              <w:rPr>
                <w:lang w:val="en-US"/>
              </w:rPr>
              <w:t>In our understanding, group management refers to discovery for group formation as well as addition</w:t>
            </w:r>
            <w:r>
              <w:rPr>
                <w:lang w:val="en-US"/>
              </w:rPr>
              <w:t>/</w:t>
            </w:r>
            <w:r>
              <w:rPr>
                <w:lang w:val="en-US"/>
              </w:rPr>
              <w:t>removal</w:t>
            </w:r>
            <w:r>
              <w:rPr>
                <w:lang w:val="en-US"/>
              </w:rPr>
              <w:t>/maintenance</w:t>
            </w:r>
            <w:r>
              <w:rPr>
                <w:lang w:val="en-US"/>
              </w:rPr>
              <w:t xml:space="preserve"> of UEs within a group. It is clear from SA2 LS that this is out of RSPP/SLPP scope. The SLPP layer shall just follow the indication from application layer to set up the positioning session for a group of UEs</w:t>
            </w:r>
          </w:p>
        </w:tc>
      </w:tr>
      <w:tr w:rsidR="0025049B"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25049B" w:rsidRDefault="0025049B" w:rsidP="0025049B">
            <w:pPr>
              <w:pStyle w:val="TAC"/>
              <w:spacing w:before="20" w:after="20"/>
              <w:ind w:left="57" w:right="57"/>
              <w:jc w:val="left"/>
              <w:rPr>
                <w:lang w:val="en-US"/>
              </w:rPr>
            </w:pPr>
          </w:p>
        </w:tc>
      </w:tr>
      <w:tr w:rsidR="0025049B"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25049B" w:rsidRDefault="0025049B" w:rsidP="0025049B">
            <w:pPr>
              <w:pStyle w:val="TAC"/>
              <w:spacing w:before="20" w:after="20"/>
              <w:ind w:left="57" w:right="57"/>
              <w:jc w:val="left"/>
              <w:rPr>
                <w:lang w:val="en-GB"/>
              </w:rPr>
            </w:pPr>
          </w:p>
        </w:tc>
      </w:tr>
      <w:tr w:rsidR="0025049B"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25049B" w:rsidRDefault="0025049B" w:rsidP="0025049B">
            <w:pPr>
              <w:pStyle w:val="TAC"/>
              <w:spacing w:before="20" w:after="20"/>
              <w:ind w:left="57" w:right="57"/>
              <w:jc w:val="left"/>
              <w:rPr>
                <w:lang w:val="en-US"/>
              </w:rPr>
            </w:pPr>
          </w:p>
        </w:tc>
      </w:tr>
      <w:tr w:rsidR="0025049B"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25049B" w:rsidRDefault="0025049B" w:rsidP="0025049B">
            <w:pPr>
              <w:pStyle w:val="TAC"/>
              <w:spacing w:before="20" w:after="20"/>
              <w:ind w:left="57" w:right="57"/>
              <w:jc w:val="left"/>
              <w:rPr>
                <w:lang w:val="en-US"/>
              </w:rPr>
            </w:pPr>
          </w:p>
        </w:tc>
      </w:tr>
      <w:tr w:rsidR="0025049B"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25049B" w:rsidRDefault="0025049B" w:rsidP="0025049B">
            <w:pPr>
              <w:pStyle w:val="TAC"/>
              <w:spacing w:before="20" w:after="20"/>
              <w:ind w:left="57" w:right="57"/>
              <w:jc w:val="left"/>
              <w:rPr>
                <w:lang w:val="en-US"/>
              </w:rPr>
            </w:pPr>
          </w:p>
        </w:tc>
      </w:tr>
      <w:tr w:rsidR="0025049B"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25049B" w:rsidRDefault="0025049B" w:rsidP="0025049B">
            <w:pPr>
              <w:pStyle w:val="TAC"/>
              <w:spacing w:before="20" w:after="20"/>
              <w:ind w:left="57" w:right="57"/>
              <w:jc w:val="left"/>
              <w:rPr>
                <w:lang w:val="en-US"/>
              </w:rPr>
            </w:pPr>
          </w:p>
        </w:tc>
      </w:tr>
      <w:tr w:rsidR="0025049B"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25049B" w:rsidRDefault="0025049B" w:rsidP="0025049B">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This </w:t>
            </w:r>
            <w:proofErr w:type="spellStart"/>
            <w:r>
              <w:rPr>
                <w:lang w:val="en-US"/>
              </w:rPr>
              <w:t>incudes</w:t>
            </w:r>
            <w:proofErr w:type="spell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25049B"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69CE9867"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242947F0" w:rsidR="0025049B" w:rsidRDefault="0025049B" w:rsidP="0025049B">
            <w:pPr>
              <w:pStyle w:val="TAC"/>
              <w:spacing w:before="20" w:after="20"/>
              <w:ind w:left="57" w:right="57"/>
              <w:jc w:val="left"/>
              <w:rPr>
                <w:lang w:val="en-US"/>
              </w:rPr>
            </w:pPr>
            <w:r>
              <w:rPr>
                <w:lang w:val="en-US"/>
              </w:rPr>
              <w:t xml:space="preserve">This depends on the location of the SLPP layer with respect to the V2X/ProSe layer. Since destination IDs are </w:t>
            </w:r>
            <w:r w:rsidR="00F01AFF">
              <w:rPr>
                <w:lang w:val="en-US"/>
              </w:rPr>
              <w:t xml:space="preserve">usually </w:t>
            </w:r>
            <w:r>
              <w:rPr>
                <w:lang w:val="en-US"/>
              </w:rPr>
              <w:t xml:space="preserve">generated in the </w:t>
            </w:r>
            <w:r w:rsidR="00EC0808">
              <w:rPr>
                <w:lang w:val="en-US"/>
              </w:rPr>
              <w:t xml:space="preserve">Application </w:t>
            </w:r>
            <w:r>
              <w:rPr>
                <w:lang w:val="en-US"/>
              </w:rPr>
              <w:t xml:space="preserve">layer, Q2 </w:t>
            </w:r>
            <w:r w:rsidR="00F01AFF">
              <w:rPr>
                <w:lang w:val="en-US"/>
              </w:rPr>
              <w:t>may only be</w:t>
            </w:r>
            <w:r>
              <w:rPr>
                <w:lang w:val="en-US"/>
              </w:rPr>
              <w:t xml:space="preserve"> valid if the SLPP is located </w:t>
            </w:r>
            <w:r w:rsidR="00EC0808">
              <w:rPr>
                <w:lang w:val="en-US"/>
              </w:rPr>
              <w:t>above</w:t>
            </w:r>
            <w:r>
              <w:rPr>
                <w:lang w:val="en-US"/>
              </w:rPr>
              <w:t xml:space="preserve"> the V2X/ProSe</w:t>
            </w:r>
            <w:r w:rsidR="00DE7AAC">
              <w:rPr>
                <w:lang w:val="en-US"/>
              </w:rPr>
              <w:t xml:space="preserve"> Application</w:t>
            </w:r>
            <w:r>
              <w:rPr>
                <w:lang w:val="en-US"/>
              </w:rPr>
              <w:t xml:space="preserve"> layer. </w:t>
            </w:r>
            <w:r w:rsidR="00F01AFF">
              <w:rPr>
                <w:lang w:val="en-US"/>
              </w:rPr>
              <w:t>If not provided then the V2X/ProSe layer usually manages the generation of such IDs.</w:t>
            </w:r>
          </w:p>
        </w:tc>
      </w:tr>
      <w:tr w:rsidR="00B905C1"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0087567A" w:rsidR="00B905C1" w:rsidRDefault="00B905C1" w:rsidP="00B905C1">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A166C03" w14:textId="5B382121"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135BCFCC" w14:textId="77777777" w:rsidR="00B905C1" w:rsidRDefault="00B905C1" w:rsidP="00B905C1">
            <w:pPr>
              <w:pStyle w:val="TAC"/>
              <w:spacing w:before="20" w:after="20"/>
              <w:ind w:left="57" w:right="57"/>
              <w:jc w:val="left"/>
              <w:rPr>
                <w:lang w:val="en-US"/>
              </w:rPr>
            </w:pPr>
            <w:r>
              <w:rPr>
                <w:lang w:val="en-US"/>
              </w:rPr>
              <w:t xml:space="preserve">According to current spec, the network does not have individual L2 ID (i.e. </w:t>
            </w:r>
            <w:r w:rsidRPr="00F12FCC">
              <w:rPr>
                <w:lang w:val="en-US"/>
              </w:rPr>
              <w:t>Source Layer-2 ID and the Destination Layer-2 ID</w:t>
            </w:r>
            <w:r>
              <w:rPr>
                <w:lang w:val="en-US"/>
              </w:rPr>
              <w:t xml:space="preserve">) for all UEs used in sidelink communication. In 38.331, UE sends </w:t>
            </w:r>
            <w:proofErr w:type="spellStart"/>
            <w:r>
              <w:rPr>
                <w:lang w:val="en-US"/>
              </w:rPr>
              <w:t>SIdelinkUEInformationNR</w:t>
            </w:r>
            <w:proofErr w:type="spellEnd"/>
            <w:r>
              <w:rPr>
                <w:lang w:val="en-US"/>
              </w:rPr>
              <w:t xml:space="preserve"> message to the network including </w:t>
            </w:r>
            <w:r w:rsidRPr="00F12FCC">
              <w:rPr>
                <w:lang w:val="en-US"/>
              </w:rPr>
              <w:t>Destination Layer-2 ID</w:t>
            </w:r>
            <w:r>
              <w:rPr>
                <w:lang w:val="en-US"/>
              </w:rPr>
              <w:t xml:space="preserve">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93AA3E6" w14:textId="443F92A9" w:rsidR="00B905C1" w:rsidRDefault="00B905C1" w:rsidP="00B905C1">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25049B"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FF61BBC"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16CC60FD" w14:textId="252C41C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277F312B" w:rsidR="0025049B" w:rsidRDefault="00CF367B" w:rsidP="00CF367B">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25049B"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1784FCD8" w:rsidR="0025049B" w:rsidRDefault="004534EC" w:rsidP="0025049B">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FD68D23" w14:textId="2938F8C2" w:rsidR="0025049B" w:rsidRDefault="004534EC" w:rsidP="0025049B">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25049B" w:rsidRDefault="0025049B" w:rsidP="0025049B">
            <w:pPr>
              <w:pStyle w:val="TAC"/>
              <w:spacing w:before="20" w:after="20"/>
              <w:ind w:left="57" w:right="57"/>
              <w:jc w:val="left"/>
              <w:rPr>
                <w:lang w:val="en-US"/>
              </w:rPr>
            </w:pPr>
          </w:p>
        </w:tc>
      </w:tr>
      <w:tr w:rsidR="0025049B"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25049B" w:rsidRDefault="0025049B" w:rsidP="0025049B">
            <w:pPr>
              <w:pStyle w:val="TAC"/>
              <w:spacing w:before="20" w:after="20"/>
              <w:ind w:left="57" w:right="57"/>
              <w:jc w:val="left"/>
              <w:rPr>
                <w:lang w:val="en-US"/>
              </w:rPr>
            </w:pPr>
          </w:p>
        </w:tc>
      </w:tr>
      <w:tr w:rsidR="0025049B"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25049B" w:rsidRDefault="0025049B" w:rsidP="0025049B">
            <w:pPr>
              <w:pStyle w:val="TAC"/>
              <w:spacing w:before="20" w:after="20"/>
              <w:ind w:left="57" w:right="57"/>
              <w:jc w:val="left"/>
              <w:rPr>
                <w:lang w:val="en-GB"/>
              </w:rPr>
            </w:pPr>
          </w:p>
        </w:tc>
      </w:tr>
      <w:tr w:rsidR="0025049B"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25049B" w:rsidRDefault="0025049B" w:rsidP="0025049B">
            <w:pPr>
              <w:pStyle w:val="TAC"/>
              <w:spacing w:before="20" w:after="20"/>
              <w:ind w:left="57" w:right="57"/>
              <w:jc w:val="left"/>
              <w:rPr>
                <w:lang w:val="en-US"/>
              </w:rPr>
            </w:pPr>
          </w:p>
        </w:tc>
      </w:tr>
      <w:tr w:rsidR="0025049B"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25049B" w:rsidRDefault="0025049B" w:rsidP="0025049B">
            <w:pPr>
              <w:pStyle w:val="TAC"/>
              <w:spacing w:before="20" w:after="20"/>
              <w:ind w:left="57" w:right="57"/>
              <w:jc w:val="left"/>
              <w:rPr>
                <w:lang w:val="en-US"/>
              </w:rPr>
            </w:pPr>
          </w:p>
        </w:tc>
      </w:tr>
      <w:tr w:rsidR="0025049B"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25049B" w:rsidRDefault="0025049B" w:rsidP="0025049B">
            <w:pPr>
              <w:pStyle w:val="TAC"/>
              <w:spacing w:before="20" w:after="20"/>
              <w:ind w:left="57" w:right="57"/>
              <w:jc w:val="left"/>
              <w:rPr>
                <w:lang w:val="en-US"/>
              </w:rPr>
            </w:pPr>
          </w:p>
        </w:tc>
      </w:tr>
      <w:tr w:rsidR="0025049B"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25049B" w:rsidRDefault="0025049B" w:rsidP="0025049B">
            <w:pPr>
              <w:pStyle w:val="TAC"/>
              <w:spacing w:before="20" w:after="20"/>
              <w:ind w:left="57" w:right="57"/>
              <w:jc w:val="left"/>
              <w:rPr>
                <w:lang w:val="en-US"/>
              </w:rPr>
            </w:pPr>
          </w:p>
        </w:tc>
      </w:tr>
      <w:tr w:rsidR="0025049B"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25049B" w:rsidRDefault="0025049B" w:rsidP="0025049B">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signalling session</w:t>
            </w:r>
            <w:r w:rsidR="00B8248E">
              <w:rPr>
                <w:rFonts w:hint="eastAsia"/>
                <w:lang w:val="en-US"/>
              </w:rPr>
              <w:t>.</w:t>
            </w:r>
          </w:p>
        </w:tc>
      </w:tr>
      <w:tr w:rsidR="0025049B"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5145A749"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C65E2AE" w14:textId="782F750E" w:rsidR="0025049B" w:rsidRDefault="0025049B" w:rsidP="0025049B">
            <w:pPr>
              <w:pStyle w:val="TAC"/>
              <w:spacing w:before="20" w:after="20"/>
              <w:ind w:left="57" w:right="57"/>
              <w:jc w:val="left"/>
              <w:rPr>
                <w:lang w:val="en-US"/>
              </w:rPr>
            </w:pPr>
            <w:r>
              <w:rPr>
                <w:lang w:val="en-GB"/>
              </w:rPr>
              <w:t>Yes , but</w:t>
            </w:r>
          </w:p>
        </w:tc>
        <w:tc>
          <w:tcPr>
            <w:tcW w:w="3175" w:type="pct"/>
            <w:tcBorders>
              <w:top w:val="single" w:sz="4" w:space="0" w:color="auto"/>
              <w:left w:val="single" w:sz="4" w:space="0" w:color="auto"/>
              <w:bottom w:val="single" w:sz="4" w:space="0" w:color="auto"/>
              <w:right w:val="single" w:sz="4" w:space="0" w:color="auto"/>
            </w:tcBorders>
          </w:tcPr>
          <w:p w14:paraId="4BB62612" w14:textId="12D4991E" w:rsidR="0025049B" w:rsidRDefault="0025049B" w:rsidP="0025049B">
            <w:pPr>
              <w:pStyle w:val="TAC"/>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B905C1"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477754B5"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75E3ACD" w14:textId="122B031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5029614" w14:textId="1721AF85" w:rsidR="00B905C1" w:rsidRDefault="00B905C1" w:rsidP="00B905C1">
            <w:pPr>
              <w:pStyle w:val="TAC"/>
              <w:spacing w:before="20" w:after="20"/>
              <w:ind w:left="57" w:right="57"/>
              <w:jc w:val="left"/>
              <w:rPr>
                <w:lang w:val="en-US"/>
              </w:rPr>
            </w:pPr>
            <w:r>
              <w:rPr>
                <w:lang w:val="en-US"/>
              </w:rPr>
              <w:t xml:space="preserve">We see group positioning can be operated in a single SLPP session. </w:t>
            </w:r>
          </w:p>
        </w:tc>
      </w:tr>
      <w:tr w:rsidR="0025049B"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3286F59A"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3AE56AA3" w14:textId="492A82F2" w:rsidR="0025049B" w:rsidRDefault="00C85F60" w:rsidP="0025049B">
            <w:pPr>
              <w:pStyle w:val="TAC"/>
              <w:spacing w:before="20" w:after="20"/>
              <w:ind w:left="57" w:right="57"/>
              <w:jc w:val="left"/>
              <w:rPr>
                <w:lang w:val="en-US"/>
              </w:rPr>
            </w:pPr>
            <w:r>
              <w:rPr>
                <w:lang w:val="en-US"/>
              </w:rPr>
              <w:t>Not yet</w:t>
            </w:r>
          </w:p>
        </w:tc>
        <w:tc>
          <w:tcPr>
            <w:tcW w:w="3175" w:type="pct"/>
            <w:tcBorders>
              <w:top w:val="single" w:sz="4" w:space="0" w:color="auto"/>
              <w:left w:val="single" w:sz="4" w:space="0" w:color="auto"/>
              <w:bottom w:val="single" w:sz="4" w:space="0" w:color="auto"/>
              <w:right w:val="single" w:sz="4" w:space="0" w:color="auto"/>
            </w:tcBorders>
          </w:tcPr>
          <w:p w14:paraId="0E38CBE8" w14:textId="22C8E564" w:rsidR="00C85F60" w:rsidRDefault="00C85F60" w:rsidP="00C85F60">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25049B"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0C2C82C7" w:rsidR="0025049B" w:rsidRDefault="004534EC" w:rsidP="0025049B">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563A0094" w14:textId="0B784D33" w:rsidR="0025049B" w:rsidRDefault="004534EC" w:rsidP="0025049B">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5049B" w:rsidRDefault="0025049B" w:rsidP="0025049B">
            <w:pPr>
              <w:pStyle w:val="TAC"/>
              <w:spacing w:before="20" w:after="20"/>
              <w:ind w:left="57" w:right="57"/>
              <w:jc w:val="left"/>
              <w:rPr>
                <w:lang w:val="en-US"/>
              </w:rPr>
            </w:pPr>
          </w:p>
        </w:tc>
      </w:tr>
      <w:tr w:rsidR="0025049B"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0D228B" w14:textId="77777777" w:rsidR="0025049B" w:rsidRDefault="0025049B" w:rsidP="0025049B">
            <w:pPr>
              <w:pStyle w:val="TAC"/>
              <w:spacing w:before="20" w:after="20"/>
              <w:ind w:left="57" w:right="57"/>
              <w:jc w:val="left"/>
              <w:rPr>
                <w:lang w:val="en-US"/>
              </w:rPr>
            </w:pPr>
          </w:p>
        </w:tc>
      </w:tr>
      <w:tr w:rsidR="0025049B"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1F7C09" w14:textId="77777777" w:rsidR="0025049B" w:rsidRDefault="0025049B" w:rsidP="0025049B">
            <w:pPr>
              <w:pStyle w:val="TAC"/>
              <w:spacing w:before="20" w:after="20"/>
              <w:ind w:left="57" w:right="57"/>
              <w:jc w:val="left"/>
              <w:rPr>
                <w:lang w:val="en-GB"/>
              </w:rPr>
            </w:pPr>
          </w:p>
        </w:tc>
      </w:tr>
      <w:tr w:rsidR="0025049B"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5049B" w:rsidRDefault="0025049B" w:rsidP="0025049B">
            <w:pPr>
              <w:pStyle w:val="TAC"/>
              <w:spacing w:before="20" w:after="20"/>
              <w:ind w:left="57" w:right="57"/>
              <w:jc w:val="left"/>
              <w:rPr>
                <w:lang w:val="en-US"/>
              </w:rPr>
            </w:pPr>
          </w:p>
        </w:tc>
      </w:tr>
      <w:tr w:rsidR="0025049B"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5049B" w:rsidRDefault="0025049B" w:rsidP="0025049B">
            <w:pPr>
              <w:pStyle w:val="TAC"/>
              <w:spacing w:before="20" w:after="20"/>
              <w:ind w:left="57" w:right="57"/>
              <w:jc w:val="left"/>
              <w:rPr>
                <w:lang w:val="en-US"/>
              </w:rPr>
            </w:pPr>
          </w:p>
        </w:tc>
      </w:tr>
      <w:tr w:rsidR="0025049B"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5049B" w:rsidRDefault="0025049B" w:rsidP="0025049B">
            <w:pPr>
              <w:pStyle w:val="TAC"/>
              <w:spacing w:before="20" w:after="20"/>
              <w:ind w:left="57" w:right="57"/>
              <w:jc w:val="left"/>
              <w:rPr>
                <w:lang w:val="en-US"/>
              </w:rPr>
            </w:pPr>
          </w:p>
        </w:tc>
      </w:tr>
      <w:tr w:rsidR="0025049B"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5049B" w:rsidRDefault="0025049B" w:rsidP="0025049B">
            <w:pPr>
              <w:pStyle w:val="TAC"/>
              <w:spacing w:before="20" w:after="20"/>
              <w:ind w:left="57" w:right="57"/>
              <w:jc w:val="left"/>
              <w:rPr>
                <w:lang w:val="en-US"/>
              </w:rPr>
            </w:pPr>
          </w:p>
        </w:tc>
      </w:tr>
      <w:tr w:rsidR="0025049B"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5049B" w:rsidRDefault="0025049B" w:rsidP="0025049B">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2177BB">
      <w:pPr>
        <w:widowControl w:val="0"/>
        <w:spacing w:after="0"/>
        <w:jc w:val="center"/>
        <w:rPr>
          <w:rFonts w:ascii="DengXian" w:eastAsia="DengXian" w:hAnsi="DengXian"/>
          <w:kern w:val="2"/>
          <w:sz w:val="21"/>
          <w:szCs w:val="22"/>
          <w:lang w:val="en-US" w:eastAsia="zh-CN" w:bidi="ar"/>
        </w:rPr>
      </w:pPr>
      <w:r>
        <w:rPr>
          <w:noProof/>
        </w:rP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81.5pt;mso-width-percent:0;mso-height-percent:0;mso-width-percent:0;mso-height-percent:0" o:ole="">
            <v:imagedata r:id="rId13" o:title=""/>
          </v:shape>
          <o:OLEObject Type="Embed" ProgID="Visio.Drawing.15" ShapeID="_x0000_i1025" DrawAspect="Content" ObjectID="_1743410681" r:id="rId14"/>
        </w:object>
      </w:r>
    </w:p>
    <w:p w14:paraId="7C71377F" w14:textId="77777777" w:rsidR="002C1658" w:rsidRDefault="002C1658">
      <w:pPr>
        <w:widowControl w:val="0"/>
        <w:spacing w:after="0"/>
        <w:jc w:val="both"/>
        <w:rPr>
          <w:rFonts w:ascii="DengXian" w:eastAsia="DengXian" w:hAnsi="DengXian"/>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eastAsia="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5049B"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5F49B23C"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1EE344C" w14:textId="294784C9" w:rsidR="0025049B" w:rsidRDefault="0025049B" w:rsidP="0025049B">
            <w:pPr>
              <w:pStyle w:val="TAC"/>
              <w:spacing w:before="20" w:after="20"/>
              <w:ind w:left="57" w:right="57"/>
              <w:jc w:val="left"/>
              <w:rPr>
                <w:lang w:val="en-US"/>
              </w:rPr>
            </w:pPr>
            <w:r>
              <w:rPr>
                <w:lang w:val="en-GB"/>
              </w:rPr>
              <w:t>Yes but</w:t>
            </w:r>
          </w:p>
        </w:tc>
        <w:tc>
          <w:tcPr>
            <w:tcW w:w="3175" w:type="pct"/>
            <w:tcBorders>
              <w:top w:val="single" w:sz="4" w:space="0" w:color="auto"/>
              <w:left w:val="single" w:sz="4" w:space="0" w:color="auto"/>
              <w:bottom w:val="single" w:sz="4" w:space="0" w:color="auto"/>
              <w:right w:val="single" w:sz="4" w:space="0" w:color="auto"/>
            </w:tcBorders>
          </w:tcPr>
          <w:p w14:paraId="37BDED75" w14:textId="0C79A1F4" w:rsidR="0025049B" w:rsidRDefault="0025049B" w:rsidP="0025049B">
            <w:pPr>
              <w:pStyle w:val="TAC"/>
              <w:spacing w:before="20" w:after="20"/>
              <w:ind w:left="57" w:right="57"/>
              <w:jc w:val="left"/>
              <w:rPr>
                <w:lang w:val="en-US"/>
              </w:rPr>
            </w:pPr>
            <w:r>
              <w:rPr>
                <w:lang w:val="en-US"/>
              </w:rPr>
              <w:t xml:space="preserve">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w:t>
            </w:r>
            <w:proofErr w:type="gramStart"/>
            <w:r>
              <w:rPr>
                <w:lang w:val="en-US"/>
              </w:rPr>
              <w:t>server</w:t>
            </w:r>
            <w:proofErr w:type="gramEnd"/>
            <w:r>
              <w:rPr>
                <w:lang w:val="en-US"/>
              </w:rPr>
              <w:t xml:space="preserve"> and target-UE, and therefore the procedure may directly start with “SLPP/RSPP Capability Exchange”. However, if the SLPP performs the “dynamic” group management, e.g., addition/removal of member UEs, we would be fine with the above signaling flow in principle.</w:t>
            </w:r>
          </w:p>
          <w:p w14:paraId="0C4B8490" w14:textId="77777777" w:rsidR="0025049B" w:rsidRDefault="0025049B" w:rsidP="0025049B">
            <w:pPr>
              <w:pStyle w:val="TAC"/>
              <w:spacing w:before="20" w:after="20"/>
              <w:ind w:left="57" w:right="57"/>
              <w:jc w:val="left"/>
              <w:rPr>
                <w:lang w:val="en-US"/>
              </w:rPr>
            </w:pPr>
          </w:p>
          <w:p w14:paraId="482940BC" w14:textId="77777777" w:rsidR="0025049B" w:rsidRDefault="0025049B" w:rsidP="0025049B">
            <w:pPr>
              <w:pStyle w:val="TAC"/>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14:paraId="71A53D84" w14:textId="77777777" w:rsidR="0025049B" w:rsidRDefault="0025049B" w:rsidP="0025049B">
            <w:pPr>
              <w:pStyle w:val="TAC"/>
              <w:spacing w:before="20" w:after="20"/>
              <w:ind w:left="57" w:right="57"/>
              <w:jc w:val="left"/>
              <w:rPr>
                <w:lang w:val="en-US"/>
              </w:rPr>
            </w:pPr>
          </w:p>
          <w:p w14:paraId="0A5941D2" w14:textId="6B35ED42" w:rsidR="0025049B" w:rsidRDefault="0025049B" w:rsidP="0025049B">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w:t>
            </w:r>
            <w:proofErr w:type="gramStart"/>
            <w:r>
              <w:rPr>
                <w:lang w:val="en-US"/>
              </w:rPr>
              <w:t>are</w:t>
            </w:r>
            <w:proofErr w:type="gramEnd"/>
            <w:r>
              <w:rPr>
                <w:lang w:val="en-US"/>
              </w:rPr>
              <w:t xml:space="preserve"> calculated at another entity ?</w:t>
            </w:r>
          </w:p>
        </w:tc>
      </w:tr>
      <w:tr w:rsidR="00B905C1"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3C0FFCAB" w:rsidR="00B905C1" w:rsidRDefault="00B905C1" w:rsidP="00B905C1">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329D1271" w14:textId="5971B04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4ED951FD" w14:textId="7983D4C6" w:rsidR="00B905C1" w:rsidRDefault="00B905C1" w:rsidP="00B905C1">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25049B"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2CCE07E1" w:rsidR="0025049B" w:rsidRDefault="004534EC" w:rsidP="0025049B">
            <w:pPr>
              <w:pStyle w:val="TAC"/>
              <w:spacing w:before="20" w:after="20"/>
              <w:ind w:left="57" w:right="57"/>
              <w:jc w:val="left"/>
              <w:rPr>
                <w:lang w:val="en-GB"/>
              </w:rPr>
            </w:pPr>
            <w:r>
              <w:rPr>
                <w:lang w:val="en-GB"/>
              </w:rPr>
              <w:t>Intel</w:t>
            </w:r>
          </w:p>
        </w:tc>
        <w:tc>
          <w:tcPr>
            <w:tcW w:w="1101" w:type="pct"/>
            <w:tcBorders>
              <w:top w:val="single" w:sz="4" w:space="0" w:color="auto"/>
              <w:left w:val="single" w:sz="4" w:space="0" w:color="auto"/>
              <w:bottom w:val="single" w:sz="4" w:space="0" w:color="auto"/>
              <w:right w:val="single" w:sz="4" w:space="0" w:color="auto"/>
            </w:tcBorders>
          </w:tcPr>
          <w:p w14:paraId="038637A0" w14:textId="46F3E81E" w:rsidR="0025049B" w:rsidRDefault="004534EC" w:rsidP="0025049B">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5" w:type="pct"/>
            <w:tcBorders>
              <w:top w:val="single" w:sz="4" w:space="0" w:color="auto"/>
              <w:left w:val="single" w:sz="4" w:space="0" w:color="auto"/>
              <w:bottom w:val="single" w:sz="4" w:space="0" w:color="auto"/>
              <w:right w:val="single" w:sz="4" w:space="0" w:color="auto"/>
            </w:tcBorders>
          </w:tcPr>
          <w:p w14:paraId="4F10B56A" w14:textId="5AD9CAC9" w:rsidR="0025049B" w:rsidRDefault="004534EC" w:rsidP="0025049B">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w:t>
            </w:r>
            <w:proofErr w:type="gramStart"/>
            <w:r>
              <w:rPr>
                <w:lang w:val="en-US"/>
              </w:rPr>
              <w:t>transfer</w:t>
            </w:r>
            <w:proofErr w:type="gramEnd"/>
            <w:r>
              <w:rPr>
                <w:lang w:val="en-US"/>
              </w:rPr>
              <w:t xml:space="preserve"> and assistance data delivery steps are all needed anyway since the upper layers need to be informed of the availability of anchor UEs and the supported positioning methods, etc. for supporting group positioning. </w:t>
            </w:r>
          </w:p>
        </w:tc>
      </w:tr>
      <w:tr w:rsidR="0025049B"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E73C686" w14:textId="77777777" w:rsidR="0025049B" w:rsidRDefault="0025049B" w:rsidP="0025049B">
            <w:pPr>
              <w:pStyle w:val="TAC"/>
              <w:spacing w:before="20" w:after="20"/>
              <w:ind w:left="57" w:right="57"/>
              <w:jc w:val="left"/>
              <w:rPr>
                <w:lang w:val="en-US"/>
              </w:rPr>
            </w:pPr>
          </w:p>
        </w:tc>
      </w:tr>
      <w:tr w:rsidR="0025049B"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5049B" w:rsidRDefault="0025049B" w:rsidP="0025049B">
            <w:pPr>
              <w:pStyle w:val="TAC"/>
              <w:spacing w:before="20" w:after="20"/>
              <w:ind w:left="57" w:right="57"/>
              <w:jc w:val="left"/>
              <w:rPr>
                <w:lang w:val="en-US"/>
              </w:rPr>
            </w:pPr>
          </w:p>
        </w:tc>
      </w:tr>
      <w:tr w:rsidR="0025049B"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5049B" w:rsidRDefault="0025049B" w:rsidP="0025049B">
            <w:pPr>
              <w:pStyle w:val="TAC"/>
              <w:spacing w:before="20" w:after="20"/>
              <w:ind w:left="57" w:right="57"/>
              <w:jc w:val="left"/>
              <w:rPr>
                <w:lang w:val="en-US"/>
              </w:rPr>
            </w:pPr>
          </w:p>
        </w:tc>
      </w:tr>
      <w:tr w:rsidR="0025049B"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5049B" w:rsidRDefault="0025049B" w:rsidP="0025049B">
            <w:pPr>
              <w:pStyle w:val="TAC"/>
              <w:spacing w:before="20" w:after="20"/>
              <w:ind w:left="57" w:right="57"/>
              <w:jc w:val="left"/>
              <w:rPr>
                <w:lang w:val="en-GB"/>
              </w:rPr>
            </w:pPr>
          </w:p>
        </w:tc>
      </w:tr>
      <w:tr w:rsidR="0025049B"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5049B" w:rsidRDefault="0025049B" w:rsidP="0025049B">
            <w:pPr>
              <w:pStyle w:val="TAC"/>
              <w:spacing w:before="20" w:after="20"/>
              <w:ind w:left="57" w:right="57"/>
              <w:jc w:val="left"/>
              <w:rPr>
                <w:lang w:val="en-US"/>
              </w:rPr>
            </w:pPr>
          </w:p>
        </w:tc>
      </w:tr>
      <w:tr w:rsidR="0025049B"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5049B" w:rsidRDefault="0025049B" w:rsidP="0025049B">
            <w:pPr>
              <w:pStyle w:val="TAC"/>
              <w:spacing w:before="20" w:after="20"/>
              <w:ind w:left="57" w:right="57"/>
              <w:jc w:val="left"/>
              <w:rPr>
                <w:lang w:val="en-US"/>
              </w:rPr>
            </w:pPr>
          </w:p>
        </w:tc>
      </w:tr>
      <w:tr w:rsidR="0025049B"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5049B" w:rsidRDefault="0025049B" w:rsidP="0025049B">
            <w:pPr>
              <w:pStyle w:val="TAC"/>
              <w:spacing w:before="20" w:after="20"/>
              <w:ind w:left="57" w:right="57"/>
              <w:jc w:val="left"/>
              <w:rPr>
                <w:lang w:val="en-US"/>
              </w:rPr>
            </w:pPr>
          </w:p>
        </w:tc>
      </w:tr>
      <w:tr w:rsidR="0025049B"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5049B" w:rsidRDefault="0025049B" w:rsidP="0025049B">
            <w:pPr>
              <w:pStyle w:val="TAC"/>
              <w:spacing w:before="20" w:after="20"/>
              <w:ind w:left="57" w:right="57"/>
              <w:jc w:val="left"/>
              <w:rPr>
                <w:lang w:val="en-US"/>
              </w:rPr>
            </w:pPr>
          </w:p>
        </w:tc>
      </w:tr>
      <w:tr w:rsidR="0025049B"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5049B" w:rsidRDefault="0025049B" w:rsidP="0025049B">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DengXian" w:eastAsia="DengXian" w:hAnsi="DengXian"/>
          <w:kern w:val="2"/>
          <w:sz w:val="21"/>
          <w:szCs w:val="22"/>
          <w:lang w:val="en-US" w:eastAsia="zh-CN" w:bidi="ar"/>
        </w:rPr>
      </w:pPr>
    </w:p>
    <w:p w14:paraId="00A5A5FF" w14:textId="77777777" w:rsidR="002C1658" w:rsidRDefault="00652C40">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w:t>
            </w:r>
            <w:proofErr w:type="gramStart"/>
            <w:r>
              <w:rPr>
                <w:lang w:val="en-US"/>
              </w:rPr>
              <w:t>unicast</w:t>
            </w:r>
            <w:proofErr w:type="gramEnd"/>
            <w:r>
              <w:rPr>
                <w:lang w:val="en-US"/>
              </w:rPr>
              <w:t xml:space="preserve">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5049B"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51648C8D"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7058271" w14:textId="1970F09D" w:rsidR="0025049B" w:rsidRDefault="0025049B" w:rsidP="0025049B">
            <w:pPr>
              <w:pStyle w:val="TAC"/>
              <w:spacing w:before="20" w:after="20"/>
              <w:ind w:left="57" w:right="57"/>
              <w:jc w:val="left"/>
              <w:rPr>
                <w:lang w:val="en-US"/>
              </w:rPr>
            </w:pPr>
            <w:r>
              <w:rPr>
                <w:lang w:val="en-GB"/>
              </w:rPr>
              <w:t>No</w:t>
            </w:r>
          </w:p>
        </w:tc>
        <w:tc>
          <w:tcPr>
            <w:tcW w:w="3175" w:type="pct"/>
            <w:tcBorders>
              <w:top w:val="single" w:sz="4" w:space="0" w:color="auto"/>
              <w:left w:val="single" w:sz="4" w:space="0" w:color="auto"/>
              <w:bottom w:val="single" w:sz="4" w:space="0" w:color="auto"/>
              <w:right w:val="single" w:sz="4" w:space="0" w:color="auto"/>
            </w:tcBorders>
          </w:tcPr>
          <w:p w14:paraId="096A194C" w14:textId="53ED0962" w:rsidR="0025049B" w:rsidRDefault="0025049B" w:rsidP="0025049B">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rsidR="00B905C1"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8F84C5E"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38F16AE" w14:textId="053A9181"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6365F22B" w14:textId="32ECBC29" w:rsidR="00B905C1" w:rsidRDefault="00B905C1" w:rsidP="00B905C1">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25049B"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64DC9AE"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D5BE1D" w14:textId="2C37D389" w:rsidR="0025049B" w:rsidRDefault="00A16021" w:rsidP="0025049B">
            <w:pPr>
              <w:pStyle w:val="TAC"/>
              <w:spacing w:before="20" w:after="20"/>
              <w:ind w:left="57" w:right="57"/>
              <w:jc w:val="left"/>
              <w:rPr>
                <w:lang w:val="en-US"/>
              </w:rPr>
            </w:pPr>
            <w:r>
              <w:rPr>
                <w:lang w:val="en-US"/>
              </w:rPr>
              <w:t>No</w:t>
            </w:r>
          </w:p>
        </w:tc>
        <w:tc>
          <w:tcPr>
            <w:tcW w:w="3175" w:type="pct"/>
            <w:tcBorders>
              <w:top w:val="single" w:sz="4" w:space="0" w:color="auto"/>
              <w:left w:val="single" w:sz="4" w:space="0" w:color="auto"/>
              <w:bottom w:val="single" w:sz="4" w:space="0" w:color="auto"/>
              <w:right w:val="single" w:sz="4" w:space="0" w:color="auto"/>
            </w:tcBorders>
          </w:tcPr>
          <w:p w14:paraId="5DEB5B5D" w14:textId="44CB8541" w:rsidR="0025049B" w:rsidRDefault="00A16021" w:rsidP="00A16021">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4534EC"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561D2FB9" w:rsidR="004534EC" w:rsidRDefault="004534EC" w:rsidP="004534E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B377F3" w14:textId="38BCB3FC" w:rsidR="004534EC" w:rsidRDefault="004534EC" w:rsidP="004534EC">
            <w:pPr>
              <w:pStyle w:val="TAC"/>
              <w:spacing w:before="20" w:after="20"/>
              <w:ind w:left="57" w:right="57"/>
              <w:jc w:val="left"/>
              <w:rPr>
                <w:lang w:val="en-US"/>
              </w:rPr>
            </w:pPr>
            <w:proofErr w:type="gramStart"/>
            <w:r>
              <w:rPr>
                <w:lang w:val="en-US"/>
              </w:rPr>
              <w:t>Yes</w:t>
            </w:r>
            <w:proofErr w:type="gramEnd"/>
            <w:r>
              <w:rPr>
                <w:lang w:val="en-US"/>
              </w:rPr>
              <w:t xml:space="preserve"> pending SA3 design</w:t>
            </w:r>
          </w:p>
        </w:tc>
        <w:tc>
          <w:tcPr>
            <w:tcW w:w="3175" w:type="pct"/>
            <w:tcBorders>
              <w:top w:val="single" w:sz="4" w:space="0" w:color="auto"/>
              <w:left w:val="single" w:sz="4" w:space="0" w:color="auto"/>
              <w:bottom w:val="single" w:sz="4" w:space="0" w:color="auto"/>
              <w:right w:val="single" w:sz="4" w:space="0" w:color="auto"/>
            </w:tcBorders>
          </w:tcPr>
          <w:p w14:paraId="4B0D76CD" w14:textId="3A5193FA" w:rsidR="004534EC" w:rsidRDefault="004534EC" w:rsidP="004534EC">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4534EC"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780C63B" w14:textId="77777777" w:rsidR="004534EC" w:rsidRDefault="004534EC" w:rsidP="004534EC">
            <w:pPr>
              <w:pStyle w:val="TAC"/>
              <w:spacing w:before="20" w:after="20"/>
              <w:ind w:left="57" w:right="57"/>
              <w:jc w:val="left"/>
              <w:rPr>
                <w:lang w:val="en-US"/>
              </w:rPr>
            </w:pPr>
          </w:p>
        </w:tc>
      </w:tr>
      <w:tr w:rsidR="004534EC"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4534EC" w:rsidRDefault="004534EC" w:rsidP="004534EC">
            <w:pPr>
              <w:pStyle w:val="TAC"/>
              <w:spacing w:before="20" w:after="20"/>
              <w:ind w:left="57" w:right="57"/>
              <w:jc w:val="left"/>
              <w:rPr>
                <w:lang w:val="en-GB"/>
              </w:rPr>
            </w:pPr>
          </w:p>
        </w:tc>
      </w:tr>
      <w:tr w:rsidR="004534EC"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4534EC" w:rsidRDefault="004534EC" w:rsidP="004534EC">
            <w:pPr>
              <w:pStyle w:val="TAC"/>
              <w:spacing w:before="20" w:after="20"/>
              <w:ind w:left="57" w:right="57"/>
              <w:jc w:val="left"/>
              <w:rPr>
                <w:lang w:val="en-US"/>
              </w:rPr>
            </w:pPr>
          </w:p>
        </w:tc>
      </w:tr>
      <w:tr w:rsidR="004534EC"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4534EC" w:rsidRDefault="004534EC" w:rsidP="004534EC">
            <w:pPr>
              <w:pStyle w:val="TAC"/>
              <w:spacing w:before="20" w:after="20"/>
              <w:ind w:left="57" w:right="57"/>
              <w:jc w:val="left"/>
              <w:rPr>
                <w:lang w:val="en-US"/>
              </w:rPr>
            </w:pPr>
          </w:p>
        </w:tc>
      </w:tr>
      <w:tr w:rsidR="004534EC"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4534EC" w:rsidRDefault="004534EC" w:rsidP="004534EC">
            <w:pPr>
              <w:pStyle w:val="TAC"/>
              <w:spacing w:before="20" w:after="20"/>
              <w:ind w:left="57" w:right="57"/>
              <w:jc w:val="left"/>
              <w:rPr>
                <w:lang w:val="en-US"/>
              </w:rPr>
            </w:pPr>
          </w:p>
        </w:tc>
      </w:tr>
      <w:tr w:rsidR="004534EC"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4534EC" w:rsidRDefault="004534EC" w:rsidP="004534EC">
            <w:pPr>
              <w:pStyle w:val="TAC"/>
              <w:spacing w:before="20" w:after="20"/>
              <w:ind w:left="57" w:right="57"/>
              <w:jc w:val="left"/>
              <w:rPr>
                <w:lang w:val="en-US"/>
              </w:rPr>
            </w:pPr>
          </w:p>
        </w:tc>
      </w:tr>
      <w:tr w:rsidR="004534EC"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4534EC" w:rsidRDefault="004534EC" w:rsidP="004534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4534EC" w:rsidRDefault="004534EC" w:rsidP="004534EC">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4534EC" w:rsidRDefault="004534EC" w:rsidP="004534EC">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DengXian" w:eastAsia="DengXian" w:hAnsi="DengXian"/>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Heading1"/>
        <w:numPr>
          <w:ilvl w:val="0"/>
          <w:numId w:val="14"/>
        </w:numPr>
      </w:pPr>
      <w:r>
        <w:rPr>
          <w:rFonts w:hint="eastAsia"/>
          <w:lang w:val="en-US" w:eastAsia="zh-CN"/>
        </w:rPr>
        <w:t>Reference</w:t>
      </w:r>
    </w:p>
    <w:p w14:paraId="043AFFE8" w14:textId="77777777" w:rsidR="002C1658" w:rsidRDefault="00652C4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lastRenderedPageBreak/>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D137" w14:textId="77777777" w:rsidR="00A15FE2" w:rsidRDefault="00A15FE2">
      <w:pPr>
        <w:spacing w:after="0"/>
      </w:pPr>
      <w:r>
        <w:separator/>
      </w:r>
    </w:p>
  </w:endnote>
  <w:endnote w:type="continuationSeparator" w:id="0">
    <w:p w14:paraId="3D5B3B60" w14:textId="77777777" w:rsidR="00A15FE2" w:rsidRDefault="00A15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159" w14:textId="482E1586" w:rsidR="002C1658" w:rsidRDefault="00652C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16021">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021">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9346" w14:textId="77777777" w:rsidR="00A15FE2" w:rsidRDefault="00A15FE2">
      <w:pPr>
        <w:spacing w:after="0"/>
      </w:pPr>
      <w:r>
        <w:separator/>
      </w:r>
    </w:p>
  </w:footnote>
  <w:footnote w:type="continuationSeparator" w:id="0">
    <w:p w14:paraId="59F134F2" w14:textId="77777777" w:rsidR="00A15FE2" w:rsidRDefault="00A15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BF0A" w14:textId="77777777" w:rsidR="002C1658" w:rsidRDefault="00652C40">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375618824">
    <w:abstractNumId w:val="14"/>
  </w:num>
  <w:num w:numId="2" w16cid:durableId="97138515">
    <w:abstractNumId w:val="7"/>
  </w:num>
  <w:num w:numId="3" w16cid:durableId="1411194697">
    <w:abstractNumId w:val="4"/>
  </w:num>
  <w:num w:numId="4" w16cid:durableId="1966157355">
    <w:abstractNumId w:val="6"/>
  </w:num>
  <w:num w:numId="5" w16cid:durableId="1920826082">
    <w:abstractNumId w:val="5"/>
  </w:num>
  <w:num w:numId="6" w16cid:durableId="1019312063">
    <w:abstractNumId w:val="13"/>
  </w:num>
  <w:num w:numId="7" w16cid:durableId="1227303686">
    <w:abstractNumId w:val="2"/>
  </w:num>
  <w:num w:numId="8" w16cid:durableId="1434322226">
    <w:abstractNumId w:val="15"/>
  </w:num>
  <w:num w:numId="9" w16cid:durableId="1496261305">
    <w:abstractNumId w:val="10"/>
  </w:num>
  <w:num w:numId="10" w16cid:durableId="2120561445">
    <w:abstractNumId w:val="8"/>
  </w:num>
  <w:num w:numId="11" w16cid:durableId="1788425903">
    <w:abstractNumId w:val="11"/>
  </w:num>
  <w:num w:numId="12" w16cid:durableId="433017140">
    <w:abstractNumId w:val="12"/>
  </w:num>
  <w:num w:numId="13" w16cid:durableId="349570776">
    <w:abstractNumId w:val="9"/>
  </w:num>
  <w:num w:numId="14" w16cid:durableId="1457216769">
    <w:abstractNumId w:val="0"/>
  </w:num>
  <w:num w:numId="15" w16cid:durableId="1764380627">
    <w:abstractNumId w:val="1"/>
  </w:num>
  <w:num w:numId="16" w16cid:durableId="38102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B57EFF"/>
  <w15:docId w15:val="{C784F87F-6042-44CE-964A-830E263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D107A86-6559-44E7-ABEB-751E145CEF06}">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3064</Words>
  <Characters>16563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Intel-AA</cp:lastModifiedBy>
  <cp:revision>2</cp:revision>
  <cp:lastPrinted>2008-01-31T07:09:00Z</cp:lastPrinted>
  <dcterms:created xsi:type="dcterms:W3CDTF">2023-04-19T18:58:00Z</dcterms:created>
  <dcterms:modified xsi:type="dcterms:W3CDTF">2023-04-19T18:58:00Z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