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1"/>
      </w:pPr>
      <w:bookmarkStart w:id="4" w:name="_Ref488331639"/>
      <w:r>
        <w:t>Introduction</w:t>
      </w:r>
      <w:bookmarkEnd w:id="4"/>
    </w:p>
    <w:p w14:paraId="4F8DD7EE" w14:textId="77777777" w:rsidR="002379B4" w:rsidRDefault="00D33968">
      <w:pPr>
        <w:pStyle w:val="EmailDiscussion2"/>
        <w:ind w:left="363"/>
      </w:pPr>
      <w:r>
        <w:rPr>
          <w:rFonts w:eastAsia="宋体" w:cs="Arial"/>
          <w:szCs w:val="20"/>
          <w:lang w:eastAsia="zh-CN"/>
        </w:rPr>
        <w:t>This is for the following offline discussion</w:t>
      </w:r>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Intended outcome: Report to CB session and endorseable CR baseline</w:t>
      </w:r>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1"/>
      </w:pPr>
      <w:r>
        <w:t>Discussion</w:t>
      </w:r>
    </w:p>
    <w:p w14:paraId="056C23AE" w14:textId="77777777" w:rsidR="002379B4" w:rsidRDefault="00D33968">
      <w:pPr>
        <w:pStyle w:val="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宋体"/>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宋体"/>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游明朝"/>
                <w:sz w:val="24"/>
                <w:lang w:eastAsia="ja-JP"/>
              </w:rPr>
            </w:pPr>
            <w:bookmarkStart w:id="7" w:name="_Toc130939051"/>
            <w:r>
              <w:rPr>
                <w:rFonts w:eastAsia="游明朝"/>
                <w:sz w:val="24"/>
                <w:lang w:eastAsia="ja-JP"/>
              </w:rPr>
              <w:t>16.12.2.1</w:t>
            </w:r>
            <w:r>
              <w:rPr>
                <w:rFonts w:eastAsia="游明朝"/>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游明朝"/>
                <w:b/>
                <w:color w:val="0070C0"/>
                <w:sz w:val="24"/>
                <w:lang w:eastAsia="ja-JP"/>
              </w:rPr>
              <w:t>16.12.2.x</w:t>
            </w:r>
            <w:r>
              <w:rPr>
                <w:rFonts w:eastAsia="游明朝"/>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67DB681C" w14:textId="77777777">
        <w:tc>
          <w:tcPr>
            <w:tcW w:w="1809"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tc>
          <w:tcPr>
            <w:tcW w:w="1809"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tc>
          <w:tcPr>
            <w:tcW w:w="1809" w:type="dxa"/>
            <w:shd w:val="clear" w:color="auto" w:fill="auto"/>
          </w:tcPr>
          <w:p w14:paraId="28840DCA" w14:textId="77777777" w:rsidR="002379B4" w:rsidRDefault="00D33968">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14:paraId="6D11D752"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tc>
          <w:tcPr>
            <w:tcW w:w="1809" w:type="dxa"/>
            <w:shd w:val="clear" w:color="auto" w:fill="auto"/>
          </w:tcPr>
          <w:p w14:paraId="23DFFA06" w14:textId="77777777" w:rsidR="002379B4" w:rsidRDefault="00D33968">
            <w:pPr>
              <w:pStyle w:val="Doc-text2"/>
              <w:ind w:left="0" w:firstLine="0"/>
              <w:rPr>
                <w:rFonts w:eastAsia="宋体"/>
                <w:lang w:eastAsia="zh-CN"/>
              </w:rPr>
            </w:pPr>
            <w:r>
              <w:rPr>
                <w:rFonts w:eastAsia="宋体" w:hint="eastAsia"/>
                <w:lang w:eastAsia="zh-CN"/>
              </w:rPr>
              <w:t>CATT</w:t>
            </w:r>
          </w:p>
        </w:tc>
        <w:tc>
          <w:tcPr>
            <w:tcW w:w="1985" w:type="dxa"/>
            <w:shd w:val="clear" w:color="auto" w:fill="auto"/>
          </w:tcPr>
          <w:p w14:paraId="62877F96" w14:textId="77777777" w:rsidR="002379B4" w:rsidRDefault="00D33968">
            <w:pPr>
              <w:pStyle w:val="Doc-text2"/>
              <w:ind w:left="0" w:firstLine="0"/>
              <w:rPr>
                <w:rFonts w:eastAsia="宋体"/>
                <w:lang w:eastAsia="zh-CN"/>
              </w:rPr>
            </w:pPr>
            <w:r>
              <w:rPr>
                <w:rFonts w:eastAsia="宋体" w:hint="eastAsia"/>
                <w:lang w:eastAsia="zh-CN"/>
              </w:rPr>
              <w:t>Yes</w:t>
            </w:r>
          </w:p>
        </w:tc>
        <w:tc>
          <w:tcPr>
            <w:tcW w:w="6043"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tc>
          <w:tcPr>
            <w:tcW w:w="1809"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tc>
          <w:tcPr>
            <w:tcW w:w="1809" w:type="dxa"/>
            <w:shd w:val="clear" w:color="auto" w:fill="auto"/>
          </w:tcPr>
          <w:p w14:paraId="681595DA" w14:textId="77777777" w:rsidR="002379B4" w:rsidRDefault="00D33968">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14:paraId="1F22AF7A"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tc>
          <w:tcPr>
            <w:tcW w:w="1809" w:type="dxa"/>
            <w:shd w:val="clear" w:color="auto" w:fill="auto"/>
          </w:tcPr>
          <w:p w14:paraId="688BFB53" w14:textId="77777777" w:rsidR="002379B4" w:rsidRDefault="00D33968">
            <w:pPr>
              <w:pStyle w:val="Doc-text2"/>
              <w:ind w:left="0" w:firstLine="0"/>
              <w:rPr>
                <w:rFonts w:eastAsia="等线"/>
                <w:lang w:eastAsia="zh-CN"/>
              </w:rPr>
            </w:pPr>
            <w:r>
              <w:rPr>
                <w:rFonts w:eastAsia="等线"/>
                <w:lang w:eastAsia="zh-CN"/>
              </w:rPr>
              <w:t>China Telecom</w:t>
            </w:r>
          </w:p>
        </w:tc>
        <w:tc>
          <w:tcPr>
            <w:tcW w:w="1985" w:type="dxa"/>
            <w:shd w:val="clear" w:color="auto" w:fill="auto"/>
          </w:tcPr>
          <w:p w14:paraId="5D357B8A" w14:textId="77777777" w:rsidR="002379B4" w:rsidRDefault="00D33968">
            <w:pPr>
              <w:pStyle w:val="Doc-text2"/>
              <w:ind w:left="0" w:firstLine="0"/>
              <w:rPr>
                <w:rFonts w:eastAsia="等线"/>
                <w:lang w:eastAsia="zh-CN"/>
              </w:rPr>
            </w:pPr>
            <w:r>
              <w:rPr>
                <w:rFonts w:eastAsia="等线"/>
                <w:lang w:eastAsia="zh-CN"/>
              </w:rPr>
              <w:t>Yes</w:t>
            </w:r>
          </w:p>
        </w:tc>
        <w:tc>
          <w:tcPr>
            <w:tcW w:w="6043"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tc>
          <w:tcPr>
            <w:tcW w:w="1809" w:type="dxa"/>
            <w:shd w:val="clear" w:color="auto" w:fill="auto"/>
          </w:tcPr>
          <w:p w14:paraId="003BAF76" w14:textId="77777777" w:rsidR="002379B4" w:rsidRDefault="00D33968">
            <w:pPr>
              <w:pStyle w:val="Doc-text2"/>
              <w:ind w:left="0" w:firstLine="0"/>
              <w:rPr>
                <w:rFonts w:eastAsia="等线"/>
                <w:lang w:eastAsia="zh-CN"/>
              </w:rPr>
            </w:pPr>
            <w:r>
              <w:rPr>
                <w:rFonts w:eastAsia="等线"/>
                <w:lang w:eastAsia="zh-CN"/>
              </w:rPr>
              <w:t>Futurewei</w:t>
            </w:r>
          </w:p>
        </w:tc>
        <w:tc>
          <w:tcPr>
            <w:tcW w:w="1985" w:type="dxa"/>
            <w:shd w:val="clear" w:color="auto" w:fill="auto"/>
          </w:tcPr>
          <w:p w14:paraId="0CC6E29D" w14:textId="77777777" w:rsidR="002379B4" w:rsidRDefault="00D33968">
            <w:pPr>
              <w:pStyle w:val="Doc-text2"/>
              <w:ind w:left="0" w:firstLine="0"/>
              <w:rPr>
                <w:rFonts w:eastAsia="等线"/>
                <w:lang w:eastAsia="zh-CN"/>
              </w:rPr>
            </w:pPr>
            <w:r>
              <w:rPr>
                <w:rFonts w:eastAsia="等线"/>
                <w:lang w:eastAsia="zh-CN"/>
              </w:rPr>
              <w:t>Yes</w:t>
            </w:r>
          </w:p>
        </w:tc>
        <w:tc>
          <w:tcPr>
            <w:tcW w:w="6043"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tc>
          <w:tcPr>
            <w:tcW w:w="1809" w:type="dxa"/>
            <w:shd w:val="clear" w:color="auto" w:fill="auto"/>
          </w:tcPr>
          <w:p w14:paraId="26E5FEC9" w14:textId="77777777" w:rsidR="002379B4" w:rsidRDefault="00D33968">
            <w:pPr>
              <w:pStyle w:val="Doc-text2"/>
              <w:ind w:left="0" w:firstLine="0"/>
              <w:rPr>
                <w:rFonts w:eastAsia="等线"/>
                <w:lang w:val="en-US" w:eastAsia="zh-CN"/>
              </w:rPr>
            </w:pPr>
            <w:r>
              <w:rPr>
                <w:rFonts w:eastAsia="等线" w:hint="eastAsia"/>
                <w:lang w:val="en-US" w:eastAsia="zh-CN"/>
              </w:rPr>
              <w:t>ZTE</w:t>
            </w:r>
          </w:p>
        </w:tc>
        <w:tc>
          <w:tcPr>
            <w:tcW w:w="1985" w:type="dxa"/>
            <w:shd w:val="clear" w:color="auto" w:fill="auto"/>
          </w:tcPr>
          <w:p w14:paraId="606C3B1C" w14:textId="77777777" w:rsidR="002379B4" w:rsidRDefault="00D33968">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tc>
          <w:tcPr>
            <w:tcW w:w="1809" w:type="dxa"/>
            <w:shd w:val="clear" w:color="auto" w:fill="auto"/>
          </w:tcPr>
          <w:p w14:paraId="43D2ABC2" w14:textId="77777777" w:rsidR="002379B4" w:rsidRDefault="00D33968">
            <w:pPr>
              <w:pStyle w:val="Doc-text2"/>
              <w:ind w:left="0" w:firstLine="0"/>
              <w:rPr>
                <w:rFonts w:eastAsia="等线"/>
                <w:lang w:val="en-US" w:eastAsia="zh-CN"/>
              </w:rPr>
            </w:pPr>
            <w:r>
              <w:rPr>
                <w:rFonts w:eastAsia="等线"/>
                <w:lang w:val="en-US" w:eastAsia="zh-CN"/>
              </w:rPr>
              <w:t>vivo</w:t>
            </w:r>
          </w:p>
        </w:tc>
        <w:tc>
          <w:tcPr>
            <w:tcW w:w="1985" w:type="dxa"/>
            <w:shd w:val="clear" w:color="auto" w:fill="auto"/>
          </w:tcPr>
          <w:p w14:paraId="041413DD" w14:textId="77777777" w:rsidR="002379B4" w:rsidRDefault="00D33968">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tc>
          <w:tcPr>
            <w:tcW w:w="1809" w:type="dxa"/>
            <w:shd w:val="clear" w:color="auto" w:fill="auto"/>
          </w:tcPr>
          <w:p w14:paraId="2B27734D" w14:textId="77777777" w:rsidR="002379B4" w:rsidRDefault="00D33968">
            <w:pPr>
              <w:pStyle w:val="Doc-text2"/>
              <w:ind w:left="0" w:firstLine="0"/>
              <w:rPr>
                <w:rFonts w:eastAsia="等线"/>
                <w:lang w:val="en-US" w:eastAsia="zh-CN"/>
              </w:rPr>
            </w:pPr>
            <w:r>
              <w:rPr>
                <w:rFonts w:eastAsia="等线" w:hint="eastAsia"/>
                <w:lang w:val="en-US" w:eastAsia="zh-CN"/>
              </w:rPr>
              <w:t>CMCC</w:t>
            </w:r>
          </w:p>
        </w:tc>
        <w:tc>
          <w:tcPr>
            <w:tcW w:w="1985" w:type="dxa"/>
            <w:shd w:val="clear" w:color="auto" w:fill="auto"/>
          </w:tcPr>
          <w:p w14:paraId="237F0B0B" w14:textId="77777777" w:rsidR="002379B4" w:rsidRDefault="00D33968">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tc>
          <w:tcPr>
            <w:tcW w:w="1809" w:type="dxa"/>
            <w:shd w:val="clear" w:color="auto" w:fill="auto"/>
          </w:tcPr>
          <w:p w14:paraId="60C697E6" w14:textId="00FED135" w:rsidR="006D33E2" w:rsidRDefault="006D33E2">
            <w:pPr>
              <w:pStyle w:val="Doc-text2"/>
              <w:ind w:left="0" w:firstLine="0"/>
              <w:rPr>
                <w:rFonts w:eastAsia="等线"/>
                <w:lang w:val="en-US" w:eastAsia="zh-CN"/>
              </w:rPr>
            </w:pPr>
            <w:r>
              <w:rPr>
                <w:rFonts w:eastAsia="等线"/>
                <w:lang w:val="en-US" w:eastAsia="zh-CN"/>
              </w:rPr>
              <w:t>Nokia</w:t>
            </w:r>
          </w:p>
        </w:tc>
        <w:tc>
          <w:tcPr>
            <w:tcW w:w="1985" w:type="dxa"/>
            <w:shd w:val="clear" w:color="auto" w:fill="auto"/>
          </w:tcPr>
          <w:p w14:paraId="3DBE2B1F" w14:textId="236B41C7" w:rsidR="006D33E2" w:rsidRDefault="006D33E2">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tc>
          <w:tcPr>
            <w:tcW w:w="1809"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85"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6043"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tc>
          <w:tcPr>
            <w:tcW w:w="1809" w:type="dxa"/>
            <w:shd w:val="clear" w:color="auto" w:fill="auto"/>
          </w:tcPr>
          <w:p w14:paraId="69A0A079" w14:textId="599BDC32" w:rsidR="00FA3105" w:rsidRDefault="00FA3105">
            <w:pPr>
              <w:pStyle w:val="Doc-text2"/>
              <w:ind w:left="0" w:firstLine="0"/>
              <w:rPr>
                <w:rFonts w:eastAsia="Malgun Gothic" w:hint="eastAsia"/>
                <w:lang w:val="en-US" w:eastAsia="ko-KR"/>
              </w:rPr>
            </w:pPr>
            <w:r w:rsidRPr="00FA3105">
              <w:rPr>
                <w:rFonts w:eastAsia="Malgun Gothic" w:hint="eastAsia"/>
                <w:lang w:val="en-US" w:eastAsia="ko-KR"/>
              </w:rPr>
              <w:t>NEC</w:t>
            </w:r>
          </w:p>
        </w:tc>
        <w:tc>
          <w:tcPr>
            <w:tcW w:w="1985" w:type="dxa"/>
            <w:shd w:val="clear" w:color="auto" w:fill="auto"/>
          </w:tcPr>
          <w:p w14:paraId="52393B91" w14:textId="6C0525BA" w:rsidR="00FA3105" w:rsidRDefault="00FA3105">
            <w:pPr>
              <w:pStyle w:val="Doc-text2"/>
              <w:ind w:left="0" w:firstLine="0"/>
              <w:rPr>
                <w:rFonts w:eastAsia="Malgun Gothic" w:hint="eastAsia"/>
                <w:lang w:val="en-US" w:eastAsia="ko-KR"/>
              </w:rPr>
            </w:pPr>
            <w:r w:rsidRPr="00FA3105">
              <w:rPr>
                <w:rFonts w:eastAsia="Malgun Gothic" w:hint="eastAsia"/>
                <w:lang w:val="en-US" w:eastAsia="ko-KR"/>
              </w:rPr>
              <w:t>Yes</w:t>
            </w:r>
          </w:p>
        </w:tc>
        <w:tc>
          <w:tcPr>
            <w:tcW w:w="6043" w:type="dxa"/>
            <w:shd w:val="clear" w:color="auto" w:fill="auto"/>
          </w:tcPr>
          <w:p w14:paraId="78AEFBF2" w14:textId="77777777" w:rsidR="00FA3105" w:rsidRDefault="00FA3105">
            <w:pPr>
              <w:pStyle w:val="Doc-text2"/>
              <w:ind w:left="0" w:firstLine="0"/>
              <w:rPr>
                <w:rFonts w:eastAsia="Malgun Gothic"/>
                <w:lang w:eastAsia="ko-KR"/>
              </w:rPr>
            </w:pP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inter-gNB D2I, I2D and I2I path switching, and intra-I2I path switching is introduced [2]. In the case of inter-gNB path switching, RAN2 can follow the RAN3 decision about which gNB will select path type and target relay UE. The procedure for path switching of inter-gNB can be added by the RAN3 side. However, the service continuity procedure for intra-i2i path switching can be added by the RAN2 side. We propose that inter-gNB D2I and I2D procedures are added to the intra-gNB D2I and I2D procedures without making a new sub-clause in the current sub-clause: switching from direct to indirect path (16.12.6.1 in TS 38.300) and switching from direct to indirect path (16.12.6.2 in TS 38.300). For the description of the intra/inter-gNB I2I procedures, a new sub-clause is needed to be made: switching from indirect to indirect path (16.12.6.x in TS 38.300).</w:t>
      </w:r>
    </w:p>
    <w:p w14:paraId="55E4E2F6" w14:textId="77777777" w:rsidR="002379B4" w:rsidRDefault="00D33968">
      <w:pPr>
        <w:rPr>
          <w:b/>
          <w:lang w:eastAsia="ko-KR"/>
        </w:rPr>
      </w:pPr>
      <w:r>
        <w:rPr>
          <w:b/>
          <w:lang w:eastAsia="ko-KR"/>
        </w:rPr>
        <w:t>Proposal 3: RAN3 can put the description of inter-gNB d2i, i2d, and i2i path-switching procedures in the 38.300 draft spec.</w:t>
      </w:r>
    </w:p>
    <w:p w14:paraId="48E3E729" w14:textId="77777777" w:rsidR="002379B4" w:rsidRDefault="00D33968">
      <w:pPr>
        <w:rPr>
          <w:b/>
          <w:lang w:eastAsia="ko-KR"/>
        </w:rPr>
      </w:pPr>
      <w:r>
        <w:rPr>
          <w:b/>
          <w:lang w:eastAsia="ko-KR"/>
        </w:rPr>
        <w:t>Proposal 4: For the description of rel-18 service continuity enhancement, a new sub-clause can be made for the description of inter/intra i2i path switching procedure: Switching from indirect to indirect path (16.12.6.x in TS 38.300).</w:t>
      </w:r>
    </w:p>
    <w:p w14:paraId="6A27EA08" w14:textId="77777777" w:rsidR="002379B4" w:rsidRDefault="00D33968">
      <w:pPr>
        <w:rPr>
          <w:b/>
          <w:lang w:eastAsia="ko-KR"/>
        </w:rPr>
      </w:pPr>
      <w:r>
        <w:rPr>
          <w:b/>
          <w:lang w:eastAsia="ko-KR"/>
        </w:rPr>
        <w:t>Proposal 5: For the description of rel-18 service continuity enhancement, the description of inter-gNB d2i, i2d and i2i path switching procedures can be added in the service continuity part for intra-</w:t>
      </w:r>
      <w:r>
        <w:rPr>
          <w:b/>
          <w:lang w:eastAsia="ko-KR"/>
        </w:rPr>
        <w:lastRenderedPageBreak/>
        <w:t>gNB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inter-gNB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06961186" w14:textId="77777777">
        <w:tc>
          <w:tcPr>
            <w:tcW w:w="1809"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tc>
          <w:tcPr>
            <w:tcW w:w="1809"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tc>
          <w:tcPr>
            <w:tcW w:w="1809" w:type="dxa"/>
            <w:shd w:val="clear" w:color="auto" w:fill="auto"/>
          </w:tcPr>
          <w:p w14:paraId="22CC5C45" w14:textId="77777777" w:rsidR="002379B4" w:rsidRDefault="00D33968">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14:paraId="14FC91D2"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tc>
          <w:tcPr>
            <w:tcW w:w="1809" w:type="dxa"/>
            <w:shd w:val="clear" w:color="auto" w:fill="auto"/>
          </w:tcPr>
          <w:p w14:paraId="64CB2E1F" w14:textId="77777777" w:rsidR="002379B4" w:rsidRDefault="00D33968">
            <w:pPr>
              <w:pStyle w:val="Doc-text2"/>
              <w:ind w:left="0" w:firstLine="0"/>
              <w:rPr>
                <w:rFonts w:eastAsia="宋体"/>
                <w:lang w:eastAsia="zh-CN"/>
              </w:rPr>
            </w:pPr>
            <w:r>
              <w:rPr>
                <w:rFonts w:eastAsia="宋体" w:hint="eastAsia"/>
                <w:lang w:eastAsia="zh-CN"/>
              </w:rPr>
              <w:t>CATT</w:t>
            </w:r>
          </w:p>
        </w:tc>
        <w:tc>
          <w:tcPr>
            <w:tcW w:w="1985" w:type="dxa"/>
            <w:shd w:val="clear" w:color="auto" w:fill="auto"/>
          </w:tcPr>
          <w:p w14:paraId="61B53D7E" w14:textId="77777777" w:rsidR="002379B4" w:rsidRDefault="00D33968">
            <w:pPr>
              <w:pStyle w:val="Doc-text2"/>
              <w:ind w:left="0" w:firstLine="0"/>
              <w:rPr>
                <w:rFonts w:eastAsia="宋体"/>
                <w:lang w:eastAsia="zh-CN"/>
              </w:rPr>
            </w:pPr>
            <w:r>
              <w:rPr>
                <w:rFonts w:eastAsia="宋体" w:hint="eastAsia"/>
                <w:lang w:eastAsia="zh-CN"/>
              </w:rPr>
              <w:t>Yes</w:t>
            </w:r>
          </w:p>
        </w:tc>
        <w:tc>
          <w:tcPr>
            <w:tcW w:w="6043"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tc>
          <w:tcPr>
            <w:tcW w:w="1809"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tc>
          <w:tcPr>
            <w:tcW w:w="1809" w:type="dxa"/>
            <w:shd w:val="clear" w:color="auto" w:fill="auto"/>
          </w:tcPr>
          <w:p w14:paraId="487181FF" w14:textId="77777777" w:rsidR="002379B4" w:rsidRDefault="00D33968">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14:paraId="4594EE60"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tc>
          <w:tcPr>
            <w:tcW w:w="1809" w:type="dxa"/>
            <w:shd w:val="clear" w:color="auto" w:fill="auto"/>
          </w:tcPr>
          <w:p w14:paraId="26BEF17E" w14:textId="77777777" w:rsidR="002379B4" w:rsidRDefault="00D33968">
            <w:pPr>
              <w:pStyle w:val="Doc-text2"/>
              <w:ind w:left="0" w:firstLine="0"/>
              <w:rPr>
                <w:rFonts w:eastAsia="等线"/>
                <w:lang w:eastAsia="zh-CN"/>
              </w:rPr>
            </w:pPr>
            <w:r>
              <w:rPr>
                <w:rFonts w:eastAsia="等线"/>
                <w:lang w:eastAsia="zh-CN"/>
              </w:rPr>
              <w:t>China Telecom</w:t>
            </w:r>
          </w:p>
        </w:tc>
        <w:tc>
          <w:tcPr>
            <w:tcW w:w="1985" w:type="dxa"/>
            <w:shd w:val="clear" w:color="auto" w:fill="auto"/>
          </w:tcPr>
          <w:p w14:paraId="06433D9A" w14:textId="77777777" w:rsidR="002379B4" w:rsidRDefault="00D33968">
            <w:pPr>
              <w:pStyle w:val="Doc-text2"/>
              <w:ind w:left="0" w:firstLine="0"/>
              <w:rPr>
                <w:rFonts w:eastAsia="等线"/>
                <w:lang w:eastAsia="zh-CN"/>
              </w:rPr>
            </w:pPr>
            <w:r>
              <w:rPr>
                <w:rFonts w:eastAsia="等线"/>
                <w:lang w:eastAsia="zh-CN"/>
              </w:rPr>
              <w:t>Yes</w:t>
            </w:r>
          </w:p>
        </w:tc>
        <w:tc>
          <w:tcPr>
            <w:tcW w:w="6043"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tc>
          <w:tcPr>
            <w:tcW w:w="1809" w:type="dxa"/>
            <w:shd w:val="clear" w:color="auto" w:fill="auto"/>
          </w:tcPr>
          <w:p w14:paraId="56CD40DC" w14:textId="77777777" w:rsidR="002379B4" w:rsidRDefault="00D33968">
            <w:pPr>
              <w:pStyle w:val="Doc-text2"/>
              <w:ind w:left="0" w:firstLine="0"/>
              <w:rPr>
                <w:rFonts w:eastAsia="等线"/>
                <w:lang w:eastAsia="zh-CN"/>
              </w:rPr>
            </w:pPr>
            <w:r>
              <w:rPr>
                <w:rFonts w:eastAsia="等线"/>
                <w:lang w:eastAsia="zh-CN"/>
              </w:rPr>
              <w:t>Futurewei</w:t>
            </w:r>
          </w:p>
        </w:tc>
        <w:tc>
          <w:tcPr>
            <w:tcW w:w="1985" w:type="dxa"/>
            <w:shd w:val="clear" w:color="auto" w:fill="auto"/>
          </w:tcPr>
          <w:p w14:paraId="1B3E16A2" w14:textId="77777777" w:rsidR="002379B4" w:rsidRDefault="00D33968">
            <w:pPr>
              <w:pStyle w:val="Doc-text2"/>
              <w:ind w:left="0" w:firstLine="0"/>
              <w:rPr>
                <w:rFonts w:eastAsia="等线"/>
                <w:lang w:eastAsia="zh-CN"/>
              </w:rPr>
            </w:pPr>
            <w:r>
              <w:rPr>
                <w:rFonts w:eastAsia="等线"/>
                <w:lang w:eastAsia="zh-CN"/>
              </w:rPr>
              <w:t>Yes</w:t>
            </w:r>
          </w:p>
        </w:tc>
        <w:tc>
          <w:tcPr>
            <w:tcW w:w="6043"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tc>
          <w:tcPr>
            <w:tcW w:w="1809" w:type="dxa"/>
            <w:shd w:val="clear" w:color="auto" w:fill="auto"/>
          </w:tcPr>
          <w:p w14:paraId="7A5D4996" w14:textId="77777777" w:rsidR="002379B4" w:rsidRDefault="00D33968">
            <w:pPr>
              <w:pStyle w:val="Doc-text2"/>
              <w:ind w:left="0" w:firstLine="0"/>
              <w:rPr>
                <w:rFonts w:eastAsia="等线"/>
                <w:lang w:val="en-US" w:eastAsia="zh-CN"/>
              </w:rPr>
            </w:pPr>
            <w:r>
              <w:rPr>
                <w:rFonts w:eastAsia="等线"/>
                <w:lang w:val="en-US" w:eastAsia="zh-CN"/>
              </w:rPr>
              <w:t>vivo</w:t>
            </w:r>
          </w:p>
        </w:tc>
        <w:tc>
          <w:tcPr>
            <w:tcW w:w="1985" w:type="dxa"/>
            <w:shd w:val="clear" w:color="auto" w:fill="auto"/>
          </w:tcPr>
          <w:p w14:paraId="67DCF2E1" w14:textId="77777777" w:rsidR="002379B4" w:rsidRDefault="00D33968">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tc>
          <w:tcPr>
            <w:tcW w:w="1809" w:type="dxa"/>
            <w:shd w:val="clear" w:color="auto" w:fill="auto"/>
          </w:tcPr>
          <w:p w14:paraId="68FDB767" w14:textId="77777777" w:rsidR="002379B4" w:rsidRDefault="00D33968">
            <w:pPr>
              <w:pStyle w:val="Doc-text2"/>
              <w:ind w:left="0" w:firstLine="0"/>
              <w:rPr>
                <w:rFonts w:eastAsia="等线"/>
                <w:lang w:val="en-US" w:eastAsia="zh-CN"/>
              </w:rPr>
            </w:pPr>
            <w:r>
              <w:rPr>
                <w:rFonts w:eastAsia="等线" w:hint="eastAsia"/>
                <w:lang w:val="en-US" w:eastAsia="zh-CN"/>
              </w:rPr>
              <w:t>CMCC</w:t>
            </w:r>
          </w:p>
        </w:tc>
        <w:tc>
          <w:tcPr>
            <w:tcW w:w="1985" w:type="dxa"/>
            <w:shd w:val="clear" w:color="auto" w:fill="auto"/>
          </w:tcPr>
          <w:p w14:paraId="6871D0EB" w14:textId="77777777" w:rsidR="002379B4" w:rsidRDefault="00D33968">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tc>
          <w:tcPr>
            <w:tcW w:w="1809" w:type="dxa"/>
            <w:shd w:val="clear" w:color="auto" w:fill="auto"/>
          </w:tcPr>
          <w:p w14:paraId="2F238EE3" w14:textId="13A9C8B2" w:rsidR="006D33E2" w:rsidRDefault="006D33E2">
            <w:pPr>
              <w:pStyle w:val="Doc-text2"/>
              <w:ind w:left="0" w:firstLine="0"/>
              <w:rPr>
                <w:rFonts w:eastAsia="等线"/>
                <w:lang w:val="en-US" w:eastAsia="zh-CN"/>
              </w:rPr>
            </w:pPr>
            <w:r>
              <w:rPr>
                <w:rFonts w:eastAsia="等线"/>
                <w:lang w:val="en-US" w:eastAsia="zh-CN"/>
              </w:rPr>
              <w:t>Nokia</w:t>
            </w:r>
          </w:p>
        </w:tc>
        <w:tc>
          <w:tcPr>
            <w:tcW w:w="1985" w:type="dxa"/>
            <w:shd w:val="clear" w:color="auto" w:fill="auto"/>
          </w:tcPr>
          <w:p w14:paraId="022D586F" w14:textId="32737BFA" w:rsidR="006D33E2" w:rsidRDefault="006D33E2">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tc>
          <w:tcPr>
            <w:tcW w:w="1809"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85"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6043"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tc>
          <w:tcPr>
            <w:tcW w:w="1809" w:type="dxa"/>
            <w:shd w:val="clear" w:color="auto" w:fill="auto"/>
          </w:tcPr>
          <w:p w14:paraId="40B7ACFF" w14:textId="749CB815" w:rsidR="00FA3105" w:rsidRDefault="00FA3105" w:rsidP="00FA3105">
            <w:pPr>
              <w:pStyle w:val="Doc-text2"/>
              <w:ind w:left="0" w:firstLine="0"/>
              <w:rPr>
                <w:rFonts w:eastAsia="Malgun Gothic" w:hint="eastAsia"/>
                <w:lang w:val="en-US" w:eastAsia="ko-KR"/>
              </w:rPr>
            </w:pPr>
            <w:r w:rsidRPr="00FA3105">
              <w:rPr>
                <w:rFonts w:eastAsia="Malgun Gothic" w:hint="eastAsia"/>
                <w:lang w:val="en-US" w:eastAsia="ko-KR"/>
              </w:rPr>
              <w:t>NEC</w:t>
            </w:r>
          </w:p>
        </w:tc>
        <w:tc>
          <w:tcPr>
            <w:tcW w:w="1985" w:type="dxa"/>
            <w:shd w:val="clear" w:color="auto" w:fill="auto"/>
          </w:tcPr>
          <w:p w14:paraId="617492F2" w14:textId="3B4EFB5C" w:rsidR="00FA3105" w:rsidRDefault="00FA3105" w:rsidP="00FA3105">
            <w:pPr>
              <w:pStyle w:val="Doc-text2"/>
              <w:ind w:left="0" w:firstLine="0"/>
              <w:rPr>
                <w:rFonts w:eastAsia="Malgun Gothic" w:hint="eastAsia"/>
                <w:lang w:val="en-US" w:eastAsia="ko-KR"/>
              </w:rPr>
            </w:pPr>
            <w:r w:rsidRPr="00FA3105">
              <w:rPr>
                <w:rFonts w:eastAsia="Malgun Gothic" w:hint="eastAsia"/>
                <w:lang w:val="en-US" w:eastAsia="ko-KR"/>
              </w:rPr>
              <w:t>Yes</w:t>
            </w:r>
          </w:p>
        </w:tc>
        <w:tc>
          <w:tcPr>
            <w:tcW w:w="6043" w:type="dxa"/>
            <w:shd w:val="clear" w:color="auto" w:fill="auto"/>
          </w:tcPr>
          <w:p w14:paraId="50363ED5" w14:textId="77777777" w:rsidR="00FA3105" w:rsidRDefault="00FA3105" w:rsidP="00FA3105">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游明朝"/>
                <w:sz w:val="24"/>
                <w:lang w:eastAsia="ja-JP"/>
              </w:rPr>
              <w:tab/>
              <w:t>Switching from indirect to direct path</w:t>
            </w:r>
            <w:bookmarkEnd w:id="13"/>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Switching from indirect to indirect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2B0EA52E" w14:textId="77777777">
        <w:tc>
          <w:tcPr>
            <w:tcW w:w="1809"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tc>
          <w:tcPr>
            <w:tcW w:w="1809"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tc>
          <w:tcPr>
            <w:tcW w:w="1809" w:type="dxa"/>
            <w:shd w:val="clear" w:color="auto" w:fill="auto"/>
          </w:tcPr>
          <w:p w14:paraId="314EC9B1" w14:textId="77777777" w:rsidR="002379B4" w:rsidRDefault="00D33968">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14:paraId="369C5F85"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tc>
          <w:tcPr>
            <w:tcW w:w="1809" w:type="dxa"/>
            <w:shd w:val="clear" w:color="auto" w:fill="auto"/>
          </w:tcPr>
          <w:p w14:paraId="2B8FD619" w14:textId="77777777" w:rsidR="002379B4" w:rsidRDefault="00D33968">
            <w:pPr>
              <w:pStyle w:val="Doc-text2"/>
              <w:ind w:left="0" w:firstLine="0"/>
              <w:rPr>
                <w:rFonts w:eastAsia="宋体"/>
                <w:lang w:eastAsia="zh-CN"/>
              </w:rPr>
            </w:pPr>
            <w:r>
              <w:rPr>
                <w:rFonts w:eastAsia="宋体" w:hint="eastAsia"/>
                <w:lang w:eastAsia="zh-CN"/>
              </w:rPr>
              <w:t>CATT</w:t>
            </w:r>
          </w:p>
        </w:tc>
        <w:tc>
          <w:tcPr>
            <w:tcW w:w="1985" w:type="dxa"/>
            <w:shd w:val="clear" w:color="auto" w:fill="auto"/>
          </w:tcPr>
          <w:p w14:paraId="4815446A" w14:textId="77777777" w:rsidR="002379B4" w:rsidRDefault="00D33968">
            <w:pPr>
              <w:pStyle w:val="Doc-text2"/>
              <w:ind w:left="0" w:firstLine="0"/>
              <w:rPr>
                <w:rFonts w:eastAsia="宋体"/>
                <w:lang w:eastAsia="zh-CN"/>
              </w:rPr>
            </w:pPr>
            <w:r>
              <w:rPr>
                <w:rFonts w:eastAsia="宋体" w:hint="eastAsia"/>
                <w:lang w:eastAsia="zh-CN"/>
              </w:rPr>
              <w:t>Yes</w:t>
            </w:r>
          </w:p>
        </w:tc>
        <w:tc>
          <w:tcPr>
            <w:tcW w:w="6043"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tc>
          <w:tcPr>
            <w:tcW w:w="1809"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tc>
          <w:tcPr>
            <w:tcW w:w="1809" w:type="dxa"/>
            <w:shd w:val="clear" w:color="auto" w:fill="auto"/>
          </w:tcPr>
          <w:p w14:paraId="1931CD48" w14:textId="77777777" w:rsidR="002379B4" w:rsidRDefault="00D33968">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14:paraId="269CFD01"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tc>
          <w:tcPr>
            <w:tcW w:w="1809" w:type="dxa"/>
            <w:shd w:val="clear" w:color="auto" w:fill="auto"/>
          </w:tcPr>
          <w:p w14:paraId="2FC93E27" w14:textId="77777777" w:rsidR="002379B4" w:rsidRDefault="00D33968">
            <w:pPr>
              <w:pStyle w:val="Doc-text2"/>
              <w:ind w:left="0" w:firstLine="0"/>
              <w:rPr>
                <w:rFonts w:eastAsia="等线"/>
                <w:lang w:eastAsia="zh-CN"/>
              </w:rPr>
            </w:pPr>
            <w:r>
              <w:rPr>
                <w:rFonts w:eastAsia="等线"/>
                <w:lang w:eastAsia="zh-CN"/>
              </w:rPr>
              <w:t>China Telecom</w:t>
            </w:r>
          </w:p>
        </w:tc>
        <w:tc>
          <w:tcPr>
            <w:tcW w:w="1985" w:type="dxa"/>
            <w:shd w:val="clear" w:color="auto" w:fill="auto"/>
          </w:tcPr>
          <w:p w14:paraId="56621910" w14:textId="77777777" w:rsidR="002379B4" w:rsidRDefault="00D33968">
            <w:pPr>
              <w:pStyle w:val="Doc-text2"/>
              <w:ind w:left="0" w:firstLine="0"/>
              <w:rPr>
                <w:rFonts w:eastAsia="等线"/>
                <w:lang w:eastAsia="zh-CN"/>
              </w:rPr>
            </w:pPr>
            <w:r>
              <w:rPr>
                <w:rFonts w:eastAsia="等线"/>
                <w:lang w:eastAsia="zh-CN"/>
              </w:rPr>
              <w:t>Yes</w:t>
            </w:r>
          </w:p>
        </w:tc>
        <w:tc>
          <w:tcPr>
            <w:tcW w:w="6043"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tc>
          <w:tcPr>
            <w:tcW w:w="1809" w:type="dxa"/>
            <w:shd w:val="clear" w:color="auto" w:fill="auto"/>
          </w:tcPr>
          <w:p w14:paraId="31627FE6" w14:textId="77777777" w:rsidR="002379B4" w:rsidRDefault="00D33968">
            <w:pPr>
              <w:pStyle w:val="Doc-text2"/>
              <w:ind w:left="0" w:firstLine="0"/>
              <w:rPr>
                <w:rFonts w:eastAsia="等线"/>
                <w:lang w:eastAsia="zh-CN"/>
              </w:rPr>
            </w:pPr>
            <w:r>
              <w:rPr>
                <w:rFonts w:eastAsia="等线"/>
                <w:lang w:eastAsia="zh-CN"/>
              </w:rPr>
              <w:t>Futurewei</w:t>
            </w:r>
          </w:p>
        </w:tc>
        <w:tc>
          <w:tcPr>
            <w:tcW w:w="1985" w:type="dxa"/>
            <w:shd w:val="clear" w:color="auto" w:fill="auto"/>
          </w:tcPr>
          <w:p w14:paraId="2AD162F0" w14:textId="77777777" w:rsidR="002379B4" w:rsidRDefault="00D33968">
            <w:pPr>
              <w:pStyle w:val="Doc-text2"/>
              <w:ind w:left="0" w:firstLine="0"/>
              <w:rPr>
                <w:rFonts w:eastAsia="等线"/>
                <w:lang w:eastAsia="zh-CN"/>
              </w:rPr>
            </w:pPr>
            <w:r>
              <w:rPr>
                <w:rFonts w:eastAsia="等线"/>
                <w:lang w:eastAsia="zh-CN"/>
              </w:rPr>
              <w:t>Yes</w:t>
            </w:r>
          </w:p>
        </w:tc>
        <w:tc>
          <w:tcPr>
            <w:tcW w:w="6043"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tc>
          <w:tcPr>
            <w:tcW w:w="1809" w:type="dxa"/>
            <w:shd w:val="clear" w:color="auto" w:fill="auto"/>
          </w:tcPr>
          <w:p w14:paraId="79FD6A53" w14:textId="77777777" w:rsidR="002379B4" w:rsidRDefault="00D33968">
            <w:pPr>
              <w:pStyle w:val="Doc-text2"/>
              <w:ind w:left="0" w:firstLine="0"/>
              <w:rPr>
                <w:rFonts w:eastAsia="等线"/>
                <w:lang w:val="en-US" w:eastAsia="zh-CN"/>
              </w:rPr>
            </w:pPr>
            <w:r>
              <w:rPr>
                <w:rFonts w:eastAsia="等线" w:hint="eastAsia"/>
                <w:lang w:val="en-US" w:eastAsia="zh-CN"/>
              </w:rPr>
              <w:t>ZTE</w:t>
            </w:r>
          </w:p>
        </w:tc>
        <w:tc>
          <w:tcPr>
            <w:tcW w:w="1985" w:type="dxa"/>
            <w:shd w:val="clear" w:color="auto" w:fill="auto"/>
          </w:tcPr>
          <w:p w14:paraId="09E4F32F" w14:textId="77777777" w:rsidR="002379B4" w:rsidRDefault="00D33968">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tc>
          <w:tcPr>
            <w:tcW w:w="1809" w:type="dxa"/>
            <w:shd w:val="clear" w:color="auto" w:fill="auto"/>
          </w:tcPr>
          <w:p w14:paraId="6AD25563" w14:textId="77777777" w:rsidR="002379B4" w:rsidRDefault="00D33968">
            <w:pPr>
              <w:pStyle w:val="Doc-text2"/>
              <w:ind w:left="0" w:firstLine="0"/>
              <w:rPr>
                <w:rFonts w:eastAsia="等线"/>
                <w:lang w:val="en-US" w:eastAsia="zh-CN"/>
              </w:rPr>
            </w:pPr>
            <w:r>
              <w:rPr>
                <w:rFonts w:eastAsia="等线"/>
                <w:lang w:val="en-US" w:eastAsia="zh-CN"/>
              </w:rPr>
              <w:t>vivo</w:t>
            </w:r>
          </w:p>
        </w:tc>
        <w:tc>
          <w:tcPr>
            <w:tcW w:w="1985" w:type="dxa"/>
            <w:shd w:val="clear" w:color="auto" w:fill="auto"/>
          </w:tcPr>
          <w:p w14:paraId="2222A988" w14:textId="77777777" w:rsidR="002379B4" w:rsidRDefault="00D33968">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tc>
          <w:tcPr>
            <w:tcW w:w="1809" w:type="dxa"/>
            <w:shd w:val="clear" w:color="auto" w:fill="auto"/>
          </w:tcPr>
          <w:p w14:paraId="326ACC6E" w14:textId="77777777" w:rsidR="002379B4" w:rsidRDefault="00D33968">
            <w:pPr>
              <w:pStyle w:val="Doc-text2"/>
              <w:ind w:left="0" w:firstLine="0"/>
              <w:rPr>
                <w:rFonts w:eastAsia="等线"/>
                <w:lang w:val="en-US" w:eastAsia="zh-CN"/>
              </w:rPr>
            </w:pPr>
            <w:r>
              <w:rPr>
                <w:rFonts w:eastAsia="等线" w:hint="eastAsia"/>
                <w:lang w:val="en-US" w:eastAsia="zh-CN"/>
              </w:rPr>
              <w:t>CMCC</w:t>
            </w:r>
          </w:p>
        </w:tc>
        <w:tc>
          <w:tcPr>
            <w:tcW w:w="1985" w:type="dxa"/>
            <w:shd w:val="clear" w:color="auto" w:fill="auto"/>
          </w:tcPr>
          <w:p w14:paraId="463158D9" w14:textId="77777777" w:rsidR="002379B4" w:rsidRDefault="00D33968">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tc>
          <w:tcPr>
            <w:tcW w:w="1809" w:type="dxa"/>
            <w:shd w:val="clear" w:color="auto" w:fill="auto"/>
          </w:tcPr>
          <w:p w14:paraId="475CC45A" w14:textId="21C669A7" w:rsidR="006D33E2" w:rsidRDefault="006D33E2">
            <w:pPr>
              <w:pStyle w:val="Doc-text2"/>
              <w:ind w:left="0" w:firstLine="0"/>
              <w:rPr>
                <w:rFonts w:eastAsia="等线"/>
                <w:lang w:val="en-US" w:eastAsia="zh-CN"/>
              </w:rPr>
            </w:pPr>
            <w:r>
              <w:rPr>
                <w:rFonts w:eastAsia="等线"/>
                <w:lang w:val="en-US" w:eastAsia="zh-CN"/>
              </w:rPr>
              <w:t>Nokia</w:t>
            </w:r>
          </w:p>
        </w:tc>
        <w:tc>
          <w:tcPr>
            <w:tcW w:w="1985" w:type="dxa"/>
            <w:shd w:val="clear" w:color="auto" w:fill="auto"/>
          </w:tcPr>
          <w:p w14:paraId="4CE59540" w14:textId="1DC0DC58" w:rsidR="006D33E2" w:rsidRDefault="006D33E2">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tc>
          <w:tcPr>
            <w:tcW w:w="1809"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85"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6043"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tc>
          <w:tcPr>
            <w:tcW w:w="1809" w:type="dxa"/>
            <w:shd w:val="clear" w:color="auto" w:fill="auto"/>
          </w:tcPr>
          <w:p w14:paraId="3D85089A" w14:textId="5A5AEBEE" w:rsidR="00FA3105" w:rsidRDefault="00FA3105" w:rsidP="00FA3105">
            <w:pPr>
              <w:pStyle w:val="Doc-text2"/>
              <w:ind w:left="0" w:firstLine="0"/>
              <w:rPr>
                <w:rFonts w:eastAsia="Malgun Gothic" w:hint="eastAsia"/>
                <w:lang w:val="en-US" w:eastAsia="ko-KR"/>
              </w:rPr>
            </w:pPr>
            <w:r w:rsidRPr="00FA3105">
              <w:rPr>
                <w:rFonts w:eastAsia="Malgun Gothic" w:hint="eastAsia"/>
                <w:lang w:val="en-US" w:eastAsia="ko-KR"/>
              </w:rPr>
              <w:t>NEC</w:t>
            </w:r>
          </w:p>
        </w:tc>
        <w:tc>
          <w:tcPr>
            <w:tcW w:w="1985" w:type="dxa"/>
            <w:shd w:val="clear" w:color="auto" w:fill="auto"/>
          </w:tcPr>
          <w:p w14:paraId="33A7D51C" w14:textId="6D19E70B" w:rsidR="00FA3105" w:rsidRDefault="00FA3105" w:rsidP="00FA3105">
            <w:pPr>
              <w:pStyle w:val="Doc-text2"/>
              <w:ind w:left="0" w:firstLine="0"/>
              <w:rPr>
                <w:rFonts w:eastAsia="Malgun Gothic" w:hint="eastAsia"/>
                <w:lang w:val="en-US" w:eastAsia="ko-KR"/>
              </w:rPr>
            </w:pPr>
            <w:r w:rsidRPr="00FA3105">
              <w:rPr>
                <w:rFonts w:eastAsia="Malgun Gothic" w:hint="eastAsia"/>
                <w:lang w:val="en-US" w:eastAsia="ko-KR"/>
              </w:rPr>
              <w:t>Yes</w:t>
            </w:r>
          </w:p>
        </w:tc>
        <w:tc>
          <w:tcPr>
            <w:tcW w:w="6043" w:type="dxa"/>
            <w:shd w:val="clear" w:color="auto" w:fill="auto"/>
          </w:tcPr>
          <w:p w14:paraId="48A772DB" w14:textId="77777777" w:rsidR="00FA3105" w:rsidRDefault="00FA3105" w:rsidP="00FA3105">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lastRenderedPageBreak/>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6: New clause different from a sidelink relay (16.12 in TS 38.300) can be made for the multi-path relay: Multi-path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6043"/>
      </w:tblGrid>
      <w:tr w:rsidR="002379B4" w14:paraId="501337D7" w14:textId="77777777">
        <w:tc>
          <w:tcPr>
            <w:tcW w:w="1809"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85"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6043"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tc>
          <w:tcPr>
            <w:tcW w:w="1809"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85"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6043"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tc>
          <w:tcPr>
            <w:tcW w:w="1809" w:type="dxa"/>
            <w:shd w:val="clear" w:color="auto" w:fill="auto"/>
          </w:tcPr>
          <w:p w14:paraId="7267C51D" w14:textId="77777777" w:rsidR="002379B4" w:rsidRDefault="00D33968">
            <w:pPr>
              <w:pStyle w:val="Doc-text2"/>
              <w:ind w:left="0" w:firstLine="0"/>
              <w:rPr>
                <w:rFonts w:eastAsia="等线"/>
                <w:lang w:eastAsia="zh-CN"/>
              </w:rPr>
            </w:pPr>
            <w:r>
              <w:rPr>
                <w:rFonts w:eastAsia="等线" w:hint="eastAsia"/>
                <w:lang w:eastAsia="zh-CN"/>
              </w:rPr>
              <w:t>X</w:t>
            </w:r>
            <w:r>
              <w:rPr>
                <w:rFonts w:eastAsia="等线"/>
                <w:lang w:eastAsia="zh-CN"/>
              </w:rPr>
              <w:t>iaomi</w:t>
            </w:r>
          </w:p>
        </w:tc>
        <w:tc>
          <w:tcPr>
            <w:tcW w:w="1985" w:type="dxa"/>
            <w:shd w:val="clear" w:color="auto" w:fill="auto"/>
          </w:tcPr>
          <w:p w14:paraId="1201D715" w14:textId="77777777" w:rsidR="002379B4" w:rsidRDefault="00D33968">
            <w:pPr>
              <w:pStyle w:val="Doc-text2"/>
              <w:ind w:left="0" w:firstLine="0"/>
              <w:rPr>
                <w:rFonts w:eastAsia="等线"/>
                <w:lang w:eastAsia="zh-CN"/>
              </w:rPr>
            </w:pPr>
            <w:r>
              <w:rPr>
                <w:rFonts w:eastAsia="等线" w:hint="eastAsia"/>
                <w:lang w:eastAsia="zh-CN"/>
              </w:rPr>
              <w:t>Y</w:t>
            </w:r>
            <w:r>
              <w:rPr>
                <w:rFonts w:eastAsia="等线"/>
                <w:lang w:eastAsia="zh-CN"/>
              </w:rPr>
              <w:t>es</w:t>
            </w:r>
          </w:p>
        </w:tc>
        <w:tc>
          <w:tcPr>
            <w:tcW w:w="6043"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tc>
          <w:tcPr>
            <w:tcW w:w="1809" w:type="dxa"/>
            <w:shd w:val="clear" w:color="auto" w:fill="auto"/>
          </w:tcPr>
          <w:p w14:paraId="58EC45BC" w14:textId="77777777" w:rsidR="002379B4" w:rsidRDefault="00D33968">
            <w:pPr>
              <w:pStyle w:val="Doc-text2"/>
              <w:ind w:left="0" w:firstLine="0"/>
              <w:rPr>
                <w:rFonts w:eastAsia="宋体"/>
                <w:lang w:eastAsia="zh-CN"/>
              </w:rPr>
            </w:pPr>
            <w:r>
              <w:rPr>
                <w:rFonts w:eastAsia="宋体" w:hint="eastAsia"/>
                <w:lang w:eastAsia="zh-CN"/>
              </w:rPr>
              <w:t>CATT</w:t>
            </w:r>
          </w:p>
        </w:tc>
        <w:tc>
          <w:tcPr>
            <w:tcW w:w="1985" w:type="dxa"/>
            <w:shd w:val="clear" w:color="auto" w:fill="auto"/>
          </w:tcPr>
          <w:p w14:paraId="7B3C1243" w14:textId="77777777" w:rsidR="002379B4" w:rsidRDefault="00D33968">
            <w:pPr>
              <w:pStyle w:val="Doc-text2"/>
              <w:ind w:left="0" w:firstLine="0"/>
              <w:rPr>
                <w:rFonts w:eastAsia="宋体"/>
                <w:lang w:eastAsia="zh-CN"/>
              </w:rPr>
            </w:pPr>
            <w:r>
              <w:rPr>
                <w:rFonts w:eastAsia="宋体" w:hint="eastAsia"/>
                <w:lang w:eastAsia="zh-CN"/>
              </w:rPr>
              <w:t>See comments</w:t>
            </w:r>
          </w:p>
        </w:tc>
        <w:tc>
          <w:tcPr>
            <w:tcW w:w="6043" w:type="dxa"/>
            <w:shd w:val="clear" w:color="auto" w:fill="auto"/>
          </w:tcPr>
          <w:p w14:paraId="4A9593CB" w14:textId="77777777" w:rsidR="002379B4" w:rsidRDefault="00D33968">
            <w:pPr>
              <w:pStyle w:val="Doc-text2"/>
              <w:ind w:left="0" w:firstLine="0"/>
              <w:rPr>
                <w:rFonts w:eastAsia="宋体"/>
                <w:lang w:eastAsia="zh-CN"/>
              </w:rPr>
            </w:pPr>
            <w:r>
              <w:rPr>
                <w:rFonts w:eastAsia="宋体" w:hint="eastAsia"/>
                <w:lang w:eastAsia="zh-CN"/>
              </w:rPr>
              <w:t>F</w:t>
            </w:r>
            <w:r>
              <w:rPr>
                <w:rFonts w:eastAsia="宋体"/>
                <w:lang w:eastAsia="zh-CN"/>
              </w:rPr>
              <w:t>o</w:t>
            </w:r>
            <w:r>
              <w:rPr>
                <w:rFonts w:eastAsia="宋体" w:hint="eastAsia"/>
                <w:lang w:eastAsia="zh-CN"/>
              </w:rPr>
              <w:t>r Rel-18 SL relay enhancement, there are three parts(U2U,service continuity enhancement and MP). T</w:t>
            </w:r>
            <w:r>
              <w:rPr>
                <w:rFonts w:eastAsia="宋体"/>
                <w:lang w:eastAsia="zh-CN"/>
              </w:rPr>
              <w:t>h</w:t>
            </w:r>
            <w:r>
              <w:rPr>
                <w:rFonts w:eastAsia="宋体"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tc>
          <w:tcPr>
            <w:tcW w:w="1809"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85"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6043"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tc>
          <w:tcPr>
            <w:tcW w:w="1809" w:type="dxa"/>
            <w:shd w:val="clear" w:color="auto" w:fill="auto"/>
          </w:tcPr>
          <w:p w14:paraId="66ED3B2E" w14:textId="77777777" w:rsidR="002379B4" w:rsidRDefault="00D33968">
            <w:pPr>
              <w:pStyle w:val="Doc-text2"/>
              <w:ind w:left="0" w:firstLine="0"/>
              <w:rPr>
                <w:rFonts w:eastAsia="等线"/>
                <w:lang w:eastAsia="zh-CN"/>
              </w:rPr>
            </w:pPr>
            <w:r>
              <w:rPr>
                <w:rFonts w:eastAsia="等线" w:hint="eastAsia"/>
                <w:lang w:eastAsia="zh-CN"/>
              </w:rPr>
              <w:t>L</w:t>
            </w:r>
            <w:r>
              <w:rPr>
                <w:rFonts w:eastAsia="等线"/>
                <w:lang w:eastAsia="zh-CN"/>
              </w:rPr>
              <w:t>enovo</w:t>
            </w:r>
          </w:p>
        </w:tc>
        <w:tc>
          <w:tcPr>
            <w:tcW w:w="1985" w:type="dxa"/>
            <w:shd w:val="clear" w:color="auto" w:fill="auto"/>
          </w:tcPr>
          <w:p w14:paraId="360440BC" w14:textId="77777777" w:rsidR="002379B4" w:rsidRDefault="00D33968">
            <w:pPr>
              <w:pStyle w:val="Doc-text2"/>
              <w:ind w:left="0" w:firstLine="0"/>
              <w:rPr>
                <w:rFonts w:eastAsia="等线"/>
                <w:lang w:eastAsia="zh-CN"/>
              </w:rPr>
            </w:pPr>
            <w:r>
              <w:rPr>
                <w:rFonts w:eastAsia="等线" w:hint="eastAsia"/>
                <w:lang w:eastAsia="zh-CN"/>
              </w:rPr>
              <w:t>N</w:t>
            </w:r>
            <w:r>
              <w:rPr>
                <w:rFonts w:eastAsia="等线"/>
                <w:lang w:eastAsia="zh-CN"/>
              </w:rPr>
              <w:t>o</w:t>
            </w:r>
          </w:p>
        </w:tc>
        <w:tc>
          <w:tcPr>
            <w:tcW w:w="6043" w:type="dxa"/>
            <w:shd w:val="clear" w:color="auto" w:fill="auto"/>
          </w:tcPr>
          <w:p w14:paraId="5C342AC9" w14:textId="77777777" w:rsidR="002379B4" w:rsidRDefault="00D33968">
            <w:pPr>
              <w:pStyle w:val="Doc-text2"/>
              <w:tabs>
                <w:tab w:val="clear" w:pos="1622"/>
                <w:tab w:val="left" w:pos="458"/>
              </w:tabs>
              <w:ind w:left="0" w:firstLine="0"/>
              <w:rPr>
                <w:rFonts w:eastAsia="等线"/>
                <w:lang w:eastAsia="zh-CN"/>
              </w:rPr>
            </w:pPr>
            <w:r>
              <w:rPr>
                <w:rFonts w:eastAsia="等线"/>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tc>
          <w:tcPr>
            <w:tcW w:w="1809" w:type="dxa"/>
            <w:shd w:val="clear" w:color="auto" w:fill="auto"/>
          </w:tcPr>
          <w:p w14:paraId="19C69497" w14:textId="77777777" w:rsidR="002379B4" w:rsidRDefault="00D33968">
            <w:pPr>
              <w:pStyle w:val="Doc-text2"/>
              <w:ind w:left="0" w:firstLine="0"/>
              <w:rPr>
                <w:rFonts w:eastAsia="等线"/>
                <w:lang w:eastAsia="zh-CN"/>
              </w:rPr>
            </w:pPr>
            <w:r>
              <w:rPr>
                <w:rFonts w:eastAsia="等线"/>
                <w:lang w:eastAsia="zh-CN"/>
              </w:rPr>
              <w:t>China Telecom</w:t>
            </w:r>
          </w:p>
        </w:tc>
        <w:tc>
          <w:tcPr>
            <w:tcW w:w="1985" w:type="dxa"/>
            <w:shd w:val="clear" w:color="auto" w:fill="auto"/>
          </w:tcPr>
          <w:p w14:paraId="723F328E" w14:textId="77777777" w:rsidR="002379B4" w:rsidRDefault="00D33968">
            <w:pPr>
              <w:pStyle w:val="Doc-text2"/>
              <w:ind w:left="0" w:firstLine="0"/>
              <w:rPr>
                <w:rFonts w:eastAsia="等线"/>
                <w:lang w:eastAsia="zh-CN"/>
              </w:rPr>
            </w:pPr>
            <w:r>
              <w:rPr>
                <w:rFonts w:eastAsia="等线"/>
                <w:lang w:eastAsia="zh-CN"/>
              </w:rPr>
              <w:t>No</w:t>
            </w:r>
          </w:p>
        </w:tc>
        <w:tc>
          <w:tcPr>
            <w:tcW w:w="6043" w:type="dxa"/>
            <w:shd w:val="clear" w:color="auto" w:fill="auto"/>
          </w:tcPr>
          <w:p w14:paraId="7D835949" w14:textId="77777777" w:rsidR="002379B4" w:rsidRDefault="00D33968">
            <w:pPr>
              <w:pStyle w:val="Doc-text2"/>
              <w:tabs>
                <w:tab w:val="clear" w:pos="1622"/>
                <w:tab w:val="left" w:pos="458"/>
              </w:tabs>
              <w:ind w:left="0" w:firstLine="0"/>
              <w:rPr>
                <w:rFonts w:eastAsia="等线"/>
                <w:lang w:eastAsia="zh-CN"/>
              </w:rPr>
            </w:pPr>
            <w:r>
              <w:rPr>
                <w:rFonts w:eastAsia="等线"/>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等线"/>
                <w:lang w:eastAsia="zh-CN"/>
              </w:rPr>
            </w:pPr>
            <w:r>
              <w:rPr>
                <w:rFonts w:eastAsia="等线"/>
                <w:lang w:eastAsia="zh-CN"/>
              </w:rPr>
              <w:t>) under the current sidelink relay (clause 16.12 in TS 38.300), which seems clearer.</w:t>
            </w:r>
          </w:p>
        </w:tc>
      </w:tr>
      <w:tr w:rsidR="002379B4" w14:paraId="6F3331E9" w14:textId="77777777">
        <w:tc>
          <w:tcPr>
            <w:tcW w:w="1809" w:type="dxa"/>
            <w:shd w:val="clear" w:color="auto" w:fill="auto"/>
          </w:tcPr>
          <w:p w14:paraId="05AAB21E" w14:textId="77777777" w:rsidR="002379B4" w:rsidRDefault="00D33968">
            <w:pPr>
              <w:pStyle w:val="Doc-text2"/>
              <w:ind w:left="0" w:firstLine="0"/>
              <w:rPr>
                <w:rFonts w:eastAsia="等线"/>
                <w:lang w:eastAsia="zh-CN"/>
              </w:rPr>
            </w:pPr>
            <w:r>
              <w:rPr>
                <w:rFonts w:eastAsia="等线"/>
                <w:lang w:eastAsia="zh-CN"/>
              </w:rPr>
              <w:t>Futurewei</w:t>
            </w:r>
          </w:p>
        </w:tc>
        <w:tc>
          <w:tcPr>
            <w:tcW w:w="1985" w:type="dxa"/>
            <w:shd w:val="clear" w:color="auto" w:fill="auto"/>
          </w:tcPr>
          <w:p w14:paraId="007FCAD8" w14:textId="77777777" w:rsidR="002379B4" w:rsidRDefault="00D33968">
            <w:pPr>
              <w:pStyle w:val="Doc-text2"/>
              <w:ind w:left="0" w:firstLine="0"/>
              <w:rPr>
                <w:rFonts w:eastAsia="等线"/>
                <w:lang w:eastAsia="zh-CN"/>
              </w:rPr>
            </w:pPr>
            <w:r>
              <w:rPr>
                <w:rFonts w:eastAsia="等线"/>
                <w:lang w:eastAsia="zh-CN"/>
              </w:rPr>
              <w:t>No</w:t>
            </w:r>
          </w:p>
        </w:tc>
        <w:tc>
          <w:tcPr>
            <w:tcW w:w="6043"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游明朝"/>
                <w:sz w:val="24"/>
                <w:lang w:eastAsia="ja-JP"/>
              </w:rPr>
            </w:pPr>
            <w:r>
              <w:rPr>
                <w:rFonts w:eastAsia="游明朝"/>
                <w:sz w:val="24"/>
                <w:lang w:eastAsia="ja-JP"/>
              </w:rPr>
              <w:t>16.12.2.1</w:t>
            </w:r>
            <w:r>
              <w:rPr>
                <w:rFonts w:eastAsia="游明朝"/>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游明朝"/>
                <w:b/>
                <w:color w:val="0070C0"/>
                <w:sz w:val="24"/>
                <w:lang w:eastAsia="ja-JP"/>
              </w:rPr>
              <w:t>16.12.2.x</w:t>
            </w:r>
            <w:r>
              <w:rPr>
                <w:rFonts w:eastAsia="游明朝"/>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游明朝"/>
                <w:b/>
                <w:color w:val="0070C0"/>
                <w:sz w:val="24"/>
                <w:lang w:eastAsia="ja-JP"/>
              </w:rPr>
              <w:t>16.12.2.y</w:t>
            </w:r>
            <w:r>
              <w:rPr>
                <w:rFonts w:eastAsia="游明朝"/>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lastRenderedPageBreak/>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tc>
          <w:tcPr>
            <w:tcW w:w="1809" w:type="dxa"/>
            <w:shd w:val="clear" w:color="auto" w:fill="auto"/>
          </w:tcPr>
          <w:p w14:paraId="1A0E9ED3" w14:textId="77777777" w:rsidR="002379B4" w:rsidRDefault="00D33968">
            <w:pPr>
              <w:pStyle w:val="Doc-text2"/>
              <w:ind w:left="0" w:firstLine="0"/>
              <w:rPr>
                <w:rFonts w:eastAsia="等线"/>
                <w:lang w:val="en-US" w:eastAsia="zh-CN"/>
              </w:rPr>
            </w:pPr>
            <w:r>
              <w:rPr>
                <w:rFonts w:eastAsia="等线" w:hint="eastAsia"/>
                <w:lang w:val="en-US" w:eastAsia="zh-CN"/>
              </w:rPr>
              <w:lastRenderedPageBreak/>
              <w:t>ZTE</w:t>
            </w:r>
          </w:p>
        </w:tc>
        <w:tc>
          <w:tcPr>
            <w:tcW w:w="1985" w:type="dxa"/>
            <w:shd w:val="clear" w:color="auto" w:fill="auto"/>
          </w:tcPr>
          <w:p w14:paraId="3DEFBCC6" w14:textId="77777777" w:rsidR="002379B4" w:rsidRDefault="00D33968">
            <w:pPr>
              <w:pStyle w:val="Doc-text2"/>
              <w:ind w:left="0" w:firstLine="0"/>
              <w:rPr>
                <w:rFonts w:eastAsia="等线"/>
                <w:lang w:val="en-US" w:eastAsia="zh-CN"/>
              </w:rPr>
            </w:pPr>
            <w:r>
              <w:rPr>
                <w:rFonts w:eastAsia="等线" w:hint="eastAsia"/>
                <w:lang w:val="en-US" w:eastAsia="zh-CN"/>
              </w:rPr>
              <w:t>Yes</w:t>
            </w:r>
          </w:p>
        </w:tc>
        <w:tc>
          <w:tcPr>
            <w:tcW w:w="6043"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tc>
          <w:tcPr>
            <w:tcW w:w="1809" w:type="dxa"/>
            <w:shd w:val="clear" w:color="auto" w:fill="auto"/>
          </w:tcPr>
          <w:p w14:paraId="6F6408D0" w14:textId="77777777" w:rsidR="002379B4" w:rsidRDefault="00D33968">
            <w:pPr>
              <w:pStyle w:val="Doc-text2"/>
              <w:ind w:left="0" w:firstLine="0"/>
              <w:rPr>
                <w:rFonts w:eastAsia="等线"/>
                <w:lang w:val="en-US" w:eastAsia="zh-CN"/>
              </w:rPr>
            </w:pPr>
            <w:r>
              <w:rPr>
                <w:rFonts w:eastAsia="等线"/>
                <w:lang w:val="en-US" w:eastAsia="zh-CN"/>
              </w:rPr>
              <w:t>vivo</w:t>
            </w:r>
          </w:p>
        </w:tc>
        <w:tc>
          <w:tcPr>
            <w:tcW w:w="1985" w:type="dxa"/>
            <w:shd w:val="clear" w:color="auto" w:fill="auto"/>
          </w:tcPr>
          <w:p w14:paraId="6BB31184" w14:textId="77777777" w:rsidR="002379B4" w:rsidRDefault="00D33968">
            <w:pPr>
              <w:pStyle w:val="Doc-text2"/>
              <w:ind w:left="0" w:firstLine="0"/>
              <w:rPr>
                <w:rFonts w:eastAsia="等线"/>
                <w:lang w:val="en-US" w:eastAsia="zh-CN"/>
              </w:rPr>
            </w:pPr>
            <w:r>
              <w:rPr>
                <w:rFonts w:eastAsia="等线"/>
                <w:lang w:val="en-US" w:eastAsia="zh-CN"/>
              </w:rPr>
              <w:t>Yes</w:t>
            </w:r>
          </w:p>
        </w:tc>
        <w:tc>
          <w:tcPr>
            <w:tcW w:w="6043"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tc>
          <w:tcPr>
            <w:tcW w:w="1809" w:type="dxa"/>
            <w:shd w:val="clear" w:color="auto" w:fill="auto"/>
          </w:tcPr>
          <w:p w14:paraId="5E01A21B" w14:textId="77777777" w:rsidR="002379B4" w:rsidRDefault="00D33968">
            <w:pPr>
              <w:pStyle w:val="Doc-text2"/>
              <w:ind w:left="0" w:firstLine="0"/>
              <w:rPr>
                <w:rFonts w:ascii="Times New Roman" w:eastAsia="等线" w:hAnsi="Times New Roman"/>
                <w:lang w:val="en-US" w:eastAsia="zh-CN"/>
              </w:rPr>
            </w:pPr>
            <w:r>
              <w:rPr>
                <w:rFonts w:ascii="Times New Roman" w:eastAsia="等线" w:hAnsi="Times New Roman"/>
                <w:lang w:val="en-US" w:eastAsia="zh-CN"/>
              </w:rPr>
              <w:t>CMCC</w:t>
            </w:r>
          </w:p>
        </w:tc>
        <w:tc>
          <w:tcPr>
            <w:tcW w:w="1985" w:type="dxa"/>
            <w:shd w:val="clear" w:color="auto" w:fill="auto"/>
          </w:tcPr>
          <w:p w14:paraId="7FB4CABC" w14:textId="77777777" w:rsidR="002379B4" w:rsidRDefault="00D33968">
            <w:pPr>
              <w:pStyle w:val="Doc-text2"/>
              <w:ind w:left="0" w:firstLine="0"/>
              <w:rPr>
                <w:rFonts w:ascii="Times New Roman" w:eastAsia="等线" w:hAnsi="Times New Roman"/>
                <w:lang w:val="en-US" w:eastAsia="zh-CN"/>
              </w:rPr>
            </w:pPr>
            <w:r>
              <w:rPr>
                <w:rFonts w:ascii="Times New Roman" w:eastAsia="等线" w:hAnsi="Times New Roman"/>
                <w:lang w:val="en-US" w:eastAsia="zh-CN"/>
              </w:rPr>
              <w:t>Yes</w:t>
            </w:r>
          </w:p>
        </w:tc>
        <w:tc>
          <w:tcPr>
            <w:tcW w:w="6043"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UE to UE link is non-3gpp interface, which is different from scenario 1. So, adding new clause is more clear. </w:t>
            </w:r>
          </w:p>
        </w:tc>
      </w:tr>
      <w:tr w:rsidR="006D33E2" w14:paraId="7870E924" w14:textId="77777777">
        <w:tc>
          <w:tcPr>
            <w:tcW w:w="1809" w:type="dxa"/>
            <w:shd w:val="clear" w:color="auto" w:fill="auto"/>
          </w:tcPr>
          <w:p w14:paraId="2EEAD735" w14:textId="3DC7F084" w:rsidR="006D33E2" w:rsidRDefault="006D33E2">
            <w:pPr>
              <w:pStyle w:val="Doc-text2"/>
              <w:ind w:left="0" w:firstLine="0"/>
              <w:rPr>
                <w:rFonts w:ascii="Times New Roman" w:eastAsia="等线" w:hAnsi="Times New Roman"/>
                <w:lang w:val="en-US" w:eastAsia="zh-CN"/>
              </w:rPr>
            </w:pPr>
            <w:r>
              <w:rPr>
                <w:rFonts w:ascii="Times New Roman" w:eastAsia="等线" w:hAnsi="Times New Roman"/>
                <w:lang w:val="en-US" w:eastAsia="zh-CN"/>
              </w:rPr>
              <w:t>Nokia</w:t>
            </w:r>
          </w:p>
        </w:tc>
        <w:tc>
          <w:tcPr>
            <w:tcW w:w="1985" w:type="dxa"/>
            <w:shd w:val="clear" w:color="auto" w:fill="auto"/>
          </w:tcPr>
          <w:p w14:paraId="024ECDD2" w14:textId="7AFD7717" w:rsidR="006D33E2" w:rsidRDefault="006D33E2">
            <w:pPr>
              <w:pStyle w:val="Doc-text2"/>
              <w:ind w:left="0" w:firstLine="0"/>
              <w:rPr>
                <w:rFonts w:ascii="Times New Roman" w:eastAsia="等线" w:hAnsi="Times New Roman"/>
                <w:lang w:val="en-US" w:eastAsia="zh-CN"/>
              </w:rPr>
            </w:pPr>
            <w:r>
              <w:rPr>
                <w:rFonts w:ascii="Times New Roman" w:eastAsia="等线" w:hAnsi="Times New Roman"/>
                <w:lang w:val="en-US" w:eastAsia="zh-CN"/>
              </w:rPr>
              <w:t>No</w:t>
            </w:r>
          </w:p>
        </w:tc>
        <w:tc>
          <w:tcPr>
            <w:tcW w:w="6043"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tc>
          <w:tcPr>
            <w:tcW w:w="1809"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85"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6043"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tc>
          <w:tcPr>
            <w:tcW w:w="1809" w:type="dxa"/>
            <w:shd w:val="clear" w:color="auto" w:fill="auto"/>
          </w:tcPr>
          <w:p w14:paraId="1DB7CE45" w14:textId="26BBE13A" w:rsidR="00FA3105" w:rsidRDefault="00FA3105" w:rsidP="00FA3105">
            <w:pPr>
              <w:pStyle w:val="Doc-text2"/>
              <w:ind w:left="0" w:firstLine="0"/>
              <w:rPr>
                <w:rFonts w:ascii="Times New Roman" w:eastAsia="Malgun Gothic" w:hAnsi="Times New Roman" w:hint="eastAsia"/>
                <w:lang w:val="en-US" w:eastAsia="ko-KR"/>
              </w:rPr>
            </w:pPr>
            <w:r w:rsidRPr="003C3FA4">
              <w:rPr>
                <w:rFonts w:eastAsia="等线" w:hint="eastAsia"/>
                <w:lang w:eastAsia="zh-CN"/>
              </w:rPr>
              <w:t>N</w:t>
            </w:r>
            <w:r w:rsidRPr="003C3FA4">
              <w:rPr>
                <w:rFonts w:eastAsia="等线"/>
                <w:lang w:eastAsia="zh-CN"/>
              </w:rPr>
              <w:t>EC</w:t>
            </w:r>
          </w:p>
        </w:tc>
        <w:tc>
          <w:tcPr>
            <w:tcW w:w="1985" w:type="dxa"/>
            <w:shd w:val="clear" w:color="auto" w:fill="auto"/>
          </w:tcPr>
          <w:p w14:paraId="2F70EAF5" w14:textId="10BC30C2" w:rsidR="00FA3105" w:rsidRDefault="00FA3105" w:rsidP="00FA3105">
            <w:pPr>
              <w:pStyle w:val="Doc-text2"/>
              <w:ind w:left="0" w:firstLine="0"/>
              <w:rPr>
                <w:rFonts w:ascii="Times New Roman" w:eastAsia="Malgun Gothic" w:hAnsi="Times New Roman" w:hint="eastAsia"/>
                <w:lang w:val="en-US" w:eastAsia="ko-KR"/>
              </w:rPr>
            </w:pPr>
            <w:r w:rsidRPr="003C3FA4">
              <w:rPr>
                <w:rFonts w:eastAsia="等线" w:hint="eastAsia"/>
                <w:lang w:eastAsia="zh-CN"/>
              </w:rPr>
              <w:t>Yes</w:t>
            </w:r>
            <w:r w:rsidRPr="003C3FA4">
              <w:rPr>
                <w:rFonts w:eastAsia="等线"/>
                <w:lang w:eastAsia="zh-CN"/>
              </w:rPr>
              <w:t xml:space="preserve"> </w:t>
            </w:r>
            <w:r w:rsidRPr="003C3FA4">
              <w:rPr>
                <w:rFonts w:eastAsia="等线" w:hint="eastAsia"/>
                <w:lang w:eastAsia="zh-CN"/>
              </w:rPr>
              <w:t>with</w:t>
            </w:r>
            <w:r w:rsidRPr="003C3FA4">
              <w:rPr>
                <w:rFonts w:eastAsia="等线"/>
                <w:lang w:eastAsia="zh-CN"/>
              </w:rPr>
              <w:t xml:space="preserve"> </w:t>
            </w:r>
            <w:r w:rsidRPr="003C3FA4">
              <w:rPr>
                <w:rFonts w:eastAsia="等线" w:hint="eastAsia"/>
                <w:lang w:eastAsia="zh-CN"/>
              </w:rPr>
              <w:t>comments</w:t>
            </w:r>
          </w:p>
        </w:tc>
        <w:tc>
          <w:tcPr>
            <w:tcW w:w="6043"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等线"/>
              </w:rPr>
              <w:t xml:space="preserve">Separate </w:t>
            </w:r>
            <w:r w:rsidRPr="003C3FA4">
              <w:rPr>
                <w:rFonts w:eastAsia="等线" w:hint="eastAsia"/>
              </w:rPr>
              <w:t>sub</w:t>
            </w:r>
            <w:r w:rsidRPr="003C3FA4">
              <w:rPr>
                <w:rFonts w:eastAsia="等线"/>
              </w:rPr>
              <w:t>-</w:t>
            </w:r>
            <w:r w:rsidRPr="003C3FA4">
              <w:rPr>
                <w:rFonts w:eastAsia="等线" w:hint="eastAsia"/>
              </w:rPr>
              <w:t>cla</w:t>
            </w:r>
            <w:bookmarkStart w:id="15" w:name="_GoBack"/>
            <w:bookmarkEnd w:id="15"/>
            <w:r w:rsidRPr="003C3FA4">
              <w:rPr>
                <w:rFonts w:eastAsia="等线" w:hint="eastAsia"/>
              </w:rPr>
              <w:t>use</w:t>
            </w:r>
            <w:r>
              <w:rPr>
                <w:rFonts w:eastAsia="等线"/>
              </w:rPr>
              <w:t>s</w:t>
            </w:r>
            <w:r w:rsidRPr="003C3FA4">
              <w:rPr>
                <w:rFonts w:eastAsia="等线"/>
              </w:rPr>
              <w:t xml:space="preserve"> </w:t>
            </w:r>
            <w:r w:rsidRPr="003C3FA4">
              <w:rPr>
                <w:rFonts w:eastAsia="等线" w:hint="eastAsia"/>
              </w:rPr>
              <w:t>may</w:t>
            </w:r>
            <w:r w:rsidRPr="003C3FA4">
              <w:rPr>
                <w:rFonts w:eastAsia="等线"/>
              </w:rPr>
              <w:t xml:space="preserve"> </w:t>
            </w:r>
            <w:r w:rsidRPr="003C3FA4">
              <w:rPr>
                <w:rFonts w:eastAsia="等线" w:hint="eastAsia"/>
              </w:rPr>
              <w:t>be</w:t>
            </w:r>
            <w:r w:rsidRPr="003C3FA4">
              <w:rPr>
                <w:rFonts w:eastAsia="等线"/>
              </w:rPr>
              <w:t xml:space="preserve"> </w:t>
            </w:r>
            <w:r w:rsidRPr="003C3FA4">
              <w:rPr>
                <w:rFonts w:eastAsia="等线" w:hint="eastAsia"/>
              </w:rPr>
              <w:t>added</w:t>
            </w:r>
            <w:r w:rsidRPr="003C3FA4">
              <w:rPr>
                <w:rFonts w:eastAsia="等线"/>
              </w:rPr>
              <w:t xml:space="preserve"> </w:t>
            </w:r>
            <w:r w:rsidRPr="003C3FA4">
              <w:rPr>
                <w:rFonts w:eastAsia="等线" w:hint="eastAsia"/>
              </w:rPr>
              <w:t>for</w:t>
            </w:r>
            <w:r w:rsidRPr="003C3FA4">
              <w:rPr>
                <w:rFonts w:eastAsia="等线"/>
              </w:rPr>
              <w:t xml:space="preserve"> </w:t>
            </w:r>
            <w:r w:rsidRPr="003C3FA4">
              <w:rPr>
                <w:rFonts w:eastAsia="等线" w:hint="eastAsia"/>
              </w:rPr>
              <w:t>two</w:t>
            </w:r>
            <w:r w:rsidRPr="003C3FA4">
              <w:rPr>
                <w:rFonts w:eastAsia="等线"/>
              </w:rPr>
              <w:t xml:space="preserve"> </w:t>
            </w:r>
            <w:r w:rsidRPr="003C3FA4">
              <w:rPr>
                <w:rFonts w:eastAsia="等线" w:hint="eastAsia"/>
              </w:rPr>
              <w:t>scenario</w:t>
            </w:r>
            <w:r>
              <w:rPr>
                <w:rFonts w:eastAsia="等线"/>
              </w:rPr>
              <w:t>s</w:t>
            </w:r>
            <w:r w:rsidRPr="003C3FA4">
              <w:rPr>
                <w:rFonts w:eastAsia="等线" w:hint="eastAsia"/>
              </w:rPr>
              <w:t>,</w:t>
            </w:r>
            <w:r w:rsidRPr="003C3FA4">
              <w:rPr>
                <w:rFonts w:eastAsia="等线"/>
              </w:rPr>
              <w:t xml:space="preserve"> for example, there may be two sub-clause</w:t>
            </w:r>
            <w:r>
              <w:rPr>
                <w:rFonts w:eastAsia="等线"/>
              </w:rPr>
              <w:t>s according to tow scenarios</w:t>
            </w:r>
            <w:r w:rsidRPr="003C3FA4">
              <w:rPr>
                <w:rFonts w:eastAsia="等线"/>
              </w:rPr>
              <w:t xml:space="preserve"> in 16.X.2 </w:t>
            </w:r>
            <w:r>
              <w:rPr>
                <w:rFonts w:eastAsia="等线"/>
              </w:rPr>
              <w:t>about protocol</w:t>
            </w:r>
            <w:r w:rsidRPr="003C3FA4">
              <w:rPr>
                <w:rFonts w:eastAsia="等线"/>
              </w:rPr>
              <w:t xml:space="preserve"> architecture.</w:t>
            </w:r>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1"/>
      </w:pPr>
      <w:bookmarkStart w:id="16" w:name="_In-sequence_SDU_delivery"/>
      <w:bookmarkStart w:id="17" w:name="_Ref189809556"/>
      <w:bookmarkStart w:id="18" w:name="_Ref174151459"/>
      <w:bookmarkStart w:id="19" w:name="_Ref450865335"/>
      <w:bookmarkEnd w:id="16"/>
      <w:r>
        <w:rPr>
          <w:rFonts w:hint="eastAsia"/>
        </w:rPr>
        <w:t>Reference</w:t>
      </w:r>
      <w:bookmarkEnd w:id="17"/>
      <w:bookmarkEnd w:id="18"/>
      <w:bookmarkEnd w:id="19"/>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-221262, “Revised WID on NR sidelink relay enhancements,” LG Electronics, June,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D9766" w14:textId="77777777" w:rsidR="000B2A03" w:rsidRDefault="000B2A03">
      <w:pPr>
        <w:spacing w:line="240" w:lineRule="auto"/>
      </w:pPr>
      <w:r>
        <w:separator/>
      </w:r>
    </w:p>
  </w:endnote>
  <w:endnote w:type="continuationSeparator" w:id="0">
    <w:p w14:paraId="39F58718" w14:textId="77777777" w:rsidR="000B2A03" w:rsidRDefault="000B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A00002BF" w:usb1="68C7FCFB" w:usb2="00000010" w:usb3="00000000" w:csb0="4002009F" w:csb1="DFD7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modern"/>
    <w:pitch w:val="variable"/>
    <w:sig w:usb0="9000002F" w:usb1="29D77CFB" w:usb2="00000012" w:usb3="00000000" w:csb0="00080001" w:csb1="00000000"/>
  </w:font>
  <w:font w:name="游明朝">
    <w:altName w:val="MS Gothic"/>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5D22" w14:textId="6ECBF099" w:rsidR="002379B4" w:rsidRDefault="00D33968">
    <w:pPr>
      <w:pStyle w:val="ac"/>
      <w:tabs>
        <w:tab w:val="center" w:pos="4820"/>
        <w:tab w:val="right" w:pos="9639"/>
      </w:tabs>
      <w:jc w:val="left"/>
    </w:pPr>
    <w:r>
      <w:tab/>
    </w:r>
    <w:r>
      <w:fldChar w:fldCharType="begin"/>
    </w:r>
    <w:r>
      <w:rPr>
        <w:rStyle w:val="af4"/>
      </w:rPr>
      <w:instrText xml:space="preserve"> PAGE </w:instrText>
    </w:r>
    <w:r>
      <w:fldChar w:fldCharType="separate"/>
    </w:r>
    <w:r w:rsidR="00FA3105">
      <w:rPr>
        <w:rStyle w:val="af4"/>
        <w:noProof/>
      </w:rPr>
      <w:t>5</w:t>
    </w:r>
    <w:r>
      <w:fldChar w:fldCharType="end"/>
    </w:r>
    <w:r>
      <w:rPr>
        <w:rStyle w:val="af4"/>
      </w:rPr>
      <w:t>/</w:t>
    </w:r>
    <w:r>
      <w:fldChar w:fldCharType="begin"/>
    </w:r>
    <w:r>
      <w:rPr>
        <w:rStyle w:val="af4"/>
      </w:rPr>
      <w:instrText xml:space="preserve"> NUMPAGES </w:instrText>
    </w:r>
    <w:r>
      <w:fldChar w:fldCharType="separate"/>
    </w:r>
    <w:r w:rsidR="00FA3105">
      <w:rPr>
        <w:rStyle w:val="af4"/>
        <w:noProof/>
      </w:rPr>
      <w:t>5</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4878" w14:textId="77777777" w:rsidR="000B2A03" w:rsidRDefault="000B2A03">
      <w:pPr>
        <w:spacing w:after="0" w:line="240" w:lineRule="auto"/>
      </w:pPr>
      <w:r>
        <w:separator/>
      </w:r>
    </w:p>
  </w:footnote>
  <w:footnote w:type="continuationSeparator" w:id="0">
    <w:p w14:paraId="11F11265" w14:textId="77777777" w:rsidR="000B2A03" w:rsidRDefault="000B2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4122"/>
        </w:tabs>
        <w:ind w:left="4122"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semiHidden/>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semiHidden/>
    <w:qFormat/>
    <w:rPr>
      <w:sz w:val="16"/>
      <w:szCs w:val="16"/>
    </w:rPr>
  </w:style>
  <w:style w:type="character" w:styleId="af8">
    <w:name w:val="footnote reference"/>
    <w:semiHidden/>
    <w:qFormat/>
    <w:rPr>
      <w:b/>
      <w:bCs/>
      <w:position w:val="6"/>
      <w:sz w:val="16"/>
      <w:szCs w:val="16"/>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21"/>
    <w:link w:val="B2Char"/>
    <w:qFormat/>
    <w:pPr>
      <w:spacing w:after="180"/>
      <w:jc w:val="left"/>
    </w:pPr>
    <w:rPr>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42"/>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b/>
      <w:lang w:eastAsia="en-US"/>
    </w:rPr>
  </w:style>
  <w:style w:type="paragraph" w:customStyle="1" w:styleId="B5">
    <w:name w:val="B5"/>
    <w:basedOn w:val="52"/>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a0"/>
    <w:link w:val="TALCar"/>
    <w:qFormat/>
    <w:pPr>
      <w:keepNext/>
      <w:keepLines/>
      <w:spacing w:after="0"/>
      <w:jc w:val="left"/>
    </w:pPr>
    <w:rPr>
      <w:sz w:val="18"/>
      <w:lang w:eastAsia="en-US"/>
    </w:rPr>
  </w:style>
  <w:style w:type="paragraph" w:customStyle="1" w:styleId="B3">
    <w:name w:val="B3"/>
    <w:basedOn w:val="31"/>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a4"/>
    <w:link w:val="B1Char"/>
    <w:qFormat/>
    <w:pPr>
      <w:spacing w:after="180"/>
      <w:jc w:val="left"/>
    </w:pPr>
    <w:rPr>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a0"/>
    <w:pPr>
      <w:keepLines/>
      <w:spacing w:after="180"/>
      <w:ind w:left="1702" w:hanging="1418"/>
      <w:jc w:val="left"/>
    </w:pPr>
    <w:rPr>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a0"/>
    <w:qFormat/>
    <w:pPr>
      <w:numPr>
        <w:numId w:val="8"/>
      </w:numPr>
      <w:tabs>
        <w:tab w:val="left" w:pos="1701"/>
      </w:tabs>
    </w:pPr>
    <w:rPr>
      <w:b/>
      <w:bCs/>
    </w:rPr>
  </w:style>
  <w:style w:type="paragraph" w:customStyle="1" w:styleId="FP">
    <w:name w:val="FP"/>
    <w:basedOn w:val="a0"/>
    <w:pPr>
      <w:spacing w:after="0"/>
      <w:jc w:val="left"/>
    </w:pPr>
    <w:rPr>
      <w:lang w:eastAsia="en-US"/>
    </w:rPr>
  </w:style>
  <w:style w:type="paragraph" w:styleId="af9">
    <w:name w:val="List Paragraph"/>
    <w:basedOn w:val="a0"/>
    <w:link w:val="afa"/>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a0"/>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a0"/>
    <w:next w:val="a7"/>
    <w:qFormat/>
    <w:pPr>
      <w:keepNext/>
      <w:keepLines/>
      <w:spacing w:before="180"/>
      <w:jc w:val="center"/>
    </w:p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a0"/>
    <w:next w:val="a0"/>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a0"/>
    <w:next w:val="a0"/>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10">
    <w:name w:val="标题 1 字符"/>
    <w:link w:val="1"/>
    <w:rPr>
      <w:rFonts w:ascii="Arial" w:hAnsi="Arial"/>
      <w:sz w:val="36"/>
      <w:szCs w:val="36"/>
      <w:lang w:val="en-GB" w:eastAsia="zh-CN"/>
    </w:rPr>
  </w:style>
  <w:style w:type="character" w:customStyle="1" w:styleId="12">
    <w:name w:val="正文文本 字符1"/>
    <w:link w:val="a6"/>
    <w:qFormat/>
    <w:rPr>
      <w:rFonts w:ascii="Arial" w:hAnsi="Arial"/>
      <w:lang w:val="en-GB"/>
    </w:rPr>
  </w:style>
  <w:style w:type="character" w:customStyle="1" w:styleId="aa">
    <w:name w:val="批注文字 字符"/>
    <w:link w:val="a9"/>
    <w:uiPriority w:val="99"/>
    <w:semiHidden/>
    <w:qFormat/>
    <w:rPr>
      <w:rFonts w:ascii="Arial" w:hAnsi="Arial"/>
      <w:lang w:val="en-GB" w:eastAsia="zh-CN"/>
    </w:rPr>
  </w:style>
  <w:style w:type="character" w:customStyle="1" w:styleId="af">
    <w:name w:val="页眉 字符"/>
    <w:link w:val="ad"/>
    <w:uiPriority w:val="99"/>
    <w:qFormat/>
    <w:locked/>
    <w:rPr>
      <w:rFonts w:ascii="Arial" w:hAnsi="Arial"/>
      <w:b/>
      <w:bCs/>
      <w:sz w:val="18"/>
      <w:szCs w:val="18"/>
      <w:lang w:bidi="ar-SA"/>
    </w:rPr>
  </w:style>
  <w:style w:type="character" w:customStyle="1" w:styleId="ae">
    <w:name w:val="页脚 字符"/>
    <w:link w:val="ac"/>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fb">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c">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4">
    <w:name w:val="页眉 字符1"/>
    <w:qFormat/>
    <w:rPr>
      <w:lang w:val="en-GB" w:eastAsia="en-US"/>
    </w:rPr>
  </w:style>
  <w:style w:type="character" w:customStyle="1" w:styleId="afa">
    <w:name w:val="列出段落 字符"/>
    <w:link w:val="af9"/>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37</TotalTime>
  <Pages>5</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NEC - LI You</cp:lastModifiedBy>
  <cp:revision>7</cp:revision>
  <cp:lastPrinted>2008-02-01T21:09:00Z</cp:lastPrinted>
  <dcterms:created xsi:type="dcterms:W3CDTF">2023-04-19T01:27:00Z</dcterms:created>
  <dcterms:modified xsi:type="dcterms:W3CDTF">2023-04-19T12:02:00Z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