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[AT121bis-e][304][UAV]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NOTE: only high priority areas of DAA will be discussed (i.e. if something requires an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  Proposals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File location: https://www.3gpp.org/ftp/tsg_ran/WG2_RL2/TSGR2_121bis-e/Inbox/Drafts/[AT121bis-e][304][UAV] BRID and DAA(Xiaomi)/</w:t>
      </w:r>
    </w:p>
    <w:p w14:paraId="491B7B78" w14:textId="77777777" w:rsidR="004A4361" w:rsidRDefault="00D62FD5">
      <w:pPr>
        <w:pStyle w:val="1"/>
        <w:rPr>
          <w:lang w:eastAsia="zh-CN"/>
        </w:rPr>
      </w:pPr>
      <w:r>
        <w:lastRenderedPageBreak/>
        <w:t>2</w:t>
      </w:r>
      <w:r>
        <w:tab/>
      </w:r>
      <w:r>
        <w:rPr>
          <w:lang w:eastAsia="ko-KR"/>
        </w:rPr>
        <w:t>Contact Information</w:t>
      </w:r>
    </w:p>
    <w:tbl>
      <w:tblPr>
        <w:tblStyle w:val="a9"/>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r>
              <w:rPr>
                <w:lang w:val="en-US"/>
              </w:rPr>
              <w:t>Nithin Srinivasan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r>
              <w:rPr>
                <w:rFonts w:eastAsia="Malgun Gothic" w:hint="eastAsia"/>
                <w:lang w:val="en-US" w:eastAsia="ko-KR"/>
              </w:rPr>
              <w:t>Hyunjeong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r>
              <w:rPr>
                <w:lang w:val="en-US"/>
              </w:rPr>
              <w:t>Zonghui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r>
              <w:rPr>
                <w:rFonts w:hint="eastAsia"/>
                <w:lang w:val="en-US"/>
              </w:rPr>
              <w:t>Mengjie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Simone Provvedi (simone.provvedi@huawei.com)</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77777777" w:rsidR="004A4361" w:rsidRDefault="004A4361">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44E9E9DE" w14:textId="77777777" w:rsidR="004A4361" w:rsidRDefault="004A4361">
            <w:pPr>
              <w:pStyle w:val="TAC"/>
              <w:jc w:val="left"/>
              <w:rPr>
                <w:lang w:val="en-US" w:eastAsia="ko-KR"/>
              </w:rPr>
            </w:pPr>
          </w:p>
        </w:tc>
      </w:tr>
      <w:tr w:rsidR="004A4361"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3A074D0" w14:textId="77777777" w:rsidR="004A4361" w:rsidRDefault="004A4361">
            <w:pPr>
              <w:pStyle w:val="TAC"/>
              <w:jc w:val="left"/>
              <w:rPr>
                <w:lang w:val="en-US" w:eastAsia="ko-KR"/>
              </w:rPr>
            </w:pPr>
          </w:p>
        </w:tc>
      </w:tr>
      <w:tr w:rsidR="004A4361"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00426DAA" w14:textId="77777777" w:rsidR="004A4361" w:rsidRDefault="004A4361">
            <w:pPr>
              <w:pStyle w:val="TAC"/>
              <w:jc w:val="left"/>
              <w:rPr>
                <w:lang w:val="en-US" w:eastAsia="ko-KR"/>
              </w:rPr>
            </w:pPr>
          </w:p>
        </w:tc>
      </w:tr>
      <w:tr w:rsidR="004A4361"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4361" w:rsidRDefault="004A4361">
            <w:pPr>
              <w:pStyle w:val="TAC"/>
              <w:jc w:val="left"/>
              <w:rPr>
                <w:lang w:val="en-US" w:eastAsia="ko-KR"/>
              </w:rPr>
            </w:pPr>
          </w:p>
        </w:tc>
      </w:tr>
    </w:tbl>
    <w:p w14:paraId="5630BA7F" w14:textId="77777777" w:rsidR="004A4361" w:rsidRDefault="004A4361"/>
    <w:p w14:paraId="266F7A59" w14:textId="77777777" w:rsidR="004A4361" w:rsidRDefault="00D62FD5">
      <w:pPr>
        <w:pStyle w:val="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(Uncrewed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(Uncrewed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宋体"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Uu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宋体"/>
                <w:lang w:val="en-US" w:eastAsia="zh-CN"/>
              </w:rPr>
            </w:pPr>
            <w:r>
              <w:rPr>
                <w:rFonts w:eastAsia="宋体" w:hint="eastAsia"/>
                <w:lang w:val="en-US" w:eastAsia="zh-CN"/>
              </w:rPr>
              <w:t>ZTE</w:t>
            </w:r>
          </w:p>
        </w:tc>
        <w:tc>
          <w:tcPr>
            <w:tcW w:w="1276" w:type="dxa"/>
          </w:tcPr>
          <w:p w14:paraId="2455FD4F" w14:textId="77777777" w:rsidR="004A4361" w:rsidRDefault="00D62FD5">
            <w:pPr>
              <w:rPr>
                <w:rFonts w:eastAsia="宋体"/>
                <w:lang w:val="en-US" w:eastAsia="zh-CN"/>
              </w:rPr>
            </w:pPr>
            <w:r>
              <w:rPr>
                <w:rFonts w:eastAsia="宋体" w:hint="eastAsia"/>
                <w:lang w:val="en-US" w:eastAsia="zh-CN"/>
              </w:rPr>
              <w:t>No</w:t>
            </w:r>
          </w:p>
        </w:tc>
        <w:tc>
          <w:tcPr>
            <w:tcW w:w="5953" w:type="dxa"/>
          </w:tcPr>
          <w:p w14:paraId="11E37A4C" w14:textId="77777777" w:rsidR="004A4361" w:rsidRDefault="00D62FD5">
            <w:r>
              <w:rPr>
                <w:rFonts w:eastAsia="宋体"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uawei, HiSilicon</w:t>
            </w:r>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BA0D6A">
        <w:tc>
          <w:tcPr>
            <w:tcW w:w="1838" w:type="dxa"/>
          </w:tcPr>
          <w:p w14:paraId="68978F88" w14:textId="77777777" w:rsidR="005A6D36" w:rsidRDefault="005A6D36" w:rsidP="00BA0D6A">
            <w:r>
              <w:rPr>
                <w:rFonts w:hint="eastAsia"/>
                <w:lang w:eastAsia="zh-CN"/>
              </w:rPr>
              <w:t>S</w:t>
            </w:r>
            <w:r>
              <w:rPr>
                <w:lang w:eastAsia="zh-CN"/>
              </w:rPr>
              <w:t>harp</w:t>
            </w:r>
          </w:p>
        </w:tc>
        <w:tc>
          <w:tcPr>
            <w:tcW w:w="1276" w:type="dxa"/>
          </w:tcPr>
          <w:p w14:paraId="196A3D3C" w14:textId="77777777" w:rsidR="005A6D36" w:rsidRDefault="005A6D36" w:rsidP="00BA0D6A">
            <w:r>
              <w:rPr>
                <w:rFonts w:hint="eastAsia"/>
                <w:lang w:eastAsia="zh-CN"/>
              </w:rPr>
              <w:t>N</w:t>
            </w:r>
            <w:r>
              <w:rPr>
                <w:lang w:eastAsia="zh-CN"/>
              </w:rPr>
              <w:t>o</w:t>
            </w:r>
          </w:p>
        </w:tc>
        <w:tc>
          <w:tcPr>
            <w:tcW w:w="5953" w:type="dxa"/>
          </w:tcPr>
          <w:p w14:paraId="1BBBDEB2" w14:textId="77777777" w:rsidR="005A6D36" w:rsidRDefault="005A6D36" w:rsidP="00BA0D6A">
            <w:r>
              <w:rPr>
                <w:rFonts w:eastAsia="等线"/>
                <w:lang w:eastAsia="zh-CN"/>
              </w:rPr>
              <w:t>Mode-3 of LTE is not supported, then mode-1 of NR is not supported.</w:t>
            </w:r>
          </w:p>
        </w:tc>
      </w:tr>
      <w:tr w:rsidR="004A4361" w14:paraId="1ED02AD1" w14:textId="77777777">
        <w:tc>
          <w:tcPr>
            <w:tcW w:w="1838" w:type="dxa"/>
          </w:tcPr>
          <w:p w14:paraId="17B22651" w14:textId="77777777" w:rsidR="004A4361" w:rsidRPr="005A6D36" w:rsidRDefault="004A4361"/>
        </w:tc>
        <w:tc>
          <w:tcPr>
            <w:tcW w:w="1276" w:type="dxa"/>
          </w:tcPr>
          <w:p w14:paraId="2874AECB" w14:textId="77777777" w:rsidR="004A4361" w:rsidRDefault="004A4361"/>
        </w:tc>
        <w:tc>
          <w:tcPr>
            <w:tcW w:w="5953" w:type="dxa"/>
          </w:tcPr>
          <w:p w14:paraId="1F627285" w14:textId="77777777" w:rsidR="004A4361" w:rsidRDefault="004A4361"/>
        </w:tc>
      </w:tr>
      <w:tr w:rsidR="004A4361" w14:paraId="1BE8E732" w14:textId="77777777">
        <w:tc>
          <w:tcPr>
            <w:tcW w:w="1838" w:type="dxa"/>
          </w:tcPr>
          <w:p w14:paraId="330746E1" w14:textId="77777777" w:rsidR="004A4361" w:rsidRDefault="004A4361"/>
        </w:tc>
        <w:tc>
          <w:tcPr>
            <w:tcW w:w="1276" w:type="dxa"/>
          </w:tcPr>
          <w:p w14:paraId="3936ECFF" w14:textId="77777777" w:rsidR="004A4361" w:rsidRDefault="004A4361"/>
        </w:tc>
        <w:tc>
          <w:tcPr>
            <w:tcW w:w="5953" w:type="dxa"/>
          </w:tcPr>
          <w:p w14:paraId="0B2EC284" w14:textId="77777777" w:rsidR="004A4361" w:rsidRDefault="004A4361"/>
        </w:tc>
      </w:tr>
      <w:tr w:rsidR="004A4361" w14:paraId="6DA41764" w14:textId="77777777">
        <w:tc>
          <w:tcPr>
            <w:tcW w:w="1838" w:type="dxa"/>
          </w:tcPr>
          <w:p w14:paraId="50FA2734" w14:textId="77777777" w:rsidR="004A4361" w:rsidRDefault="004A4361"/>
        </w:tc>
        <w:tc>
          <w:tcPr>
            <w:tcW w:w="1276" w:type="dxa"/>
          </w:tcPr>
          <w:p w14:paraId="27BEDF04" w14:textId="77777777" w:rsidR="004A4361" w:rsidRDefault="004A4361"/>
        </w:tc>
        <w:tc>
          <w:tcPr>
            <w:tcW w:w="5953" w:type="dxa"/>
          </w:tcPr>
          <w:p w14:paraId="607E7039" w14:textId="77777777" w:rsidR="004A4361" w:rsidRDefault="004A4361"/>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t>Sidelink Resource Configuration</w:t>
      </w:r>
    </w:p>
    <w:p w14:paraId="1AED612B" w14:textId="77777777" w:rsidR="004A4361" w:rsidRDefault="00D62FD5">
      <w:r>
        <w:t>Another open question relates to Sidelink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14:paraId="7DE05CE9"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QoS management or resource configuration compared to V2X, and whether it is necessary to seek 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r>
              <w:t>Nokia</w:t>
            </w:r>
          </w:p>
        </w:tc>
        <w:tc>
          <w:tcPr>
            <w:tcW w:w="1276" w:type="dxa"/>
          </w:tcPr>
          <w:p w14:paraId="73C9DB3A" w14:textId="77777777" w:rsidR="004A4361" w:rsidRDefault="00D62FD5">
            <w:r>
              <w:t>Yes</w:t>
            </w:r>
          </w:p>
        </w:tc>
        <w:tc>
          <w:tcPr>
            <w:tcW w:w="5953" w:type="dxa"/>
          </w:tcPr>
          <w:p w14:paraId="21EC2BBF" w14:textId="77777777" w:rsidR="004A4361" w:rsidRDefault="00D62FD5">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4A4361" w14:paraId="430818D0" w14:textId="77777777">
        <w:tc>
          <w:tcPr>
            <w:tcW w:w="1838" w:type="dxa"/>
          </w:tcPr>
          <w:p w14:paraId="2EA63BAA" w14:textId="77777777" w:rsidR="004A4361" w:rsidRDefault="00D62FD5">
            <w:r>
              <w:t>Intel</w:t>
            </w:r>
          </w:p>
        </w:tc>
        <w:tc>
          <w:tcPr>
            <w:tcW w:w="1276" w:type="dxa"/>
          </w:tcPr>
          <w:p w14:paraId="3A4BBF4D" w14:textId="77777777" w:rsidR="004A4361" w:rsidRDefault="004A4361"/>
        </w:tc>
        <w:tc>
          <w:tcPr>
            <w:tcW w:w="5953" w:type="dxa"/>
          </w:tcPr>
          <w:p w14:paraId="06F6BEF3" w14:textId="77777777" w:rsidR="004A4361" w:rsidRDefault="00D62FD5">
            <w:r>
              <w:t>We don’t see any enhancement is needed. V2X can be re-used</w:t>
            </w:r>
          </w:p>
        </w:tc>
      </w:tr>
      <w:tr w:rsidR="004A4361" w14:paraId="6A02A256" w14:textId="77777777">
        <w:tc>
          <w:tcPr>
            <w:tcW w:w="1838" w:type="dxa"/>
          </w:tcPr>
          <w:p w14:paraId="28ACC7AB" w14:textId="77777777" w:rsidR="004A4361" w:rsidRDefault="00D62FD5">
            <w:r>
              <w:t>Qualcomm</w:t>
            </w:r>
          </w:p>
        </w:tc>
        <w:tc>
          <w:tcPr>
            <w:tcW w:w="1276" w:type="dxa"/>
          </w:tcPr>
          <w:p w14:paraId="0774B860" w14:textId="77777777" w:rsidR="004A4361" w:rsidRDefault="00D62FD5">
            <w:r>
              <w:t>See comments</w:t>
            </w:r>
          </w:p>
        </w:tc>
        <w:tc>
          <w:tcPr>
            <w:tcW w:w="5953" w:type="dxa"/>
          </w:tcPr>
          <w:p w14:paraId="23D1F8C5" w14:textId="77777777" w:rsidR="004A4361" w:rsidRDefault="00D62FD5">
            <w:r>
              <w:t>We understand the philosophy to reuse QoS profiles, and we completely agree to reusing current QoS “framework”.</w:t>
            </w:r>
          </w:p>
          <w:p w14:paraId="49415264" w14:textId="77777777" w:rsidR="004A4361" w:rsidRDefault="00D62FD5">
            <w:r>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lastRenderedPageBreak/>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Default="00D62FD5">
            <w:pPr>
              <w:rPr>
                <w:lang w:eastAsia="ko-KR"/>
              </w:rPr>
            </w:pPr>
            <w:r>
              <w:rPr>
                <w:lang w:eastAsia="ko-KR"/>
              </w:rPr>
              <w:t xml:space="preserve">We think that existing QoS framework of LTE PC5 or NR PC5 can be a baseline. Any requirement of A2X specific QoS enhancement should be guided by SA2. </w:t>
            </w:r>
          </w:p>
          <w:p w14:paraId="1E02DB82" w14:textId="77777777" w:rsidR="004A4361" w:rsidRDefault="00D62FD5">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Default="00D62FD5">
            <w:r>
              <w:t>V2X QoS requirements should be sufficient.</w:t>
            </w:r>
          </w:p>
        </w:tc>
      </w:tr>
      <w:tr w:rsidR="004A4361" w14:paraId="6C456743" w14:textId="77777777">
        <w:tc>
          <w:tcPr>
            <w:tcW w:w="1838" w:type="dxa"/>
          </w:tcPr>
          <w:p w14:paraId="3A47A246" w14:textId="77777777" w:rsidR="004A4361" w:rsidRDefault="00D62FD5">
            <w:pPr>
              <w:rPr>
                <w:rFonts w:eastAsia="宋体"/>
                <w:lang w:val="en-US" w:eastAsia="zh-CN"/>
              </w:rPr>
            </w:pPr>
            <w:r>
              <w:rPr>
                <w:rFonts w:eastAsia="宋体"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Default="00D62FD5">
            <w:r>
              <w:rPr>
                <w:rFonts w:eastAsia="宋体"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uawei, HiSilicon</w:t>
            </w:r>
          </w:p>
        </w:tc>
        <w:tc>
          <w:tcPr>
            <w:tcW w:w="1276" w:type="dxa"/>
          </w:tcPr>
          <w:p w14:paraId="733DCD01" w14:textId="3995D976" w:rsidR="004A4361" w:rsidRDefault="00D62FD5">
            <w:r>
              <w:t>See comments</w:t>
            </w:r>
          </w:p>
        </w:tc>
        <w:tc>
          <w:tcPr>
            <w:tcW w:w="5953" w:type="dxa"/>
          </w:tcPr>
          <w:p w14:paraId="24EE8DCF" w14:textId="039DC69F" w:rsidR="004A4361" w:rsidRDefault="00D62FD5" w:rsidP="00D62FD5">
            <w:pPr>
              <w:tabs>
                <w:tab w:val="left" w:pos="960"/>
              </w:tabs>
            </w:pPr>
            <w:r>
              <w:t>We think that leveraging V2X configuration can meet the QoS requirements for A2X because no additional requirements are needed for NR UAV.</w:t>
            </w:r>
          </w:p>
        </w:tc>
      </w:tr>
      <w:tr w:rsidR="005A6D36" w14:paraId="7A01DBCF" w14:textId="77777777" w:rsidTr="00BA0D6A">
        <w:tc>
          <w:tcPr>
            <w:tcW w:w="1838" w:type="dxa"/>
          </w:tcPr>
          <w:p w14:paraId="7CF0EC15" w14:textId="77777777" w:rsidR="005A6D36" w:rsidRDefault="005A6D36" w:rsidP="00BA0D6A">
            <w:r>
              <w:rPr>
                <w:rFonts w:eastAsia="等线" w:hint="eastAsia"/>
                <w:lang w:eastAsia="zh-CN"/>
              </w:rPr>
              <w:t>S</w:t>
            </w:r>
            <w:r>
              <w:rPr>
                <w:rFonts w:eastAsia="等线"/>
                <w:lang w:eastAsia="zh-CN"/>
              </w:rPr>
              <w:t>harp</w:t>
            </w:r>
          </w:p>
        </w:tc>
        <w:tc>
          <w:tcPr>
            <w:tcW w:w="1276" w:type="dxa"/>
          </w:tcPr>
          <w:p w14:paraId="419DD9D0" w14:textId="77777777" w:rsidR="005A6D36" w:rsidRDefault="005A6D36" w:rsidP="00BA0D6A">
            <w:r>
              <w:rPr>
                <w:rFonts w:eastAsia="等线" w:hint="eastAsia"/>
                <w:lang w:eastAsia="zh-CN"/>
              </w:rPr>
              <w:t>Y</w:t>
            </w:r>
            <w:r>
              <w:rPr>
                <w:rFonts w:eastAsia="等线"/>
                <w:lang w:eastAsia="zh-CN"/>
              </w:rPr>
              <w:t>es</w:t>
            </w:r>
          </w:p>
        </w:tc>
        <w:tc>
          <w:tcPr>
            <w:tcW w:w="5953" w:type="dxa"/>
          </w:tcPr>
          <w:p w14:paraId="5FB9E7E3" w14:textId="77777777" w:rsidR="005A6D36" w:rsidRDefault="005A6D36" w:rsidP="00BA0D6A">
            <w:r>
              <w:t>No need to do further enhancements in QoS management or resource configuration compared to V2X.</w:t>
            </w:r>
          </w:p>
        </w:tc>
      </w:tr>
      <w:tr w:rsidR="004A4361" w14:paraId="7424BBEF" w14:textId="77777777">
        <w:tc>
          <w:tcPr>
            <w:tcW w:w="1838" w:type="dxa"/>
          </w:tcPr>
          <w:p w14:paraId="4C029A60" w14:textId="77777777" w:rsidR="004A4361" w:rsidRPr="005A6D36" w:rsidRDefault="004A4361"/>
        </w:tc>
        <w:tc>
          <w:tcPr>
            <w:tcW w:w="1276" w:type="dxa"/>
          </w:tcPr>
          <w:p w14:paraId="1AE9354F" w14:textId="77777777" w:rsidR="004A4361" w:rsidRDefault="004A4361"/>
        </w:tc>
        <w:tc>
          <w:tcPr>
            <w:tcW w:w="5953" w:type="dxa"/>
          </w:tcPr>
          <w:p w14:paraId="7FAEE8C5" w14:textId="77777777" w:rsidR="004A4361" w:rsidRDefault="004A4361"/>
        </w:tc>
      </w:tr>
      <w:tr w:rsidR="004A4361" w14:paraId="1C550FCE" w14:textId="77777777">
        <w:tc>
          <w:tcPr>
            <w:tcW w:w="1838" w:type="dxa"/>
          </w:tcPr>
          <w:p w14:paraId="404AAF18" w14:textId="77777777" w:rsidR="004A4361" w:rsidRDefault="004A4361"/>
        </w:tc>
        <w:tc>
          <w:tcPr>
            <w:tcW w:w="1276" w:type="dxa"/>
          </w:tcPr>
          <w:p w14:paraId="0C2BFB85" w14:textId="77777777" w:rsidR="004A4361" w:rsidRDefault="004A4361"/>
        </w:tc>
        <w:tc>
          <w:tcPr>
            <w:tcW w:w="5953" w:type="dxa"/>
          </w:tcPr>
          <w:p w14:paraId="0E5CE1F4" w14:textId="77777777" w:rsidR="004A4361" w:rsidRDefault="004A4361"/>
        </w:tc>
      </w:tr>
    </w:tbl>
    <w:p w14:paraId="064C143A" w14:textId="77777777" w:rsidR="004A4361" w:rsidRDefault="004A4361"/>
    <w:p w14:paraId="2FB0A600" w14:textId="77777777" w:rsidR="004A4361" w:rsidRDefault="004A4361"/>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Height dependent Sidelink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a9"/>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It is unclear which sidelink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Not necessary</w:t>
            </w:r>
          </w:p>
        </w:tc>
        <w:tc>
          <w:tcPr>
            <w:tcW w:w="5953" w:type="dxa"/>
          </w:tcPr>
          <w:p w14:paraId="1FF9D94C" w14:textId="77777777" w:rsidR="004A4361" w:rsidRDefault="00D62FD5">
            <w:r>
              <w:t>We see the point and if we are also working on height-dependent parameters/configurations for Uu then maybe it makes some sense to introduce height-depedent Tx parameters for PC5. But this is not essential and can be deprioritized in R18.</w:t>
            </w:r>
          </w:p>
        </w:tc>
      </w:tr>
      <w:tr w:rsidR="004A4361" w14:paraId="7266F3AC" w14:textId="77777777">
        <w:tc>
          <w:tcPr>
            <w:tcW w:w="1838" w:type="dxa"/>
          </w:tcPr>
          <w:p w14:paraId="7DCBB776" w14:textId="77777777" w:rsidR="004A4361" w:rsidRDefault="00D62FD5">
            <w:r>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Note that for V2X, different (pre)configurations for PSSCH transmission parameters for different speed are currently supported. For low speed and high speed, PSSCH tx parameters including MCS, sub-channel number, retransmission number, 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w:t>
            </w:r>
            <w:r>
              <w:lastRenderedPageBreak/>
              <w:t xml:space="preserve">configurations of PSSCH tx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lastRenderedPageBreak/>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宋体"/>
                <w:lang w:val="en-US" w:eastAsia="zh-CN"/>
              </w:rPr>
            </w:pPr>
            <w:r>
              <w:rPr>
                <w:rFonts w:eastAsia="宋体" w:hint="eastAsia"/>
                <w:lang w:val="en-US" w:eastAsia="zh-CN"/>
              </w:rPr>
              <w:t>ZTE</w:t>
            </w:r>
          </w:p>
        </w:tc>
        <w:tc>
          <w:tcPr>
            <w:tcW w:w="1276" w:type="dxa"/>
          </w:tcPr>
          <w:p w14:paraId="12615DCA" w14:textId="77777777" w:rsidR="004A4361" w:rsidRDefault="00D62FD5">
            <w:pPr>
              <w:rPr>
                <w:rFonts w:eastAsia="宋体"/>
                <w:lang w:val="en-US" w:eastAsia="zh-CN"/>
              </w:rPr>
            </w:pPr>
            <w:r>
              <w:rPr>
                <w:rFonts w:eastAsia="宋体" w:hint="eastAsia"/>
                <w:lang w:val="en-US" w:eastAsia="zh-CN"/>
              </w:rPr>
              <w:t>No</w:t>
            </w:r>
          </w:p>
        </w:tc>
        <w:tc>
          <w:tcPr>
            <w:tcW w:w="5953" w:type="dxa"/>
          </w:tcPr>
          <w:p w14:paraId="3C57D99D" w14:textId="77777777" w:rsidR="004A4361" w:rsidRDefault="00D62FD5">
            <w:r>
              <w:rPr>
                <w:rFonts w:eastAsia="宋体" w:hint="eastAsia"/>
                <w:lang w:val="en-US" w:eastAsia="zh-CN"/>
              </w:rPr>
              <w:t>It is unclear what</w:t>
            </w:r>
            <w:r>
              <w:rPr>
                <w:rFonts w:eastAsia="宋体"/>
                <w:lang w:val="en-US" w:eastAsia="zh-CN"/>
              </w:rPr>
              <w:t>’</w:t>
            </w:r>
            <w:r>
              <w:rPr>
                <w:rFonts w:eastAsia="宋体"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uawei, HiSilicon</w:t>
            </w:r>
          </w:p>
        </w:tc>
        <w:tc>
          <w:tcPr>
            <w:tcW w:w="1276" w:type="dxa"/>
          </w:tcPr>
          <w:p w14:paraId="412B352D" w14:textId="5B1401F3" w:rsidR="004A4361" w:rsidRDefault="00D62FD5">
            <w:r>
              <w:t>No</w:t>
            </w:r>
          </w:p>
        </w:tc>
        <w:tc>
          <w:tcPr>
            <w:tcW w:w="5953" w:type="dxa"/>
          </w:tcPr>
          <w:p w14:paraId="31A3C75B" w14:textId="3CAEC569" w:rsidR="004A4361" w:rsidRDefault="00D62FD5">
            <w:r>
              <w:t>We do not think height-dependent sidelink configuration is needed. Imagine that if one UAV communicates with another UAV through the sidelink, which means they are almost flying at the same height. So, why the NW needs to set the SL configurations based on height?</w:t>
            </w:r>
          </w:p>
        </w:tc>
      </w:tr>
      <w:tr w:rsidR="005A6D36" w14:paraId="15D8A6B3" w14:textId="77777777" w:rsidTr="00BA0D6A">
        <w:tc>
          <w:tcPr>
            <w:tcW w:w="1838" w:type="dxa"/>
          </w:tcPr>
          <w:p w14:paraId="1FD37850" w14:textId="77777777" w:rsidR="005A6D36" w:rsidRDefault="005A6D36" w:rsidP="00BA0D6A">
            <w:r>
              <w:rPr>
                <w:rFonts w:eastAsia="等线" w:hint="eastAsia"/>
                <w:lang w:eastAsia="zh-CN"/>
              </w:rPr>
              <w:t>S</w:t>
            </w:r>
            <w:r>
              <w:rPr>
                <w:rFonts w:eastAsia="等线"/>
                <w:lang w:eastAsia="zh-CN"/>
              </w:rPr>
              <w:t>harp</w:t>
            </w:r>
          </w:p>
        </w:tc>
        <w:tc>
          <w:tcPr>
            <w:tcW w:w="1276" w:type="dxa"/>
          </w:tcPr>
          <w:p w14:paraId="0EBB4E63" w14:textId="77777777" w:rsidR="005A6D36" w:rsidRDefault="005A6D36" w:rsidP="00BA0D6A">
            <w:r>
              <w:rPr>
                <w:rFonts w:eastAsia="等线"/>
                <w:lang w:eastAsia="zh-CN"/>
              </w:rPr>
              <w:t>Comments</w:t>
            </w:r>
          </w:p>
        </w:tc>
        <w:tc>
          <w:tcPr>
            <w:tcW w:w="5953" w:type="dxa"/>
          </w:tcPr>
          <w:p w14:paraId="42BADDB8" w14:textId="02D195FB" w:rsidR="005A6D36" w:rsidRDefault="005A6D36" w:rsidP="003F4B27">
            <w:r>
              <w:rPr>
                <w:rFonts w:eastAsia="等线"/>
                <w:lang w:eastAsia="zh-CN"/>
              </w:rPr>
              <w:t xml:space="preserve">We have </w:t>
            </w:r>
            <w:r w:rsidRPr="00E13BBB">
              <w:rPr>
                <w:rFonts w:eastAsia="等线"/>
                <w:lang w:eastAsia="zh-CN"/>
              </w:rPr>
              <w:t>sympathy</w:t>
            </w:r>
            <w:r>
              <w:rPr>
                <w:rFonts w:eastAsia="等线"/>
                <w:lang w:eastAsia="zh-CN"/>
              </w:rPr>
              <w:t xml:space="preserve"> </w:t>
            </w:r>
            <w:r w:rsidR="003F4B27">
              <w:rPr>
                <w:rFonts w:eastAsia="等线"/>
                <w:lang w:eastAsia="zh-CN"/>
              </w:rPr>
              <w:t>on</w:t>
            </w:r>
            <w:bookmarkStart w:id="1" w:name="_GoBack"/>
            <w:bookmarkEnd w:id="1"/>
            <w:r>
              <w:rPr>
                <w:rFonts w:eastAsia="等线"/>
                <w:lang w:eastAsia="zh-CN"/>
              </w:rPr>
              <w:t xml:space="preserve"> this. The UAV specific information might be considered further. </w:t>
            </w:r>
          </w:p>
        </w:tc>
      </w:tr>
      <w:tr w:rsidR="004A4361" w14:paraId="135F7C9B" w14:textId="77777777">
        <w:tc>
          <w:tcPr>
            <w:tcW w:w="1838" w:type="dxa"/>
          </w:tcPr>
          <w:p w14:paraId="3C2C1196" w14:textId="77777777" w:rsidR="004A4361" w:rsidRPr="005A6D36" w:rsidRDefault="004A4361"/>
        </w:tc>
        <w:tc>
          <w:tcPr>
            <w:tcW w:w="1276" w:type="dxa"/>
          </w:tcPr>
          <w:p w14:paraId="01AB695C" w14:textId="77777777" w:rsidR="004A4361" w:rsidRDefault="004A4361"/>
        </w:tc>
        <w:tc>
          <w:tcPr>
            <w:tcW w:w="5953" w:type="dxa"/>
          </w:tcPr>
          <w:p w14:paraId="27F594F0" w14:textId="77777777" w:rsidR="004A4361" w:rsidRDefault="004A4361"/>
        </w:tc>
      </w:tr>
      <w:tr w:rsidR="004A4361" w14:paraId="3664B65F" w14:textId="77777777">
        <w:tc>
          <w:tcPr>
            <w:tcW w:w="1838" w:type="dxa"/>
          </w:tcPr>
          <w:p w14:paraId="513C0061" w14:textId="77777777" w:rsidR="004A4361" w:rsidRDefault="004A4361"/>
        </w:tc>
        <w:tc>
          <w:tcPr>
            <w:tcW w:w="1276" w:type="dxa"/>
          </w:tcPr>
          <w:p w14:paraId="05E75A51" w14:textId="77777777" w:rsidR="004A4361" w:rsidRDefault="004A4361"/>
        </w:tc>
        <w:tc>
          <w:tcPr>
            <w:tcW w:w="5953" w:type="dxa"/>
          </w:tcPr>
          <w:p w14:paraId="17807712" w14:textId="77777777" w:rsidR="004A4361" w:rsidRDefault="004A4361"/>
        </w:tc>
      </w:tr>
      <w:tr w:rsidR="004A4361" w14:paraId="68D42320" w14:textId="77777777">
        <w:tc>
          <w:tcPr>
            <w:tcW w:w="1838" w:type="dxa"/>
          </w:tcPr>
          <w:p w14:paraId="50B52344" w14:textId="77777777" w:rsidR="004A4361" w:rsidRDefault="004A4361"/>
        </w:tc>
        <w:tc>
          <w:tcPr>
            <w:tcW w:w="1276" w:type="dxa"/>
          </w:tcPr>
          <w:p w14:paraId="5016CFDA" w14:textId="77777777" w:rsidR="004A4361" w:rsidRDefault="004A4361"/>
        </w:tc>
        <w:tc>
          <w:tcPr>
            <w:tcW w:w="5953" w:type="dxa"/>
          </w:tcPr>
          <w:p w14:paraId="1630CA78" w14:textId="77777777" w:rsidR="004A4361" w:rsidRDefault="004A4361"/>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14:paraId="795BEC7F" w14:textId="77777777" w:rsidR="004A4361" w:rsidRDefault="00D62FD5">
      <w:r>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lastRenderedPageBreak/>
              <w:t>Ericsson</w:t>
            </w:r>
          </w:p>
        </w:tc>
        <w:tc>
          <w:tcPr>
            <w:tcW w:w="1276" w:type="dxa"/>
          </w:tcPr>
          <w:p w14:paraId="0CD2BBD7" w14:textId="77777777" w:rsidR="004A4361" w:rsidRDefault="00D62FD5">
            <w:r>
              <w:t>Yes</w:t>
            </w:r>
          </w:p>
        </w:tc>
        <w:tc>
          <w:tcPr>
            <w:tcW w:w="5953" w:type="dxa"/>
          </w:tcPr>
          <w:p w14:paraId="0B7CF15D" w14:textId="77777777" w:rsidR="004A4361" w:rsidRDefault="00D62FD5">
            <w:r>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Default="00D62FD5">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Default="00D62FD5">
            <w:r>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Default="00D62FD5">
            <w:r>
              <w:t xml:space="preserve">Agree with Ericsson. </w:t>
            </w:r>
          </w:p>
          <w:p w14:paraId="51D22BAB" w14:textId="77777777" w:rsidR="004A4361" w:rsidRDefault="004A4361"/>
          <w:p w14:paraId="06E219DD" w14:textId="77777777" w:rsidR="004A4361" w:rsidRDefault="00D62FD5">
            <w:r>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Default="00D62FD5">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r>
              <w:rPr>
                <w:lang w:eastAsia="ko-KR"/>
              </w:rPr>
              <w:t>We do not see any need of SA2 assistance on resource pool configuration. RAN2 may study any impact on resource pool configuration if additional QoS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Default="00D62FD5">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宋体"/>
                <w:lang w:val="en-US" w:eastAsia="zh-CN"/>
              </w:rPr>
            </w:pPr>
            <w:r>
              <w:rPr>
                <w:rFonts w:eastAsia="宋体" w:hint="eastAsia"/>
                <w:lang w:val="en-US" w:eastAsia="zh-CN"/>
              </w:rPr>
              <w:t>ZTE</w:t>
            </w:r>
          </w:p>
        </w:tc>
        <w:tc>
          <w:tcPr>
            <w:tcW w:w="1276" w:type="dxa"/>
          </w:tcPr>
          <w:p w14:paraId="77F6CFBD" w14:textId="77777777" w:rsidR="004A4361" w:rsidRDefault="00D62FD5">
            <w:pPr>
              <w:rPr>
                <w:rFonts w:eastAsia="宋体"/>
                <w:lang w:val="en-US" w:eastAsia="zh-CN"/>
              </w:rPr>
            </w:pPr>
            <w:r>
              <w:rPr>
                <w:rFonts w:eastAsia="宋体" w:hint="eastAsia"/>
                <w:lang w:val="en-US" w:eastAsia="zh-CN"/>
              </w:rPr>
              <w:t>See comments</w:t>
            </w:r>
          </w:p>
        </w:tc>
        <w:tc>
          <w:tcPr>
            <w:tcW w:w="5953" w:type="dxa"/>
          </w:tcPr>
          <w:p w14:paraId="528C7D9F" w14:textId="77777777" w:rsidR="004A4361" w:rsidRDefault="00D62FD5">
            <w:r>
              <w:rPr>
                <w:rFonts w:eastAsia="宋体"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r>
              <w:rPr>
                <w:rFonts w:hint="eastAsia"/>
                <w:lang w:eastAsia="zh-CN"/>
              </w:rPr>
              <w:t>H</w:t>
            </w:r>
            <w:r>
              <w:rPr>
                <w:lang w:eastAsia="zh-CN"/>
              </w:rPr>
              <w:t>uawei, HiSilicon</w:t>
            </w:r>
          </w:p>
        </w:tc>
        <w:tc>
          <w:tcPr>
            <w:tcW w:w="1276" w:type="dxa"/>
          </w:tcPr>
          <w:p w14:paraId="70237480" w14:textId="36ACA1C4" w:rsidR="00D62FD5" w:rsidRDefault="00D62FD5" w:rsidP="00D62FD5">
            <w:r>
              <w:t>No</w:t>
            </w:r>
          </w:p>
        </w:tc>
        <w:tc>
          <w:tcPr>
            <w:tcW w:w="5953" w:type="dxa"/>
          </w:tcPr>
          <w:p w14:paraId="1B3948BD" w14:textId="18373725" w:rsidR="00D62FD5" w:rsidRDefault="00D62FD5" w:rsidP="00D62FD5">
            <w:r>
              <w:t>We do not think separate resource pool is needed, a</w:t>
            </w:r>
            <w:r w:rsidRPr="001C731D">
              <w:t xml:space="preserve"> resource pool </w:t>
            </w:r>
            <w:r>
              <w:t>wa</w:t>
            </w:r>
            <w:r w:rsidRPr="001C731D">
              <w:t>s introduced to sidelink communication due to the difference between the PC5 and Uu. At the present, the sidelink feature already has sidelink normal resource pool and sidelink discovery resource pool. It also may have sidelink positioning resource pool. It will fragment the SL resource pool if we define a separate resource pool for UAV communication.</w:t>
            </w:r>
            <w:r>
              <w:t xml:space="preserve"> Regarding QoS requirements, the NW can configure a lager resource pool to meet the QoS requirements. </w:t>
            </w:r>
          </w:p>
        </w:tc>
      </w:tr>
      <w:tr w:rsidR="005A6D36" w14:paraId="13C95B9E" w14:textId="77777777" w:rsidTr="00BA0D6A">
        <w:tc>
          <w:tcPr>
            <w:tcW w:w="1838" w:type="dxa"/>
          </w:tcPr>
          <w:p w14:paraId="1152B765" w14:textId="77777777" w:rsidR="005A6D36" w:rsidRDefault="005A6D36" w:rsidP="00BA0D6A">
            <w:r>
              <w:rPr>
                <w:rFonts w:eastAsia="等线" w:hint="eastAsia"/>
                <w:lang w:eastAsia="zh-CN"/>
              </w:rPr>
              <w:t>S</w:t>
            </w:r>
            <w:r>
              <w:rPr>
                <w:rFonts w:eastAsia="等线"/>
                <w:lang w:eastAsia="zh-CN"/>
              </w:rPr>
              <w:t>harp</w:t>
            </w:r>
          </w:p>
        </w:tc>
        <w:tc>
          <w:tcPr>
            <w:tcW w:w="1276" w:type="dxa"/>
          </w:tcPr>
          <w:p w14:paraId="2D5246E7" w14:textId="21F868E4" w:rsidR="005A6D36" w:rsidRDefault="005A6D36" w:rsidP="00BA0D6A">
            <w:r>
              <w:rPr>
                <w:rFonts w:eastAsia="等线"/>
                <w:lang w:eastAsia="zh-CN"/>
              </w:rPr>
              <w:t>Comments</w:t>
            </w:r>
          </w:p>
        </w:tc>
        <w:tc>
          <w:tcPr>
            <w:tcW w:w="5953" w:type="dxa"/>
          </w:tcPr>
          <w:p w14:paraId="4876E203" w14:textId="7439A94F" w:rsidR="005A6D36" w:rsidRDefault="005A6D36" w:rsidP="005A6D36">
            <w:r>
              <w:rPr>
                <w:rFonts w:eastAsia="等线"/>
                <w:lang w:eastAsia="zh-CN"/>
              </w:rPr>
              <w:t>Maybe yes</w:t>
            </w:r>
            <w:r>
              <w:rPr>
                <w:rFonts w:eastAsia="等线" w:hint="eastAsia"/>
                <w:lang w:eastAsia="zh-CN"/>
              </w:rPr>
              <w:t>,</w:t>
            </w:r>
            <w:r>
              <w:rPr>
                <w:rFonts w:eastAsia="等线"/>
                <w:lang w:eastAsia="zh-CN"/>
              </w:rPr>
              <w:t xml:space="preserve"> i</w:t>
            </w:r>
            <w:r>
              <w:rPr>
                <w:rFonts w:eastAsia="等线"/>
                <w:lang w:eastAsia="zh-CN"/>
              </w:rPr>
              <w:t>f the band used for A2X is different from V2X.</w:t>
            </w:r>
          </w:p>
        </w:tc>
      </w:tr>
      <w:tr w:rsidR="00D62FD5" w14:paraId="6132557A" w14:textId="77777777">
        <w:tc>
          <w:tcPr>
            <w:tcW w:w="1838" w:type="dxa"/>
          </w:tcPr>
          <w:p w14:paraId="75A21C7B" w14:textId="77777777" w:rsidR="00D62FD5" w:rsidRPr="005A6D36" w:rsidRDefault="00D62FD5" w:rsidP="00D62FD5"/>
        </w:tc>
        <w:tc>
          <w:tcPr>
            <w:tcW w:w="1276" w:type="dxa"/>
          </w:tcPr>
          <w:p w14:paraId="672BA214" w14:textId="77777777" w:rsidR="00D62FD5" w:rsidRDefault="00D62FD5" w:rsidP="00D62FD5"/>
        </w:tc>
        <w:tc>
          <w:tcPr>
            <w:tcW w:w="5953" w:type="dxa"/>
          </w:tcPr>
          <w:p w14:paraId="0FF5BBCD" w14:textId="77777777" w:rsidR="00D62FD5" w:rsidRDefault="00D62FD5" w:rsidP="00D62FD5"/>
        </w:tc>
      </w:tr>
      <w:tr w:rsidR="00D62FD5" w14:paraId="790AEA38" w14:textId="77777777">
        <w:tc>
          <w:tcPr>
            <w:tcW w:w="1838" w:type="dxa"/>
          </w:tcPr>
          <w:p w14:paraId="63061763" w14:textId="77777777" w:rsidR="00D62FD5" w:rsidRDefault="00D62FD5" w:rsidP="00D62FD5"/>
        </w:tc>
        <w:tc>
          <w:tcPr>
            <w:tcW w:w="1276" w:type="dxa"/>
          </w:tcPr>
          <w:p w14:paraId="7BBC2AA5" w14:textId="77777777" w:rsidR="00D62FD5" w:rsidRDefault="00D62FD5" w:rsidP="00D62FD5"/>
        </w:tc>
        <w:tc>
          <w:tcPr>
            <w:tcW w:w="5953" w:type="dxa"/>
          </w:tcPr>
          <w:p w14:paraId="7CBCFB8A" w14:textId="77777777" w:rsidR="00D62FD5" w:rsidRDefault="00D62FD5" w:rsidP="00D62FD5"/>
        </w:tc>
      </w:tr>
    </w:tbl>
    <w:p w14:paraId="32C867BF" w14:textId="77777777" w:rsidR="004A4361" w:rsidRDefault="004A4361">
      <w:pPr>
        <w:ind w:left="1134" w:hanging="1134"/>
      </w:pP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lastRenderedPageBreak/>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r>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Yes, see comments</w:t>
            </w:r>
          </w:p>
        </w:tc>
        <w:tc>
          <w:tcPr>
            <w:tcW w:w="5953" w:type="dxa"/>
          </w:tcPr>
          <w:p w14:paraId="1C903B32" w14:textId="77777777" w:rsidR="004A4361" w:rsidRDefault="00D62FD5">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 xml:space="preserve">We can take typical message size of 250bytes and periodicity of 1s for such evaluation. Path loss models could be reused from LTE UAV study, and V2X with needed modifications for UAV scenarios (e.g. 3D distance). </w:t>
            </w:r>
          </w:p>
        </w:tc>
      </w:tr>
      <w:tr w:rsidR="004A4361" w14:paraId="350B8313" w14:textId="77777777">
        <w:tc>
          <w:tcPr>
            <w:tcW w:w="1838" w:type="dxa"/>
          </w:tcPr>
          <w:p w14:paraId="5EE16CFF" w14:textId="77777777" w:rsidR="004A4361" w:rsidRDefault="00D62FD5">
            <w:r>
              <w:rPr>
                <w:rFonts w:hint="eastAsia"/>
                <w:lang w:eastAsia="ko-KR"/>
              </w:rPr>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If gNB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宋体"/>
                <w:lang w:val="en-US" w:eastAsia="zh-CN"/>
              </w:rPr>
            </w:pPr>
            <w:r>
              <w:rPr>
                <w:rFonts w:eastAsia="宋体" w:hint="eastAsia"/>
                <w:lang w:val="en-US" w:eastAsia="zh-CN"/>
              </w:rPr>
              <w:t>ZTE</w:t>
            </w:r>
          </w:p>
        </w:tc>
        <w:tc>
          <w:tcPr>
            <w:tcW w:w="1276" w:type="dxa"/>
          </w:tcPr>
          <w:p w14:paraId="0621F3B9" w14:textId="77777777" w:rsidR="004A4361" w:rsidRDefault="00D62FD5">
            <w:pPr>
              <w:rPr>
                <w:rFonts w:eastAsia="宋体"/>
                <w:lang w:val="en-US" w:eastAsia="zh-CN"/>
              </w:rPr>
            </w:pPr>
            <w:r>
              <w:rPr>
                <w:rFonts w:eastAsia="宋体" w:hint="eastAsia"/>
                <w:lang w:val="en-US" w:eastAsia="zh-CN"/>
              </w:rPr>
              <w:t>No</w:t>
            </w:r>
          </w:p>
        </w:tc>
        <w:tc>
          <w:tcPr>
            <w:tcW w:w="5953" w:type="dxa"/>
          </w:tcPr>
          <w:p w14:paraId="5F8FC6A3" w14:textId="77777777" w:rsidR="004A4361" w:rsidRDefault="00D62FD5">
            <w:r>
              <w:rPr>
                <w:rFonts w:eastAsia="宋体"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uawei, HiSilicon</w:t>
            </w:r>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ue to the TU limitation of UAV, we do not agree to evaluate the interference for BRID/DAA.</w:t>
            </w:r>
          </w:p>
        </w:tc>
      </w:tr>
      <w:tr w:rsidR="005A6D36" w14:paraId="11209C01" w14:textId="77777777" w:rsidTr="00BA0D6A">
        <w:tc>
          <w:tcPr>
            <w:tcW w:w="1838" w:type="dxa"/>
          </w:tcPr>
          <w:p w14:paraId="45DC7057" w14:textId="77777777" w:rsidR="005A6D36" w:rsidRDefault="005A6D36" w:rsidP="00BA0D6A">
            <w:r>
              <w:rPr>
                <w:rFonts w:eastAsia="等线" w:hint="eastAsia"/>
                <w:lang w:eastAsia="zh-CN"/>
              </w:rPr>
              <w:t>S</w:t>
            </w:r>
            <w:r>
              <w:rPr>
                <w:rFonts w:eastAsia="等线"/>
                <w:lang w:eastAsia="zh-CN"/>
              </w:rPr>
              <w:t>harp</w:t>
            </w:r>
          </w:p>
        </w:tc>
        <w:tc>
          <w:tcPr>
            <w:tcW w:w="1276" w:type="dxa"/>
          </w:tcPr>
          <w:p w14:paraId="34CE880E" w14:textId="77777777" w:rsidR="005A6D36" w:rsidRDefault="005A6D36" w:rsidP="00BA0D6A">
            <w:r>
              <w:rPr>
                <w:rFonts w:eastAsia="等线" w:hint="eastAsia"/>
                <w:lang w:eastAsia="zh-CN"/>
              </w:rPr>
              <w:t>N</w:t>
            </w:r>
            <w:r>
              <w:rPr>
                <w:rFonts w:eastAsia="等线"/>
                <w:lang w:eastAsia="zh-CN"/>
              </w:rPr>
              <w:t>o</w:t>
            </w:r>
          </w:p>
        </w:tc>
        <w:tc>
          <w:tcPr>
            <w:tcW w:w="5953" w:type="dxa"/>
          </w:tcPr>
          <w:p w14:paraId="724661BE" w14:textId="77777777" w:rsidR="005A6D36" w:rsidRDefault="005A6D36" w:rsidP="00BA0D6A">
            <w:r>
              <w:rPr>
                <w:rFonts w:eastAsia="等线"/>
                <w:lang w:eastAsia="zh-CN"/>
              </w:rPr>
              <w:t>Seems not in RAN2 scope.</w:t>
            </w:r>
          </w:p>
        </w:tc>
      </w:tr>
      <w:tr w:rsidR="004A4361" w14:paraId="43A3BA33" w14:textId="77777777">
        <w:tc>
          <w:tcPr>
            <w:tcW w:w="1838" w:type="dxa"/>
          </w:tcPr>
          <w:p w14:paraId="228D154E" w14:textId="77777777" w:rsidR="004A4361" w:rsidRPr="005A6D36" w:rsidRDefault="004A4361"/>
        </w:tc>
        <w:tc>
          <w:tcPr>
            <w:tcW w:w="1276" w:type="dxa"/>
          </w:tcPr>
          <w:p w14:paraId="19772196" w14:textId="77777777" w:rsidR="004A4361" w:rsidRDefault="004A4361"/>
        </w:tc>
        <w:tc>
          <w:tcPr>
            <w:tcW w:w="5953" w:type="dxa"/>
          </w:tcPr>
          <w:p w14:paraId="0A503F94" w14:textId="77777777" w:rsidR="004A4361" w:rsidRDefault="004A4361"/>
        </w:tc>
      </w:tr>
      <w:tr w:rsidR="004A4361" w14:paraId="3B8E9BBE" w14:textId="77777777">
        <w:tc>
          <w:tcPr>
            <w:tcW w:w="1838" w:type="dxa"/>
          </w:tcPr>
          <w:p w14:paraId="7B2B2186" w14:textId="77777777" w:rsidR="004A4361" w:rsidRDefault="004A4361"/>
        </w:tc>
        <w:tc>
          <w:tcPr>
            <w:tcW w:w="1276" w:type="dxa"/>
          </w:tcPr>
          <w:p w14:paraId="40B1FA34" w14:textId="77777777" w:rsidR="004A4361" w:rsidRDefault="004A4361"/>
        </w:tc>
        <w:tc>
          <w:tcPr>
            <w:tcW w:w="5953" w:type="dxa"/>
          </w:tcPr>
          <w:p w14:paraId="06D885B8" w14:textId="77777777" w:rsidR="004A4361" w:rsidRDefault="004A4361"/>
        </w:tc>
      </w:tr>
    </w:tbl>
    <w:p w14:paraId="68F98ED4" w14:textId="77777777" w:rsidR="004A4361" w:rsidRDefault="004A4361"/>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2"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t>Ericsson</w:t>
            </w:r>
          </w:p>
        </w:tc>
        <w:tc>
          <w:tcPr>
            <w:tcW w:w="1276" w:type="dxa"/>
          </w:tcPr>
          <w:p w14:paraId="5C27792E" w14:textId="77777777" w:rsidR="004A4361" w:rsidRDefault="00D62FD5">
            <w:r>
              <w:t>No</w:t>
            </w:r>
          </w:p>
        </w:tc>
        <w:tc>
          <w:tcPr>
            <w:tcW w:w="5953" w:type="dxa"/>
          </w:tcPr>
          <w:p w14:paraId="7160BDF6" w14:textId="77777777" w:rsidR="004A4361" w:rsidRDefault="00D62FD5">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Default="00D62FD5">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t>Intel</w:t>
            </w:r>
          </w:p>
        </w:tc>
        <w:tc>
          <w:tcPr>
            <w:tcW w:w="1276" w:type="dxa"/>
          </w:tcPr>
          <w:p w14:paraId="51F6FC15" w14:textId="77777777" w:rsidR="004A4361" w:rsidRDefault="00D62FD5">
            <w:r>
              <w:t>No</w:t>
            </w:r>
          </w:p>
        </w:tc>
        <w:tc>
          <w:tcPr>
            <w:tcW w:w="5953" w:type="dxa"/>
          </w:tcPr>
          <w:p w14:paraId="0B3189D3" w14:textId="77777777" w:rsidR="004A4361" w:rsidRDefault="00D62FD5">
            <w:r>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Default="00D62FD5">
            <w:r>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Default="004A4361"/>
          <w:p w14:paraId="068AA392" w14:textId="77777777" w:rsidR="004A4361" w:rsidRDefault="00D62FD5">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 w14:paraId="4B631BCF" w14:textId="77777777" w:rsidR="004A4361" w:rsidRDefault="00D62FD5">
            <w:r>
              <w:t>We recognize some RAN1 work may be needed to support extending range. Considering Rel18 is unlikely to add RAN1 TUs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Default="004A4361"/>
        </w:tc>
      </w:tr>
      <w:tr w:rsidR="004A4361" w14:paraId="0F9014E7" w14:textId="77777777">
        <w:tc>
          <w:tcPr>
            <w:tcW w:w="1838" w:type="dxa"/>
          </w:tcPr>
          <w:p w14:paraId="5DBED12C" w14:textId="77777777" w:rsidR="004A4361" w:rsidRDefault="00D62FD5">
            <w:r>
              <w:rPr>
                <w:rFonts w:hint="eastAsia"/>
                <w:lang w:eastAsia="ko-KR"/>
              </w:rPr>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Default="00D62FD5">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Default="00D62FD5">
            <w:r>
              <w:t>The maximum range supported by NR PC5 should be sufficient.</w:t>
            </w:r>
          </w:p>
        </w:tc>
      </w:tr>
      <w:tr w:rsidR="004A4361" w14:paraId="4793D69D" w14:textId="77777777">
        <w:tc>
          <w:tcPr>
            <w:tcW w:w="1838" w:type="dxa"/>
          </w:tcPr>
          <w:p w14:paraId="34DEA01E" w14:textId="77777777" w:rsidR="004A4361" w:rsidRDefault="00D62FD5">
            <w:pPr>
              <w:rPr>
                <w:rFonts w:eastAsia="宋体"/>
                <w:lang w:val="en-US" w:eastAsia="zh-CN"/>
              </w:rPr>
            </w:pPr>
            <w:r>
              <w:rPr>
                <w:rFonts w:eastAsia="宋体" w:hint="eastAsia"/>
                <w:lang w:val="en-US" w:eastAsia="zh-CN"/>
              </w:rPr>
              <w:t>ZTE</w:t>
            </w:r>
          </w:p>
        </w:tc>
        <w:tc>
          <w:tcPr>
            <w:tcW w:w="1276" w:type="dxa"/>
          </w:tcPr>
          <w:p w14:paraId="5BB17DFB" w14:textId="77777777" w:rsidR="004A4361" w:rsidRDefault="00D62FD5">
            <w:pPr>
              <w:rPr>
                <w:rFonts w:eastAsia="宋体"/>
                <w:lang w:val="en-US" w:eastAsia="zh-CN"/>
              </w:rPr>
            </w:pPr>
            <w:r>
              <w:rPr>
                <w:rFonts w:eastAsia="宋体" w:hint="eastAsia"/>
                <w:lang w:val="en-US" w:eastAsia="zh-CN"/>
              </w:rPr>
              <w:t>See comments</w:t>
            </w:r>
          </w:p>
        </w:tc>
        <w:tc>
          <w:tcPr>
            <w:tcW w:w="5953" w:type="dxa"/>
          </w:tcPr>
          <w:p w14:paraId="433AF348" w14:textId="77777777" w:rsidR="004A4361" w:rsidRDefault="00D62FD5">
            <w:r>
              <w:rPr>
                <w:rFonts w:eastAsia="宋体"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uawei, HiSilicon</w:t>
            </w:r>
          </w:p>
        </w:tc>
        <w:tc>
          <w:tcPr>
            <w:tcW w:w="1276" w:type="dxa"/>
          </w:tcPr>
          <w:p w14:paraId="61E6CFD4" w14:textId="58F42D40" w:rsidR="00D62FD5" w:rsidRDefault="00D62FD5" w:rsidP="00D62FD5">
            <w:r>
              <w:t>No</w:t>
            </w:r>
          </w:p>
        </w:tc>
        <w:tc>
          <w:tcPr>
            <w:tcW w:w="5953" w:type="dxa"/>
          </w:tcPr>
          <w:p w14:paraId="6EBFD36D" w14:textId="30415DEB" w:rsidR="00D62FD5" w:rsidRDefault="00D62FD5" w:rsidP="00D62FD5">
            <w:r>
              <w:t xml:space="preserve">There is no additional UAV-specific requirements for longer PC5 range. Thus, we do not think PC5 range extension is needed. </w:t>
            </w:r>
          </w:p>
        </w:tc>
      </w:tr>
      <w:tr w:rsidR="005A6D36" w14:paraId="2995CE96" w14:textId="77777777" w:rsidTr="00BA0D6A">
        <w:tc>
          <w:tcPr>
            <w:tcW w:w="1838" w:type="dxa"/>
          </w:tcPr>
          <w:p w14:paraId="5EB49ED0" w14:textId="77777777" w:rsidR="005A6D36" w:rsidRDefault="005A6D36" w:rsidP="00BA0D6A">
            <w:r>
              <w:rPr>
                <w:rFonts w:eastAsia="等线"/>
                <w:lang w:eastAsia="zh-CN"/>
              </w:rPr>
              <w:t xml:space="preserve">Sharp </w:t>
            </w:r>
          </w:p>
        </w:tc>
        <w:tc>
          <w:tcPr>
            <w:tcW w:w="1276" w:type="dxa"/>
          </w:tcPr>
          <w:p w14:paraId="523D80C1" w14:textId="77777777" w:rsidR="005A6D36" w:rsidRDefault="005A6D36" w:rsidP="00BA0D6A">
            <w:r>
              <w:rPr>
                <w:rFonts w:eastAsia="等线"/>
                <w:lang w:eastAsia="zh-CN"/>
              </w:rPr>
              <w:t>No</w:t>
            </w:r>
          </w:p>
        </w:tc>
        <w:tc>
          <w:tcPr>
            <w:tcW w:w="5953" w:type="dxa"/>
          </w:tcPr>
          <w:p w14:paraId="1C815B3C" w14:textId="77777777" w:rsidR="005A6D36" w:rsidRDefault="005A6D36" w:rsidP="00BA0D6A">
            <w:r>
              <w:rPr>
                <w:rFonts w:eastAsia="等线"/>
                <w:lang w:eastAsia="zh-CN"/>
              </w:rPr>
              <w:t xml:space="preserve">Not in RAN2 scope. </w:t>
            </w:r>
          </w:p>
        </w:tc>
      </w:tr>
      <w:tr w:rsidR="00D62FD5" w14:paraId="7497DDFC" w14:textId="77777777">
        <w:tc>
          <w:tcPr>
            <w:tcW w:w="1838" w:type="dxa"/>
          </w:tcPr>
          <w:p w14:paraId="4D8AB09A" w14:textId="77777777" w:rsidR="00D62FD5" w:rsidRDefault="00D62FD5" w:rsidP="00D62FD5"/>
        </w:tc>
        <w:tc>
          <w:tcPr>
            <w:tcW w:w="1276" w:type="dxa"/>
          </w:tcPr>
          <w:p w14:paraId="5CA5E101" w14:textId="77777777" w:rsidR="00D62FD5" w:rsidRDefault="00D62FD5" w:rsidP="00D62FD5"/>
        </w:tc>
        <w:tc>
          <w:tcPr>
            <w:tcW w:w="5953" w:type="dxa"/>
          </w:tcPr>
          <w:p w14:paraId="62B5D421" w14:textId="77777777" w:rsidR="00D62FD5" w:rsidRDefault="00D62FD5" w:rsidP="00D62FD5"/>
        </w:tc>
      </w:tr>
      <w:tr w:rsidR="00D62FD5" w14:paraId="7C68BCE8" w14:textId="77777777">
        <w:tc>
          <w:tcPr>
            <w:tcW w:w="1838" w:type="dxa"/>
          </w:tcPr>
          <w:p w14:paraId="012C1140" w14:textId="77777777" w:rsidR="00D62FD5" w:rsidRDefault="00D62FD5" w:rsidP="00D62FD5"/>
        </w:tc>
        <w:tc>
          <w:tcPr>
            <w:tcW w:w="1276" w:type="dxa"/>
          </w:tcPr>
          <w:p w14:paraId="129E6BBE" w14:textId="77777777" w:rsidR="00D62FD5" w:rsidRDefault="00D62FD5" w:rsidP="00D62FD5"/>
        </w:tc>
        <w:tc>
          <w:tcPr>
            <w:tcW w:w="5953" w:type="dxa"/>
          </w:tcPr>
          <w:p w14:paraId="629800EF" w14:textId="77777777" w:rsidR="00D62FD5" w:rsidRDefault="00D62FD5" w:rsidP="00D62FD5"/>
        </w:tc>
      </w:tr>
      <w:bookmarkEnd w:id="2"/>
    </w:tbl>
    <w:p w14:paraId="5923FDFA" w14:textId="77777777" w:rsidR="004A4361" w:rsidRDefault="004A4361"/>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ab"/>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宋体"/>
                <w:lang w:val="en-US" w:eastAsia="zh-CN"/>
              </w:rPr>
            </w:pPr>
            <w:r>
              <w:rPr>
                <w:rFonts w:eastAsia="宋体" w:hint="eastAsia"/>
                <w:lang w:val="en-US" w:eastAsia="zh-CN"/>
              </w:rPr>
              <w:t>ZTE</w:t>
            </w:r>
          </w:p>
        </w:tc>
        <w:tc>
          <w:tcPr>
            <w:tcW w:w="1276" w:type="dxa"/>
          </w:tcPr>
          <w:p w14:paraId="35350E94" w14:textId="77777777" w:rsidR="004A4361" w:rsidRDefault="00D62FD5">
            <w:pPr>
              <w:rPr>
                <w:rFonts w:eastAsia="宋体"/>
                <w:lang w:val="en-US" w:eastAsia="zh-CN"/>
              </w:rPr>
            </w:pPr>
            <w:r>
              <w:rPr>
                <w:rFonts w:eastAsia="宋体"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uawei, HiSilicon</w:t>
            </w:r>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BA0D6A">
        <w:tc>
          <w:tcPr>
            <w:tcW w:w="1838" w:type="dxa"/>
          </w:tcPr>
          <w:p w14:paraId="5340A876" w14:textId="77777777" w:rsidR="005A6D36" w:rsidRDefault="005A6D36" w:rsidP="00BA0D6A">
            <w:r>
              <w:rPr>
                <w:rFonts w:eastAsia="等线" w:hint="eastAsia"/>
                <w:lang w:eastAsia="zh-CN"/>
              </w:rPr>
              <w:t>S</w:t>
            </w:r>
            <w:r>
              <w:rPr>
                <w:rFonts w:eastAsia="等线"/>
                <w:lang w:eastAsia="zh-CN"/>
              </w:rPr>
              <w:t>harp</w:t>
            </w:r>
          </w:p>
        </w:tc>
        <w:tc>
          <w:tcPr>
            <w:tcW w:w="1276" w:type="dxa"/>
          </w:tcPr>
          <w:p w14:paraId="728BAC21" w14:textId="77777777" w:rsidR="005A6D36" w:rsidRDefault="005A6D36" w:rsidP="00BA0D6A">
            <w:r>
              <w:rPr>
                <w:rFonts w:eastAsia="等线" w:hint="eastAsia"/>
                <w:lang w:eastAsia="zh-CN"/>
              </w:rPr>
              <w:t>Y</w:t>
            </w:r>
            <w:r>
              <w:rPr>
                <w:rFonts w:eastAsia="等线"/>
                <w:lang w:eastAsia="zh-CN"/>
              </w:rPr>
              <w:t>es</w:t>
            </w:r>
          </w:p>
        </w:tc>
        <w:tc>
          <w:tcPr>
            <w:tcW w:w="5953" w:type="dxa"/>
          </w:tcPr>
          <w:p w14:paraId="73575217" w14:textId="77777777" w:rsidR="005A6D36" w:rsidRDefault="005A6D36" w:rsidP="00BA0D6A"/>
        </w:tc>
      </w:tr>
      <w:tr w:rsidR="00602183" w14:paraId="506A442E" w14:textId="77777777">
        <w:tc>
          <w:tcPr>
            <w:tcW w:w="1838" w:type="dxa"/>
          </w:tcPr>
          <w:p w14:paraId="40BCBE1C" w14:textId="77777777" w:rsidR="00602183" w:rsidRDefault="00602183" w:rsidP="00602183"/>
        </w:tc>
        <w:tc>
          <w:tcPr>
            <w:tcW w:w="1276" w:type="dxa"/>
          </w:tcPr>
          <w:p w14:paraId="23D60B32" w14:textId="77777777" w:rsidR="00602183" w:rsidRDefault="00602183" w:rsidP="00602183"/>
        </w:tc>
        <w:tc>
          <w:tcPr>
            <w:tcW w:w="5953" w:type="dxa"/>
          </w:tcPr>
          <w:p w14:paraId="65783A87" w14:textId="77777777" w:rsidR="00602183" w:rsidRDefault="00602183" w:rsidP="00602183"/>
        </w:tc>
      </w:tr>
      <w:tr w:rsidR="00602183" w14:paraId="198BEC7C" w14:textId="77777777">
        <w:tc>
          <w:tcPr>
            <w:tcW w:w="1838" w:type="dxa"/>
          </w:tcPr>
          <w:p w14:paraId="17C66B36" w14:textId="77777777" w:rsidR="00602183" w:rsidRDefault="00602183" w:rsidP="00602183"/>
        </w:tc>
        <w:tc>
          <w:tcPr>
            <w:tcW w:w="1276" w:type="dxa"/>
          </w:tcPr>
          <w:p w14:paraId="320BA992" w14:textId="77777777" w:rsidR="00602183" w:rsidRDefault="00602183" w:rsidP="00602183"/>
        </w:tc>
        <w:tc>
          <w:tcPr>
            <w:tcW w:w="5953" w:type="dxa"/>
          </w:tcPr>
          <w:p w14:paraId="04750D4D" w14:textId="77777777" w:rsidR="00602183" w:rsidRDefault="00602183" w:rsidP="00602183"/>
        </w:tc>
      </w:tr>
    </w:tbl>
    <w:p w14:paraId="27FC1CA7" w14:textId="77777777" w:rsidR="004A4361" w:rsidRDefault="004A4361"/>
    <w:p w14:paraId="0DE3F0B6" w14:textId="77777777" w:rsidR="004A4361" w:rsidRDefault="004A4361"/>
    <w:p w14:paraId="7C9638E0" w14:textId="77777777" w:rsidR="004A4361" w:rsidRDefault="00D62FD5">
      <w:pPr>
        <w:ind w:left="1134" w:hanging="1134"/>
        <w:outlineLvl w:val="1"/>
        <w:rPr>
          <w:rFonts w:ascii="Arial" w:hAnsi="Arial" w:cs="Arial"/>
          <w:sz w:val="28"/>
        </w:rPr>
      </w:pPr>
      <w:r>
        <w:rPr>
          <w:rFonts w:ascii="Arial" w:hAnsi="Arial" w:cs="Arial"/>
          <w:sz w:val="28"/>
        </w:rPr>
        <w:t>3.7</w:t>
      </w:r>
      <w:r>
        <w:rPr>
          <w:rFonts w:ascii="Arial" w:hAnsi="Arial" w:cs="Arial"/>
          <w:sz w:val="28"/>
        </w:rPr>
        <w:tab/>
        <w:t>DAA</w:t>
      </w:r>
    </w:p>
    <w:p w14:paraId="2A10E383" w14:textId="77777777" w:rsidR="004A4361" w:rsidRDefault="00D62FD5">
      <w:r>
        <w:lastRenderedPageBreak/>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For example BRID/DAA both use,</w:t>
      </w:r>
    </w:p>
    <w:p w14:paraId="75E96DE1" w14:textId="77777777" w:rsidR="004A4361" w:rsidRDefault="00D62FD5">
      <w:pPr>
        <w:pStyle w:val="ab"/>
        <w:numPr>
          <w:ilvl w:val="0"/>
          <w:numId w:val="2"/>
        </w:numPr>
      </w:pPr>
      <w:r>
        <w:t>PC5-U to transmit A2X messages which have contents defined outside of 3GPP</w:t>
      </w:r>
    </w:p>
    <w:p w14:paraId="17295943" w14:textId="77777777" w:rsidR="004A4361" w:rsidRDefault="00D62FD5">
      <w:pPr>
        <w:pStyle w:val="ab"/>
        <w:numPr>
          <w:ilvl w:val="0"/>
          <w:numId w:val="2"/>
        </w:numPr>
      </w:pPr>
      <w:r>
        <w:t xml:space="preserve">Both can be delivered using only broadcast mode </w:t>
      </w:r>
    </w:p>
    <w:p w14:paraId="28521105" w14:textId="77777777" w:rsidR="004A4361" w:rsidRDefault="00D62FD5">
      <w:pPr>
        <w:pStyle w:val="ab"/>
        <w:numPr>
          <w:ilvl w:val="0"/>
          <w:numId w:val="2"/>
        </w:numPr>
      </w:pPr>
      <w:r>
        <w:t>Use autonomous resource selection mode (mode-2 NR PC5, mode-4 LTE PC5 operation)</w:t>
      </w:r>
    </w:p>
    <w:p w14:paraId="6F63B0B3" w14:textId="77777777" w:rsidR="004A4361" w:rsidRDefault="00D62FD5">
      <w:pPr>
        <w:pStyle w:val="ab"/>
        <w:numPr>
          <w:ilvl w:val="0"/>
          <w:numId w:val="2"/>
        </w:numPr>
      </w:pPr>
      <w:r>
        <w:t>in-coverage and out-of-coverage scenarios</w:t>
      </w:r>
    </w:p>
    <w:p w14:paraId="5E7EB298" w14:textId="77777777" w:rsidR="004A4361" w:rsidRDefault="00D62FD5">
      <w:pPr>
        <w:pStyle w:val="ab"/>
        <w:numPr>
          <w:ilvl w:val="0"/>
          <w:numId w:val="2"/>
        </w:numPr>
      </w:pPr>
      <w:r>
        <w:t>Same UAV/A2X resource pool configuration is shared for BRID and DAA</w:t>
      </w:r>
    </w:p>
    <w:p w14:paraId="3D965CE4"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Default="00D62FD5">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Default="00D62FD5">
            <w:r>
              <w:rPr>
                <w:rFonts w:hint="eastAsia"/>
                <w:lang w:eastAsia="ko-KR"/>
              </w:rPr>
              <w:t xml:space="preserve">We think that </w:t>
            </w:r>
            <w:r>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r>
              <w:rPr>
                <w:lang w:eastAsia="zh-CN"/>
              </w:rPr>
              <w:lastRenderedPageBreak/>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Default="00D62FD5">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宋体"/>
                <w:lang w:val="en-US" w:eastAsia="zh-CN"/>
              </w:rPr>
            </w:pPr>
            <w:r>
              <w:rPr>
                <w:rFonts w:eastAsia="宋体" w:hint="eastAsia"/>
                <w:lang w:val="en-US" w:eastAsia="zh-CN"/>
              </w:rPr>
              <w:t>ZTE</w:t>
            </w:r>
          </w:p>
        </w:tc>
        <w:tc>
          <w:tcPr>
            <w:tcW w:w="1276" w:type="dxa"/>
          </w:tcPr>
          <w:p w14:paraId="2411B163" w14:textId="77777777" w:rsidR="004A4361" w:rsidRDefault="00D62FD5">
            <w:pPr>
              <w:rPr>
                <w:rFonts w:eastAsia="宋体"/>
                <w:lang w:val="en-US" w:eastAsia="zh-CN"/>
              </w:rPr>
            </w:pPr>
            <w:r>
              <w:rPr>
                <w:rFonts w:eastAsia="宋体"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uawei, HiSilicon</w:t>
            </w:r>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RAN2 should not introduce any DAA-specific enhancements, as  written in the UAV WID. Thus, we should not discuss it anymore</w:t>
            </w:r>
          </w:p>
        </w:tc>
      </w:tr>
      <w:tr w:rsidR="005A6D36" w14:paraId="72433867" w14:textId="77777777" w:rsidTr="00BA0D6A">
        <w:tc>
          <w:tcPr>
            <w:tcW w:w="1838" w:type="dxa"/>
          </w:tcPr>
          <w:p w14:paraId="02E148AF" w14:textId="77777777" w:rsidR="005A6D36" w:rsidRDefault="005A6D36" w:rsidP="00BA0D6A">
            <w:r>
              <w:rPr>
                <w:rFonts w:eastAsia="等线" w:hint="eastAsia"/>
                <w:lang w:eastAsia="zh-CN"/>
              </w:rPr>
              <w:t>S</w:t>
            </w:r>
            <w:r>
              <w:rPr>
                <w:rFonts w:eastAsia="等线"/>
                <w:lang w:eastAsia="zh-CN"/>
              </w:rPr>
              <w:t>harp</w:t>
            </w:r>
          </w:p>
        </w:tc>
        <w:tc>
          <w:tcPr>
            <w:tcW w:w="1276" w:type="dxa"/>
          </w:tcPr>
          <w:p w14:paraId="17AE228A" w14:textId="77777777" w:rsidR="005A6D36" w:rsidRDefault="005A6D36" w:rsidP="00BA0D6A">
            <w:r>
              <w:rPr>
                <w:rFonts w:eastAsia="等线" w:hint="eastAsia"/>
                <w:lang w:eastAsia="zh-CN"/>
              </w:rPr>
              <w:t>Y</w:t>
            </w:r>
            <w:r>
              <w:rPr>
                <w:rFonts w:eastAsia="等线"/>
                <w:lang w:eastAsia="zh-CN"/>
              </w:rPr>
              <w:t>es</w:t>
            </w:r>
          </w:p>
        </w:tc>
        <w:tc>
          <w:tcPr>
            <w:tcW w:w="5953" w:type="dxa"/>
          </w:tcPr>
          <w:p w14:paraId="0E6FCE1F" w14:textId="77777777" w:rsidR="005A6D36" w:rsidRDefault="005A6D36" w:rsidP="00BA0D6A"/>
        </w:tc>
      </w:tr>
      <w:tr w:rsidR="004A4361" w14:paraId="0D134B85" w14:textId="77777777">
        <w:tc>
          <w:tcPr>
            <w:tcW w:w="1838" w:type="dxa"/>
          </w:tcPr>
          <w:p w14:paraId="0AEC9A8C" w14:textId="77777777" w:rsidR="004A4361" w:rsidRDefault="004A4361"/>
        </w:tc>
        <w:tc>
          <w:tcPr>
            <w:tcW w:w="1276" w:type="dxa"/>
          </w:tcPr>
          <w:p w14:paraId="31F19758" w14:textId="77777777" w:rsidR="004A4361" w:rsidRDefault="004A4361"/>
        </w:tc>
        <w:tc>
          <w:tcPr>
            <w:tcW w:w="5953" w:type="dxa"/>
          </w:tcPr>
          <w:p w14:paraId="1C47E470" w14:textId="77777777" w:rsidR="004A4361" w:rsidRDefault="004A4361"/>
        </w:tc>
      </w:tr>
      <w:tr w:rsidR="004A4361" w14:paraId="01A57E1D" w14:textId="77777777">
        <w:tc>
          <w:tcPr>
            <w:tcW w:w="1838" w:type="dxa"/>
          </w:tcPr>
          <w:p w14:paraId="3844F4F3" w14:textId="77777777" w:rsidR="004A4361" w:rsidRDefault="004A4361"/>
        </w:tc>
        <w:tc>
          <w:tcPr>
            <w:tcW w:w="1276" w:type="dxa"/>
          </w:tcPr>
          <w:p w14:paraId="4875DAA1" w14:textId="77777777" w:rsidR="004A4361" w:rsidRDefault="004A4361"/>
        </w:tc>
        <w:tc>
          <w:tcPr>
            <w:tcW w:w="5953" w:type="dxa"/>
          </w:tcPr>
          <w:p w14:paraId="6C512FD9" w14:textId="77777777" w:rsidR="004A4361" w:rsidRDefault="004A4361"/>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3"/>
      <w:r>
        <w:rPr>
          <w:rFonts w:ascii="Arial" w:hAnsi="Arial" w:cs="Arial"/>
          <w:sz w:val="28"/>
        </w:rPr>
        <w:t xml:space="preserve">3.8 </w:t>
      </w:r>
      <w:r>
        <w:rPr>
          <w:rFonts w:ascii="Arial" w:hAnsi="Arial" w:cs="Arial"/>
          <w:sz w:val="28"/>
        </w:rPr>
        <w:tab/>
        <w:t>Other</w:t>
      </w:r>
      <w:commentRangeEnd w:id="3"/>
      <w:r>
        <w:rPr>
          <w:rStyle w:val="aa"/>
        </w:rPr>
        <w:commentReference w:id="3"/>
      </w:r>
    </w:p>
    <w:p w14:paraId="702C8D7B" w14:textId="77777777" w:rsidR="004A4361" w:rsidRDefault="00D62FD5">
      <w:pPr>
        <w:rPr>
          <w:ins w:id="4" w:author="Gordon" w:date="2023-04-18T13:36:00Z"/>
          <w:color w:val="FF0000"/>
        </w:rPr>
      </w:pPr>
      <w:ins w:id="5"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6" w:author="Gordon" w:date="2023-04-18T13:36:00Z"/>
          <w:color w:val="FF0000"/>
        </w:rPr>
      </w:pPr>
      <w:ins w:id="7" w:author="Gordon" w:date="2023-04-18T13:36:00Z">
        <w:r>
          <w:rPr>
            <w:color w:val="FF0000"/>
          </w:rPr>
          <w:t>The intention in this section is to capture other aspects not identified elsewhere.</w:t>
        </w:r>
      </w:ins>
    </w:p>
    <w:p w14:paraId="47835DEC" w14:textId="77777777" w:rsidR="004A4361" w:rsidRDefault="00D62FD5">
      <w:pPr>
        <w:rPr>
          <w:ins w:id="8" w:author="Gordon" w:date="2023-04-18T13:36:00Z"/>
          <w:color w:val="FF0000"/>
        </w:rPr>
      </w:pPr>
      <w:ins w:id="9" w:author="Gordon" w:date="2023-04-18T13:36:00Z">
        <w:r>
          <w:rPr>
            <w:color w:val="FF0000"/>
          </w:rPr>
          <w:t xml:space="preserve">I have noted a couple of specific cases below but they are not intended to indicate any preference over other items not specifically captured, companies are encouraged to </w:t>
        </w:r>
      </w:ins>
      <w:ins w:id="10" w:author="Gordon" w:date="2023-04-18T13:41:00Z">
        <w:r>
          <w:rPr>
            <w:color w:val="FF0000"/>
          </w:rPr>
          <w:t xml:space="preserve">capture </w:t>
        </w:r>
      </w:ins>
      <w:ins w:id="11" w:author="Gordon" w:date="2023-04-18T13:36:00Z">
        <w:r>
          <w:rPr>
            <w:color w:val="FF0000"/>
          </w:rPr>
          <w:t>proposals made in contributions to this meeting that they seek to progress.</w:t>
        </w:r>
      </w:ins>
    </w:p>
    <w:p w14:paraId="15B70153" w14:textId="77777777" w:rsidR="004A4361" w:rsidRDefault="00D62FD5">
      <w:pPr>
        <w:rPr>
          <w:ins w:id="12" w:author="Gordon" w:date="2023-04-18T13:36:00Z"/>
          <w:color w:val="FF0000"/>
        </w:rPr>
      </w:pPr>
      <w:ins w:id="13"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4" w:author="Gordon" w:date="2023-04-18T13:36:00Z"/>
        </w:rPr>
      </w:pPr>
    </w:p>
    <w:p w14:paraId="195DAA33" w14:textId="77777777" w:rsidR="004A4361" w:rsidRDefault="00D62FD5">
      <w:pPr>
        <w:outlineLvl w:val="2"/>
        <w:pPrChange w:id="15" w:author="Gordon" w:date="2023-04-18T13:36:00Z">
          <w:pPr/>
        </w:pPrChange>
      </w:pPr>
      <w:ins w:id="16"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a9"/>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t>With only a single company making each of these  proposals it may be considered more time is needed to consider these.</w:t>
            </w:r>
          </w:p>
        </w:tc>
      </w:tr>
      <w:tr w:rsidR="004A4361" w14:paraId="3F53B4CE" w14:textId="77777777">
        <w:tc>
          <w:tcPr>
            <w:tcW w:w="1838" w:type="dxa"/>
          </w:tcPr>
          <w:p w14:paraId="6E878A30" w14:textId="77777777" w:rsidR="004A4361" w:rsidRDefault="00D62FD5">
            <w:r>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t>
            </w:r>
            <w:r>
              <w:lastRenderedPageBreak/>
              <w:t xml:space="preserve">within the network could be needed (but that is perhaps already feasible since the introduction of NR/LTE sidelink). </w:t>
            </w:r>
          </w:p>
        </w:tc>
      </w:tr>
      <w:tr w:rsidR="004A4361" w14:paraId="64517F4B" w14:textId="77777777">
        <w:tc>
          <w:tcPr>
            <w:tcW w:w="1838" w:type="dxa"/>
          </w:tcPr>
          <w:p w14:paraId="6DA185A6" w14:textId="77777777" w:rsidR="004A4361" w:rsidRDefault="00D62FD5">
            <w:r>
              <w:rPr>
                <w:rFonts w:hint="eastAsia"/>
                <w:lang w:eastAsia="ko-KR"/>
              </w:rPr>
              <w:lastRenderedPageBreak/>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uawei, HiSilicon</w:t>
            </w:r>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4361" w14:paraId="197851B4" w14:textId="77777777">
        <w:tc>
          <w:tcPr>
            <w:tcW w:w="1838" w:type="dxa"/>
          </w:tcPr>
          <w:p w14:paraId="5DE43EA8" w14:textId="77777777" w:rsidR="004A4361" w:rsidRDefault="004A4361"/>
        </w:tc>
        <w:tc>
          <w:tcPr>
            <w:tcW w:w="7229" w:type="dxa"/>
          </w:tcPr>
          <w:p w14:paraId="184490EB" w14:textId="77777777" w:rsidR="004A4361" w:rsidRDefault="004A4361"/>
        </w:tc>
      </w:tr>
      <w:tr w:rsidR="004A4361" w14:paraId="5E4677AE" w14:textId="77777777">
        <w:tc>
          <w:tcPr>
            <w:tcW w:w="1838" w:type="dxa"/>
          </w:tcPr>
          <w:p w14:paraId="37E3210F" w14:textId="77777777" w:rsidR="004A4361" w:rsidRDefault="004A4361"/>
        </w:tc>
        <w:tc>
          <w:tcPr>
            <w:tcW w:w="7229" w:type="dxa"/>
          </w:tcPr>
          <w:p w14:paraId="1F781EE8" w14:textId="77777777" w:rsidR="004A4361" w:rsidRDefault="004A4361"/>
        </w:tc>
      </w:tr>
      <w:tr w:rsidR="004A4361" w14:paraId="7AD7068B" w14:textId="77777777">
        <w:tc>
          <w:tcPr>
            <w:tcW w:w="1838" w:type="dxa"/>
          </w:tcPr>
          <w:p w14:paraId="506A4067" w14:textId="77777777" w:rsidR="004A4361" w:rsidRDefault="004A4361"/>
        </w:tc>
        <w:tc>
          <w:tcPr>
            <w:tcW w:w="7229" w:type="dxa"/>
          </w:tcPr>
          <w:p w14:paraId="1735825E" w14:textId="77777777" w:rsidR="004A4361" w:rsidRDefault="004A4361"/>
        </w:tc>
      </w:tr>
      <w:tr w:rsidR="004A4361" w14:paraId="34B86581" w14:textId="77777777">
        <w:tc>
          <w:tcPr>
            <w:tcW w:w="1838" w:type="dxa"/>
          </w:tcPr>
          <w:p w14:paraId="2622FDC1" w14:textId="77777777" w:rsidR="004A4361" w:rsidRDefault="004A4361"/>
        </w:tc>
        <w:tc>
          <w:tcPr>
            <w:tcW w:w="7229" w:type="dxa"/>
          </w:tcPr>
          <w:p w14:paraId="276DA750" w14:textId="77777777" w:rsidR="004A4361" w:rsidRDefault="004A4361"/>
        </w:tc>
      </w:tr>
      <w:tr w:rsidR="004A4361" w14:paraId="06AE8044" w14:textId="77777777">
        <w:tc>
          <w:tcPr>
            <w:tcW w:w="1838" w:type="dxa"/>
          </w:tcPr>
          <w:p w14:paraId="211ADD9B" w14:textId="77777777" w:rsidR="004A4361" w:rsidRDefault="004A4361"/>
        </w:tc>
        <w:tc>
          <w:tcPr>
            <w:tcW w:w="7229" w:type="dxa"/>
          </w:tcPr>
          <w:p w14:paraId="1EB451B0" w14:textId="77777777" w:rsidR="004A4361" w:rsidRDefault="004A4361"/>
        </w:tc>
      </w:tr>
      <w:tr w:rsidR="004A4361" w14:paraId="14ADED58" w14:textId="77777777">
        <w:tc>
          <w:tcPr>
            <w:tcW w:w="1838" w:type="dxa"/>
          </w:tcPr>
          <w:p w14:paraId="6F7B7470" w14:textId="77777777" w:rsidR="004A4361" w:rsidRDefault="004A4361"/>
        </w:tc>
        <w:tc>
          <w:tcPr>
            <w:tcW w:w="7229" w:type="dxa"/>
          </w:tcPr>
          <w:p w14:paraId="6E2ECE51" w14:textId="77777777" w:rsidR="004A4361" w:rsidRDefault="004A4361"/>
        </w:tc>
      </w:tr>
      <w:tr w:rsidR="004A4361" w14:paraId="45AEEC88" w14:textId="77777777">
        <w:tc>
          <w:tcPr>
            <w:tcW w:w="1838" w:type="dxa"/>
          </w:tcPr>
          <w:p w14:paraId="6F76FC71" w14:textId="77777777" w:rsidR="004A4361" w:rsidRDefault="004A4361"/>
        </w:tc>
        <w:tc>
          <w:tcPr>
            <w:tcW w:w="7229" w:type="dxa"/>
          </w:tcPr>
          <w:p w14:paraId="42BF7316" w14:textId="77777777" w:rsidR="004A4361" w:rsidRDefault="004A4361"/>
        </w:tc>
      </w:tr>
    </w:tbl>
    <w:p w14:paraId="62B4F991" w14:textId="77777777" w:rsidR="004A4361" w:rsidRDefault="004A4361"/>
    <w:p w14:paraId="53D7198C" w14:textId="77777777" w:rsidR="004A4361" w:rsidRDefault="00D62FD5">
      <w:ins w:id="17" w:author="Gordon" w:date="2023-04-18T13:37:00Z">
        <w:r>
          <w:t>3.8.2</w:t>
        </w:r>
        <w:r>
          <w:tab/>
          <w:t>Others</w:t>
        </w:r>
      </w:ins>
    </w:p>
    <w:p w14:paraId="7DFC02F2" w14:textId="77777777" w:rsidR="004A4361" w:rsidRDefault="00D62FD5">
      <w:pPr>
        <w:rPr>
          <w:ins w:id="18"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9" w:author="Gordon" w:date="2023-04-18T13:37:00Z"/>
        </w:rPr>
      </w:pPr>
    </w:p>
    <w:p w14:paraId="426696A5" w14:textId="77777777" w:rsidR="004A4361" w:rsidRDefault="00D62FD5">
      <w:pPr>
        <w:rPr>
          <w:ins w:id="20" w:author="Gordon" w:date="2023-04-18T13:37:00Z"/>
          <w:color w:val="FF0000"/>
        </w:rPr>
      </w:pPr>
      <w:ins w:id="21" w:author="Gordon" w:date="2023-04-18T13:37:00Z">
        <w:r>
          <w:rPr>
            <w:color w:val="FF0000"/>
          </w:rPr>
          <w:t xml:space="preserve">R2-2304903 addresses the liaison sent to SA2 from RAN2#121 (R2-2302262) in relation to inter-PLMN DAA support. Specifically it asks RAN2 to re-discuss the response on the basis of the changes to the WID description for NR sidelink evolution (RP-230077), which re-activated some limited work relating to support of NR sidelink CA for V2X use cases. </w:t>
        </w:r>
      </w:ins>
    </w:p>
    <w:p w14:paraId="74AE184C" w14:textId="77777777" w:rsidR="004A4361" w:rsidRDefault="00D62FD5">
      <w:pPr>
        <w:rPr>
          <w:ins w:id="22" w:author="Gordon" w:date="2023-04-18T13:37:00Z"/>
          <w:color w:val="FF0000"/>
        </w:rPr>
      </w:pPr>
      <w:ins w:id="23" w:author="Gordon" w:date="2023-04-18T13:37:00Z">
        <w:r>
          <w:rPr>
            <w:color w:val="FF0000"/>
          </w:rPr>
          <w:t xml:space="preserve">The </w:t>
        </w:r>
        <w:r>
          <w:rPr>
            <w:color w:val="FF0000"/>
            <w:highlight w:val="yellow"/>
            <w:rPrChange w:id="24"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a9"/>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5" w:author="Gordon" w:date="2023-04-18T13:38:00Z"/>
              </w:rPr>
            </w:pPr>
            <w:r>
              <w:t>Companies are invited to express their thoughts related to th</w:t>
            </w:r>
            <w:ins w:id="26" w:author="Gordon" w:date="2023-04-18T13:37:00Z">
              <w:r>
                <w:t>e</w:t>
              </w:r>
            </w:ins>
            <w:del w:id="27" w:author="Gordon" w:date="2023-04-18T13:37:00Z">
              <w:r>
                <w:delText>i</w:delText>
              </w:r>
            </w:del>
            <w:r>
              <w:t>s</w:t>
            </w:r>
            <w:ins w:id="28" w:author="Gordon" w:date="2023-04-18T13:37:00Z">
              <w:r>
                <w:t>e</w:t>
              </w:r>
            </w:ins>
            <w:r>
              <w:t xml:space="preserve"> proposal</w:t>
            </w:r>
            <w:ins w:id="29" w:author="Gordon" w:date="2023-04-18T13:37:00Z">
              <w:r>
                <w:t>s</w:t>
              </w:r>
            </w:ins>
            <w:ins w:id="30"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1" w:author="Gordon" w:date="2023-04-18T13:38:00Z"/>
              </w:rPr>
            </w:pPr>
          </w:p>
          <w:p w14:paraId="7787E5F8" w14:textId="77777777" w:rsidR="004A4361" w:rsidRDefault="00D62FD5">
            <w:pPr>
              <w:rPr>
                <w:ins w:id="32" w:author="Gordon" w:date="2023-04-18T13:38:00Z"/>
              </w:rPr>
            </w:pPr>
            <w:ins w:id="33" w:author="Gordon" w:date="2023-04-18T13:38:00Z">
              <w:r>
                <w:t xml:space="preserve">a) availability of </w:t>
              </w:r>
            </w:ins>
            <w:r>
              <w:t xml:space="preserve">resource configuration </w:t>
            </w:r>
            <w:del w:id="34" w:author="Gordon" w:date="2023-04-18T13:38:00Z">
              <w:r>
                <w:delText xml:space="preserve">signalling </w:delText>
              </w:r>
            </w:del>
          </w:p>
          <w:p w14:paraId="338E583A" w14:textId="77777777" w:rsidR="004A4361" w:rsidRDefault="00D62FD5">
            <w:pPr>
              <w:rPr>
                <w:ins w:id="35" w:author="Gordon" w:date="2023-04-18T13:38:00Z"/>
              </w:rPr>
            </w:pPr>
            <w:ins w:id="36" w:author="Gordon" w:date="2023-04-18T13:38:00Z">
              <w:r>
                <w:t xml:space="preserve">b) </w:t>
              </w:r>
            </w:ins>
            <w:ins w:id="37" w:author="Gordon" w:date="2023-04-18T13:39:00Z">
              <w:r>
                <w:rPr>
                  <w:color w:val="FF0000"/>
                </w:rPr>
                <w:t>Does RAN2 need to re-discuss inter-PLMN support of DAA as captured in R2-2302262?, and</w:t>
              </w:r>
            </w:ins>
          </w:p>
          <w:p w14:paraId="76DB69BB" w14:textId="77777777" w:rsidR="004A4361" w:rsidRDefault="00D62FD5">
            <w:ins w:id="38" w:author="Gordon" w:date="2023-04-18T13:38:00Z">
              <w:r>
                <w:t xml:space="preserve">c) </w:t>
              </w:r>
            </w:ins>
            <w:del w:id="39" w:author="Gordon" w:date="2023-04-18T13:38:00Z">
              <w:r>
                <w:delText xml:space="preserve">or </w:delText>
              </w:r>
            </w:del>
            <w:r>
              <w:t xml:space="preserve">more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ab"/>
              <w:numPr>
                <w:ilvl w:val="0"/>
                <w:numId w:val="3"/>
              </w:numPr>
            </w:pPr>
            <w:r>
              <w:t>Is the bit supposed to be a network-capability bit? Could be useful.</w:t>
            </w:r>
          </w:p>
          <w:p w14:paraId="00A85861" w14:textId="77777777" w:rsidR="004A4361" w:rsidRDefault="00D62FD5">
            <w:pPr>
              <w:pStyle w:val="ab"/>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lastRenderedPageBreak/>
              <w:t>H</w:t>
            </w:r>
            <w:r>
              <w:rPr>
                <w:lang w:eastAsia="zh-CN"/>
              </w:rPr>
              <w:t>uawei, HiSilicon</w:t>
            </w:r>
          </w:p>
        </w:tc>
        <w:tc>
          <w:tcPr>
            <w:tcW w:w="7229" w:type="dxa"/>
          </w:tcPr>
          <w:p w14:paraId="7BD2303D" w14:textId="77777777" w:rsidR="004A4361" w:rsidRDefault="00602183">
            <w:r>
              <w:t>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behavior is in conflict with the NW configuration.</w:t>
            </w:r>
          </w:p>
          <w:p w14:paraId="332FFB36" w14:textId="250968B0" w:rsidR="00602183" w:rsidRDefault="00602183">
            <w:r>
              <w:t>On the LS update, should we wait for a bit more progress to happen before giving an update? Companies should anyway be aware of RAN news and at the time when the LS was sent it was correct information.</w:t>
            </w:r>
          </w:p>
        </w:tc>
      </w:tr>
      <w:tr w:rsidR="004A4361" w14:paraId="07BCA3E6" w14:textId="77777777">
        <w:tc>
          <w:tcPr>
            <w:tcW w:w="1838" w:type="dxa"/>
          </w:tcPr>
          <w:p w14:paraId="6D980FE6" w14:textId="77777777" w:rsidR="004A4361" w:rsidRDefault="004A4361"/>
        </w:tc>
        <w:tc>
          <w:tcPr>
            <w:tcW w:w="7229" w:type="dxa"/>
          </w:tcPr>
          <w:p w14:paraId="7DA6EC1A" w14:textId="77777777" w:rsidR="004A4361" w:rsidRDefault="004A4361"/>
        </w:tc>
      </w:tr>
      <w:tr w:rsidR="004A4361" w14:paraId="302FE3D1" w14:textId="77777777">
        <w:tc>
          <w:tcPr>
            <w:tcW w:w="1838" w:type="dxa"/>
          </w:tcPr>
          <w:p w14:paraId="6AE86B2B" w14:textId="77777777" w:rsidR="004A4361" w:rsidRDefault="004A4361"/>
        </w:tc>
        <w:tc>
          <w:tcPr>
            <w:tcW w:w="7229" w:type="dxa"/>
          </w:tcPr>
          <w:p w14:paraId="71644ECC" w14:textId="77777777" w:rsidR="004A4361" w:rsidRDefault="004A4361"/>
        </w:tc>
      </w:tr>
      <w:tr w:rsidR="004A4361" w14:paraId="16EEE2E4" w14:textId="77777777">
        <w:tc>
          <w:tcPr>
            <w:tcW w:w="1838" w:type="dxa"/>
          </w:tcPr>
          <w:p w14:paraId="38439E92" w14:textId="77777777" w:rsidR="004A4361" w:rsidRDefault="004A4361"/>
        </w:tc>
        <w:tc>
          <w:tcPr>
            <w:tcW w:w="7229" w:type="dxa"/>
          </w:tcPr>
          <w:p w14:paraId="1527121F" w14:textId="77777777" w:rsidR="004A4361" w:rsidRDefault="004A4361"/>
        </w:tc>
      </w:tr>
      <w:tr w:rsidR="004A4361" w14:paraId="2E5AF1B3" w14:textId="77777777">
        <w:tc>
          <w:tcPr>
            <w:tcW w:w="1838" w:type="dxa"/>
          </w:tcPr>
          <w:p w14:paraId="6582FE12" w14:textId="77777777" w:rsidR="004A4361" w:rsidRDefault="004A4361"/>
        </w:tc>
        <w:tc>
          <w:tcPr>
            <w:tcW w:w="7229" w:type="dxa"/>
          </w:tcPr>
          <w:p w14:paraId="6D59F00C" w14:textId="77777777" w:rsidR="004A4361" w:rsidRDefault="004A4361"/>
        </w:tc>
      </w:tr>
      <w:tr w:rsidR="004A4361" w14:paraId="3C4810F1" w14:textId="77777777">
        <w:tc>
          <w:tcPr>
            <w:tcW w:w="1838" w:type="dxa"/>
          </w:tcPr>
          <w:p w14:paraId="71F724E2" w14:textId="77777777" w:rsidR="004A4361" w:rsidRDefault="004A4361"/>
        </w:tc>
        <w:tc>
          <w:tcPr>
            <w:tcW w:w="7229" w:type="dxa"/>
          </w:tcPr>
          <w:p w14:paraId="314EEF88" w14:textId="77777777" w:rsidR="004A4361" w:rsidRDefault="004A4361"/>
        </w:tc>
      </w:tr>
      <w:tr w:rsidR="004A4361" w14:paraId="775F0221" w14:textId="77777777">
        <w:tc>
          <w:tcPr>
            <w:tcW w:w="1838" w:type="dxa"/>
          </w:tcPr>
          <w:p w14:paraId="33BED3E7" w14:textId="77777777" w:rsidR="004A4361" w:rsidRDefault="004A4361"/>
        </w:tc>
        <w:tc>
          <w:tcPr>
            <w:tcW w:w="7229" w:type="dxa"/>
          </w:tcPr>
          <w:p w14:paraId="3AD42367" w14:textId="77777777" w:rsidR="004A4361" w:rsidRDefault="004A4361"/>
        </w:tc>
      </w:tr>
      <w:tr w:rsidR="004A4361" w14:paraId="041881D5" w14:textId="77777777">
        <w:tc>
          <w:tcPr>
            <w:tcW w:w="1838" w:type="dxa"/>
          </w:tcPr>
          <w:p w14:paraId="12E1926B" w14:textId="77777777" w:rsidR="004A4361" w:rsidRDefault="004A4361"/>
        </w:tc>
        <w:tc>
          <w:tcPr>
            <w:tcW w:w="7229" w:type="dxa"/>
          </w:tcPr>
          <w:p w14:paraId="72BAD208" w14:textId="77777777" w:rsidR="004A4361" w:rsidRDefault="004A4361"/>
        </w:tc>
      </w:tr>
    </w:tbl>
    <w:p w14:paraId="3B3984D9" w14:textId="77777777" w:rsidR="004A4361" w:rsidRDefault="004A4361"/>
    <w:p w14:paraId="28AA42B7" w14:textId="77777777" w:rsidR="004A4361" w:rsidRDefault="004A4361"/>
    <w:p w14:paraId="26CE1DB4" w14:textId="77777777" w:rsidR="004A4361" w:rsidRDefault="00D62FD5">
      <w:pPr>
        <w:pStyle w:val="1"/>
      </w:pPr>
      <w:r>
        <w:rPr>
          <w:lang w:eastAsia="zh-CN"/>
        </w:rPr>
        <w:t>4</w:t>
      </w:r>
      <w:r>
        <w:tab/>
        <w:t>References</w:t>
      </w:r>
    </w:p>
    <w:p w14:paraId="4C565736" w14:textId="77777777" w:rsidR="004A4361" w:rsidRDefault="00D62FD5">
      <w:r>
        <w:t>R2-2303811</w:t>
      </w:r>
      <w:r>
        <w:tab/>
        <w:t>Consideration on subscription-based UAV identification</w:t>
      </w:r>
      <w:r>
        <w:tab/>
        <w:t>Huawei, HiSilicon</w:t>
      </w:r>
    </w:p>
    <w:p w14:paraId="275C7DC6" w14:textId="77777777" w:rsidR="004A4361" w:rsidRDefault="00D62FD5">
      <w:r>
        <w:t>R2-2302907</w:t>
      </w:r>
      <w:r>
        <w:tab/>
        <w:t>On Broadcasting UAV Identification</w:t>
      </w:r>
      <w:r>
        <w:tab/>
        <w:t>Ericsson España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Huawei, HiSilicon</w:t>
      </w:r>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t>On UAV identification broadcast</w:t>
      </w:r>
      <w:r>
        <w:tab/>
        <w:t>ZTE Corporation, Sanechips</w:t>
      </w:r>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ordon" w:date="2023-04-18T13:35:00Z" w:initials="gpy">
    <w:p w14:paraId="01936133" w14:textId="77777777" w:rsidR="00D62FD5" w:rsidRDefault="00D62FD5">
      <w:pPr>
        <w:pStyle w:val="a3"/>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D62FD5" w:rsidRDefault="00D62FD5">
      <w:pPr>
        <w:pStyle w:val="a3"/>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E308D" w16cid:durableId="27EB54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79985" w14:textId="77777777" w:rsidR="001A77F8" w:rsidRDefault="001A77F8" w:rsidP="005A6D36">
      <w:pPr>
        <w:spacing w:after="0" w:line="240" w:lineRule="auto"/>
      </w:pPr>
      <w:r>
        <w:separator/>
      </w:r>
    </w:p>
  </w:endnote>
  <w:endnote w:type="continuationSeparator" w:id="0">
    <w:p w14:paraId="28F7782C" w14:textId="77777777" w:rsidR="001A77F8" w:rsidRDefault="001A77F8"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31FA1" w14:textId="77777777" w:rsidR="001A77F8" w:rsidRDefault="001A77F8" w:rsidP="005A6D36">
      <w:pPr>
        <w:spacing w:after="0" w:line="240" w:lineRule="auto"/>
      </w:pPr>
      <w:r>
        <w:separator/>
      </w:r>
    </w:p>
  </w:footnote>
  <w:footnote w:type="continuationSeparator" w:id="0">
    <w:p w14:paraId="06DF32D1" w14:textId="77777777" w:rsidR="001A77F8" w:rsidRDefault="001A77F8" w:rsidP="005A6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A77F8"/>
    <w:rsid w:val="001B1C0C"/>
    <w:rsid w:val="001C43AC"/>
    <w:rsid w:val="001D6D17"/>
    <w:rsid w:val="001E3B55"/>
    <w:rsid w:val="0020110A"/>
    <w:rsid w:val="002477C0"/>
    <w:rsid w:val="00292563"/>
    <w:rsid w:val="00295DE4"/>
    <w:rsid w:val="002D194D"/>
    <w:rsid w:val="002E1D5C"/>
    <w:rsid w:val="00365D49"/>
    <w:rsid w:val="00382308"/>
    <w:rsid w:val="00394479"/>
    <w:rsid w:val="003C1A56"/>
    <w:rsid w:val="003D4D73"/>
    <w:rsid w:val="003D6A60"/>
    <w:rsid w:val="003E0F62"/>
    <w:rsid w:val="003F4B27"/>
    <w:rsid w:val="0040760A"/>
    <w:rsid w:val="00460B0B"/>
    <w:rsid w:val="00475B7C"/>
    <w:rsid w:val="00477686"/>
    <w:rsid w:val="00485216"/>
    <w:rsid w:val="004A4361"/>
    <w:rsid w:val="004B567C"/>
    <w:rsid w:val="004C784C"/>
    <w:rsid w:val="004F26C7"/>
    <w:rsid w:val="004F6438"/>
    <w:rsid w:val="00501691"/>
    <w:rsid w:val="00503CBE"/>
    <w:rsid w:val="005164FC"/>
    <w:rsid w:val="0052563E"/>
    <w:rsid w:val="00557145"/>
    <w:rsid w:val="00577754"/>
    <w:rsid w:val="005A6D36"/>
    <w:rsid w:val="005C7B17"/>
    <w:rsid w:val="00602183"/>
    <w:rsid w:val="00612579"/>
    <w:rsid w:val="00624CA2"/>
    <w:rsid w:val="00627B25"/>
    <w:rsid w:val="00633F12"/>
    <w:rsid w:val="0068512A"/>
    <w:rsid w:val="006C026A"/>
    <w:rsid w:val="006D781B"/>
    <w:rsid w:val="006E6C8D"/>
    <w:rsid w:val="007028A2"/>
    <w:rsid w:val="00734889"/>
    <w:rsid w:val="00735408"/>
    <w:rsid w:val="007727AF"/>
    <w:rsid w:val="00775B73"/>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52C40"/>
    <w:rsid w:val="009654E6"/>
    <w:rsid w:val="00975149"/>
    <w:rsid w:val="00983F29"/>
    <w:rsid w:val="009B6728"/>
    <w:rsid w:val="009D7BCE"/>
    <w:rsid w:val="009E45FE"/>
    <w:rsid w:val="00A01195"/>
    <w:rsid w:val="00A06B7C"/>
    <w:rsid w:val="00A17C18"/>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2FD5"/>
    <w:rsid w:val="00D6487A"/>
    <w:rsid w:val="00D71B43"/>
    <w:rsid w:val="00D7602A"/>
    <w:rsid w:val="00DB5D41"/>
    <w:rsid w:val="00DC6177"/>
    <w:rsid w:val="00DC6EB7"/>
    <w:rsid w:val="00DD327D"/>
    <w:rsid w:val="00DD577D"/>
    <w:rsid w:val="00E43728"/>
    <w:rsid w:val="00E546CC"/>
    <w:rsid w:val="00E6114B"/>
    <w:rsid w:val="00E61D84"/>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BFF3E"/>
  <w15:docId w15:val="{E98122F3-7E38-409D-93B1-E4A86318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qFormat/>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annotation subject"/>
    <w:basedOn w:val="a3"/>
    <w:next w:val="a3"/>
    <w:link w:val="Char4"/>
    <w:uiPriority w:val="99"/>
    <w:semiHidden/>
    <w:unhideWhenUsed/>
    <w:qFormat/>
    <w:rPr>
      <w:b/>
      <w:bCs/>
    </w:rPr>
  </w:style>
  <w:style w:type="table" w:styleId="a9">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16"/>
      <w:szCs w:val="16"/>
    </w:rPr>
  </w:style>
  <w:style w:type="character" w:customStyle="1" w:styleId="Char1">
    <w:name w:val="批注框文本 Char"/>
    <w:basedOn w:val="a0"/>
    <w:link w:val="a5"/>
    <w:uiPriority w:val="99"/>
    <w:semiHidden/>
    <w:qFormat/>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1Char">
    <w:name w:val="标题 1 Char"/>
    <w:basedOn w:val="a0"/>
    <w:link w:val="1"/>
    <w:rPr>
      <w:rFonts w:ascii="Arial" w:eastAsia="宋体" w:hAnsi="Arial" w:cs="Times New Roman"/>
      <w:sz w:val="36"/>
      <w:szCs w:val="20"/>
      <w:lang w:eastAsia="ja-JP"/>
    </w:r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sz w:val="24"/>
      <w:szCs w:val="20"/>
      <w:lang w:eastAsia="zh-CN"/>
    </w:rPr>
  </w:style>
  <w:style w:type="paragraph" w:customStyle="1" w:styleId="TAC">
    <w:name w:val="TAC"/>
    <w:basedOn w:val="a"/>
    <w:link w:val="TACChar"/>
    <w:qFormat/>
    <w:pPr>
      <w:keepNext/>
      <w:keepLines/>
      <w:overflowPunct w:val="0"/>
      <w:autoSpaceDE w:val="0"/>
      <w:autoSpaceDN w:val="0"/>
      <w:adjustRightInd w:val="0"/>
      <w:spacing w:after="0" w:line="240" w:lineRule="auto"/>
      <w:jc w:val="center"/>
      <w:textAlignment w:val="baseline"/>
    </w:pPr>
    <w:rPr>
      <w:rFonts w:ascii="Arial" w:eastAsia="宋体"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宋体" w:hAnsi="Arial" w:cs="Times New Roman"/>
      <w:lang w:val="en-GB" w:eastAsia="ko-KR"/>
    </w:rPr>
  </w:style>
  <w:style w:type="character" w:customStyle="1" w:styleId="CRCoverPageZchn">
    <w:name w:val="CR Cover Page Zchn"/>
    <w:link w:val="CRCoverPage"/>
    <w:qFormat/>
    <w:rPr>
      <w:rFonts w:ascii="Arial" w:eastAsia="宋体" w:hAnsi="Arial" w:cs="Times New Roman"/>
      <w:sz w:val="20"/>
      <w:szCs w:val="20"/>
      <w:lang w:eastAsia="ko-KR"/>
    </w:rPr>
  </w:style>
  <w:style w:type="paragraph" w:customStyle="1" w:styleId="Doc-text2">
    <w:name w:val="Doc-text2"/>
    <w:basedOn w:val="a"/>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宋体" w:hAnsi="Arial" w:cs="Times New Roman"/>
      <w:b/>
      <w:sz w:val="18"/>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0">
    <w:name w:val="正文文本 Char"/>
    <w:basedOn w:val="a0"/>
    <w:link w:val="a4"/>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Char3">
    <w:name w:val="页眉 Char"/>
    <w:basedOn w:val="a0"/>
    <w:link w:val="a7"/>
    <w:uiPriority w:val="99"/>
    <w:qFormat/>
  </w:style>
  <w:style w:type="character" w:customStyle="1" w:styleId="Char2">
    <w:name w:val="页脚 Char"/>
    <w:basedOn w:val="a0"/>
    <w:link w:val="a6"/>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Sharp - LIU Lei</cp:lastModifiedBy>
  <cp:revision>3</cp:revision>
  <dcterms:created xsi:type="dcterms:W3CDTF">2023-04-20T06:49:00Z</dcterms:created>
  <dcterms:modified xsi:type="dcterms:W3CDTF">2023-04-20T06:49:00Z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