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115][</w:t>
      </w:r>
      <w:proofErr w:type="gramEnd"/>
      <w:r w:rsidR="00592322" w:rsidRPr="00592322">
        <w:rPr>
          <w:sz w:val="22"/>
          <w:szCs w:val="22"/>
        </w:rPr>
        <w:t xml:space="preserve">IoT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w:t>
      </w:r>
      <w:proofErr w:type="gramStart"/>
      <w:r>
        <w:t>115</w:t>
      </w:r>
      <w:r w:rsidRPr="00990177">
        <w:t>][</w:t>
      </w:r>
      <w:proofErr w:type="gramEnd"/>
      <w:r w:rsidRPr="00990177">
        <w:t>IoT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Hyperlink"/>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 xml:space="preserve">List of proposals that require online </w:t>
      </w:r>
      <w:proofErr w:type="gramStart"/>
      <w:r w:rsidRPr="00BE132B">
        <w:rPr>
          <w:color w:val="000000" w:themeColor="text1"/>
        </w:rPr>
        <w:t>discussions</w:t>
      </w:r>
      <w:proofErr w:type="gramEnd"/>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Heading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TableGrid"/>
        <w:tblW w:w="0" w:type="auto"/>
        <w:tblLook w:val="04A0" w:firstRow="1" w:lastRow="0" w:firstColumn="1" w:lastColumn="0" w:noHBand="0" w:noVBand="1"/>
      </w:tblPr>
      <w:tblGrid>
        <w:gridCol w:w="9629"/>
      </w:tblGrid>
      <w:tr w:rsidR="00CE380B" w14:paraId="559DDE69" w14:textId="77777777" w:rsidTr="0004776F">
        <w:tc>
          <w:tcPr>
            <w:tcW w:w="9629" w:type="dxa"/>
          </w:tcPr>
          <w:p w14:paraId="5991A96C" w14:textId="77777777" w:rsidR="00CE380B" w:rsidRPr="00920D96" w:rsidRDefault="00CE380B" w:rsidP="0004776F">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can continue to check whether dedicated RRC </w:t>
            </w:r>
            <w:proofErr w:type="spellStart"/>
            <w:r w:rsidRPr="00920D96">
              <w:rPr>
                <w:rFonts w:eastAsia="Malgun Gothic" w:cstheme="minorHAnsi"/>
                <w:sz w:val="20"/>
                <w:szCs w:val="20"/>
              </w:rPr>
              <w:t>signalling</w:t>
            </w:r>
            <w:proofErr w:type="spellEnd"/>
            <w:r w:rsidRPr="00920D96">
              <w:rPr>
                <w:rFonts w:eastAsia="Malgun Gothic" w:cstheme="minorHAnsi"/>
                <w:sz w:val="20"/>
                <w:szCs w:val="20"/>
              </w:rPr>
              <w:t xml:space="preserve"> can be used for providing satellite information corresponding to discontinuous coverage.</w:t>
            </w:r>
          </w:p>
          <w:p w14:paraId="3AFA3F35"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xml:space="preserve">, in alignment with the work in SA2 and CT1. FFS on the </w:t>
            </w:r>
            <w:proofErr w:type="gramStart"/>
            <w:r w:rsidRPr="00920D96">
              <w:rPr>
                <w:rFonts w:eastAsia="Malgun Gothic" w:cstheme="minorHAnsi"/>
                <w:sz w:val="20"/>
                <w:szCs w:val="20"/>
              </w:rPr>
              <w:t>details</w:t>
            </w:r>
            <w:proofErr w:type="gramEnd"/>
          </w:p>
          <w:p w14:paraId="2D57B896"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ListParagraph"/>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Heading1"/>
      </w:pPr>
      <w:r>
        <w:t>Discussion</w:t>
      </w:r>
    </w:p>
    <w:p w14:paraId="7165FE8B" w14:textId="77777777" w:rsidR="009D0FAB" w:rsidRDefault="009D0FAB" w:rsidP="00345A05">
      <w:pPr>
        <w:rPr>
          <w:iCs/>
          <w:lang w:eastAsia="ko-KR"/>
        </w:rPr>
      </w:pPr>
    </w:p>
    <w:p w14:paraId="1A9DD1CC" w14:textId="696BC75E" w:rsidR="00E404AA" w:rsidRDefault="00146C78" w:rsidP="00E404AA">
      <w:pPr>
        <w:pStyle w:val="Heading2"/>
      </w:pPr>
      <w:r>
        <w:t>D</w:t>
      </w:r>
      <w:r w:rsidR="000A7277" w:rsidRPr="000A7277">
        <w:t xml:space="preserve">edicated RRC signalling for providing satellite information corresponding to discontinuous </w:t>
      </w:r>
      <w:proofErr w:type="gramStart"/>
      <w:r w:rsidR="000A7277" w:rsidRPr="000A7277">
        <w:t>coverage</w:t>
      </w:r>
      <w:proofErr w:type="gramEnd"/>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 xml:space="preserve">RAN2 can continue to check whether dedicated RRC </w:t>
            </w:r>
            <w:proofErr w:type="spellStart"/>
            <w:r w:rsidRPr="00920D96">
              <w:rPr>
                <w:rFonts w:asciiTheme="minorHAnsi" w:eastAsia="Malgun Gothic" w:hAnsiTheme="minorHAnsi" w:cstheme="minorHAnsi"/>
                <w:lang w:val="en-US"/>
              </w:rPr>
              <w:t>signalling</w:t>
            </w:r>
            <w:proofErr w:type="spellEnd"/>
            <w:r w:rsidRPr="00920D96">
              <w:rPr>
                <w:rFonts w:asciiTheme="minorHAnsi" w:eastAsia="Malgun Gothic" w:hAnsiTheme="minorHAnsi" w:cstheme="minorHAnsi"/>
                <w:lang w:val="en-US"/>
              </w:rPr>
              <w:t xml:space="preserve">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TableGrid"/>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601E0C">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601E0C">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601E0C">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D614A9" w14:paraId="43234B5C" w14:textId="77777777" w:rsidTr="000B2209">
        <w:tc>
          <w:tcPr>
            <w:tcW w:w="1496" w:type="dxa"/>
          </w:tcPr>
          <w:p w14:paraId="284E37CA" w14:textId="77777777" w:rsidR="00D614A9" w:rsidRDefault="00D614A9" w:rsidP="000B2209">
            <w:pPr>
              <w:rPr>
                <w:rFonts w:eastAsiaTheme="minorEastAsia"/>
              </w:rPr>
            </w:pPr>
          </w:p>
        </w:tc>
        <w:tc>
          <w:tcPr>
            <w:tcW w:w="1739" w:type="dxa"/>
          </w:tcPr>
          <w:p w14:paraId="5BBEF774" w14:textId="77777777" w:rsidR="00D614A9" w:rsidRDefault="00D614A9" w:rsidP="000B2209">
            <w:pPr>
              <w:rPr>
                <w:rFonts w:eastAsiaTheme="minorEastAsia"/>
              </w:rPr>
            </w:pPr>
          </w:p>
        </w:tc>
        <w:tc>
          <w:tcPr>
            <w:tcW w:w="6480" w:type="dxa"/>
          </w:tcPr>
          <w:p w14:paraId="48280A63" w14:textId="77777777" w:rsidR="00D614A9" w:rsidRDefault="00D614A9" w:rsidP="000B2209">
            <w:pPr>
              <w:rPr>
                <w:rFonts w:eastAsiaTheme="minorEastAsia"/>
                <w:highlight w:val="yellow"/>
              </w:rPr>
            </w:pPr>
          </w:p>
        </w:tc>
      </w:tr>
      <w:tr w:rsidR="00D614A9" w14:paraId="5CCBA024" w14:textId="77777777" w:rsidTr="000B2209">
        <w:tc>
          <w:tcPr>
            <w:tcW w:w="1496" w:type="dxa"/>
          </w:tcPr>
          <w:p w14:paraId="3C0EE8A1" w14:textId="77777777" w:rsidR="00D614A9" w:rsidRDefault="00D614A9" w:rsidP="000B2209">
            <w:pPr>
              <w:rPr>
                <w:rFonts w:eastAsiaTheme="minorEastAsia"/>
              </w:rPr>
            </w:pPr>
          </w:p>
        </w:tc>
        <w:tc>
          <w:tcPr>
            <w:tcW w:w="1739" w:type="dxa"/>
          </w:tcPr>
          <w:p w14:paraId="22FF4B05" w14:textId="77777777" w:rsidR="00D614A9" w:rsidRDefault="00D614A9" w:rsidP="000B2209">
            <w:pPr>
              <w:rPr>
                <w:rFonts w:eastAsiaTheme="minorEastAsia"/>
              </w:rPr>
            </w:pPr>
          </w:p>
        </w:tc>
        <w:tc>
          <w:tcPr>
            <w:tcW w:w="6480" w:type="dxa"/>
          </w:tcPr>
          <w:p w14:paraId="36EDD330" w14:textId="77777777" w:rsidR="00D614A9" w:rsidRDefault="00D614A9" w:rsidP="000B2209">
            <w:pPr>
              <w:rPr>
                <w:rFonts w:eastAsiaTheme="minorEastAsia"/>
                <w:lang w:val="en-US"/>
              </w:rPr>
            </w:pPr>
          </w:p>
        </w:tc>
      </w:tr>
      <w:tr w:rsidR="00D614A9" w14:paraId="27AFD45E" w14:textId="77777777" w:rsidTr="000B2209">
        <w:tc>
          <w:tcPr>
            <w:tcW w:w="1496" w:type="dxa"/>
          </w:tcPr>
          <w:p w14:paraId="0ACB7EC4" w14:textId="77777777" w:rsidR="00D614A9" w:rsidRDefault="00D614A9" w:rsidP="000B2209">
            <w:pPr>
              <w:rPr>
                <w:rFonts w:eastAsia="Malgun Gothic"/>
                <w:lang w:eastAsia="ko-KR"/>
              </w:rPr>
            </w:pPr>
          </w:p>
        </w:tc>
        <w:tc>
          <w:tcPr>
            <w:tcW w:w="1739" w:type="dxa"/>
          </w:tcPr>
          <w:p w14:paraId="3BCAD814" w14:textId="77777777" w:rsidR="00D614A9" w:rsidRDefault="00D614A9" w:rsidP="000B2209">
            <w:pPr>
              <w:rPr>
                <w:rFonts w:eastAsia="Malgun Gothic"/>
                <w:lang w:eastAsia="ko-KR"/>
              </w:rPr>
            </w:pPr>
          </w:p>
        </w:tc>
        <w:tc>
          <w:tcPr>
            <w:tcW w:w="6480" w:type="dxa"/>
          </w:tcPr>
          <w:p w14:paraId="6FD05DEA" w14:textId="77777777" w:rsidR="00D614A9" w:rsidRDefault="00D614A9" w:rsidP="000B2209">
            <w:pPr>
              <w:rPr>
                <w:rFonts w:eastAsia="Malgun Gothic"/>
                <w:highlight w:val="yellow"/>
                <w:lang w:eastAsia="ko-KR"/>
              </w:rPr>
            </w:pPr>
          </w:p>
        </w:tc>
      </w:tr>
      <w:tr w:rsidR="00D614A9" w14:paraId="37BBE035" w14:textId="77777777" w:rsidTr="000B2209">
        <w:tc>
          <w:tcPr>
            <w:tcW w:w="1496" w:type="dxa"/>
          </w:tcPr>
          <w:p w14:paraId="1F72E574" w14:textId="77777777" w:rsidR="00D614A9" w:rsidRDefault="00D614A9" w:rsidP="000B2209">
            <w:pPr>
              <w:rPr>
                <w:rFonts w:eastAsiaTheme="minorEastAsia"/>
              </w:rPr>
            </w:pPr>
          </w:p>
        </w:tc>
        <w:tc>
          <w:tcPr>
            <w:tcW w:w="1739" w:type="dxa"/>
          </w:tcPr>
          <w:p w14:paraId="15D95BAD" w14:textId="77777777" w:rsidR="00D614A9" w:rsidRDefault="00D614A9" w:rsidP="000B2209">
            <w:pPr>
              <w:rPr>
                <w:rFonts w:eastAsiaTheme="minorEastAsia"/>
              </w:rPr>
            </w:pPr>
          </w:p>
        </w:tc>
        <w:tc>
          <w:tcPr>
            <w:tcW w:w="6480" w:type="dxa"/>
          </w:tcPr>
          <w:p w14:paraId="4E9EA8BB" w14:textId="77777777" w:rsidR="00D614A9" w:rsidRDefault="00D614A9" w:rsidP="000B2209">
            <w:pPr>
              <w:rPr>
                <w:rFonts w:eastAsiaTheme="minorEastAsia"/>
                <w:highlight w:val="yellow"/>
              </w:rPr>
            </w:pPr>
          </w:p>
        </w:tc>
      </w:tr>
      <w:tr w:rsidR="00D614A9" w14:paraId="09483915" w14:textId="77777777" w:rsidTr="000B2209">
        <w:tc>
          <w:tcPr>
            <w:tcW w:w="1496" w:type="dxa"/>
          </w:tcPr>
          <w:p w14:paraId="3D9515AA" w14:textId="77777777" w:rsidR="00D614A9" w:rsidRDefault="00D614A9" w:rsidP="000B2209">
            <w:pPr>
              <w:rPr>
                <w:rFonts w:eastAsiaTheme="minorEastAsia"/>
              </w:rPr>
            </w:pPr>
          </w:p>
        </w:tc>
        <w:tc>
          <w:tcPr>
            <w:tcW w:w="1739" w:type="dxa"/>
          </w:tcPr>
          <w:p w14:paraId="1B6CEE61" w14:textId="77777777" w:rsidR="00D614A9" w:rsidRDefault="00D614A9" w:rsidP="000B2209">
            <w:pPr>
              <w:rPr>
                <w:rFonts w:eastAsiaTheme="minorEastAsia"/>
              </w:rPr>
            </w:pPr>
          </w:p>
        </w:tc>
        <w:tc>
          <w:tcPr>
            <w:tcW w:w="6480" w:type="dxa"/>
          </w:tcPr>
          <w:p w14:paraId="3D01CDFD" w14:textId="77777777" w:rsidR="00D614A9" w:rsidRDefault="00D614A9" w:rsidP="000B2209">
            <w:pPr>
              <w:rPr>
                <w:rFonts w:eastAsiaTheme="minorEastAsia"/>
              </w:rPr>
            </w:pPr>
          </w:p>
        </w:tc>
      </w:tr>
      <w:tr w:rsidR="00D614A9" w14:paraId="77F5EE70" w14:textId="77777777" w:rsidTr="000B2209">
        <w:tc>
          <w:tcPr>
            <w:tcW w:w="1496" w:type="dxa"/>
          </w:tcPr>
          <w:p w14:paraId="32C289C3" w14:textId="77777777" w:rsidR="00D614A9" w:rsidRDefault="00D614A9" w:rsidP="000B2209">
            <w:pPr>
              <w:rPr>
                <w:lang w:eastAsia="sv-SE"/>
              </w:rPr>
            </w:pPr>
          </w:p>
        </w:tc>
        <w:tc>
          <w:tcPr>
            <w:tcW w:w="1739" w:type="dxa"/>
          </w:tcPr>
          <w:p w14:paraId="6C2BBAFB" w14:textId="77777777" w:rsidR="00D614A9" w:rsidRDefault="00D614A9" w:rsidP="000B2209">
            <w:pPr>
              <w:rPr>
                <w:lang w:eastAsia="sv-SE"/>
              </w:rPr>
            </w:pPr>
          </w:p>
        </w:tc>
        <w:tc>
          <w:tcPr>
            <w:tcW w:w="6480" w:type="dxa"/>
          </w:tcPr>
          <w:p w14:paraId="64B1116A" w14:textId="77777777" w:rsidR="00D614A9" w:rsidRDefault="00D614A9" w:rsidP="000B2209">
            <w:pPr>
              <w:rPr>
                <w:rFonts w:eastAsiaTheme="minorEastAsia"/>
              </w:rPr>
            </w:pPr>
          </w:p>
        </w:tc>
      </w:tr>
      <w:tr w:rsidR="00D614A9" w14:paraId="4FE0A83B" w14:textId="77777777" w:rsidTr="000B2209">
        <w:tc>
          <w:tcPr>
            <w:tcW w:w="1496" w:type="dxa"/>
          </w:tcPr>
          <w:p w14:paraId="30C94436" w14:textId="77777777" w:rsidR="00D614A9" w:rsidRDefault="00D614A9" w:rsidP="000B2209">
            <w:pPr>
              <w:rPr>
                <w:rFonts w:eastAsiaTheme="minorEastAsia"/>
              </w:rPr>
            </w:pPr>
          </w:p>
        </w:tc>
        <w:tc>
          <w:tcPr>
            <w:tcW w:w="1739" w:type="dxa"/>
          </w:tcPr>
          <w:p w14:paraId="344A9978" w14:textId="77777777" w:rsidR="00D614A9" w:rsidRDefault="00D614A9" w:rsidP="000B2209">
            <w:pPr>
              <w:rPr>
                <w:rFonts w:eastAsiaTheme="minorEastAsia"/>
              </w:rPr>
            </w:pPr>
          </w:p>
        </w:tc>
        <w:tc>
          <w:tcPr>
            <w:tcW w:w="6480" w:type="dxa"/>
          </w:tcPr>
          <w:p w14:paraId="2CEE5FDF" w14:textId="77777777" w:rsidR="00D614A9" w:rsidRDefault="00D614A9" w:rsidP="000B2209">
            <w:pPr>
              <w:rPr>
                <w:rFonts w:eastAsiaTheme="minorEastAsia"/>
                <w:highlight w:val="yellow"/>
              </w:rPr>
            </w:pPr>
          </w:p>
        </w:tc>
      </w:tr>
      <w:tr w:rsidR="00D614A9" w14:paraId="326007D4" w14:textId="77777777" w:rsidTr="000B2209">
        <w:tc>
          <w:tcPr>
            <w:tcW w:w="1496" w:type="dxa"/>
          </w:tcPr>
          <w:p w14:paraId="78A2BE71" w14:textId="77777777" w:rsidR="00D614A9" w:rsidRDefault="00D614A9" w:rsidP="000B2209">
            <w:pPr>
              <w:rPr>
                <w:rFonts w:eastAsiaTheme="minorEastAsia"/>
                <w:lang w:eastAsia="sv-SE"/>
              </w:rPr>
            </w:pPr>
          </w:p>
        </w:tc>
        <w:tc>
          <w:tcPr>
            <w:tcW w:w="1739" w:type="dxa"/>
          </w:tcPr>
          <w:p w14:paraId="1670DB2E" w14:textId="77777777" w:rsidR="00D614A9" w:rsidRDefault="00D614A9" w:rsidP="000B2209">
            <w:pPr>
              <w:rPr>
                <w:rFonts w:eastAsiaTheme="minorEastAsia"/>
                <w:lang w:val="en-US"/>
              </w:rPr>
            </w:pPr>
          </w:p>
        </w:tc>
        <w:tc>
          <w:tcPr>
            <w:tcW w:w="6480" w:type="dxa"/>
          </w:tcPr>
          <w:p w14:paraId="02953D5F" w14:textId="77777777" w:rsidR="00D614A9" w:rsidRDefault="00D614A9" w:rsidP="000B2209">
            <w:pPr>
              <w:rPr>
                <w:rFonts w:eastAsiaTheme="minorEastAsia"/>
                <w:lang w:val="en-US"/>
              </w:rPr>
            </w:pPr>
          </w:p>
        </w:tc>
      </w:tr>
      <w:tr w:rsidR="00D614A9" w14:paraId="1186D52F" w14:textId="77777777" w:rsidTr="000B2209">
        <w:tc>
          <w:tcPr>
            <w:tcW w:w="1496" w:type="dxa"/>
          </w:tcPr>
          <w:p w14:paraId="29193134" w14:textId="77777777" w:rsidR="00D614A9" w:rsidRDefault="00D614A9" w:rsidP="000B2209">
            <w:pPr>
              <w:rPr>
                <w:lang w:eastAsia="sv-SE"/>
              </w:rPr>
            </w:pPr>
          </w:p>
        </w:tc>
        <w:tc>
          <w:tcPr>
            <w:tcW w:w="1739" w:type="dxa"/>
          </w:tcPr>
          <w:p w14:paraId="4681528F" w14:textId="77777777" w:rsidR="00D614A9" w:rsidRDefault="00D614A9" w:rsidP="000B2209">
            <w:pPr>
              <w:rPr>
                <w:lang w:eastAsia="sv-SE"/>
              </w:rPr>
            </w:pPr>
          </w:p>
        </w:tc>
        <w:tc>
          <w:tcPr>
            <w:tcW w:w="6480" w:type="dxa"/>
          </w:tcPr>
          <w:p w14:paraId="6A491A67" w14:textId="77777777" w:rsidR="00D614A9" w:rsidRDefault="00D614A9" w:rsidP="000B2209">
            <w:pPr>
              <w:rPr>
                <w:lang w:eastAsia="sv-SE"/>
              </w:rPr>
            </w:pPr>
          </w:p>
        </w:tc>
      </w:tr>
      <w:tr w:rsidR="0061745B" w14:paraId="592B4100" w14:textId="77777777" w:rsidTr="000B2209">
        <w:tc>
          <w:tcPr>
            <w:tcW w:w="1496" w:type="dxa"/>
          </w:tcPr>
          <w:p w14:paraId="3267609C" w14:textId="77777777" w:rsidR="0061745B" w:rsidRDefault="0061745B" w:rsidP="000B2209">
            <w:pPr>
              <w:rPr>
                <w:lang w:eastAsia="sv-SE"/>
              </w:rPr>
            </w:pPr>
          </w:p>
        </w:tc>
        <w:tc>
          <w:tcPr>
            <w:tcW w:w="1739" w:type="dxa"/>
          </w:tcPr>
          <w:p w14:paraId="42F209E1" w14:textId="77777777" w:rsidR="0061745B" w:rsidRDefault="0061745B" w:rsidP="000B2209">
            <w:pPr>
              <w:rPr>
                <w:lang w:eastAsia="sv-SE"/>
              </w:rPr>
            </w:pPr>
          </w:p>
        </w:tc>
        <w:tc>
          <w:tcPr>
            <w:tcW w:w="6480" w:type="dxa"/>
          </w:tcPr>
          <w:p w14:paraId="5A71C1F9" w14:textId="77777777" w:rsidR="0061745B" w:rsidRDefault="0061745B" w:rsidP="000B2209">
            <w:pPr>
              <w:rPr>
                <w:lang w:eastAsia="sv-SE"/>
              </w:rPr>
            </w:pPr>
          </w:p>
        </w:tc>
      </w:tr>
      <w:tr w:rsidR="00B15778" w14:paraId="76F0E85F" w14:textId="77777777" w:rsidTr="000B2209">
        <w:tc>
          <w:tcPr>
            <w:tcW w:w="1496" w:type="dxa"/>
          </w:tcPr>
          <w:p w14:paraId="644BF93B" w14:textId="77777777" w:rsidR="00B15778" w:rsidRDefault="00B15778" w:rsidP="000B2209">
            <w:pPr>
              <w:rPr>
                <w:lang w:eastAsia="sv-SE"/>
              </w:rPr>
            </w:pPr>
          </w:p>
        </w:tc>
        <w:tc>
          <w:tcPr>
            <w:tcW w:w="1739" w:type="dxa"/>
          </w:tcPr>
          <w:p w14:paraId="51A5339C" w14:textId="77777777" w:rsidR="00B15778" w:rsidRDefault="00B15778" w:rsidP="000B2209">
            <w:pPr>
              <w:rPr>
                <w:lang w:eastAsia="sv-SE"/>
              </w:rPr>
            </w:pPr>
          </w:p>
        </w:tc>
        <w:tc>
          <w:tcPr>
            <w:tcW w:w="6480" w:type="dxa"/>
          </w:tcPr>
          <w:p w14:paraId="49B9C615" w14:textId="77777777" w:rsidR="00B15778" w:rsidRDefault="00B15778" w:rsidP="000B2209">
            <w:pPr>
              <w:rPr>
                <w:lang w:eastAsia="sv-SE"/>
              </w:rPr>
            </w:pPr>
          </w:p>
        </w:tc>
      </w:tr>
    </w:tbl>
    <w:p w14:paraId="5E7CD9C6" w14:textId="77777777" w:rsidR="00AD7B60" w:rsidRDefault="00AD7B60" w:rsidP="005843DF"/>
    <w:p w14:paraId="2F90AD2D" w14:textId="7AE38D9F" w:rsidR="00146C78" w:rsidRDefault="00146C78" w:rsidP="00146C78">
      <w:pPr>
        <w:pStyle w:val="Heading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04776F">
            <w:pPr>
              <w:rPr>
                <w:b/>
                <w:bCs/>
                <w:lang w:val="en-US"/>
              </w:rPr>
            </w:pPr>
            <w:r w:rsidRPr="00956CA4">
              <w:rPr>
                <w:b/>
                <w:bCs/>
                <w:lang w:val="en-US"/>
              </w:rPr>
              <w:t>Agreement:</w:t>
            </w:r>
          </w:p>
          <w:p w14:paraId="74A55DFB" w14:textId="5B494ACD" w:rsidR="00146C78" w:rsidRPr="00956CA4" w:rsidRDefault="00146C78" w:rsidP="0004776F">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t xml:space="preserve">The following summarizes RAN2#121bis-e contributions discussing </w:t>
      </w:r>
      <w:r w:rsidR="0079780C">
        <w:t>solution directions</w:t>
      </w:r>
      <w:r>
        <w:t>:</w:t>
      </w:r>
    </w:p>
    <w:p w14:paraId="0E21DA02" w14:textId="77777777" w:rsidR="00146C78" w:rsidRDefault="00146C78" w:rsidP="00146C78"/>
    <w:tbl>
      <w:tblPr>
        <w:tblStyle w:val="TableGrid"/>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0777E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0777E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0777E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0777E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0777E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0777E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0777E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0777E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0777E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0777E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0777E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0777E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w:t>
            </w:r>
            <w:proofErr w:type="gramStart"/>
            <w:r w:rsidRPr="00AE4270">
              <w:t>period</w:t>
            </w:r>
            <w:proofErr w:type="gramEnd"/>
          </w:p>
          <w:p w14:paraId="433EFA01" w14:textId="77777777" w:rsidR="00AE4270" w:rsidRPr="00AE4270" w:rsidRDefault="00AE4270" w:rsidP="000777E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0777E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1FC9">
        <w:trPr>
          <w:trHeight w:val="108"/>
        </w:trPr>
        <w:tc>
          <w:tcPr>
            <w:tcW w:w="9629" w:type="dxa"/>
          </w:tcPr>
          <w:p w14:paraId="488A5AFA" w14:textId="77777777" w:rsidR="00AE4270" w:rsidRPr="00AE4270" w:rsidRDefault="00AE4270" w:rsidP="000777E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0777ED">
            <w:r w:rsidRPr="00AE4270">
              <w:t xml:space="preserve">Option 1: both UE and network adjust PTW based on a predefined </w:t>
            </w:r>
            <w:proofErr w:type="gramStart"/>
            <w:r w:rsidRPr="00AE4270">
              <w:t>rule</w:t>
            </w:r>
            <w:proofErr w:type="gramEnd"/>
          </w:p>
          <w:p w14:paraId="2EC517A7" w14:textId="32406C00" w:rsidR="00AE4270" w:rsidRPr="00AE4270" w:rsidRDefault="00AE4270" w:rsidP="000777E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0777E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0777ED">
            <w:r w:rsidRPr="00AE4270">
              <w:t xml:space="preserve">[17] (ZTE) Proposal 1a: If legacy </w:t>
            </w:r>
            <w:proofErr w:type="spellStart"/>
            <w:r w:rsidRPr="00AE4270">
              <w:t>eDRX</w:t>
            </w:r>
            <w:proofErr w:type="spellEnd"/>
            <w:r w:rsidRPr="00AE4270">
              <w:t xml:space="preserve"> is used for keeping alignment between UE and NW during discontinuous coverage, </w:t>
            </w:r>
            <w:proofErr w:type="gramStart"/>
            <w:r w:rsidRPr="00AE4270">
              <w:t>in order to</w:t>
            </w:r>
            <w:proofErr w:type="gramEnd"/>
            <w:r w:rsidRPr="00AE4270">
              <w:t xml:space="preserve">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w:t>
      </w:r>
      <w:proofErr w:type="gramStart"/>
      <w:r w:rsidR="007F186F">
        <w:rPr>
          <w:rFonts w:cs="Arial"/>
          <w:color w:val="000000"/>
          <w:lang w:eastAsia="en-GB"/>
        </w:rPr>
        <w:t>then</w:t>
      </w:r>
      <w:proofErr w:type="gramEnd"/>
      <w:r w:rsidR="007F186F">
        <w:rPr>
          <w:rFonts w:cs="Arial"/>
          <w:color w:val="000000"/>
          <w:lang w:eastAsia="en-GB"/>
        </w:rPr>
        <w:t xml:space="preserve"> </w:t>
      </w:r>
    </w:p>
    <w:p w14:paraId="2483B5A3" w14:textId="348F5C07" w:rsidR="0010747E" w:rsidRDefault="0029149E" w:rsidP="0029149E">
      <w:pPr>
        <w:pStyle w:val="ListParagraph"/>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ListParagraph"/>
        <w:numPr>
          <w:ilvl w:val="0"/>
          <w:numId w:val="20"/>
        </w:numPr>
        <w:rPr>
          <w:rFonts w:cs="Arial"/>
          <w:color w:val="000000"/>
          <w:lang w:val="fr-FR" w:eastAsia="en-GB"/>
        </w:rPr>
      </w:pPr>
      <w:r w:rsidRPr="00013307">
        <w:rPr>
          <w:rFonts w:cs="Arial"/>
          <w:color w:val="000000"/>
          <w:lang w:val="fr-FR" w:eastAsia="en-GB"/>
        </w:rPr>
        <w:t xml:space="preserve">Option </w:t>
      </w:r>
      <w:proofErr w:type="gramStart"/>
      <w:r w:rsidRPr="00013307">
        <w:rPr>
          <w:rFonts w:cs="Arial"/>
          <w:color w:val="000000"/>
          <w:lang w:val="fr-FR" w:eastAsia="en-GB"/>
        </w:rPr>
        <w:t>B:</w:t>
      </w:r>
      <w:proofErr w:type="gramEnd"/>
      <w:r w:rsidRPr="00013307">
        <w:rPr>
          <w:rFonts w:cs="Arial"/>
          <w:color w:val="000000"/>
          <w:lang w:val="fr-FR" w:eastAsia="en-GB"/>
        </w:rPr>
        <w:t xml:space="preserve"> UE </w:t>
      </w:r>
      <w:proofErr w:type="spellStart"/>
      <w:r w:rsidRPr="00013307">
        <w:rPr>
          <w:rFonts w:cs="Arial"/>
          <w:color w:val="000000"/>
          <w:lang w:val="fr-FR" w:eastAsia="en-GB"/>
        </w:rPr>
        <w:t>autonomous</w:t>
      </w:r>
      <w:proofErr w:type="spellEnd"/>
      <w:r w:rsidRPr="00013307">
        <w:rPr>
          <w:rFonts w:cs="Arial"/>
          <w:color w:val="000000"/>
          <w:lang w:val="fr-FR" w:eastAsia="en-GB"/>
        </w:rPr>
        <w:t xml:space="preserve"> </w:t>
      </w:r>
      <w:proofErr w:type="spellStart"/>
      <w:r w:rsidRPr="00013307">
        <w:rPr>
          <w:rFonts w:cs="Arial"/>
          <w:color w:val="000000"/>
          <w:lang w:val="fr-FR" w:eastAsia="en-GB"/>
        </w:rPr>
        <w:t>a</w:t>
      </w:r>
      <w:r>
        <w:rPr>
          <w:rFonts w:cs="Arial"/>
          <w:color w:val="000000"/>
          <w:lang w:val="fr-FR" w:eastAsia="en-GB"/>
        </w:rPr>
        <w:t>djustment</w:t>
      </w:r>
      <w:proofErr w:type="spellEnd"/>
      <w:r>
        <w:rPr>
          <w:rFonts w:cs="Arial"/>
          <w:color w:val="000000"/>
          <w:lang w:val="fr-FR" w:eastAsia="en-GB"/>
        </w:rPr>
        <w:t xml:space="preserve">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ListParagraph"/>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ListParagraph"/>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04776F">
      <w:pPr>
        <w:pStyle w:val="ListParagraph"/>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proofErr w:type="gramStart"/>
      <w:r w:rsidR="007F186F">
        <w:rPr>
          <w:rFonts w:cs="Arial"/>
          <w:b/>
          <w:bCs/>
          <w:color w:val="000000"/>
          <w:lang w:eastAsia="en-GB"/>
        </w:rPr>
        <w:t>e.g.</w:t>
      </w:r>
      <w:proofErr w:type="gramEnd"/>
      <w:r w:rsidR="007F186F">
        <w:rPr>
          <w:rFonts w:cs="Arial"/>
          <w:b/>
          <w:bCs/>
          <w:color w:val="000000"/>
          <w:lang w:eastAsia="en-GB"/>
        </w:rPr>
        <w:t xml:space="preserve"> configurable offset, updated PTW calculation, multiple PTW configurations)</w:t>
      </w:r>
    </w:p>
    <w:p w14:paraId="03E55312" w14:textId="316067B6" w:rsidR="00DE5B17" w:rsidRPr="007D550C" w:rsidRDefault="00DE5B17" w:rsidP="0004776F">
      <w:pPr>
        <w:pStyle w:val="ListParagraph"/>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w:t>
      </w:r>
      <w:proofErr w:type="gramStart"/>
      <w:r w:rsidR="007D550C" w:rsidRPr="007D550C">
        <w:rPr>
          <w:rFonts w:cs="Arial"/>
          <w:b/>
          <w:bCs/>
          <w:color w:val="000000"/>
          <w:lang w:val="en-GB" w:eastAsia="en-GB"/>
        </w:rPr>
        <w:t>e.g.</w:t>
      </w:r>
      <w:proofErr w:type="gramEnd"/>
      <w:r w:rsidR="007D550C" w:rsidRPr="007D550C">
        <w:rPr>
          <w:rFonts w:cs="Arial"/>
          <w:b/>
          <w:bCs/>
          <w:color w:val="000000"/>
          <w:lang w:val="en-GB" w:eastAsia="en-GB"/>
        </w:rPr>
        <w:t xml:space="preserve"> extend the paging monitoring, report to NW)</w:t>
      </w:r>
    </w:p>
    <w:p w14:paraId="0FB07C62" w14:textId="07AE0050" w:rsidR="00DE5B17" w:rsidRPr="00DE5B17" w:rsidRDefault="00DE5B17" w:rsidP="0004776F">
      <w:pPr>
        <w:pStyle w:val="ListParagraph"/>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ListParagraph"/>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AA002A" w14:paraId="3CAFEB5D" w14:textId="77777777" w:rsidTr="0004776F">
        <w:tc>
          <w:tcPr>
            <w:tcW w:w="1496" w:type="dxa"/>
            <w:shd w:val="clear" w:color="auto" w:fill="E7E6E6" w:themeFill="background2"/>
          </w:tcPr>
          <w:p w14:paraId="048A463F" w14:textId="77777777" w:rsidR="00AA002A" w:rsidRDefault="00AA002A" w:rsidP="0004776F">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04776F">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04776F">
            <w:pPr>
              <w:jc w:val="center"/>
              <w:rPr>
                <w:b/>
                <w:i/>
                <w:iCs/>
                <w:lang w:eastAsia="sv-SE"/>
              </w:rPr>
            </w:pPr>
            <w:r>
              <w:rPr>
                <w:b/>
                <w:lang w:eastAsia="sv-SE"/>
              </w:rPr>
              <w:t>Additional comments</w:t>
            </w:r>
          </w:p>
        </w:tc>
      </w:tr>
      <w:tr w:rsidR="00AA002A" w14:paraId="14ED657E" w14:textId="77777777" w:rsidTr="0004776F">
        <w:tc>
          <w:tcPr>
            <w:tcW w:w="1496" w:type="dxa"/>
          </w:tcPr>
          <w:p w14:paraId="43E52241" w14:textId="77777777" w:rsidR="00AA002A" w:rsidRDefault="00AA002A" w:rsidP="0004776F">
            <w:pPr>
              <w:rPr>
                <w:rFonts w:eastAsiaTheme="minorEastAsia"/>
              </w:rPr>
            </w:pPr>
          </w:p>
        </w:tc>
        <w:tc>
          <w:tcPr>
            <w:tcW w:w="1739" w:type="dxa"/>
          </w:tcPr>
          <w:p w14:paraId="485FFECA" w14:textId="77777777" w:rsidR="00AA002A" w:rsidRDefault="00AA002A" w:rsidP="0004776F">
            <w:pPr>
              <w:rPr>
                <w:rFonts w:eastAsiaTheme="minorEastAsia"/>
              </w:rPr>
            </w:pPr>
          </w:p>
        </w:tc>
        <w:tc>
          <w:tcPr>
            <w:tcW w:w="6480" w:type="dxa"/>
          </w:tcPr>
          <w:p w14:paraId="25BE69CB" w14:textId="77777777" w:rsidR="00AA002A" w:rsidRDefault="00AA002A" w:rsidP="0004776F">
            <w:pPr>
              <w:rPr>
                <w:rFonts w:eastAsiaTheme="minorEastAsia"/>
                <w:highlight w:val="yellow"/>
              </w:rPr>
            </w:pPr>
          </w:p>
        </w:tc>
      </w:tr>
      <w:tr w:rsidR="00AA002A" w14:paraId="271457F1" w14:textId="77777777" w:rsidTr="0004776F">
        <w:tc>
          <w:tcPr>
            <w:tcW w:w="1496" w:type="dxa"/>
          </w:tcPr>
          <w:p w14:paraId="725B56F5" w14:textId="77777777" w:rsidR="00AA002A" w:rsidRDefault="00AA002A" w:rsidP="0004776F">
            <w:pPr>
              <w:rPr>
                <w:rFonts w:eastAsiaTheme="minorEastAsia"/>
              </w:rPr>
            </w:pPr>
          </w:p>
        </w:tc>
        <w:tc>
          <w:tcPr>
            <w:tcW w:w="1739" w:type="dxa"/>
          </w:tcPr>
          <w:p w14:paraId="3523DA15" w14:textId="77777777" w:rsidR="00AA002A" w:rsidRDefault="00AA002A" w:rsidP="0004776F">
            <w:pPr>
              <w:rPr>
                <w:rFonts w:eastAsiaTheme="minorEastAsia"/>
              </w:rPr>
            </w:pPr>
          </w:p>
        </w:tc>
        <w:tc>
          <w:tcPr>
            <w:tcW w:w="6480" w:type="dxa"/>
          </w:tcPr>
          <w:p w14:paraId="3B7232D1" w14:textId="77777777" w:rsidR="00AA002A" w:rsidRDefault="00AA002A" w:rsidP="0004776F">
            <w:pPr>
              <w:rPr>
                <w:rFonts w:eastAsiaTheme="minorEastAsia"/>
                <w:lang w:val="en-US"/>
              </w:rPr>
            </w:pPr>
          </w:p>
        </w:tc>
      </w:tr>
      <w:tr w:rsidR="00AA002A" w14:paraId="71289569" w14:textId="77777777" w:rsidTr="0004776F">
        <w:tc>
          <w:tcPr>
            <w:tcW w:w="1496" w:type="dxa"/>
          </w:tcPr>
          <w:p w14:paraId="527E6E20" w14:textId="77777777" w:rsidR="00AA002A" w:rsidRDefault="00AA002A" w:rsidP="0004776F">
            <w:pPr>
              <w:rPr>
                <w:rFonts w:eastAsia="Malgun Gothic"/>
                <w:lang w:eastAsia="ko-KR"/>
              </w:rPr>
            </w:pPr>
          </w:p>
        </w:tc>
        <w:tc>
          <w:tcPr>
            <w:tcW w:w="1739" w:type="dxa"/>
          </w:tcPr>
          <w:p w14:paraId="57539698" w14:textId="77777777" w:rsidR="00AA002A" w:rsidRDefault="00AA002A" w:rsidP="0004776F">
            <w:pPr>
              <w:rPr>
                <w:rFonts w:eastAsia="Malgun Gothic"/>
                <w:lang w:eastAsia="ko-KR"/>
              </w:rPr>
            </w:pPr>
          </w:p>
        </w:tc>
        <w:tc>
          <w:tcPr>
            <w:tcW w:w="6480" w:type="dxa"/>
          </w:tcPr>
          <w:p w14:paraId="3CC51E4F" w14:textId="77777777" w:rsidR="00AA002A" w:rsidRDefault="00AA002A" w:rsidP="0004776F">
            <w:pPr>
              <w:rPr>
                <w:rFonts w:eastAsia="Malgun Gothic"/>
                <w:highlight w:val="yellow"/>
                <w:lang w:eastAsia="ko-KR"/>
              </w:rPr>
            </w:pPr>
          </w:p>
        </w:tc>
      </w:tr>
      <w:tr w:rsidR="00AA002A" w14:paraId="682286B7" w14:textId="77777777" w:rsidTr="0004776F">
        <w:tc>
          <w:tcPr>
            <w:tcW w:w="1496" w:type="dxa"/>
          </w:tcPr>
          <w:p w14:paraId="3CF8DFBF" w14:textId="77777777" w:rsidR="00AA002A" w:rsidRDefault="00AA002A" w:rsidP="0004776F">
            <w:pPr>
              <w:rPr>
                <w:rFonts w:eastAsiaTheme="minorEastAsia"/>
              </w:rPr>
            </w:pPr>
          </w:p>
        </w:tc>
        <w:tc>
          <w:tcPr>
            <w:tcW w:w="1739" w:type="dxa"/>
          </w:tcPr>
          <w:p w14:paraId="32AC6CF1" w14:textId="77777777" w:rsidR="00AA002A" w:rsidRDefault="00AA002A" w:rsidP="0004776F">
            <w:pPr>
              <w:rPr>
                <w:rFonts w:eastAsiaTheme="minorEastAsia"/>
              </w:rPr>
            </w:pPr>
          </w:p>
        </w:tc>
        <w:tc>
          <w:tcPr>
            <w:tcW w:w="6480" w:type="dxa"/>
          </w:tcPr>
          <w:p w14:paraId="1BDC2921" w14:textId="77777777" w:rsidR="00AA002A" w:rsidRDefault="00AA002A" w:rsidP="0004776F">
            <w:pPr>
              <w:rPr>
                <w:rFonts w:eastAsiaTheme="minorEastAsia"/>
                <w:highlight w:val="yellow"/>
              </w:rPr>
            </w:pPr>
          </w:p>
        </w:tc>
      </w:tr>
      <w:tr w:rsidR="00AA002A" w14:paraId="71332A66" w14:textId="77777777" w:rsidTr="0004776F">
        <w:tc>
          <w:tcPr>
            <w:tcW w:w="1496" w:type="dxa"/>
          </w:tcPr>
          <w:p w14:paraId="0F970F5F" w14:textId="77777777" w:rsidR="00AA002A" w:rsidRDefault="00AA002A" w:rsidP="0004776F">
            <w:pPr>
              <w:rPr>
                <w:rFonts w:eastAsiaTheme="minorEastAsia"/>
              </w:rPr>
            </w:pPr>
          </w:p>
        </w:tc>
        <w:tc>
          <w:tcPr>
            <w:tcW w:w="1739" w:type="dxa"/>
          </w:tcPr>
          <w:p w14:paraId="313570C7" w14:textId="77777777" w:rsidR="00AA002A" w:rsidRDefault="00AA002A" w:rsidP="0004776F">
            <w:pPr>
              <w:rPr>
                <w:rFonts w:eastAsiaTheme="minorEastAsia"/>
              </w:rPr>
            </w:pPr>
          </w:p>
        </w:tc>
        <w:tc>
          <w:tcPr>
            <w:tcW w:w="6480" w:type="dxa"/>
          </w:tcPr>
          <w:p w14:paraId="6A343DC9" w14:textId="77777777" w:rsidR="00AA002A" w:rsidRDefault="00AA002A" w:rsidP="0004776F">
            <w:pPr>
              <w:rPr>
                <w:rFonts w:eastAsiaTheme="minorEastAsia"/>
              </w:rPr>
            </w:pPr>
          </w:p>
        </w:tc>
      </w:tr>
      <w:tr w:rsidR="00AA002A" w14:paraId="5AD25F5F" w14:textId="77777777" w:rsidTr="0004776F">
        <w:tc>
          <w:tcPr>
            <w:tcW w:w="1496" w:type="dxa"/>
          </w:tcPr>
          <w:p w14:paraId="52EE77DA" w14:textId="77777777" w:rsidR="00AA002A" w:rsidRDefault="00AA002A" w:rsidP="0004776F">
            <w:pPr>
              <w:rPr>
                <w:lang w:eastAsia="sv-SE"/>
              </w:rPr>
            </w:pPr>
          </w:p>
        </w:tc>
        <w:tc>
          <w:tcPr>
            <w:tcW w:w="1739" w:type="dxa"/>
          </w:tcPr>
          <w:p w14:paraId="2178B625" w14:textId="77777777" w:rsidR="00AA002A" w:rsidRDefault="00AA002A" w:rsidP="0004776F">
            <w:pPr>
              <w:rPr>
                <w:lang w:eastAsia="sv-SE"/>
              </w:rPr>
            </w:pPr>
          </w:p>
        </w:tc>
        <w:tc>
          <w:tcPr>
            <w:tcW w:w="6480" w:type="dxa"/>
          </w:tcPr>
          <w:p w14:paraId="2EF07C04" w14:textId="77777777" w:rsidR="00AA002A" w:rsidRDefault="00AA002A" w:rsidP="0004776F">
            <w:pPr>
              <w:rPr>
                <w:rFonts w:eastAsiaTheme="minorEastAsia"/>
              </w:rPr>
            </w:pPr>
          </w:p>
        </w:tc>
      </w:tr>
      <w:tr w:rsidR="00AA002A" w14:paraId="069F04E4" w14:textId="77777777" w:rsidTr="0004776F">
        <w:tc>
          <w:tcPr>
            <w:tcW w:w="1496" w:type="dxa"/>
          </w:tcPr>
          <w:p w14:paraId="53A1A903" w14:textId="77777777" w:rsidR="00AA002A" w:rsidRDefault="00AA002A" w:rsidP="0004776F">
            <w:pPr>
              <w:rPr>
                <w:rFonts w:eastAsiaTheme="minorEastAsia"/>
              </w:rPr>
            </w:pPr>
          </w:p>
        </w:tc>
        <w:tc>
          <w:tcPr>
            <w:tcW w:w="1739" w:type="dxa"/>
          </w:tcPr>
          <w:p w14:paraId="7BDDA856" w14:textId="77777777" w:rsidR="00AA002A" w:rsidRDefault="00AA002A" w:rsidP="0004776F">
            <w:pPr>
              <w:rPr>
                <w:rFonts w:eastAsiaTheme="minorEastAsia"/>
              </w:rPr>
            </w:pPr>
          </w:p>
        </w:tc>
        <w:tc>
          <w:tcPr>
            <w:tcW w:w="6480" w:type="dxa"/>
          </w:tcPr>
          <w:p w14:paraId="018FD9B1" w14:textId="77777777" w:rsidR="00AA002A" w:rsidRDefault="00AA002A" w:rsidP="0004776F">
            <w:pPr>
              <w:rPr>
                <w:rFonts w:eastAsiaTheme="minorEastAsia"/>
                <w:highlight w:val="yellow"/>
              </w:rPr>
            </w:pPr>
          </w:p>
        </w:tc>
      </w:tr>
      <w:tr w:rsidR="00AA002A" w14:paraId="18E5F115" w14:textId="77777777" w:rsidTr="0004776F">
        <w:tc>
          <w:tcPr>
            <w:tcW w:w="1496" w:type="dxa"/>
          </w:tcPr>
          <w:p w14:paraId="1D8B4B0A" w14:textId="77777777" w:rsidR="00AA002A" w:rsidRDefault="00AA002A" w:rsidP="0004776F">
            <w:pPr>
              <w:rPr>
                <w:rFonts w:eastAsiaTheme="minorEastAsia"/>
                <w:lang w:eastAsia="sv-SE"/>
              </w:rPr>
            </w:pPr>
          </w:p>
        </w:tc>
        <w:tc>
          <w:tcPr>
            <w:tcW w:w="1739" w:type="dxa"/>
          </w:tcPr>
          <w:p w14:paraId="03CA840E" w14:textId="77777777" w:rsidR="00AA002A" w:rsidRDefault="00AA002A" w:rsidP="0004776F">
            <w:pPr>
              <w:rPr>
                <w:rFonts w:eastAsiaTheme="minorEastAsia"/>
                <w:lang w:val="en-US"/>
              </w:rPr>
            </w:pPr>
          </w:p>
        </w:tc>
        <w:tc>
          <w:tcPr>
            <w:tcW w:w="6480" w:type="dxa"/>
          </w:tcPr>
          <w:p w14:paraId="0B38B0DE" w14:textId="77777777" w:rsidR="00AA002A" w:rsidRDefault="00AA002A" w:rsidP="0004776F">
            <w:pPr>
              <w:rPr>
                <w:rFonts w:eastAsiaTheme="minorEastAsia"/>
                <w:lang w:val="en-US"/>
              </w:rPr>
            </w:pPr>
          </w:p>
        </w:tc>
      </w:tr>
      <w:tr w:rsidR="00AA002A" w14:paraId="2081A95B" w14:textId="77777777" w:rsidTr="0004776F">
        <w:tc>
          <w:tcPr>
            <w:tcW w:w="1496" w:type="dxa"/>
          </w:tcPr>
          <w:p w14:paraId="485E65D8" w14:textId="77777777" w:rsidR="00AA002A" w:rsidRDefault="00AA002A" w:rsidP="0004776F">
            <w:pPr>
              <w:rPr>
                <w:lang w:eastAsia="sv-SE"/>
              </w:rPr>
            </w:pPr>
          </w:p>
        </w:tc>
        <w:tc>
          <w:tcPr>
            <w:tcW w:w="1739" w:type="dxa"/>
          </w:tcPr>
          <w:p w14:paraId="6875DBEE" w14:textId="77777777" w:rsidR="00AA002A" w:rsidRDefault="00AA002A" w:rsidP="0004776F">
            <w:pPr>
              <w:rPr>
                <w:lang w:eastAsia="sv-SE"/>
              </w:rPr>
            </w:pPr>
          </w:p>
        </w:tc>
        <w:tc>
          <w:tcPr>
            <w:tcW w:w="6480" w:type="dxa"/>
          </w:tcPr>
          <w:p w14:paraId="0C83347F" w14:textId="77777777" w:rsidR="00AA002A" w:rsidRDefault="00AA002A" w:rsidP="0004776F">
            <w:pPr>
              <w:rPr>
                <w:lang w:eastAsia="sv-SE"/>
              </w:rPr>
            </w:pPr>
          </w:p>
        </w:tc>
      </w:tr>
      <w:tr w:rsidR="00AA002A" w14:paraId="292D26D8" w14:textId="77777777" w:rsidTr="0004776F">
        <w:tc>
          <w:tcPr>
            <w:tcW w:w="1496" w:type="dxa"/>
          </w:tcPr>
          <w:p w14:paraId="294ACAE5" w14:textId="77777777" w:rsidR="00AA002A" w:rsidRDefault="00AA002A" w:rsidP="0004776F">
            <w:pPr>
              <w:rPr>
                <w:lang w:eastAsia="sv-SE"/>
              </w:rPr>
            </w:pPr>
          </w:p>
        </w:tc>
        <w:tc>
          <w:tcPr>
            <w:tcW w:w="1739" w:type="dxa"/>
          </w:tcPr>
          <w:p w14:paraId="35568DEE" w14:textId="77777777" w:rsidR="00AA002A" w:rsidRDefault="00AA002A" w:rsidP="0004776F">
            <w:pPr>
              <w:rPr>
                <w:lang w:eastAsia="sv-SE"/>
              </w:rPr>
            </w:pPr>
          </w:p>
        </w:tc>
        <w:tc>
          <w:tcPr>
            <w:tcW w:w="6480" w:type="dxa"/>
          </w:tcPr>
          <w:p w14:paraId="548FBC06" w14:textId="77777777" w:rsidR="00AA002A" w:rsidRDefault="00AA002A" w:rsidP="0004776F">
            <w:pPr>
              <w:rPr>
                <w:lang w:eastAsia="sv-SE"/>
              </w:rPr>
            </w:pPr>
          </w:p>
        </w:tc>
      </w:tr>
      <w:tr w:rsidR="00AA002A" w14:paraId="1DFE4FE2" w14:textId="77777777" w:rsidTr="0004776F">
        <w:tc>
          <w:tcPr>
            <w:tcW w:w="1496" w:type="dxa"/>
          </w:tcPr>
          <w:p w14:paraId="4437FF31" w14:textId="77777777" w:rsidR="00AA002A" w:rsidRDefault="00AA002A" w:rsidP="0004776F">
            <w:pPr>
              <w:rPr>
                <w:lang w:eastAsia="sv-SE"/>
              </w:rPr>
            </w:pPr>
          </w:p>
        </w:tc>
        <w:tc>
          <w:tcPr>
            <w:tcW w:w="1739" w:type="dxa"/>
          </w:tcPr>
          <w:p w14:paraId="3345C2A8" w14:textId="77777777" w:rsidR="00AA002A" w:rsidRDefault="00AA002A" w:rsidP="0004776F">
            <w:pPr>
              <w:rPr>
                <w:lang w:eastAsia="sv-SE"/>
              </w:rPr>
            </w:pPr>
          </w:p>
        </w:tc>
        <w:tc>
          <w:tcPr>
            <w:tcW w:w="6480" w:type="dxa"/>
          </w:tcPr>
          <w:p w14:paraId="1649884B" w14:textId="77777777" w:rsidR="00AA002A" w:rsidRDefault="00AA002A" w:rsidP="0004776F">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Heading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TableGrid"/>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FD30E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FD30E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FD30ED">
            <w:pPr>
              <w:rPr>
                <w:rFonts w:cs="Arial"/>
                <w:b/>
                <w:bCs/>
                <w:color w:val="000000"/>
                <w:lang w:eastAsia="en-GB"/>
              </w:rPr>
            </w:pPr>
            <w:r w:rsidRPr="00AE4270">
              <w:rPr>
                <w:rFonts w:cs="Arial"/>
                <w:color w:val="000000"/>
                <w:lang w:eastAsia="en-GB"/>
              </w:rPr>
              <w:t xml:space="preserve">[5] (Google) </w:t>
            </w:r>
            <w:r w:rsidRPr="00282FD9">
              <w:rPr>
                <w:rFonts w:cs="Arial"/>
                <w:color w:val="000000"/>
                <w:lang w:eastAsia="en-GB"/>
              </w:rPr>
              <w:t xml:space="preserve">Proposal 3 </w:t>
            </w:r>
            <w:proofErr w:type="gramStart"/>
            <w:r w:rsidRPr="00282FD9">
              <w:rPr>
                <w:rFonts w:cs="Arial"/>
                <w:color w:val="000000"/>
                <w:lang w:eastAsia="en-GB"/>
              </w:rPr>
              <w:t>A</w:t>
            </w:r>
            <w:proofErr w:type="gramEnd"/>
            <w:r w:rsidRPr="00282FD9">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FD30ED">
            <w:pPr>
              <w:rPr>
                <w:rFonts w:cs="Arial"/>
                <w:color w:val="000000"/>
                <w:lang w:eastAsia="en-GB"/>
              </w:rPr>
            </w:pPr>
            <w:r w:rsidRPr="00AE4270">
              <w:rPr>
                <w:rFonts w:cs="Arial"/>
                <w:color w:val="000000"/>
                <w:lang w:eastAsia="en-GB"/>
              </w:rPr>
              <w:t xml:space="preserve">[7] (InterDigital) </w:t>
            </w:r>
            <w:r w:rsidRPr="00282FD9">
              <w:rPr>
                <w:rFonts w:cs="Arial"/>
                <w:color w:val="000000"/>
                <w:lang w:eastAsia="en-GB"/>
              </w:rPr>
              <w:t>Proposal 7:  RAN2 to discuss whether it can be assumed that reporting of UE unreachability period in Registration Request can be kept sufficiently (</w:t>
            </w:r>
            <w:proofErr w:type="gramStart"/>
            <w:r w:rsidRPr="00282FD9">
              <w:rPr>
                <w:rFonts w:cs="Arial"/>
                <w:color w:val="000000"/>
                <w:lang w:eastAsia="en-GB"/>
              </w:rPr>
              <w:t>i.e.</w:t>
            </w:r>
            <w:proofErr w:type="gramEnd"/>
            <w:r w:rsidRPr="00282FD9">
              <w:rPr>
                <w:rFonts w:cs="Arial"/>
                <w:color w:val="000000"/>
                <w:lang w:eastAsia="en-GB"/>
              </w:rPr>
              <w:t xml:space="preserv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FD30E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 xml:space="preserve">Proposal 1: Consider </w:t>
            </w:r>
            <w:proofErr w:type="gramStart"/>
            <w:r w:rsidRPr="00282FD9">
              <w:rPr>
                <w:rFonts w:cs="Arial"/>
                <w:color w:val="000000"/>
                <w:lang w:eastAsia="en-GB"/>
              </w:rPr>
              <w:t>to support</w:t>
            </w:r>
            <w:proofErr w:type="gramEnd"/>
            <w:r w:rsidRPr="00282FD9">
              <w:rPr>
                <w:rFonts w:cs="Arial"/>
                <w:color w:val="000000"/>
                <w:lang w:eastAsia="en-GB"/>
              </w:rPr>
              <w:t xml:space="preserve"> UE providing assistance information on being out-of-coverage.</w:t>
            </w:r>
          </w:p>
        </w:tc>
      </w:tr>
      <w:tr w:rsidR="00AE4270" w:rsidRPr="00AE4270" w14:paraId="724143A8" w14:textId="77777777" w:rsidTr="001E0F88">
        <w:trPr>
          <w:trHeight w:val="99"/>
        </w:trPr>
        <w:tc>
          <w:tcPr>
            <w:tcW w:w="9629" w:type="dxa"/>
          </w:tcPr>
          <w:p w14:paraId="3BF5332F" w14:textId="77777777" w:rsidR="00AE4270" w:rsidRPr="00AE4270" w:rsidRDefault="00AE4270" w:rsidP="00FD30E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FD30E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w:t>
            </w:r>
            <w:proofErr w:type="spellStart"/>
            <w:r w:rsidRPr="00282FD9">
              <w:rPr>
                <w:rFonts w:cs="Arial"/>
                <w:color w:val="000000"/>
                <w:lang w:eastAsia="en-GB"/>
              </w:rPr>
              <w:t>eNB</w:t>
            </w:r>
            <w:proofErr w:type="spellEnd"/>
            <w:r w:rsidRPr="00282FD9">
              <w:rPr>
                <w:rFonts w:cs="Arial"/>
                <w:color w:val="000000"/>
                <w:lang w:eastAsia="en-GB"/>
              </w:rPr>
              <w:t>).</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xml:space="preserve">. In </w:t>
      </w:r>
      <w:proofErr w:type="gramStart"/>
      <w:r w:rsidR="00F1430B">
        <w:rPr>
          <w:rFonts w:cs="Arial"/>
          <w:color w:val="000000"/>
          <w:lang w:eastAsia="en-GB"/>
        </w:rPr>
        <w:t>addition</w:t>
      </w:r>
      <w:proofErr w:type="gramEnd"/>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AB611B" w14:paraId="6FA6E09B" w14:textId="77777777" w:rsidTr="0004776F">
        <w:tc>
          <w:tcPr>
            <w:tcW w:w="1496" w:type="dxa"/>
            <w:shd w:val="clear" w:color="auto" w:fill="E7E6E6" w:themeFill="background2"/>
          </w:tcPr>
          <w:p w14:paraId="79174749" w14:textId="77777777" w:rsidR="00AB611B" w:rsidRDefault="00AB611B" w:rsidP="0004776F">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04776F">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04776F">
            <w:pPr>
              <w:jc w:val="center"/>
              <w:rPr>
                <w:b/>
                <w:i/>
                <w:iCs/>
                <w:lang w:eastAsia="sv-SE"/>
              </w:rPr>
            </w:pPr>
            <w:r>
              <w:rPr>
                <w:b/>
                <w:lang w:eastAsia="sv-SE"/>
              </w:rPr>
              <w:t>Additional comments</w:t>
            </w:r>
          </w:p>
        </w:tc>
      </w:tr>
      <w:tr w:rsidR="00AB611B" w14:paraId="631DCCCB" w14:textId="77777777" w:rsidTr="0004776F">
        <w:tc>
          <w:tcPr>
            <w:tcW w:w="1496" w:type="dxa"/>
          </w:tcPr>
          <w:p w14:paraId="700386E1" w14:textId="77777777" w:rsidR="00AB611B" w:rsidRDefault="00AB611B" w:rsidP="0004776F">
            <w:pPr>
              <w:rPr>
                <w:rFonts w:eastAsiaTheme="minorEastAsia"/>
              </w:rPr>
            </w:pPr>
          </w:p>
        </w:tc>
        <w:tc>
          <w:tcPr>
            <w:tcW w:w="1739" w:type="dxa"/>
          </w:tcPr>
          <w:p w14:paraId="525A4738" w14:textId="77777777" w:rsidR="00AB611B" w:rsidRDefault="00AB611B" w:rsidP="0004776F">
            <w:pPr>
              <w:rPr>
                <w:rFonts w:eastAsiaTheme="minorEastAsia"/>
              </w:rPr>
            </w:pPr>
          </w:p>
        </w:tc>
        <w:tc>
          <w:tcPr>
            <w:tcW w:w="6480" w:type="dxa"/>
          </w:tcPr>
          <w:p w14:paraId="6C6B1552" w14:textId="77777777" w:rsidR="00AB611B" w:rsidRDefault="00AB611B" w:rsidP="0004776F">
            <w:pPr>
              <w:rPr>
                <w:rFonts w:eastAsiaTheme="minorEastAsia"/>
                <w:highlight w:val="yellow"/>
              </w:rPr>
            </w:pPr>
          </w:p>
        </w:tc>
      </w:tr>
      <w:tr w:rsidR="00AB611B" w14:paraId="54DA506F" w14:textId="77777777" w:rsidTr="0004776F">
        <w:tc>
          <w:tcPr>
            <w:tcW w:w="1496" w:type="dxa"/>
          </w:tcPr>
          <w:p w14:paraId="09467811" w14:textId="77777777" w:rsidR="00AB611B" w:rsidRDefault="00AB611B" w:rsidP="0004776F">
            <w:pPr>
              <w:rPr>
                <w:rFonts w:eastAsiaTheme="minorEastAsia"/>
              </w:rPr>
            </w:pPr>
          </w:p>
        </w:tc>
        <w:tc>
          <w:tcPr>
            <w:tcW w:w="1739" w:type="dxa"/>
          </w:tcPr>
          <w:p w14:paraId="6F78E25D" w14:textId="77777777" w:rsidR="00AB611B" w:rsidRDefault="00AB611B" w:rsidP="0004776F">
            <w:pPr>
              <w:rPr>
                <w:rFonts w:eastAsiaTheme="minorEastAsia"/>
              </w:rPr>
            </w:pPr>
          </w:p>
        </w:tc>
        <w:tc>
          <w:tcPr>
            <w:tcW w:w="6480" w:type="dxa"/>
          </w:tcPr>
          <w:p w14:paraId="0B9100DA" w14:textId="77777777" w:rsidR="00AB611B" w:rsidRDefault="00AB611B" w:rsidP="0004776F">
            <w:pPr>
              <w:rPr>
                <w:rFonts w:eastAsiaTheme="minorEastAsia"/>
                <w:lang w:val="en-US"/>
              </w:rPr>
            </w:pPr>
          </w:p>
        </w:tc>
      </w:tr>
      <w:tr w:rsidR="00AB611B" w14:paraId="22D2F503" w14:textId="77777777" w:rsidTr="0004776F">
        <w:tc>
          <w:tcPr>
            <w:tcW w:w="1496" w:type="dxa"/>
          </w:tcPr>
          <w:p w14:paraId="564C96BA" w14:textId="77777777" w:rsidR="00AB611B" w:rsidRDefault="00AB611B" w:rsidP="0004776F">
            <w:pPr>
              <w:rPr>
                <w:rFonts w:eastAsia="Malgun Gothic"/>
                <w:lang w:eastAsia="ko-KR"/>
              </w:rPr>
            </w:pPr>
          </w:p>
        </w:tc>
        <w:tc>
          <w:tcPr>
            <w:tcW w:w="1739" w:type="dxa"/>
          </w:tcPr>
          <w:p w14:paraId="533F46B2" w14:textId="77777777" w:rsidR="00AB611B" w:rsidRDefault="00AB611B" w:rsidP="0004776F">
            <w:pPr>
              <w:rPr>
                <w:rFonts w:eastAsia="Malgun Gothic"/>
                <w:lang w:eastAsia="ko-KR"/>
              </w:rPr>
            </w:pPr>
          </w:p>
        </w:tc>
        <w:tc>
          <w:tcPr>
            <w:tcW w:w="6480" w:type="dxa"/>
          </w:tcPr>
          <w:p w14:paraId="3D87EE6F" w14:textId="77777777" w:rsidR="00AB611B" w:rsidRDefault="00AB611B" w:rsidP="0004776F">
            <w:pPr>
              <w:rPr>
                <w:rFonts w:eastAsia="Malgun Gothic"/>
                <w:highlight w:val="yellow"/>
                <w:lang w:eastAsia="ko-KR"/>
              </w:rPr>
            </w:pPr>
          </w:p>
        </w:tc>
      </w:tr>
      <w:tr w:rsidR="00AB611B" w14:paraId="341AE103" w14:textId="77777777" w:rsidTr="0004776F">
        <w:tc>
          <w:tcPr>
            <w:tcW w:w="1496" w:type="dxa"/>
          </w:tcPr>
          <w:p w14:paraId="120E4205" w14:textId="77777777" w:rsidR="00AB611B" w:rsidRDefault="00AB611B" w:rsidP="0004776F">
            <w:pPr>
              <w:rPr>
                <w:rFonts w:eastAsiaTheme="minorEastAsia"/>
              </w:rPr>
            </w:pPr>
          </w:p>
        </w:tc>
        <w:tc>
          <w:tcPr>
            <w:tcW w:w="1739" w:type="dxa"/>
          </w:tcPr>
          <w:p w14:paraId="480769B2" w14:textId="77777777" w:rsidR="00AB611B" w:rsidRDefault="00AB611B" w:rsidP="0004776F">
            <w:pPr>
              <w:rPr>
                <w:rFonts w:eastAsiaTheme="minorEastAsia"/>
              </w:rPr>
            </w:pPr>
          </w:p>
        </w:tc>
        <w:tc>
          <w:tcPr>
            <w:tcW w:w="6480" w:type="dxa"/>
          </w:tcPr>
          <w:p w14:paraId="5F6EAE20" w14:textId="77777777" w:rsidR="00AB611B" w:rsidRDefault="00AB611B" w:rsidP="0004776F">
            <w:pPr>
              <w:rPr>
                <w:rFonts w:eastAsiaTheme="minorEastAsia"/>
                <w:highlight w:val="yellow"/>
              </w:rPr>
            </w:pPr>
          </w:p>
        </w:tc>
      </w:tr>
      <w:tr w:rsidR="00AB611B" w14:paraId="356C9D28" w14:textId="77777777" w:rsidTr="0004776F">
        <w:tc>
          <w:tcPr>
            <w:tcW w:w="1496" w:type="dxa"/>
          </w:tcPr>
          <w:p w14:paraId="0636EC56" w14:textId="77777777" w:rsidR="00AB611B" w:rsidRDefault="00AB611B" w:rsidP="0004776F">
            <w:pPr>
              <w:rPr>
                <w:rFonts w:eastAsiaTheme="minorEastAsia"/>
              </w:rPr>
            </w:pPr>
          </w:p>
        </w:tc>
        <w:tc>
          <w:tcPr>
            <w:tcW w:w="1739" w:type="dxa"/>
          </w:tcPr>
          <w:p w14:paraId="04155438" w14:textId="77777777" w:rsidR="00AB611B" w:rsidRDefault="00AB611B" w:rsidP="0004776F">
            <w:pPr>
              <w:rPr>
                <w:rFonts w:eastAsiaTheme="minorEastAsia"/>
              </w:rPr>
            </w:pPr>
          </w:p>
        </w:tc>
        <w:tc>
          <w:tcPr>
            <w:tcW w:w="6480" w:type="dxa"/>
          </w:tcPr>
          <w:p w14:paraId="414CABEE" w14:textId="77777777" w:rsidR="00AB611B" w:rsidRDefault="00AB611B" w:rsidP="0004776F">
            <w:pPr>
              <w:rPr>
                <w:rFonts w:eastAsiaTheme="minorEastAsia"/>
              </w:rPr>
            </w:pPr>
          </w:p>
        </w:tc>
      </w:tr>
      <w:tr w:rsidR="00AB611B" w14:paraId="1C549F4F" w14:textId="77777777" w:rsidTr="0004776F">
        <w:tc>
          <w:tcPr>
            <w:tcW w:w="1496" w:type="dxa"/>
          </w:tcPr>
          <w:p w14:paraId="22D5DD40" w14:textId="77777777" w:rsidR="00AB611B" w:rsidRDefault="00AB611B" w:rsidP="0004776F">
            <w:pPr>
              <w:rPr>
                <w:lang w:eastAsia="sv-SE"/>
              </w:rPr>
            </w:pPr>
          </w:p>
        </w:tc>
        <w:tc>
          <w:tcPr>
            <w:tcW w:w="1739" w:type="dxa"/>
          </w:tcPr>
          <w:p w14:paraId="0195B24D" w14:textId="77777777" w:rsidR="00AB611B" w:rsidRDefault="00AB611B" w:rsidP="0004776F">
            <w:pPr>
              <w:rPr>
                <w:lang w:eastAsia="sv-SE"/>
              </w:rPr>
            </w:pPr>
          </w:p>
        </w:tc>
        <w:tc>
          <w:tcPr>
            <w:tcW w:w="6480" w:type="dxa"/>
          </w:tcPr>
          <w:p w14:paraId="66E5E37A" w14:textId="77777777" w:rsidR="00AB611B" w:rsidRDefault="00AB611B" w:rsidP="0004776F">
            <w:pPr>
              <w:rPr>
                <w:rFonts w:eastAsiaTheme="minorEastAsia"/>
              </w:rPr>
            </w:pPr>
          </w:p>
        </w:tc>
      </w:tr>
      <w:tr w:rsidR="00AB611B" w14:paraId="74C5C386" w14:textId="77777777" w:rsidTr="0004776F">
        <w:tc>
          <w:tcPr>
            <w:tcW w:w="1496" w:type="dxa"/>
          </w:tcPr>
          <w:p w14:paraId="75704C6C" w14:textId="77777777" w:rsidR="00AB611B" w:rsidRDefault="00AB611B" w:rsidP="0004776F">
            <w:pPr>
              <w:rPr>
                <w:rFonts w:eastAsiaTheme="minorEastAsia"/>
              </w:rPr>
            </w:pPr>
          </w:p>
        </w:tc>
        <w:tc>
          <w:tcPr>
            <w:tcW w:w="1739" w:type="dxa"/>
          </w:tcPr>
          <w:p w14:paraId="7030CA4F" w14:textId="77777777" w:rsidR="00AB611B" w:rsidRDefault="00AB611B" w:rsidP="0004776F">
            <w:pPr>
              <w:rPr>
                <w:rFonts w:eastAsiaTheme="minorEastAsia"/>
              </w:rPr>
            </w:pPr>
          </w:p>
        </w:tc>
        <w:tc>
          <w:tcPr>
            <w:tcW w:w="6480" w:type="dxa"/>
          </w:tcPr>
          <w:p w14:paraId="1ACE3B4D" w14:textId="77777777" w:rsidR="00AB611B" w:rsidRDefault="00AB611B" w:rsidP="0004776F">
            <w:pPr>
              <w:rPr>
                <w:rFonts w:eastAsiaTheme="minorEastAsia"/>
                <w:highlight w:val="yellow"/>
              </w:rPr>
            </w:pPr>
          </w:p>
        </w:tc>
      </w:tr>
      <w:tr w:rsidR="00AB611B" w14:paraId="64084F04" w14:textId="77777777" w:rsidTr="0004776F">
        <w:tc>
          <w:tcPr>
            <w:tcW w:w="1496" w:type="dxa"/>
          </w:tcPr>
          <w:p w14:paraId="61EAE19D" w14:textId="77777777" w:rsidR="00AB611B" w:rsidRDefault="00AB611B" w:rsidP="0004776F">
            <w:pPr>
              <w:rPr>
                <w:rFonts w:eastAsiaTheme="minorEastAsia"/>
                <w:lang w:eastAsia="sv-SE"/>
              </w:rPr>
            </w:pPr>
          </w:p>
        </w:tc>
        <w:tc>
          <w:tcPr>
            <w:tcW w:w="1739" w:type="dxa"/>
          </w:tcPr>
          <w:p w14:paraId="0ADE40A5" w14:textId="77777777" w:rsidR="00AB611B" w:rsidRDefault="00AB611B" w:rsidP="0004776F">
            <w:pPr>
              <w:rPr>
                <w:rFonts w:eastAsiaTheme="minorEastAsia"/>
                <w:lang w:val="en-US"/>
              </w:rPr>
            </w:pPr>
          </w:p>
        </w:tc>
        <w:tc>
          <w:tcPr>
            <w:tcW w:w="6480" w:type="dxa"/>
          </w:tcPr>
          <w:p w14:paraId="0B62B00B" w14:textId="77777777" w:rsidR="00AB611B" w:rsidRDefault="00AB611B" w:rsidP="0004776F">
            <w:pPr>
              <w:rPr>
                <w:rFonts w:eastAsiaTheme="minorEastAsia"/>
                <w:lang w:val="en-US"/>
              </w:rPr>
            </w:pPr>
          </w:p>
        </w:tc>
      </w:tr>
      <w:tr w:rsidR="00AB611B" w14:paraId="4EC63ACA" w14:textId="77777777" w:rsidTr="0004776F">
        <w:tc>
          <w:tcPr>
            <w:tcW w:w="1496" w:type="dxa"/>
          </w:tcPr>
          <w:p w14:paraId="2DCC2F0F" w14:textId="77777777" w:rsidR="00AB611B" w:rsidRDefault="00AB611B" w:rsidP="0004776F">
            <w:pPr>
              <w:rPr>
                <w:lang w:eastAsia="sv-SE"/>
              </w:rPr>
            </w:pPr>
          </w:p>
        </w:tc>
        <w:tc>
          <w:tcPr>
            <w:tcW w:w="1739" w:type="dxa"/>
          </w:tcPr>
          <w:p w14:paraId="0D362DCA" w14:textId="77777777" w:rsidR="00AB611B" w:rsidRDefault="00AB611B" w:rsidP="0004776F">
            <w:pPr>
              <w:rPr>
                <w:lang w:eastAsia="sv-SE"/>
              </w:rPr>
            </w:pPr>
          </w:p>
        </w:tc>
        <w:tc>
          <w:tcPr>
            <w:tcW w:w="6480" w:type="dxa"/>
          </w:tcPr>
          <w:p w14:paraId="728761F7" w14:textId="77777777" w:rsidR="00AB611B" w:rsidRDefault="00AB611B" w:rsidP="0004776F">
            <w:pPr>
              <w:rPr>
                <w:lang w:eastAsia="sv-SE"/>
              </w:rPr>
            </w:pPr>
          </w:p>
        </w:tc>
      </w:tr>
      <w:tr w:rsidR="00AB611B" w14:paraId="1576CEC4" w14:textId="77777777" w:rsidTr="0004776F">
        <w:tc>
          <w:tcPr>
            <w:tcW w:w="1496" w:type="dxa"/>
          </w:tcPr>
          <w:p w14:paraId="25CA2D2D" w14:textId="77777777" w:rsidR="00AB611B" w:rsidRDefault="00AB611B" w:rsidP="0004776F">
            <w:pPr>
              <w:rPr>
                <w:lang w:eastAsia="sv-SE"/>
              </w:rPr>
            </w:pPr>
          </w:p>
        </w:tc>
        <w:tc>
          <w:tcPr>
            <w:tcW w:w="1739" w:type="dxa"/>
          </w:tcPr>
          <w:p w14:paraId="5833F05C" w14:textId="77777777" w:rsidR="00AB611B" w:rsidRDefault="00AB611B" w:rsidP="0004776F">
            <w:pPr>
              <w:rPr>
                <w:lang w:eastAsia="sv-SE"/>
              </w:rPr>
            </w:pPr>
          </w:p>
        </w:tc>
        <w:tc>
          <w:tcPr>
            <w:tcW w:w="6480" w:type="dxa"/>
          </w:tcPr>
          <w:p w14:paraId="5B98F188" w14:textId="77777777" w:rsidR="00AB611B" w:rsidRDefault="00AB611B" w:rsidP="0004776F">
            <w:pPr>
              <w:rPr>
                <w:lang w:eastAsia="sv-SE"/>
              </w:rPr>
            </w:pPr>
          </w:p>
        </w:tc>
      </w:tr>
      <w:tr w:rsidR="00AB611B" w14:paraId="40E8544F" w14:textId="77777777" w:rsidTr="0004776F">
        <w:tc>
          <w:tcPr>
            <w:tcW w:w="1496" w:type="dxa"/>
          </w:tcPr>
          <w:p w14:paraId="09E6FF50" w14:textId="77777777" w:rsidR="00AB611B" w:rsidRDefault="00AB611B" w:rsidP="0004776F">
            <w:pPr>
              <w:rPr>
                <w:lang w:eastAsia="sv-SE"/>
              </w:rPr>
            </w:pPr>
          </w:p>
        </w:tc>
        <w:tc>
          <w:tcPr>
            <w:tcW w:w="1739" w:type="dxa"/>
          </w:tcPr>
          <w:p w14:paraId="7DDD45D3" w14:textId="77777777" w:rsidR="00AB611B" w:rsidRDefault="00AB611B" w:rsidP="0004776F">
            <w:pPr>
              <w:rPr>
                <w:lang w:eastAsia="sv-SE"/>
              </w:rPr>
            </w:pPr>
          </w:p>
        </w:tc>
        <w:tc>
          <w:tcPr>
            <w:tcW w:w="6480" w:type="dxa"/>
          </w:tcPr>
          <w:p w14:paraId="2CCC9E79" w14:textId="77777777" w:rsidR="00AB611B" w:rsidRDefault="00AB611B" w:rsidP="0004776F">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w:t>
      </w:r>
      <w:proofErr w:type="gramStart"/>
      <w:r w:rsidR="00CF0B61">
        <w:rPr>
          <w:b/>
          <w:bCs/>
        </w:rPr>
        <w:t>i.e.</w:t>
      </w:r>
      <w:proofErr w:type="gramEnd"/>
      <w:r w:rsidR="00CF0B61">
        <w:rPr>
          <w:b/>
          <w:bCs/>
        </w:rPr>
        <w:t xml:space="preserve"> with an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E04E8" w14:paraId="4030B739" w14:textId="77777777" w:rsidTr="0004776F">
        <w:tc>
          <w:tcPr>
            <w:tcW w:w="1496" w:type="dxa"/>
            <w:shd w:val="clear" w:color="auto" w:fill="E7E6E6" w:themeFill="background2"/>
          </w:tcPr>
          <w:p w14:paraId="637DA1B4" w14:textId="77777777" w:rsidR="007E04E8" w:rsidRDefault="007E04E8" w:rsidP="0004776F">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04776F">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04776F">
            <w:pPr>
              <w:jc w:val="center"/>
              <w:rPr>
                <w:b/>
                <w:i/>
                <w:iCs/>
                <w:lang w:eastAsia="sv-SE"/>
              </w:rPr>
            </w:pPr>
            <w:r>
              <w:rPr>
                <w:b/>
                <w:lang w:eastAsia="sv-SE"/>
              </w:rPr>
              <w:t>Additional comments</w:t>
            </w:r>
          </w:p>
        </w:tc>
      </w:tr>
      <w:tr w:rsidR="007E04E8" w14:paraId="4675B6F0" w14:textId="77777777" w:rsidTr="0004776F">
        <w:tc>
          <w:tcPr>
            <w:tcW w:w="1496" w:type="dxa"/>
          </w:tcPr>
          <w:p w14:paraId="27F1EA7D" w14:textId="77777777" w:rsidR="007E04E8" w:rsidRDefault="007E04E8" w:rsidP="0004776F">
            <w:pPr>
              <w:rPr>
                <w:rFonts w:eastAsiaTheme="minorEastAsia"/>
              </w:rPr>
            </w:pPr>
          </w:p>
        </w:tc>
        <w:tc>
          <w:tcPr>
            <w:tcW w:w="1739" w:type="dxa"/>
          </w:tcPr>
          <w:p w14:paraId="06BD7CA7" w14:textId="77777777" w:rsidR="007E04E8" w:rsidRDefault="007E04E8" w:rsidP="0004776F">
            <w:pPr>
              <w:rPr>
                <w:rFonts w:eastAsiaTheme="minorEastAsia"/>
              </w:rPr>
            </w:pPr>
          </w:p>
        </w:tc>
        <w:tc>
          <w:tcPr>
            <w:tcW w:w="6480" w:type="dxa"/>
          </w:tcPr>
          <w:p w14:paraId="2E63D1D5" w14:textId="77777777" w:rsidR="007E04E8" w:rsidRDefault="007E04E8" w:rsidP="0004776F">
            <w:pPr>
              <w:rPr>
                <w:rFonts w:eastAsiaTheme="minorEastAsia"/>
                <w:highlight w:val="yellow"/>
              </w:rPr>
            </w:pPr>
          </w:p>
        </w:tc>
      </w:tr>
      <w:tr w:rsidR="007E04E8" w14:paraId="45B456AA" w14:textId="77777777" w:rsidTr="0004776F">
        <w:tc>
          <w:tcPr>
            <w:tcW w:w="1496" w:type="dxa"/>
          </w:tcPr>
          <w:p w14:paraId="2CF7F7DF" w14:textId="77777777" w:rsidR="007E04E8" w:rsidRDefault="007E04E8" w:rsidP="0004776F">
            <w:pPr>
              <w:rPr>
                <w:rFonts w:eastAsiaTheme="minorEastAsia"/>
              </w:rPr>
            </w:pPr>
          </w:p>
        </w:tc>
        <w:tc>
          <w:tcPr>
            <w:tcW w:w="1739" w:type="dxa"/>
          </w:tcPr>
          <w:p w14:paraId="3FECE1F4" w14:textId="77777777" w:rsidR="007E04E8" w:rsidRDefault="007E04E8" w:rsidP="0004776F">
            <w:pPr>
              <w:rPr>
                <w:rFonts w:eastAsiaTheme="minorEastAsia"/>
              </w:rPr>
            </w:pPr>
          </w:p>
        </w:tc>
        <w:tc>
          <w:tcPr>
            <w:tcW w:w="6480" w:type="dxa"/>
          </w:tcPr>
          <w:p w14:paraId="7DA53377" w14:textId="77777777" w:rsidR="007E04E8" w:rsidRDefault="007E04E8" w:rsidP="0004776F">
            <w:pPr>
              <w:rPr>
                <w:rFonts w:eastAsiaTheme="minorEastAsia"/>
                <w:lang w:val="en-US"/>
              </w:rPr>
            </w:pPr>
          </w:p>
        </w:tc>
      </w:tr>
      <w:tr w:rsidR="007E04E8" w14:paraId="4F5C4750" w14:textId="77777777" w:rsidTr="0004776F">
        <w:tc>
          <w:tcPr>
            <w:tcW w:w="1496" w:type="dxa"/>
          </w:tcPr>
          <w:p w14:paraId="326D8A1B" w14:textId="77777777" w:rsidR="007E04E8" w:rsidRDefault="007E04E8" w:rsidP="0004776F">
            <w:pPr>
              <w:rPr>
                <w:rFonts w:eastAsia="Malgun Gothic"/>
                <w:lang w:eastAsia="ko-KR"/>
              </w:rPr>
            </w:pPr>
          </w:p>
        </w:tc>
        <w:tc>
          <w:tcPr>
            <w:tcW w:w="1739" w:type="dxa"/>
          </w:tcPr>
          <w:p w14:paraId="2F57F930" w14:textId="77777777" w:rsidR="007E04E8" w:rsidRDefault="007E04E8" w:rsidP="0004776F">
            <w:pPr>
              <w:rPr>
                <w:rFonts w:eastAsia="Malgun Gothic"/>
                <w:lang w:eastAsia="ko-KR"/>
              </w:rPr>
            </w:pPr>
          </w:p>
        </w:tc>
        <w:tc>
          <w:tcPr>
            <w:tcW w:w="6480" w:type="dxa"/>
          </w:tcPr>
          <w:p w14:paraId="5CFF75EF" w14:textId="77777777" w:rsidR="007E04E8" w:rsidRDefault="007E04E8" w:rsidP="0004776F">
            <w:pPr>
              <w:rPr>
                <w:rFonts w:eastAsia="Malgun Gothic"/>
                <w:highlight w:val="yellow"/>
                <w:lang w:eastAsia="ko-KR"/>
              </w:rPr>
            </w:pPr>
          </w:p>
        </w:tc>
      </w:tr>
      <w:tr w:rsidR="007E04E8" w14:paraId="483BC9A5" w14:textId="77777777" w:rsidTr="0004776F">
        <w:tc>
          <w:tcPr>
            <w:tcW w:w="1496" w:type="dxa"/>
          </w:tcPr>
          <w:p w14:paraId="22289AB6" w14:textId="77777777" w:rsidR="007E04E8" w:rsidRDefault="007E04E8" w:rsidP="0004776F">
            <w:pPr>
              <w:rPr>
                <w:rFonts w:eastAsiaTheme="minorEastAsia"/>
              </w:rPr>
            </w:pPr>
          </w:p>
        </w:tc>
        <w:tc>
          <w:tcPr>
            <w:tcW w:w="1739" w:type="dxa"/>
          </w:tcPr>
          <w:p w14:paraId="0AC3F902" w14:textId="77777777" w:rsidR="007E04E8" w:rsidRDefault="007E04E8" w:rsidP="0004776F">
            <w:pPr>
              <w:rPr>
                <w:rFonts w:eastAsiaTheme="minorEastAsia"/>
              </w:rPr>
            </w:pPr>
          </w:p>
        </w:tc>
        <w:tc>
          <w:tcPr>
            <w:tcW w:w="6480" w:type="dxa"/>
          </w:tcPr>
          <w:p w14:paraId="1B3480BE" w14:textId="77777777" w:rsidR="007E04E8" w:rsidRDefault="007E04E8" w:rsidP="0004776F">
            <w:pPr>
              <w:rPr>
                <w:rFonts w:eastAsiaTheme="minorEastAsia"/>
                <w:highlight w:val="yellow"/>
              </w:rPr>
            </w:pPr>
          </w:p>
        </w:tc>
      </w:tr>
      <w:tr w:rsidR="007E04E8" w14:paraId="7DDAE5BC" w14:textId="77777777" w:rsidTr="0004776F">
        <w:tc>
          <w:tcPr>
            <w:tcW w:w="1496" w:type="dxa"/>
          </w:tcPr>
          <w:p w14:paraId="38B3A9DD" w14:textId="77777777" w:rsidR="007E04E8" w:rsidRDefault="007E04E8" w:rsidP="0004776F">
            <w:pPr>
              <w:rPr>
                <w:rFonts w:eastAsiaTheme="minorEastAsia"/>
              </w:rPr>
            </w:pPr>
          </w:p>
        </w:tc>
        <w:tc>
          <w:tcPr>
            <w:tcW w:w="1739" w:type="dxa"/>
          </w:tcPr>
          <w:p w14:paraId="5F8864D7" w14:textId="77777777" w:rsidR="007E04E8" w:rsidRDefault="007E04E8" w:rsidP="0004776F">
            <w:pPr>
              <w:rPr>
                <w:rFonts w:eastAsiaTheme="minorEastAsia"/>
              </w:rPr>
            </w:pPr>
          </w:p>
        </w:tc>
        <w:tc>
          <w:tcPr>
            <w:tcW w:w="6480" w:type="dxa"/>
          </w:tcPr>
          <w:p w14:paraId="0E9178FB" w14:textId="77777777" w:rsidR="007E04E8" w:rsidRDefault="007E04E8" w:rsidP="0004776F">
            <w:pPr>
              <w:rPr>
                <w:rFonts w:eastAsiaTheme="minorEastAsia"/>
              </w:rPr>
            </w:pPr>
          </w:p>
        </w:tc>
      </w:tr>
      <w:tr w:rsidR="007E04E8" w14:paraId="210DDA2C" w14:textId="77777777" w:rsidTr="0004776F">
        <w:tc>
          <w:tcPr>
            <w:tcW w:w="1496" w:type="dxa"/>
          </w:tcPr>
          <w:p w14:paraId="51AC521C" w14:textId="77777777" w:rsidR="007E04E8" w:rsidRDefault="007E04E8" w:rsidP="0004776F">
            <w:pPr>
              <w:rPr>
                <w:lang w:eastAsia="sv-SE"/>
              </w:rPr>
            </w:pPr>
          </w:p>
        </w:tc>
        <w:tc>
          <w:tcPr>
            <w:tcW w:w="1739" w:type="dxa"/>
          </w:tcPr>
          <w:p w14:paraId="5AD6DCE7" w14:textId="77777777" w:rsidR="007E04E8" w:rsidRDefault="007E04E8" w:rsidP="0004776F">
            <w:pPr>
              <w:rPr>
                <w:lang w:eastAsia="sv-SE"/>
              </w:rPr>
            </w:pPr>
          </w:p>
        </w:tc>
        <w:tc>
          <w:tcPr>
            <w:tcW w:w="6480" w:type="dxa"/>
          </w:tcPr>
          <w:p w14:paraId="7FE576DC" w14:textId="77777777" w:rsidR="007E04E8" w:rsidRDefault="007E04E8" w:rsidP="0004776F">
            <w:pPr>
              <w:rPr>
                <w:rFonts w:eastAsiaTheme="minorEastAsia"/>
              </w:rPr>
            </w:pPr>
          </w:p>
        </w:tc>
      </w:tr>
      <w:tr w:rsidR="007E04E8" w14:paraId="6B00BCF3" w14:textId="77777777" w:rsidTr="0004776F">
        <w:tc>
          <w:tcPr>
            <w:tcW w:w="1496" w:type="dxa"/>
          </w:tcPr>
          <w:p w14:paraId="2B779464" w14:textId="77777777" w:rsidR="007E04E8" w:rsidRDefault="007E04E8" w:rsidP="0004776F">
            <w:pPr>
              <w:rPr>
                <w:rFonts w:eastAsiaTheme="minorEastAsia"/>
              </w:rPr>
            </w:pPr>
          </w:p>
        </w:tc>
        <w:tc>
          <w:tcPr>
            <w:tcW w:w="1739" w:type="dxa"/>
          </w:tcPr>
          <w:p w14:paraId="258481F8" w14:textId="77777777" w:rsidR="007E04E8" w:rsidRDefault="007E04E8" w:rsidP="0004776F">
            <w:pPr>
              <w:rPr>
                <w:rFonts w:eastAsiaTheme="minorEastAsia"/>
              </w:rPr>
            </w:pPr>
          </w:p>
        </w:tc>
        <w:tc>
          <w:tcPr>
            <w:tcW w:w="6480" w:type="dxa"/>
          </w:tcPr>
          <w:p w14:paraId="677ABF10" w14:textId="77777777" w:rsidR="007E04E8" w:rsidRDefault="007E04E8" w:rsidP="0004776F">
            <w:pPr>
              <w:rPr>
                <w:rFonts w:eastAsiaTheme="minorEastAsia"/>
                <w:highlight w:val="yellow"/>
              </w:rPr>
            </w:pPr>
          </w:p>
        </w:tc>
      </w:tr>
      <w:tr w:rsidR="007E04E8" w14:paraId="1277FE73" w14:textId="77777777" w:rsidTr="0004776F">
        <w:tc>
          <w:tcPr>
            <w:tcW w:w="1496" w:type="dxa"/>
          </w:tcPr>
          <w:p w14:paraId="165DA4F3" w14:textId="77777777" w:rsidR="007E04E8" w:rsidRDefault="007E04E8" w:rsidP="0004776F">
            <w:pPr>
              <w:rPr>
                <w:rFonts w:eastAsiaTheme="minorEastAsia"/>
                <w:lang w:eastAsia="sv-SE"/>
              </w:rPr>
            </w:pPr>
          </w:p>
        </w:tc>
        <w:tc>
          <w:tcPr>
            <w:tcW w:w="1739" w:type="dxa"/>
          </w:tcPr>
          <w:p w14:paraId="218DBCB2" w14:textId="77777777" w:rsidR="007E04E8" w:rsidRDefault="007E04E8" w:rsidP="0004776F">
            <w:pPr>
              <w:rPr>
                <w:rFonts w:eastAsiaTheme="minorEastAsia"/>
                <w:lang w:val="en-US"/>
              </w:rPr>
            </w:pPr>
          </w:p>
        </w:tc>
        <w:tc>
          <w:tcPr>
            <w:tcW w:w="6480" w:type="dxa"/>
          </w:tcPr>
          <w:p w14:paraId="558CB7E7" w14:textId="77777777" w:rsidR="007E04E8" w:rsidRDefault="007E04E8" w:rsidP="0004776F">
            <w:pPr>
              <w:rPr>
                <w:rFonts w:eastAsiaTheme="minorEastAsia"/>
                <w:lang w:val="en-US"/>
              </w:rPr>
            </w:pPr>
          </w:p>
        </w:tc>
      </w:tr>
      <w:tr w:rsidR="007E04E8" w14:paraId="6A30CAA4" w14:textId="77777777" w:rsidTr="0004776F">
        <w:tc>
          <w:tcPr>
            <w:tcW w:w="1496" w:type="dxa"/>
          </w:tcPr>
          <w:p w14:paraId="206939FA" w14:textId="77777777" w:rsidR="007E04E8" w:rsidRDefault="007E04E8" w:rsidP="0004776F">
            <w:pPr>
              <w:rPr>
                <w:lang w:eastAsia="sv-SE"/>
              </w:rPr>
            </w:pPr>
          </w:p>
        </w:tc>
        <w:tc>
          <w:tcPr>
            <w:tcW w:w="1739" w:type="dxa"/>
          </w:tcPr>
          <w:p w14:paraId="7FE1E822" w14:textId="77777777" w:rsidR="007E04E8" w:rsidRDefault="007E04E8" w:rsidP="0004776F">
            <w:pPr>
              <w:rPr>
                <w:lang w:eastAsia="sv-SE"/>
              </w:rPr>
            </w:pPr>
          </w:p>
        </w:tc>
        <w:tc>
          <w:tcPr>
            <w:tcW w:w="6480" w:type="dxa"/>
          </w:tcPr>
          <w:p w14:paraId="18936906" w14:textId="77777777" w:rsidR="007E04E8" w:rsidRDefault="007E04E8" w:rsidP="0004776F">
            <w:pPr>
              <w:rPr>
                <w:lang w:eastAsia="sv-SE"/>
              </w:rPr>
            </w:pPr>
          </w:p>
        </w:tc>
      </w:tr>
      <w:tr w:rsidR="007E04E8" w14:paraId="7C5F08C3" w14:textId="77777777" w:rsidTr="0004776F">
        <w:tc>
          <w:tcPr>
            <w:tcW w:w="1496" w:type="dxa"/>
          </w:tcPr>
          <w:p w14:paraId="6CDAF002" w14:textId="77777777" w:rsidR="007E04E8" w:rsidRDefault="007E04E8" w:rsidP="0004776F">
            <w:pPr>
              <w:rPr>
                <w:lang w:eastAsia="sv-SE"/>
              </w:rPr>
            </w:pPr>
          </w:p>
        </w:tc>
        <w:tc>
          <w:tcPr>
            <w:tcW w:w="1739" w:type="dxa"/>
          </w:tcPr>
          <w:p w14:paraId="2636754A" w14:textId="77777777" w:rsidR="007E04E8" w:rsidRDefault="007E04E8" w:rsidP="0004776F">
            <w:pPr>
              <w:rPr>
                <w:lang w:eastAsia="sv-SE"/>
              </w:rPr>
            </w:pPr>
          </w:p>
        </w:tc>
        <w:tc>
          <w:tcPr>
            <w:tcW w:w="6480" w:type="dxa"/>
          </w:tcPr>
          <w:p w14:paraId="123E5567" w14:textId="77777777" w:rsidR="007E04E8" w:rsidRDefault="007E04E8" w:rsidP="0004776F">
            <w:pPr>
              <w:rPr>
                <w:lang w:eastAsia="sv-SE"/>
              </w:rPr>
            </w:pPr>
          </w:p>
        </w:tc>
      </w:tr>
      <w:tr w:rsidR="007E04E8" w14:paraId="68B4B888" w14:textId="77777777" w:rsidTr="0004776F">
        <w:tc>
          <w:tcPr>
            <w:tcW w:w="1496" w:type="dxa"/>
          </w:tcPr>
          <w:p w14:paraId="64E01175" w14:textId="77777777" w:rsidR="007E04E8" w:rsidRDefault="007E04E8" w:rsidP="0004776F">
            <w:pPr>
              <w:rPr>
                <w:lang w:eastAsia="sv-SE"/>
              </w:rPr>
            </w:pPr>
          </w:p>
        </w:tc>
        <w:tc>
          <w:tcPr>
            <w:tcW w:w="1739" w:type="dxa"/>
          </w:tcPr>
          <w:p w14:paraId="030A8FA6" w14:textId="77777777" w:rsidR="007E04E8" w:rsidRDefault="007E04E8" w:rsidP="0004776F">
            <w:pPr>
              <w:rPr>
                <w:lang w:eastAsia="sv-SE"/>
              </w:rPr>
            </w:pPr>
          </w:p>
        </w:tc>
        <w:tc>
          <w:tcPr>
            <w:tcW w:w="6480" w:type="dxa"/>
          </w:tcPr>
          <w:p w14:paraId="47357420" w14:textId="77777777" w:rsidR="007E04E8" w:rsidRDefault="007E04E8" w:rsidP="0004776F">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Heading2"/>
      </w:pPr>
      <w:r>
        <w:t>E</w:t>
      </w:r>
      <w:r w:rsidRPr="00CF0B61">
        <w:t xml:space="preserve">nhancements for connected </w:t>
      </w:r>
      <w:proofErr w:type="gramStart"/>
      <w:r w:rsidRPr="00CF0B61">
        <w:t>UE</w:t>
      </w:r>
      <w:proofErr w:type="gramEnd"/>
      <w:r w:rsidRPr="00CF0B61">
        <w:t xml:space="preserve"> </w:t>
      </w:r>
    </w:p>
    <w:p w14:paraId="58D878AD" w14:textId="77777777" w:rsidR="00CF0B61" w:rsidRDefault="00CF0B61" w:rsidP="00CF0B61">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04776F">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04776F">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 xml:space="preserve">Proposal 4: For </w:t>
            </w:r>
            <w:proofErr w:type="spellStart"/>
            <w:r w:rsidRPr="00282FD9">
              <w:rPr>
                <w:rFonts w:cs="Arial"/>
                <w:color w:val="000000"/>
                <w:lang w:eastAsia="en-GB"/>
              </w:rPr>
              <w:t>eMTC</w:t>
            </w:r>
            <w:proofErr w:type="spellEnd"/>
            <w:r w:rsidRPr="00282FD9">
              <w:rPr>
                <w:rFonts w:cs="Arial"/>
                <w:color w:val="000000"/>
                <w:lang w:eastAsia="en-GB"/>
              </w:rPr>
              <w:t xml:space="preserve"> and NB-IoT: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 xml:space="preserve">[7] (InterDigital) Proposal 5: For </w:t>
            </w:r>
            <w:proofErr w:type="spellStart"/>
            <w:r w:rsidRPr="002A62FA">
              <w:rPr>
                <w:rFonts w:cs="Arial"/>
                <w:color w:val="000000"/>
                <w:lang w:eastAsia="en-GB"/>
              </w:rPr>
              <w:t>eMTC</w:t>
            </w:r>
            <w:proofErr w:type="spellEnd"/>
            <w:r w:rsidRPr="002A62FA">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 xml:space="preserve">Proposal 6: For </w:t>
            </w:r>
            <w:proofErr w:type="spellStart"/>
            <w:r w:rsidR="00BA6AE6" w:rsidRPr="00BA6AE6">
              <w:rPr>
                <w:rFonts w:cs="Arial"/>
                <w:color w:val="000000"/>
                <w:lang w:eastAsia="en-GB"/>
              </w:rPr>
              <w:t>eMTC</w:t>
            </w:r>
            <w:proofErr w:type="spellEnd"/>
            <w:r w:rsidR="00BA6AE6" w:rsidRPr="00BA6AE6">
              <w:rPr>
                <w:rFonts w:cs="Arial"/>
                <w:color w:val="000000"/>
                <w:lang w:eastAsia="en-GB"/>
              </w:rPr>
              <w:t>: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w:t>
      </w:r>
      <w:proofErr w:type="gramStart"/>
      <w:r w:rsidR="00F96D43">
        <w:rPr>
          <w:b/>
          <w:bCs/>
        </w:rPr>
        <w:t>e.g.</w:t>
      </w:r>
      <w:proofErr w:type="gramEnd"/>
      <w:r w:rsidR="00F96D43">
        <w:rPr>
          <w:b/>
          <w:bCs/>
        </w:rPr>
        <w:t xml:space="preserve">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04776F">
        <w:tc>
          <w:tcPr>
            <w:tcW w:w="1496" w:type="dxa"/>
            <w:shd w:val="clear" w:color="auto" w:fill="E7E6E6" w:themeFill="background2"/>
          </w:tcPr>
          <w:p w14:paraId="72360CCC" w14:textId="77777777" w:rsidR="00EE34FC" w:rsidRDefault="00EE34FC" w:rsidP="0004776F">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04776F">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04776F">
            <w:pPr>
              <w:jc w:val="center"/>
              <w:rPr>
                <w:b/>
                <w:i/>
                <w:iCs/>
                <w:lang w:eastAsia="sv-SE"/>
              </w:rPr>
            </w:pPr>
            <w:r>
              <w:rPr>
                <w:b/>
                <w:lang w:eastAsia="sv-SE"/>
              </w:rPr>
              <w:t>Additional comments</w:t>
            </w:r>
          </w:p>
        </w:tc>
      </w:tr>
      <w:tr w:rsidR="00EE34FC" w:rsidRPr="00797D0D" w14:paraId="00C45290" w14:textId="77777777" w:rsidTr="0004776F">
        <w:tc>
          <w:tcPr>
            <w:tcW w:w="1496" w:type="dxa"/>
          </w:tcPr>
          <w:p w14:paraId="6EDD4F04" w14:textId="77777777" w:rsidR="00EE34FC" w:rsidRDefault="00EE34FC" w:rsidP="0004776F">
            <w:pPr>
              <w:rPr>
                <w:rFonts w:eastAsiaTheme="minorEastAsia"/>
              </w:rPr>
            </w:pPr>
          </w:p>
        </w:tc>
        <w:tc>
          <w:tcPr>
            <w:tcW w:w="1739" w:type="dxa"/>
          </w:tcPr>
          <w:p w14:paraId="3B2D36B4" w14:textId="77777777" w:rsidR="00EE34FC" w:rsidRDefault="00EE34FC" w:rsidP="0004776F">
            <w:pPr>
              <w:rPr>
                <w:rFonts w:eastAsiaTheme="minorEastAsia"/>
              </w:rPr>
            </w:pPr>
          </w:p>
        </w:tc>
        <w:tc>
          <w:tcPr>
            <w:tcW w:w="6480" w:type="dxa"/>
          </w:tcPr>
          <w:p w14:paraId="509860BF" w14:textId="77777777" w:rsidR="00EE34FC" w:rsidRDefault="00EE34FC" w:rsidP="0004776F">
            <w:pPr>
              <w:rPr>
                <w:rFonts w:eastAsiaTheme="minorEastAsia"/>
                <w:highlight w:val="yellow"/>
              </w:rPr>
            </w:pPr>
          </w:p>
        </w:tc>
      </w:tr>
      <w:tr w:rsidR="00EE34FC" w:rsidRPr="00797D0D" w14:paraId="2895AB64" w14:textId="77777777" w:rsidTr="0004776F">
        <w:tc>
          <w:tcPr>
            <w:tcW w:w="1496" w:type="dxa"/>
          </w:tcPr>
          <w:p w14:paraId="06A00342" w14:textId="77777777" w:rsidR="00EE34FC" w:rsidRDefault="00EE34FC" w:rsidP="0004776F">
            <w:pPr>
              <w:rPr>
                <w:rFonts w:eastAsiaTheme="minorEastAsia"/>
              </w:rPr>
            </w:pPr>
          </w:p>
        </w:tc>
        <w:tc>
          <w:tcPr>
            <w:tcW w:w="1739" w:type="dxa"/>
          </w:tcPr>
          <w:p w14:paraId="43A99D25" w14:textId="77777777" w:rsidR="00EE34FC" w:rsidRDefault="00EE34FC" w:rsidP="0004776F">
            <w:pPr>
              <w:rPr>
                <w:rFonts w:eastAsiaTheme="minorEastAsia"/>
              </w:rPr>
            </w:pPr>
          </w:p>
        </w:tc>
        <w:tc>
          <w:tcPr>
            <w:tcW w:w="6480" w:type="dxa"/>
          </w:tcPr>
          <w:p w14:paraId="5CFE732F" w14:textId="77777777" w:rsidR="00EE34FC" w:rsidRDefault="00EE34FC" w:rsidP="0004776F">
            <w:pPr>
              <w:rPr>
                <w:rFonts w:eastAsiaTheme="minorEastAsia"/>
                <w:lang w:val="en-US"/>
              </w:rPr>
            </w:pPr>
          </w:p>
        </w:tc>
      </w:tr>
      <w:tr w:rsidR="00EE34FC" w:rsidRPr="00797D0D" w14:paraId="2E8AEB28" w14:textId="77777777" w:rsidTr="0004776F">
        <w:tc>
          <w:tcPr>
            <w:tcW w:w="1496" w:type="dxa"/>
          </w:tcPr>
          <w:p w14:paraId="10DCE297" w14:textId="77777777" w:rsidR="00EE34FC" w:rsidRDefault="00EE34FC" w:rsidP="0004776F">
            <w:pPr>
              <w:rPr>
                <w:rFonts w:eastAsia="Malgun Gothic"/>
                <w:lang w:eastAsia="ko-KR"/>
              </w:rPr>
            </w:pPr>
          </w:p>
        </w:tc>
        <w:tc>
          <w:tcPr>
            <w:tcW w:w="1739" w:type="dxa"/>
          </w:tcPr>
          <w:p w14:paraId="04ED645F" w14:textId="77777777" w:rsidR="00EE34FC" w:rsidRDefault="00EE34FC" w:rsidP="0004776F">
            <w:pPr>
              <w:rPr>
                <w:rFonts w:eastAsia="Malgun Gothic"/>
                <w:lang w:eastAsia="ko-KR"/>
              </w:rPr>
            </w:pPr>
          </w:p>
        </w:tc>
        <w:tc>
          <w:tcPr>
            <w:tcW w:w="6480" w:type="dxa"/>
          </w:tcPr>
          <w:p w14:paraId="223035C1" w14:textId="77777777" w:rsidR="00EE34FC" w:rsidRDefault="00EE34FC" w:rsidP="0004776F">
            <w:pPr>
              <w:rPr>
                <w:rFonts w:eastAsia="Malgun Gothic"/>
                <w:highlight w:val="yellow"/>
                <w:lang w:eastAsia="ko-KR"/>
              </w:rPr>
            </w:pPr>
          </w:p>
        </w:tc>
      </w:tr>
      <w:tr w:rsidR="00EE34FC" w:rsidRPr="00797D0D" w14:paraId="2D090A01" w14:textId="77777777" w:rsidTr="0004776F">
        <w:tc>
          <w:tcPr>
            <w:tcW w:w="1496" w:type="dxa"/>
          </w:tcPr>
          <w:p w14:paraId="226C204B" w14:textId="77777777" w:rsidR="00EE34FC" w:rsidRDefault="00EE34FC" w:rsidP="0004776F">
            <w:pPr>
              <w:rPr>
                <w:rFonts w:eastAsiaTheme="minorEastAsia"/>
              </w:rPr>
            </w:pPr>
          </w:p>
        </w:tc>
        <w:tc>
          <w:tcPr>
            <w:tcW w:w="1739" w:type="dxa"/>
          </w:tcPr>
          <w:p w14:paraId="291FB105" w14:textId="77777777" w:rsidR="00EE34FC" w:rsidRDefault="00EE34FC" w:rsidP="0004776F">
            <w:pPr>
              <w:rPr>
                <w:rFonts w:eastAsiaTheme="minorEastAsia"/>
              </w:rPr>
            </w:pPr>
          </w:p>
        </w:tc>
        <w:tc>
          <w:tcPr>
            <w:tcW w:w="6480" w:type="dxa"/>
          </w:tcPr>
          <w:p w14:paraId="3FD6C324" w14:textId="77777777" w:rsidR="00EE34FC" w:rsidRDefault="00EE34FC" w:rsidP="0004776F">
            <w:pPr>
              <w:rPr>
                <w:rFonts w:eastAsiaTheme="minorEastAsia"/>
                <w:highlight w:val="yellow"/>
              </w:rPr>
            </w:pPr>
          </w:p>
        </w:tc>
      </w:tr>
      <w:tr w:rsidR="00EE34FC" w:rsidRPr="00797D0D" w14:paraId="298AFCE2" w14:textId="77777777" w:rsidTr="0004776F">
        <w:tc>
          <w:tcPr>
            <w:tcW w:w="1496" w:type="dxa"/>
          </w:tcPr>
          <w:p w14:paraId="4ED19E9B" w14:textId="77777777" w:rsidR="00EE34FC" w:rsidRDefault="00EE34FC" w:rsidP="0004776F">
            <w:pPr>
              <w:rPr>
                <w:rFonts w:eastAsiaTheme="minorEastAsia"/>
              </w:rPr>
            </w:pPr>
          </w:p>
        </w:tc>
        <w:tc>
          <w:tcPr>
            <w:tcW w:w="1739" w:type="dxa"/>
          </w:tcPr>
          <w:p w14:paraId="5ABE7CC5" w14:textId="77777777" w:rsidR="00EE34FC" w:rsidRDefault="00EE34FC" w:rsidP="0004776F">
            <w:pPr>
              <w:rPr>
                <w:rFonts w:eastAsiaTheme="minorEastAsia"/>
              </w:rPr>
            </w:pPr>
          </w:p>
        </w:tc>
        <w:tc>
          <w:tcPr>
            <w:tcW w:w="6480" w:type="dxa"/>
          </w:tcPr>
          <w:p w14:paraId="58C570F3" w14:textId="77777777" w:rsidR="00EE34FC" w:rsidRDefault="00EE34FC" w:rsidP="0004776F">
            <w:pPr>
              <w:rPr>
                <w:rFonts w:eastAsiaTheme="minorEastAsia"/>
              </w:rPr>
            </w:pPr>
          </w:p>
        </w:tc>
      </w:tr>
      <w:tr w:rsidR="00EE34FC" w:rsidRPr="00797D0D" w14:paraId="5D401B5C" w14:textId="77777777" w:rsidTr="0004776F">
        <w:tc>
          <w:tcPr>
            <w:tcW w:w="1496" w:type="dxa"/>
          </w:tcPr>
          <w:p w14:paraId="54144570" w14:textId="77777777" w:rsidR="00EE34FC" w:rsidRDefault="00EE34FC" w:rsidP="0004776F">
            <w:pPr>
              <w:rPr>
                <w:lang w:eastAsia="sv-SE"/>
              </w:rPr>
            </w:pPr>
          </w:p>
        </w:tc>
        <w:tc>
          <w:tcPr>
            <w:tcW w:w="1739" w:type="dxa"/>
          </w:tcPr>
          <w:p w14:paraId="28B8C3A3" w14:textId="77777777" w:rsidR="00EE34FC" w:rsidRDefault="00EE34FC" w:rsidP="0004776F">
            <w:pPr>
              <w:rPr>
                <w:lang w:eastAsia="sv-SE"/>
              </w:rPr>
            </w:pPr>
          </w:p>
        </w:tc>
        <w:tc>
          <w:tcPr>
            <w:tcW w:w="6480" w:type="dxa"/>
          </w:tcPr>
          <w:p w14:paraId="533617E9" w14:textId="77777777" w:rsidR="00EE34FC" w:rsidRDefault="00EE34FC" w:rsidP="0004776F">
            <w:pPr>
              <w:rPr>
                <w:rFonts w:eastAsiaTheme="minorEastAsia"/>
              </w:rPr>
            </w:pPr>
          </w:p>
        </w:tc>
      </w:tr>
      <w:tr w:rsidR="00EE34FC" w:rsidRPr="00797D0D" w14:paraId="6F506160" w14:textId="77777777" w:rsidTr="0004776F">
        <w:tc>
          <w:tcPr>
            <w:tcW w:w="1496" w:type="dxa"/>
          </w:tcPr>
          <w:p w14:paraId="7F6690D4" w14:textId="77777777" w:rsidR="00EE34FC" w:rsidRDefault="00EE34FC" w:rsidP="0004776F">
            <w:pPr>
              <w:rPr>
                <w:rFonts w:eastAsiaTheme="minorEastAsia"/>
              </w:rPr>
            </w:pPr>
          </w:p>
        </w:tc>
        <w:tc>
          <w:tcPr>
            <w:tcW w:w="1739" w:type="dxa"/>
          </w:tcPr>
          <w:p w14:paraId="1CCF1140" w14:textId="77777777" w:rsidR="00EE34FC" w:rsidRDefault="00EE34FC" w:rsidP="0004776F">
            <w:pPr>
              <w:rPr>
                <w:rFonts w:eastAsiaTheme="minorEastAsia"/>
              </w:rPr>
            </w:pPr>
          </w:p>
        </w:tc>
        <w:tc>
          <w:tcPr>
            <w:tcW w:w="6480" w:type="dxa"/>
          </w:tcPr>
          <w:p w14:paraId="4ED57E05" w14:textId="77777777" w:rsidR="00EE34FC" w:rsidRDefault="00EE34FC" w:rsidP="0004776F">
            <w:pPr>
              <w:rPr>
                <w:rFonts w:eastAsiaTheme="minorEastAsia"/>
                <w:highlight w:val="yellow"/>
              </w:rPr>
            </w:pPr>
          </w:p>
        </w:tc>
      </w:tr>
      <w:tr w:rsidR="00EE34FC" w:rsidRPr="00797D0D" w14:paraId="672BA21A" w14:textId="77777777" w:rsidTr="0004776F">
        <w:tc>
          <w:tcPr>
            <w:tcW w:w="1496" w:type="dxa"/>
          </w:tcPr>
          <w:p w14:paraId="79B49EBA" w14:textId="77777777" w:rsidR="00EE34FC" w:rsidRDefault="00EE34FC" w:rsidP="0004776F">
            <w:pPr>
              <w:rPr>
                <w:rFonts w:eastAsiaTheme="minorEastAsia"/>
                <w:lang w:eastAsia="sv-SE"/>
              </w:rPr>
            </w:pPr>
          </w:p>
        </w:tc>
        <w:tc>
          <w:tcPr>
            <w:tcW w:w="1739" w:type="dxa"/>
          </w:tcPr>
          <w:p w14:paraId="213A3358" w14:textId="77777777" w:rsidR="00EE34FC" w:rsidRDefault="00EE34FC" w:rsidP="0004776F">
            <w:pPr>
              <w:rPr>
                <w:rFonts w:eastAsiaTheme="minorEastAsia"/>
                <w:lang w:val="en-US"/>
              </w:rPr>
            </w:pPr>
          </w:p>
        </w:tc>
        <w:tc>
          <w:tcPr>
            <w:tcW w:w="6480" w:type="dxa"/>
          </w:tcPr>
          <w:p w14:paraId="50D06E7D" w14:textId="77777777" w:rsidR="00EE34FC" w:rsidRDefault="00EE34FC" w:rsidP="0004776F">
            <w:pPr>
              <w:rPr>
                <w:rFonts w:eastAsiaTheme="minorEastAsia"/>
                <w:lang w:val="en-US"/>
              </w:rPr>
            </w:pPr>
          </w:p>
        </w:tc>
      </w:tr>
      <w:tr w:rsidR="00EE34FC" w:rsidRPr="00797D0D" w14:paraId="4D88557E" w14:textId="77777777" w:rsidTr="0004776F">
        <w:tc>
          <w:tcPr>
            <w:tcW w:w="1496" w:type="dxa"/>
          </w:tcPr>
          <w:p w14:paraId="0FF6A07B" w14:textId="77777777" w:rsidR="00EE34FC" w:rsidRDefault="00EE34FC" w:rsidP="0004776F">
            <w:pPr>
              <w:rPr>
                <w:lang w:eastAsia="sv-SE"/>
              </w:rPr>
            </w:pPr>
          </w:p>
        </w:tc>
        <w:tc>
          <w:tcPr>
            <w:tcW w:w="1739" w:type="dxa"/>
          </w:tcPr>
          <w:p w14:paraId="03774AC8" w14:textId="77777777" w:rsidR="00EE34FC" w:rsidRDefault="00EE34FC" w:rsidP="0004776F">
            <w:pPr>
              <w:rPr>
                <w:lang w:eastAsia="sv-SE"/>
              </w:rPr>
            </w:pPr>
          </w:p>
        </w:tc>
        <w:tc>
          <w:tcPr>
            <w:tcW w:w="6480" w:type="dxa"/>
          </w:tcPr>
          <w:p w14:paraId="127C81B2" w14:textId="77777777" w:rsidR="00EE34FC" w:rsidRDefault="00EE34FC" w:rsidP="0004776F">
            <w:pPr>
              <w:rPr>
                <w:lang w:eastAsia="sv-SE"/>
              </w:rPr>
            </w:pPr>
          </w:p>
        </w:tc>
      </w:tr>
      <w:tr w:rsidR="00EE34FC" w:rsidRPr="00797D0D" w14:paraId="3DD93704" w14:textId="77777777" w:rsidTr="0004776F">
        <w:tc>
          <w:tcPr>
            <w:tcW w:w="1496" w:type="dxa"/>
          </w:tcPr>
          <w:p w14:paraId="024495B9" w14:textId="77777777" w:rsidR="00EE34FC" w:rsidRDefault="00EE34FC" w:rsidP="0004776F">
            <w:pPr>
              <w:rPr>
                <w:lang w:eastAsia="sv-SE"/>
              </w:rPr>
            </w:pPr>
          </w:p>
        </w:tc>
        <w:tc>
          <w:tcPr>
            <w:tcW w:w="1739" w:type="dxa"/>
          </w:tcPr>
          <w:p w14:paraId="1C30909C" w14:textId="77777777" w:rsidR="00EE34FC" w:rsidRDefault="00EE34FC" w:rsidP="0004776F">
            <w:pPr>
              <w:rPr>
                <w:lang w:eastAsia="sv-SE"/>
              </w:rPr>
            </w:pPr>
          </w:p>
        </w:tc>
        <w:tc>
          <w:tcPr>
            <w:tcW w:w="6480" w:type="dxa"/>
          </w:tcPr>
          <w:p w14:paraId="0E285F35" w14:textId="77777777" w:rsidR="00EE34FC" w:rsidRDefault="00EE34FC" w:rsidP="0004776F">
            <w:pPr>
              <w:rPr>
                <w:lang w:eastAsia="sv-SE"/>
              </w:rPr>
            </w:pPr>
          </w:p>
        </w:tc>
      </w:tr>
      <w:tr w:rsidR="00EE34FC" w:rsidRPr="00797D0D" w14:paraId="22A59AA5" w14:textId="77777777" w:rsidTr="0004776F">
        <w:tc>
          <w:tcPr>
            <w:tcW w:w="1496" w:type="dxa"/>
          </w:tcPr>
          <w:p w14:paraId="51206839" w14:textId="77777777" w:rsidR="00EE34FC" w:rsidRDefault="00EE34FC" w:rsidP="0004776F">
            <w:pPr>
              <w:rPr>
                <w:lang w:eastAsia="sv-SE"/>
              </w:rPr>
            </w:pPr>
          </w:p>
        </w:tc>
        <w:tc>
          <w:tcPr>
            <w:tcW w:w="1739" w:type="dxa"/>
          </w:tcPr>
          <w:p w14:paraId="634B2F64" w14:textId="77777777" w:rsidR="00EE34FC" w:rsidRDefault="00EE34FC" w:rsidP="0004776F">
            <w:pPr>
              <w:rPr>
                <w:lang w:eastAsia="sv-SE"/>
              </w:rPr>
            </w:pPr>
          </w:p>
        </w:tc>
        <w:tc>
          <w:tcPr>
            <w:tcW w:w="6480" w:type="dxa"/>
          </w:tcPr>
          <w:p w14:paraId="5666039E" w14:textId="77777777" w:rsidR="00EE34FC" w:rsidRDefault="00EE34FC" w:rsidP="0004776F">
            <w:pPr>
              <w:rPr>
                <w:lang w:eastAsia="sv-SE"/>
              </w:rPr>
            </w:pPr>
          </w:p>
        </w:tc>
      </w:tr>
    </w:tbl>
    <w:p w14:paraId="09706CD5" w14:textId="77777777" w:rsidR="002A62FA" w:rsidRDefault="002A62FA" w:rsidP="00CF0B61"/>
    <w:p w14:paraId="5B4D45F4" w14:textId="62BCB878" w:rsidR="00AD4DDB" w:rsidRDefault="00AD4DDB" w:rsidP="00AD4DDB">
      <w:pPr>
        <w:pStyle w:val="Heading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TableGrid"/>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A21E60">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A21E60">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A21E60">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A21E60">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A21E60">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A21E60">
            <w:r w:rsidRPr="00AE4270">
              <w:t xml:space="preserve">[12] (Rakuten) Proposal 3a: </w:t>
            </w:r>
            <w:proofErr w:type="spellStart"/>
            <w:r w:rsidRPr="00AE4270">
              <w:t>eNB</w:t>
            </w:r>
            <w:proofErr w:type="spellEnd"/>
            <w:r w:rsidRPr="00AE4270">
              <w:t xml:space="preserve"> to initiate RRC release based on relative UE location with respect to beam footprint, Proper cause value </w:t>
            </w:r>
            <w:proofErr w:type="gramStart"/>
            <w:r w:rsidRPr="00AE4270">
              <w:t>have to</w:t>
            </w:r>
            <w:proofErr w:type="gramEnd"/>
            <w:r w:rsidRPr="00AE4270">
              <w:t xml:space="preserve"> be added into spec.</w:t>
            </w:r>
          </w:p>
          <w:p w14:paraId="15DC3F85" w14:textId="40FB5070" w:rsidR="00AE4270" w:rsidRPr="00AE4270" w:rsidRDefault="00AE4270" w:rsidP="00A21E60">
            <w:r w:rsidRPr="00AE4270">
              <w:t xml:space="preserve">[12] (Rakuten) Proposal 3b: UE itself release network based on configured Timing Advance (TA) value communicated by NTN cell. Proper cause value needs to be added </w:t>
            </w:r>
            <w:proofErr w:type="gramStart"/>
            <w:r w:rsidRPr="00AE4270">
              <w:t>in to</w:t>
            </w:r>
            <w:proofErr w:type="gramEnd"/>
            <w:r w:rsidRPr="00AE4270">
              <w:t xml:space="preserve"> spec.</w:t>
            </w:r>
          </w:p>
        </w:tc>
      </w:tr>
      <w:tr w:rsidR="00AE4270" w:rsidRPr="00AE4270" w14:paraId="505A8615" w14:textId="77777777" w:rsidTr="00CC0AE9">
        <w:trPr>
          <w:trHeight w:val="174"/>
        </w:trPr>
        <w:tc>
          <w:tcPr>
            <w:tcW w:w="9629" w:type="dxa"/>
          </w:tcPr>
          <w:p w14:paraId="1AFE5062" w14:textId="77777777" w:rsidR="00AE4270" w:rsidRPr="00AE4270" w:rsidRDefault="00AE4270" w:rsidP="00A21E60">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A21E60">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A21E60">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xml:space="preserve">, </w:t>
      </w:r>
      <w:proofErr w:type="gramStart"/>
      <w:r w:rsidR="007922F0">
        <w:rPr>
          <w:b/>
          <w:bCs/>
        </w:rPr>
        <w:t>e.g.</w:t>
      </w:r>
      <w:proofErr w:type="gramEnd"/>
      <w:r w:rsidR="007922F0">
        <w:rPr>
          <w:b/>
          <w:bCs/>
        </w:rPr>
        <w:t xml:space="preserve"> new cause value</w:t>
      </w:r>
      <w:r w:rsidR="00671512">
        <w:rPr>
          <w:b/>
          <w:bCs/>
        </w:rPr>
        <w:t>, UE timer/trigger</w:t>
      </w:r>
      <w:r w:rsidR="002A40F1">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53464" w14:paraId="6E85D36A" w14:textId="77777777" w:rsidTr="0004776F">
        <w:tc>
          <w:tcPr>
            <w:tcW w:w="1496" w:type="dxa"/>
            <w:shd w:val="clear" w:color="auto" w:fill="E7E6E6" w:themeFill="background2"/>
          </w:tcPr>
          <w:p w14:paraId="71FAFE64" w14:textId="77777777" w:rsidR="00E53464" w:rsidRDefault="00E53464" w:rsidP="0004776F">
            <w:pPr>
              <w:jc w:val="center"/>
              <w:rPr>
                <w:b/>
                <w:lang w:eastAsia="sv-SE"/>
              </w:rPr>
            </w:pPr>
            <w:r>
              <w:rPr>
                <w:b/>
                <w:lang w:eastAsia="sv-SE"/>
              </w:rPr>
              <w:t>Company</w:t>
            </w:r>
          </w:p>
        </w:tc>
        <w:tc>
          <w:tcPr>
            <w:tcW w:w="1739" w:type="dxa"/>
            <w:shd w:val="clear" w:color="auto" w:fill="E7E6E6" w:themeFill="background2"/>
          </w:tcPr>
          <w:p w14:paraId="44FE3D36" w14:textId="77777777" w:rsidR="00E53464" w:rsidRDefault="00E53464" w:rsidP="0004776F">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04776F">
            <w:pPr>
              <w:jc w:val="center"/>
              <w:rPr>
                <w:b/>
                <w:i/>
                <w:iCs/>
                <w:lang w:eastAsia="sv-SE"/>
              </w:rPr>
            </w:pPr>
            <w:r>
              <w:rPr>
                <w:b/>
                <w:lang w:eastAsia="sv-SE"/>
              </w:rPr>
              <w:t>Additional comments</w:t>
            </w:r>
          </w:p>
        </w:tc>
      </w:tr>
      <w:tr w:rsidR="00E53464" w14:paraId="3AE32674" w14:textId="77777777" w:rsidTr="0004776F">
        <w:tc>
          <w:tcPr>
            <w:tcW w:w="1496" w:type="dxa"/>
          </w:tcPr>
          <w:p w14:paraId="1F0C89DD" w14:textId="77777777" w:rsidR="00E53464" w:rsidRDefault="00E53464" w:rsidP="0004776F">
            <w:pPr>
              <w:rPr>
                <w:rFonts w:eastAsiaTheme="minorEastAsia"/>
              </w:rPr>
            </w:pPr>
          </w:p>
        </w:tc>
        <w:tc>
          <w:tcPr>
            <w:tcW w:w="1739" w:type="dxa"/>
          </w:tcPr>
          <w:p w14:paraId="3F119C9B" w14:textId="77777777" w:rsidR="00E53464" w:rsidRDefault="00E53464" w:rsidP="0004776F">
            <w:pPr>
              <w:rPr>
                <w:rFonts w:eastAsiaTheme="minorEastAsia"/>
              </w:rPr>
            </w:pPr>
          </w:p>
        </w:tc>
        <w:tc>
          <w:tcPr>
            <w:tcW w:w="6480" w:type="dxa"/>
          </w:tcPr>
          <w:p w14:paraId="21B1BE6D" w14:textId="77777777" w:rsidR="00E53464" w:rsidRDefault="00E53464" w:rsidP="0004776F">
            <w:pPr>
              <w:rPr>
                <w:rFonts w:eastAsiaTheme="minorEastAsia"/>
                <w:highlight w:val="yellow"/>
              </w:rPr>
            </w:pPr>
          </w:p>
        </w:tc>
      </w:tr>
      <w:tr w:rsidR="00E53464" w14:paraId="56AABD56" w14:textId="77777777" w:rsidTr="0004776F">
        <w:tc>
          <w:tcPr>
            <w:tcW w:w="1496" w:type="dxa"/>
          </w:tcPr>
          <w:p w14:paraId="3746F53A" w14:textId="77777777" w:rsidR="00E53464" w:rsidRDefault="00E53464" w:rsidP="0004776F">
            <w:pPr>
              <w:rPr>
                <w:rFonts w:eastAsiaTheme="minorEastAsia"/>
              </w:rPr>
            </w:pPr>
          </w:p>
        </w:tc>
        <w:tc>
          <w:tcPr>
            <w:tcW w:w="1739" w:type="dxa"/>
          </w:tcPr>
          <w:p w14:paraId="383A77AE" w14:textId="77777777" w:rsidR="00E53464" w:rsidRDefault="00E53464" w:rsidP="0004776F">
            <w:pPr>
              <w:rPr>
                <w:rFonts w:eastAsiaTheme="minorEastAsia"/>
              </w:rPr>
            </w:pPr>
          </w:p>
        </w:tc>
        <w:tc>
          <w:tcPr>
            <w:tcW w:w="6480" w:type="dxa"/>
          </w:tcPr>
          <w:p w14:paraId="360E1E3C" w14:textId="77777777" w:rsidR="00E53464" w:rsidRDefault="00E53464" w:rsidP="0004776F">
            <w:pPr>
              <w:rPr>
                <w:rFonts w:eastAsiaTheme="minorEastAsia"/>
                <w:lang w:val="en-US"/>
              </w:rPr>
            </w:pPr>
          </w:p>
        </w:tc>
      </w:tr>
      <w:tr w:rsidR="00E53464" w14:paraId="4765382B" w14:textId="77777777" w:rsidTr="0004776F">
        <w:tc>
          <w:tcPr>
            <w:tcW w:w="1496" w:type="dxa"/>
          </w:tcPr>
          <w:p w14:paraId="6F2E6867" w14:textId="77777777" w:rsidR="00E53464" w:rsidRDefault="00E53464" w:rsidP="0004776F">
            <w:pPr>
              <w:rPr>
                <w:rFonts w:eastAsia="Malgun Gothic"/>
                <w:lang w:eastAsia="ko-KR"/>
              </w:rPr>
            </w:pPr>
          </w:p>
        </w:tc>
        <w:tc>
          <w:tcPr>
            <w:tcW w:w="1739" w:type="dxa"/>
          </w:tcPr>
          <w:p w14:paraId="6268214A" w14:textId="77777777" w:rsidR="00E53464" w:rsidRDefault="00E53464" w:rsidP="0004776F">
            <w:pPr>
              <w:rPr>
                <w:rFonts w:eastAsia="Malgun Gothic"/>
                <w:lang w:eastAsia="ko-KR"/>
              </w:rPr>
            </w:pPr>
          </w:p>
        </w:tc>
        <w:tc>
          <w:tcPr>
            <w:tcW w:w="6480" w:type="dxa"/>
          </w:tcPr>
          <w:p w14:paraId="4FD2070C" w14:textId="77777777" w:rsidR="00E53464" w:rsidRDefault="00E53464" w:rsidP="0004776F">
            <w:pPr>
              <w:rPr>
                <w:rFonts w:eastAsia="Malgun Gothic"/>
                <w:highlight w:val="yellow"/>
                <w:lang w:eastAsia="ko-KR"/>
              </w:rPr>
            </w:pPr>
          </w:p>
        </w:tc>
      </w:tr>
      <w:tr w:rsidR="00E53464" w14:paraId="110B3BA8" w14:textId="77777777" w:rsidTr="0004776F">
        <w:tc>
          <w:tcPr>
            <w:tcW w:w="1496" w:type="dxa"/>
          </w:tcPr>
          <w:p w14:paraId="1128972D" w14:textId="77777777" w:rsidR="00E53464" w:rsidRDefault="00E53464" w:rsidP="0004776F">
            <w:pPr>
              <w:rPr>
                <w:rFonts w:eastAsiaTheme="minorEastAsia"/>
              </w:rPr>
            </w:pPr>
          </w:p>
        </w:tc>
        <w:tc>
          <w:tcPr>
            <w:tcW w:w="1739" w:type="dxa"/>
          </w:tcPr>
          <w:p w14:paraId="5D3C4CBF" w14:textId="77777777" w:rsidR="00E53464" w:rsidRDefault="00E53464" w:rsidP="0004776F">
            <w:pPr>
              <w:rPr>
                <w:rFonts w:eastAsiaTheme="minorEastAsia"/>
              </w:rPr>
            </w:pPr>
          </w:p>
        </w:tc>
        <w:tc>
          <w:tcPr>
            <w:tcW w:w="6480" w:type="dxa"/>
          </w:tcPr>
          <w:p w14:paraId="6D592C73" w14:textId="77777777" w:rsidR="00E53464" w:rsidRDefault="00E53464" w:rsidP="0004776F">
            <w:pPr>
              <w:rPr>
                <w:rFonts w:eastAsiaTheme="minorEastAsia"/>
                <w:highlight w:val="yellow"/>
              </w:rPr>
            </w:pPr>
          </w:p>
        </w:tc>
      </w:tr>
      <w:tr w:rsidR="00E53464" w14:paraId="57B1F870" w14:textId="77777777" w:rsidTr="0004776F">
        <w:tc>
          <w:tcPr>
            <w:tcW w:w="1496" w:type="dxa"/>
          </w:tcPr>
          <w:p w14:paraId="76FC4384" w14:textId="77777777" w:rsidR="00E53464" w:rsidRDefault="00E53464" w:rsidP="0004776F">
            <w:pPr>
              <w:rPr>
                <w:rFonts w:eastAsiaTheme="minorEastAsia"/>
              </w:rPr>
            </w:pPr>
          </w:p>
        </w:tc>
        <w:tc>
          <w:tcPr>
            <w:tcW w:w="1739" w:type="dxa"/>
          </w:tcPr>
          <w:p w14:paraId="46B71497" w14:textId="77777777" w:rsidR="00E53464" w:rsidRDefault="00E53464" w:rsidP="0004776F">
            <w:pPr>
              <w:rPr>
                <w:rFonts w:eastAsiaTheme="minorEastAsia"/>
              </w:rPr>
            </w:pPr>
          </w:p>
        </w:tc>
        <w:tc>
          <w:tcPr>
            <w:tcW w:w="6480" w:type="dxa"/>
          </w:tcPr>
          <w:p w14:paraId="789DC596" w14:textId="77777777" w:rsidR="00E53464" w:rsidRDefault="00E53464" w:rsidP="0004776F">
            <w:pPr>
              <w:rPr>
                <w:rFonts w:eastAsiaTheme="minorEastAsia"/>
              </w:rPr>
            </w:pPr>
          </w:p>
        </w:tc>
      </w:tr>
      <w:tr w:rsidR="00E53464" w14:paraId="39C4E398" w14:textId="77777777" w:rsidTr="0004776F">
        <w:tc>
          <w:tcPr>
            <w:tcW w:w="1496" w:type="dxa"/>
          </w:tcPr>
          <w:p w14:paraId="6194BEB9" w14:textId="77777777" w:rsidR="00E53464" w:rsidRDefault="00E53464" w:rsidP="0004776F">
            <w:pPr>
              <w:rPr>
                <w:lang w:eastAsia="sv-SE"/>
              </w:rPr>
            </w:pPr>
          </w:p>
        </w:tc>
        <w:tc>
          <w:tcPr>
            <w:tcW w:w="1739" w:type="dxa"/>
          </w:tcPr>
          <w:p w14:paraId="2265977A" w14:textId="77777777" w:rsidR="00E53464" w:rsidRDefault="00E53464" w:rsidP="0004776F">
            <w:pPr>
              <w:rPr>
                <w:lang w:eastAsia="sv-SE"/>
              </w:rPr>
            </w:pPr>
          </w:p>
        </w:tc>
        <w:tc>
          <w:tcPr>
            <w:tcW w:w="6480" w:type="dxa"/>
          </w:tcPr>
          <w:p w14:paraId="2E70D5C0" w14:textId="77777777" w:rsidR="00E53464" w:rsidRDefault="00E53464" w:rsidP="0004776F">
            <w:pPr>
              <w:rPr>
                <w:rFonts w:eastAsiaTheme="minorEastAsia"/>
              </w:rPr>
            </w:pPr>
          </w:p>
        </w:tc>
      </w:tr>
      <w:tr w:rsidR="00E53464" w14:paraId="0EA0F72D" w14:textId="77777777" w:rsidTr="0004776F">
        <w:tc>
          <w:tcPr>
            <w:tcW w:w="1496" w:type="dxa"/>
          </w:tcPr>
          <w:p w14:paraId="515C0493" w14:textId="77777777" w:rsidR="00E53464" w:rsidRDefault="00E53464" w:rsidP="0004776F">
            <w:pPr>
              <w:rPr>
                <w:rFonts w:eastAsiaTheme="minorEastAsia"/>
              </w:rPr>
            </w:pPr>
          </w:p>
        </w:tc>
        <w:tc>
          <w:tcPr>
            <w:tcW w:w="1739" w:type="dxa"/>
          </w:tcPr>
          <w:p w14:paraId="52286ABF" w14:textId="77777777" w:rsidR="00E53464" w:rsidRDefault="00E53464" w:rsidP="0004776F">
            <w:pPr>
              <w:rPr>
                <w:rFonts w:eastAsiaTheme="minorEastAsia"/>
              </w:rPr>
            </w:pPr>
          </w:p>
        </w:tc>
        <w:tc>
          <w:tcPr>
            <w:tcW w:w="6480" w:type="dxa"/>
          </w:tcPr>
          <w:p w14:paraId="7393F813" w14:textId="77777777" w:rsidR="00E53464" w:rsidRDefault="00E53464" w:rsidP="0004776F">
            <w:pPr>
              <w:rPr>
                <w:rFonts w:eastAsiaTheme="minorEastAsia"/>
                <w:highlight w:val="yellow"/>
              </w:rPr>
            </w:pPr>
          </w:p>
        </w:tc>
      </w:tr>
      <w:tr w:rsidR="00E53464" w14:paraId="247F27B5" w14:textId="77777777" w:rsidTr="0004776F">
        <w:tc>
          <w:tcPr>
            <w:tcW w:w="1496" w:type="dxa"/>
          </w:tcPr>
          <w:p w14:paraId="50374001" w14:textId="77777777" w:rsidR="00E53464" w:rsidRDefault="00E53464" w:rsidP="0004776F">
            <w:pPr>
              <w:rPr>
                <w:rFonts w:eastAsiaTheme="minorEastAsia"/>
                <w:lang w:eastAsia="sv-SE"/>
              </w:rPr>
            </w:pPr>
          </w:p>
        </w:tc>
        <w:tc>
          <w:tcPr>
            <w:tcW w:w="1739" w:type="dxa"/>
          </w:tcPr>
          <w:p w14:paraId="729F4B37" w14:textId="77777777" w:rsidR="00E53464" w:rsidRDefault="00E53464" w:rsidP="0004776F">
            <w:pPr>
              <w:rPr>
                <w:rFonts w:eastAsiaTheme="minorEastAsia"/>
                <w:lang w:val="en-US"/>
              </w:rPr>
            </w:pPr>
          </w:p>
        </w:tc>
        <w:tc>
          <w:tcPr>
            <w:tcW w:w="6480" w:type="dxa"/>
          </w:tcPr>
          <w:p w14:paraId="6415698D" w14:textId="77777777" w:rsidR="00E53464" w:rsidRDefault="00E53464" w:rsidP="0004776F">
            <w:pPr>
              <w:rPr>
                <w:rFonts w:eastAsiaTheme="minorEastAsia"/>
                <w:lang w:val="en-US"/>
              </w:rPr>
            </w:pPr>
          </w:p>
        </w:tc>
      </w:tr>
      <w:tr w:rsidR="00E53464" w14:paraId="4019BB66" w14:textId="77777777" w:rsidTr="0004776F">
        <w:tc>
          <w:tcPr>
            <w:tcW w:w="1496" w:type="dxa"/>
          </w:tcPr>
          <w:p w14:paraId="3D230A4B" w14:textId="77777777" w:rsidR="00E53464" w:rsidRDefault="00E53464" w:rsidP="0004776F">
            <w:pPr>
              <w:rPr>
                <w:lang w:eastAsia="sv-SE"/>
              </w:rPr>
            </w:pPr>
          </w:p>
        </w:tc>
        <w:tc>
          <w:tcPr>
            <w:tcW w:w="1739" w:type="dxa"/>
          </w:tcPr>
          <w:p w14:paraId="044EBA4A" w14:textId="77777777" w:rsidR="00E53464" w:rsidRDefault="00E53464" w:rsidP="0004776F">
            <w:pPr>
              <w:rPr>
                <w:lang w:eastAsia="sv-SE"/>
              </w:rPr>
            </w:pPr>
          </w:p>
        </w:tc>
        <w:tc>
          <w:tcPr>
            <w:tcW w:w="6480" w:type="dxa"/>
          </w:tcPr>
          <w:p w14:paraId="5B4D5098" w14:textId="77777777" w:rsidR="00E53464" w:rsidRDefault="00E53464" w:rsidP="0004776F">
            <w:pPr>
              <w:rPr>
                <w:lang w:eastAsia="sv-SE"/>
              </w:rPr>
            </w:pPr>
          </w:p>
        </w:tc>
      </w:tr>
      <w:tr w:rsidR="00E53464" w14:paraId="6F9EFE03" w14:textId="77777777" w:rsidTr="0004776F">
        <w:tc>
          <w:tcPr>
            <w:tcW w:w="1496" w:type="dxa"/>
          </w:tcPr>
          <w:p w14:paraId="36370C46" w14:textId="77777777" w:rsidR="00E53464" w:rsidRDefault="00E53464" w:rsidP="0004776F">
            <w:pPr>
              <w:rPr>
                <w:lang w:eastAsia="sv-SE"/>
              </w:rPr>
            </w:pPr>
          </w:p>
        </w:tc>
        <w:tc>
          <w:tcPr>
            <w:tcW w:w="1739" w:type="dxa"/>
          </w:tcPr>
          <w:p w14:paraId="78DEB98F" w14:textId="77777777" w:rsidR="00E53464" w:rsidRDefault="00E53464" w:rsidP="0004776F">
            <w:pPr>
              <w:rPr>
                <w:lang w:eastAsia="sv-SE"/>
              </w:rPr>
            </w:pPr>
          </w:p>
        </w:tc>
        <w:tc>
          <w:tcPr>
            <w:tcW w:w="6480" w:type="dxa"/>
          </w:tcPr>
          <w:p w14:paraId="1381A4E1" w14:textId="77777777" w:rsidR="00E53464" w:rsidRDefault="00E53464" w:rsidP="0004776F">
            <w:pPr>
              <w:rPr>
                <w:lang w:eastAsia="sv-SE"/>
              </w:rPr>
            </w:pPr>
          </w:p>
        </w:tc>
      </w:tr>
      <w:tr w:rsidR="00E53464" w14:paraId="56B129A0" w14:textId="77777777" w:rsidTr="0004776F">
        <w:tc>
          <w:tcPr>
            <w:tcW w:w="1496" w:type="dxa"/>
          </w:tcPr>
          <w:p w14:paraId="4183B4B9" w14:textId="77777777" w:rsidR="00E53464" w:rsidRDefault="00E53464" w:rsidP="0004776F">
            <w:pPr>
              <w:rPr>
                <w:lang w:eastAsia="sv-SE"/>
              </w:rPr>
            </w:pPr>
          </w:p>
        </w:tc>
        <w:tc>
          <w:tcPr>
            <w:tcW w:w="1739" w:type="dxa"/>
          </w:tcPr>
          <w:p w14:paraId="74B8EBF4" w14:textId="77777777" w:rsidR="00E53464" w:rsidRDefault="00E53464" w:rsidP="0004776F">
            <w:pPr>
              <w:rPr>
                <w:lang w:eastAsia="sv-SE"/>
              </w:rPr>
            </w:pPr>
          </w:p>
        </w:tc>
        <w:tc>
          <w:tcPr>
            <w:tcW w:w="6480" w:type="dxa"/>
          </w:tcPr>
          <w:p w14:paraId="7540EC2B" w14:textId="77777777" w:rsidR="00E53464" w:rsidRDefault="00E53464" w:rsidP="0004776F">
            <w:pPr>
              <w:rPr>
                <w:lang w:eastAsia="sv-SE"/>
              </w:rPr>
            </w:pPr>
          </w:p>
        </w:tc>
      </w:tr>
    </w:tbl>
    <w:p w14:paraId="29FEAEA9" w14:textId="77777777" w:rsidR="00E53464" w:rsidRDefault="00E53464" w:rsidP="00E53464"/>
    <w:p w14:paraId="13E81789" w14:textId="77777777" w:rsidR="00185682" w:rsidRDefault="00185682" w:rsidP="00185682">
      <w:pPr>
        <w:pStyle w:val="Heading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Heading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04776F">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04776F">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04776F">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04776F">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04776F">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04776F">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963575" w:rsidP="0004776F">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w:t>
            </w:r>
            <w:proofErr w:type="gramStart"/>
            <w:r w:rsidRPr="00282FD9">
              <w:rPr>
                <w:rFonts w:cs="Arial"/>
                <w:color w:val="000000"/>
                <w:sz w:val="16"/>
                <w:szCs w:val="16"/>
                <w:lang w:eastAsia="en-GB"/>
              </w:rPr>
              <w:t>no</w:t>
            </w:r>
            <w:proofErr w:type="gramEnd"/>
            <w:r w:rsidRPr="00282FD9">
              <w:rPr>
                <w:rFonts w:cs="Arial"/>
                <w:color w:val="000000"/>
                <w:sz w:val="16"/>
                <w:szCs w:val="16"/>
                <w:lang w:eastAsia="en-GB"/>
              </w:rPr>
              <w:t xml:space="preserve">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963575" w:rsidP="0004776F">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3: The UE out-of-coverage information can be kept by RAN node when the UE </w:t>
            </w:r>
            <w:proofErr w:type="gramStart"/>
            <w:r w:rsidRPr="00282FD9">
              <w:rPr>
                <w:rFonts w:cs="Arial"/>
                <w:color w:val="000000"/>
                <w:sz w:val="16"/>
                <w:szCs w:val="16"/>
                <w:lang w:eastAsia="en-GB"/>
              </w:rPr>
              <w:t>enters into</w:t>
            </w:r>
            <w:proofErr w:type="gramEnd"/>
            <w:r w:rsidRPr="00282FD9">
              <w:rPr>
                <w:rFonts w:cs="Arial"/>
                <w:color w:val="000000"/>
                <w:sz w:val="16"/>
                <w:szCs w:val="16"/>
                <w:lang w:eastAsia="en-GB"/>
              </w:rPr>
              <w:t xml:space="preserve">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963575" w:rsidP="0004776F">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963575" w:rsidP="0004776F">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2 Upon determining that the UE has entered an unreachability period, </w:t>
            </w:r>
            <w:proofErr w:type="gramStart"/>
            <w:r w:rsidRPr="00282FD9">
              <w:rPr>
                <w:rFonts w:cs="Arial"/>
                <w:color w:val="000000"/>
                <w:sz w:val="16"/>
                <w:szCs w:val="16"/>
                <w:lang w:eastAsia="en-GB"/>
              </w:rPr>
              <w:t>a</w:t>
            </w:r>
            <w:proofErr w:type="gramEnd"/>
            <w:r w:rsidRPr="00282FD9">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3 </w:t>
            </w:r>
            <w:proofErr w:type="gramStart"/>
            <w:r w:rsidRPr="00282FD9">
              <w:rPr>
                <w:rFonts w:cs="Arial"/>
                <w:color w:val="000000"/>
                <w:sz w:val="16"/>
                <w:szCs w:val="16"/>
                <w:lang w:eastAsia="en-GB"/>
              </w:rPr>
              <w:t>A</w:t>
            </w:r>
            <w:proofErr w:type="gramEnd"/>
            <w:r w:rsidRPr="00282FD9">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963575" w:rsidP="0004776F">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w:t>
            </w:r>
            <w:proofErr w:type="gramStart"/>
            <w:r w:rsidRPr="00282FD9">
              <w:rPr>
                <w:rFonts w:cs="Arial"/>
                <w:color w:val="000000"/>
                <w:sz w:val="16"/>
                <w:szCs w:val="16"/>
                <w:lang w:eastAsia="en-GB"/>
              </w:rPr>
              <w:t>is</w:t>
            </w:r>
            <w:proofErr w:type="gramEnd"/>
            <w:r w:rsidRPr="00282FD9">
              <w:rPr>
                <w:rFonts w:cs="Arial"/>
                <w:color w:val="000000"/>
                <w:sz w:val="16"/>
                <w:szCs w:val="16"/>
                <w:lang w:eastAsia="en-GB"/>
              </w:rPr>
              <w:t xml:space="preserve">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963575" w:rsidP="0004776F">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sidRPr="00282FD9">
              <w:rPr>
                <w:rFonts w:cs="Arial"/>
                <w:color w:val="000000"/>
                <w:sz w:val="16"/>
                <w:szCs w:val="16"/>
                <w:lang w:eastAsia="en-GB"/>
              </w:rPr>
              <w:t>cells, and</w:t>
            </w:r>
            <w:proofErr w:type="gramEnd"/>
            <w:r w:rsidRPr="00282FD9">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4: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NB-IoT: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5: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6: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w:t>
            </w:r>
            <w:proofErr w:type="gramStart"/>
            <w:r w:rsidRPr="00282FD9">
              <w:rPr>
                <w:rFonts w:cs="Arial"/>
                <w:color w:val="000000"/>
                <w:sz w:val="16"/>
                <w:szCs w:val="16"/>
                <w:lang w:eastAsia="en-GB"/>
              </w:rPr>
              <w:t>i.e.</w:t>
            </w:r>
            <w:proofErr w:type="gramEnd"/>
            <w:r w:rsidRPr="00282FD9">
              <w:rPr>
                <w:rFonts w:cs="Arial"/>
                <w:color w:val="000000"/>
                <w:sz w:val="16"/>
                <w:szCs w:val="16"/>
                <w:lang w:eastAsia="en-GB"/>
              </w:rPr>
              <w:t xml:space="preserv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963575" w:rsidP="0004776F">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963575" w:rsidP="0004776F">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Consider </w:t>
            </w:r>
            <w:proofErr w:type="gramStart"/>
            <w:r w:rsidRPr="00282FD9">
              <w:rPr>
                <w:rFonts w:cs="Arial"/>
                <w:color w:val="000000"/>
                <w:sz w:val="16"/>
                <w:szCs w:val="16"/>
                <w:lang w:eastAsia="en-GB"/>
              </w:rPr>
              <w:t>to support</w:t>
            </w:r>
            <w:proofErr w:type="gramEnd"/>
            <w:r w:rsidRPr="00282FD9">
              <w:rPr>
                <w:rFonts w:cs="Arial"/>
                <w:color w:val="000000"/>
                <w:sz w:val="16"/>
                <w:szCs w:val="16"/>
                <w:lang w:eastAsia="en-GB"/>
              </w:rPr>
              <w:t xml:space="preserve">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963575" w:rsidP="0004776F">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963575" w:rsidP="0004776F">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If the UE </w:t>
            </w:r>
            <w:proofErr w:type="gramStart"/>
            <w:r w:rsidRPr="00282FD9">
              <w:rPr>
                <w:rFonts w:cs="Arial"/>
                <w:color w:val="000000"/>
                <w:sz w:val="16"/>
                <w:szCs w:val="16"/>
                <w:lang w:eastAsia="en-GB"/>
              </w:rPr>
              <w:t>is able to</w:t>
            </w:r>
            <w:proofErr w:type="gramEnd"/>
            <w:r w:rsidRPr="00282FD9">
              <w:rPr>
                <w:rFonts w:cs="Arial"/>
                <w:color w:val="000000"/>
                <w:sz w:val="16"/>
                <w:szCs w:val="16"/>
                <w:lang w:eastAsia="en-GB"/>
              </w:rPr>
              <w:t xml:space="preserve">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963575" w:rsidP="0004776F">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cells in 2 groups, “Default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shall contain limited </w:t>
            </w:r>
            <w:proofErr w:type="gramStart"/>
            <w:r w:rsidRPr="00282FD9">
              <w:rPr>
                <w:rFonts w:cs="Arial"/>
                <w:color w:val="000000"/>
                <w:sz w:val="16"/>
                <w:szCs w:val="16"/>
                <w:lang w:eastAsia="en-GB"/>
              </w:rPr>
              <w:t>amount</w:t>
            </w:r>
            <w:proofErr w:type="gramEnd"/>
            <w:r w:rsidRPr="00282FD9">
              <w:rPr>
                <w:rFonts w:cs="Arial"/>
                <w:color w:val="000000"/>
                <w:sz w:val="16"/>
                <w:szCs w:val="16"/>
                <w:lang w:eastAsia="en-GB"/>
              </w:rPr>
              <w:t xml:space="preserve">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3a: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 xml:space="preserve"> to initiate RRC release based on relative UE location with respect to beam footprint, Proper cause value </w:t>
            </w:r>
            <w:proofErr w:type="gramStart"/>
            <w:r w:rsidRPr="00282FD9">
              <w:rPr>
                <w:rFonts w:cs="Arial"/>
                <w:color w:val="000000"/>
                <w:sz w:val="16"/>
                <w:szCs w:val="16"/>
                <w:lang w:eastAsia="en-GB"/>
              </w:rPr>
              <w:t>have to</w:t>
            </w:r>
            <w:proofErr w:type="gramEnd"/>
            <w:r w:rsidRPr="00282FD9">
              <w:rPr>
                <w:rFonts w:cs="Arial"/>
                <w:color w:val="000000"/>
                <w:sz w:val="16"/>
                <w:szCs w:val="16"/>
                <w:lang w:eastAsia="en-GB"/>
              </w:rPr>
              <w:t xml:space="preserve">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sidRPr="00282FD9">
              <w:rPr>
                <w:rFonts w:cs="Arial"/>
                <w:color w:val="000000"/>
                <w:sz w:val="16"/>
                <w:szCs w:val="16"/>
                <w:lang w:eastAsia="en-GB"/>
              </w:rPr>
              <w:t>in to</w:t>
            </w:r>
            <w:proofErr w:type="gramEnd"/>
            <w:r w:rsidRPr="00282FD9">
              <w:rPr>
                <w:rFonts w:cs="Arial"/>
                <w:color w:val="000000"/>
                <w:sz w:val="16"/>
                <w:szCs w:val="16"/>
                <w:lang w:eastAsia="en-GB"/>
              </w:rPr>
              <w:t xml:space="preserve">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963575" w:rsidP="0004776F">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Measurement assistance information can be provided to control how the UE shall perform idle mode tasks (</w:t>
            </w:r>
            <w:proofErr w:type="gramStart"/>
            <w:r w:rsidRPr="00282FD9">
              <w:rPr>
                <w:rFonts w:cs="Arial"/>
                <w:color w:val="000000"/>
                <w:sz w:val="16"/>
                <w:szCs w:val="16"/>
                <w:lang w:eastAsia="en-GB"/>
              </w:rPr>
              <w:t>i.e.</w:t>
            </w:r>
            <w:proofErr w:type="gramEnd"/>
            <w:r w:rsidRPr="00282FD9">
              <w:rPr>
                <w:rFonts w:cs="Arial"/>
                <w:color w:val="000000"/>
                <w:sz w:val="16"/>
                <w:szCs w:val="16"/>
                <w:lang w:eastAsia="en-GB"/>
              </w:rPr>
              <w:t xml:space="preserv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963575" w:rsidP="0004776F">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04776F">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w:t>
            </w:r>
            <w:proofErr w:type="gramStart"/>
            <w:r w:rsidRPr="00282FD9">
              <w:rPr>
                <w:rFonts w:cs="Arial"/>
                <w:color w:val="000000"/>
                <w:sz w:val="16"/>
                <w:szCs w:val="16"/>
                <w:lang w:eastAsia="en-GB"/>
              </w:rPr>
              <w:t>in order to</w:t>
            </w:r>
            <w:proofErr w:type="gramEnd"/>
            <w:r w:rsidRPr="00282FD9">
              <w:rPr>
                <w:rFonts w:cs="Arial"/>
                <w:color w:val="000000"/>
                <w:sz w:val="16"/>
                <w:szCs w:val="16"/>
                <w:lang w:eastAsia="en-GB"/>
              </w:rPr>
              <w:t xml:space="preserve">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963575" w:rsidP="0004776F">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04776F">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 RAN2 needs to consider the RACH congestion issue as </w:t>
            </w:r>
            <w:proofErr w:type="gramStart"/>
            <w:r w:rsidRPr="00282FD9">
              <w:rPr>
                <w:rFonts w:cs="Arial"/>
                <w:color w:val="000000"/>
                <w:sz w:val="16"/>
                <w:szCs w:val="16"/>
                <w:lang w:eastAsia="en-GB"/>
              </w:rPr>
              <w:t>a large number of</w:t>
            </w:r>
            <w:proofErr w:type="gramEnd"/>
            <w:r w:rsidRPr="00282FD9">
              <w:rPr>
                <w:rFonts w:cs="Arial"/>
                <w:color w:val="000000"/>
                <w:sz w:val="16"/>
                <w:szCs w:val="16"/>
                <w:lang w:eastAsia="en-GB"/>
              </w:rPr>
              <w:t xml:space="preserve">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963575" w:rsidP="0004776F">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3: AMF provides the UE out of coverage period to the </w:t>
            </w:r>
            <w:proofErr w:type="spellStart"/>
            <w:r w:rsidRPr="00282FD9">
              <w:rPr>
                <w:rFonts w:cs="Arial"/>
                <w:color w:val="000000"/>
                <w:sz w:val="16"/>
                <w:szCs w:val="16"/>
                <w:lang w:eastAsia="en-GB"/>
              </w:rPr>
              <w:t>gNB</w:t>
            </w:r>
            <w:proofErr w:type="spellEnd"/>
            <w:r w:rsidRPr="00282FD9">
              <w:rPr>
                <w:rFonts w:cs="Arial"/>
                <w:color w:val="000000"/>
                <w:sz w:val="16"/>
                <w:szCs w:val="16"/>
                <w:lang w:eastAsia="en-GB"/>
              </w:rPr>
              <w:t>.</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963575" w:rsidP="0004776F">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w:t>
            </w:r>
            <w:proofErr w:type="gramStart"/>
            <w:r w:rsidRPr="00282FD9">
              <w:rPr>
                <w:rFonts w:cs="Arial"/>
                <w:color w:val="000000"/>
                <w:sz w:val="16"/>
                <w:szCs w:val="16"/>
                <w:lang w:eastAsia="en-GB"/>
              </w:rPr>
              <w:t>in order to</w:t>
            </w:r>
            <w:proofErr w:type="gramEnd"/>
            <w:r w:rsidRPr="00282FD9">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04776F">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04776F">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04776F">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04776F">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04776F">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04776F">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04776F">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04776F">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AA58" w14:textId="77777777" w:rsidR="00FB1CC5" w:rsidRDefault="00FB1CC5">
      <w:pPr>
        <w:spacing w:after="0"/>
      </w:pPr>
      <w:r>
        <w:separator/>
      </w:r>
    </w:p>
  </w:endnote>
  <w:endnote w:type="continuationSeparator" w:id="0">
    <w:p w14:paraId="6EF2D738" w14:textId="77777777" w:rsidR="00FB1CC5" w:rsidRDefault="00FB1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5A9D" w14:textId="77777777" w:rsidR="00FB1CC5" w:rsidRDefault="00FB1CC5">
      <w:pPr>
        <w:spacing w:after="0"/>
      </w:pPr>
      <w:r>
        <w:separator/>
      </w:r>
    </w:p>
  </w:footnote>
  <w:footnote w:type="continuationSeparator" w:id="0">
    <w:p w14:paraId="75D639D5" w14:textId="77777777" w:rsidR="00FB1CC5" w:rsidRDefault="00FB1C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4932857">
    <w:abstractNumId w:val="1"/>
  </w:num>
  <w:num w:numId="2" w16cid:durableId="1830975300">
    <w:abstractNumId w:val="7"/>
  </w:num>
  <w:num w:numId="3" w16cid:durableId="950042587">
    <w:abstractNumId w:val="13"/>
  </w:num>
  <w:num w:numId="4" w16cid:durableId="1741563975">
    <w:abstractNumId w:val="3"/>
  </w:num>
  <w:num w:numId="5" w16cid:durableId="580145683">
    <w:abstractNumId w:val="12"/>
  </w:num>
  <w:num w:numId="6" w16cid:durableId="1158807790">
    <w:abstractNumId w:val="16"/>
  </w:num>
  <w:num w:numId="7" w16cid:durableId="1766806115">
    <w:abstractNumId w:val="17"/>
  </w:num>
  <w:num w:numId="8" w16cid:durableId="1142237233">
    <w:abstractNumId w:val="12"/>
  </w:num>
  <w:num w:numId="9" w16cid:durableId="554852747">
    <w:abstractNumId w:val="18"/>
  </w:num>
  <w:num w:numId="10" w16cid:durableId="146748454">
    <w:abstractNumId w:val="9"/>
  </w:num>
  <w:num w:numId="11" w16cid:durableId="563368760">
    <w:abstractNumId w:val="14"/>
  </w:num>
  <w:num w:numId="12" w16cid:durableId="470368514">
    <w:abstractNumId w:val="6"/>
  </w:num>
  <w:num w:numId="13" w16cid:durableId="1445685651">
    <w:abstractNumId w:val="2"/>
  </w:num>
  <w:num w:numId="14" w16cid:durableId="1536112206">
    <w:abstractNumId w:val="4"/>
  </w:num>
  <w:num w:numId="15" w16cid:durableId="145172772">
    <w:abstractNumId w:val="0"/>
  </w:num>
  <w:num w:numId="16" w16cid:durableId="1478765031">
    <w:abstractNumId w:val="10"/>
  </w:num>
  <w:num w:numId="17" w16cid:durableId="747726904">
    <w:abstractNumId w:val="19"/>
  </w:num>
  <w:num w:numId="18" w16cid:durableId="1892843288">
    <w:abstractNumId w:val="5"/>
  </w:num>
  <w:num w:numId="19" w16cid:durableId="655229160">
    <w:abstractNumId w:val="8"/>
  </w:num>
  <w:num w:numId="20" w16cid:durableId="395975281">
    <w:abstractNumId w:val="15"/>
  </w:num>
  <w:num w:numId="21" w16cid:durableId="1081802970">
    <w:abstractNumId w:val="11"/>
  </w:num>
  <w:num w:numId="22" w16cid:durableId="1179469319">
    <w:abstractNumId w:val="1"/>
  </w:num>
  <w:num w:numId="23" w16cid:durableId="412508751">
    <w:abstractNumId w:val="1"/>
  </w:num>
  <w:num w:numId="24" w16cid:durableId="14661924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7E"/>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8F8"/>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512"/>
    <w:rsid w:val="00671BD7"/>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73D"/>
    <w:rsid w:val="00796D96"/>
    <w:rsid w:val="00797169"/>
    <w:rsid w:val="00797807"/>
    <w:rsid w:val="0079780C"/>
    <w:rsid w:val="00797D0D"/>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62CB"/>
    <w:rsid w:val="007E04E8"/>
    <w:rsid w:val="007E5E05"/>
    <w:rsid w:val="007E6CE4"/>
    <w:rsid w:val="007E76AA"/>
    <w:rsid w:val="007E777A"/>
    <w:rsid w:val="007F0C67"/>
    <w:rsid w:val="007F186F"/>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51B"/>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2BED"/>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Normal"/>
    <w:next w:val="Normal"/>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Pages>
  <Words>4432</Words>
  <Characters>25264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Brian Martin</cp:lastModifiedBy>
  <cp:revision>385</cp:revision>
  <dcterms:created xsi:type="dcterms:W3CDTF">2023-04-17T19:34:00Z</dcterms:created>
  <dcterms:modified xsi:type="dcterms:W3CDTF">2023-04-20T14:42:00Z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