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B5576" w14:textId="77777777" w:rsidR="006F5956" w:rsidRDefault="00696D77">
      <w:pPr>
        <w:pStyle w:val="3GPPHeader"/>
        <w:rPr>
          <w:rFonts w:ascii="Arial" w:eastAsia="MS Mincho" w:hAnsi="Arial" w:cs="Arial"/>
          <w:lang w:val="en-GB"/>
        </w:rPr>
      </w:pPr>
      <w:r>
        <w:rPr>
          <w:rFonts w:ascii="Arial" w:eastAsia="MS Mincho" w:hAnsi="Arial" w:cs="Arial"/>
          <w:lang w:val="en-GB"/>
        </w:rPr>
        <w:t>3GPP TSG-RAN WG2 Meeting #121-bis electronic</w:t>
      </w:r>
      <w:r>
        <w:rPr>
          <w:rFonts w:ascii="Arial" w:eastAsia="MS Mincho" w:hAnsi="Arial" w:cs="Arial"/>
          <w:lang w:val="en-GB"/>
        </w:rPr>
        <w:tab/>
        <w:t>_R2-23xxx</w:t>
      </w:r>
    </w:p>
    <w:p w14:paraId="263A861B" w14:textId="77777777" w:rsidR="006F5956" w:rsidRDefault="00696D77">
      <w:pPr>
        <w:pStyle w:val="3GPPHeader"/>
        <w:rPr>
          <w:rFonts w:ascii="Arial" w:hAnsi="Arial" w:cs="Arial"/>
          <w:lang w:val="en-GB"/>
        </w:rPr>
      </w:pPr>
      <w:r>
        <w:rPr>
          <w:rFonts w:ascii="Arial" w:eastAsia="MS Mincho" w:hAnsi="Arial" w:cs="Arial"/>
          <w:lang w:val="en-GB"/>
        </w:rPr>
        <w:t>April 17</w:t>
      </w:r>
      <w:r>
        <w:rPr>
          <w:rFonts w:ascii="Arial" w:eastAsia="MS Mincho" w:hAnsi="Arial" w:cs="Arial"/>
          <w:vertAlign w:val="superscript"/>
          <w:lang w:val="en-GB"/>
        </w:rPr>
        <w:t>th</w:t>
      </w:r>
      <w:r>
        <w:rPr>
          <w:rFonts w:ascii="Arial" w:eastAsia="MS Mincho" w:hAnsi="Arial" w:cs="Arial"/>
          <w:lang w:val="en-GB"/>
        </w:rPr>
        <w:t xml:space="preserve"> - 26</w:t>
      </w:r>
      <w:r>
        <w:rPr>
          <w:rFonts w:ascii="Arial" w:eastAsia="MS Mincho" w:hAnsi="Arial" w:cs="Arial"/>
          <w:vertAlign w:val="superscript"/>
          <w:lang w:val="en-GB"/>
        </w:rPr>
        <w:t>th</w:t>
      </w:r>
      <w:r>
        <w:rPr>
          <w:rFonts w:ascii="Arial" w:eastAsia="MS Mincho" w:hAnsi="Arial" w:cs="Arial"/>
          <w:lang w:val="en-GB"/>
        </w:rPr>
        <w:t>, 2023</w:t>
      </w:r>
      <w:r>
        <w:rPr>
          <w:rFonts w:ascii="Arial" w:eastAsia="Malgun Gothic" w:hAnsi="Arial" w:cs="Arial"/>
          <w:lang w:val="en-GB" w:eastAsia="ko-KR"/>
        </w:rPr>
        <w:t xml:space="preserve">   </w:t>
      </w:r>
      <w:r>
        <w:rPr>
          <w:rFonts w:ascii="Arial" w:hAnsi="Arial" w:cs="Arial"/>
          <w:lang w:val="en-GB"/>
        </w:rPr>
        <w:t xml:space="preserve">    </w:t>
      </w:r>
      <w:r>
        <w:rPr>
          <w:rFonts w:ascii="Arial" w:hAnsi="Arial" w:cs="Arial"/>
          <w:b w:val="0"/>
          <w:sz w:val="20"/>
          <w:lang w:val="en-GB"/>
        </w:rPr>
        <w:t xml:space="preserve">                                          </w:t>
      </w:r>
      <w:r>
        <w:rPr>
          <w:rFonts w:ascii="Arial" w:hAnsi="Arial" w:cs="Arial"/>
          <w:i/>
          <w:lang w:val="en-GB"/>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proofErr w:type="spellStart"/>
      <w:r w:rsidRPr="00FD2B04">
        <w:rPr>
          <w:rFonts w:ascii="Arial" w:eastAsia="Times New Roman" w:hAnsi="Arial" w:cs="Arial"/>
          <w:b w:val="0"/>
        </w:rPr>
        <w:t>HiSilicon</w:t>
      </w:r>
      <w:proofErr w:type="spellEnd"/>
    </w:p>
    <w:p w14:paraId="129D44C5" w14:textId="77777777" w:rsidR="006F5956" w:rsidRDefault="00696D77">
      <w:pPr>
        <w:tabs>
          <w:tab w:val="left" w:pos="1815"/>
        </w:tabs>
        <w:spacing w:after="240"/>
        <w:ind w:left="1701" w:hanging="1701"/>
        <w:rPr>
          <w:rFonts w:ascii="Arial" w:eastAsia="Malgun Gothic" w:hAnsi="Arial" w:cs="Arial"/>
          <w:bCs/>
          <w:lang w:val="en-GB" w:eastAsia="ko-KR"/>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szCs w:val="20"/>
        </w:rPr>
        <w:t>Summary of [AT121bis-</w:t>
      </w:r>
      <w:proofErr w:type="gramStart"/>
      <w:r w:rsidRPr="00FD2B04">
        <w:rPr>
          <w:rFonts w:ascii="Arial" w:eastAsia="Malgun Gothic" w:hAnsi="Arial" w:cs="Arial"/>
          <w:b/>
          <w:bCs/>
          <w:szCs w:val="20"/>
        </w:rPr>
        <w:t>e][</w:t>
      </w:r>
      <w:proofErr w:type="gramEnd"/>
      <w:r w:rsidRPr="00FD2B04">
        <w:rPr>
          <w:rFonts w:ascii="Arial" w:eastAsia="Malgun Gothic" w:hAnsi="Arial" w:cs="Arial"/>
          <w:b/>
          <w:bCs/>
          <w:szCs w:val="20"/>
        </w:rPr>
        <w:t>018][</w:t>
      </w:r>
      <w:proofErr w:type="spellStart"/>
      <w:r w:rsidRPr="00FD2B04">
        <w:rPr>
          <w:rFonts w:ascii="Arial" w:eastAsia="Malgun Gothic" w:hAnsi="Arial" w:cs="Arial"/>
          <w:b/>
          <w:bCs/>
          <w:szCs w:val="20"/>
        </w:rPr>
        <w:t>eMob</w:t>
      </w:r>
      <w:proofErr w:type="spellEnd"/>
      <w:r w:rsidRPr="00FD2B04">
        <w:rPr>
          <w:rFonts w:ascii="Arial" w:eastAsia="Malgun Gothic" w:hAnsi="Arial" w:cs="Arial"/>
          <w:b/>
          <w:bCs/>
          <w:szCs w:val="20"/>
        </w:rPr>
        <w:t>]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1"/>
        <w:tabs>
          <w:tab w:val="clear" w:pos="432"/>
          <w:tab w:val="clear" w:pos="6386"/>
        </w:tabs>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lang w:eastAsia="ko-KR"/>
        </w:rPr>
      </w:pPr>
      <w:r w:rsidRPr="00FD2B04">
        <w:rPr>
          <w:rFonts w:ascii="Arial" w:hAnsi="Arial" w:cs="Arial"/>
          <w:lang w:eastAsia="ko-KR"/>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sz w:val="20"/>
          <w:lang w:val="en-GB"/>
        </w:rPr>
      </w:pPr>
      <w:bookmarkStart w:id="2" w:name="OLE_LINK140"/>
      <w:bookmarkStart w:id="3" w:name="_Ref433086885"/>
      <w:r>
        <w:rPr>
          <w:rFonts w:ascii="Arial" w:eastAsia="MS Mincho" w:hAnsi="Arial"/>
          <w:b/>
          <w:sz w:val="20"/>
          <w:lang w:val="en-GB"/>
        </w:rPr>
        <w:t>[AT121bis-e][018][</w:t>
      </w:r>
      <w:proofErr w:type="spellStart"/>
      <w:r>
        <w:rPr>
          <w:rFonts w:ascii="Arial" w:eastAsia="MS Mincho" w:hAnsi="Arial"/>
          <w:b/>
          <w:sz w:val="20"/>
          <w:lang w:val="en-GB"/>
        </w:rPr>
        <w:t>eMob</w:t>
      </w:r>
      <w:proofErr w:type="spellEnd"/>
      <w:r>
        <w:rPr>
          <w:rFonts w:ascii="Arial" w:eastAsia="MS Mincho" w:hAnsi="Arial"/>
          <w:b/>
          <w:sz w:val="20"/>
          <w:lang w:val="en-GB"/>
        </w:rPr>
        <w:t>] Procedure Consolidation (Huawei)</w:t>
      </w:r>
    </w:p>
    <w:p w14:paraId="148C867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2: Collect comments on R3 LS and propose resolution.</w:t>
      </w:r>
    </w:p>
    <w:p w14:paraId="7423D35A"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 xml:space="preserve">Use R2-2303549, R2-2302829 as inspiration, Can also include proposals from other papers that seem relevant. </w:t>
      </w:r>
    </w:p>
    <w:p w14:paraId="1D700EE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Intended outcome: Report</w:t>
      </w:r>
    </w:p>
    <w:p w14:paraId="6EF92483"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Deadline: CB W2 Wednesday</w:t>
      </w:r>
    </w:p>
    <w:bookmarkEnd w:id="2"/>
    <w:p w14:paraId="66FA98F1" w14:textId="77777777" w:rsidR="006F5956" w:rsidRDefault="006F5956">
      <w:pPr>
        <w:tabs>
          <w:tab w:val="left" w:pos="1622"/>
        </w:tabs>
        <w:ind w:left="1622" w:hanging="363"/>
        <w:rPr>
          <w:rFonts w:ascii="Arial" w:eastAsia="MS Mincho" w:hAnsi="Arial" w:cs="Arial"/>
          <w:lang w:val="en-GB"/>
        </w:rPr>
      </w:pPr>
    </w:p>
    <w:p w14:paraId="36CA505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w:t>
      </w:r>
      <w:proofErr w:type="spellStart"/>
      <w:r>
        <w:rPr>
          <w:rFonts w:ascii="Arial" w:eastAsiaTheme="minorEastAsia" w:hAnsi="Arial" w:cs="Arial"/>
          <w:u w:val="single"/>
          <w:lang w:val="en-US"/>
        </w:rPr>
        <w:t>etc</w:t>
      </w:r>
      <w:proofErr w:type="spellEnd"/>
      <w:r>
        <w:rPr>
          <w:rFonts w:ascii="Arial" w:eastAsiaTheme="minorEastAsia" w:hAnsi="Arial" w:cs="Arial"/>
          <w:u w:val="single"/>
          <w:lang w:val="en-US"/>
        </w:rPr>
        <w:t xml:space="preserve">) are not included </w:t>
      </w:r>
      <w:r>
        <w:rPr>
          <w:rFonts w:ascii="Arial" w:eastAsiaTheme="minorEastAsia" w:hAnsi="Arial" w:cs="Arial"/>
          <w:lang w:val="en-US"/>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8"/>
        <w:tblW w:w="0" w:type="auto"/>
        <w:tblLook w:val="04A0" w:firstRow="1" w:lastRow="0" w:firstColumn="1" w:lastColumn="0" w:noHBand="0" w:noVBand="1"/>
      </w:tblPr>
      <w:tblGrid>
        <w:gridCol w:w="3539"/>
        <w:gridCol w:w="6090"/>
      </w:tblGrid>
      <w:tr w:rsidR="006F5956" w14:paraId="176865B3" w14:textId="77777777">
        <w:tc>
          <w:tcPr>
            <w:tcW w:w="3539" w:type="dxa"/>
          </w:tcPr>
          <w:p w14:paraId="78329647"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tc>
          <w:tcPr>
            <w:tcW w:w="3539" w:type="dxa"/>
          </w:tcPr>
          <w:p w14:paraId="1B12436B"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 xml:space="preserve">Naveen </w:t>
            </w:r>
            <w:proofErr w:type="spellStart"/>
            <w:r>
              <w:rPr>
                <w:rFonts w:ascii="Arial" w:eastAsiaTheme="minorEastAsia" w:hAnsi="Arial" w:cs="Arial"/>
                <w:lang w:val="en-US"/>
              </w:rPr>
              <w:t>Palle</w:t>
            </w:r>
            <w:proofErr w:type="spellEnd"/>
            <w:r>
              <w:rPr>
                <w:rFonts w:ascii="Arial" w:eastAsiaTheme="minorEastAsia" w:hAnsi="Arial" w:cs="Arial"/>
                <w:lang w:val="en-US"/>
              </w:rPr>
              <w:t xml:space="preserve"> (</w:t>
            </w:r>
            <w:proofErr w:type="spellStart"/>
            <w:r>
              <w:rPr>
                <w:rFonts w:ascii="Arial" w:eastAsiaTheme="minorEastAsia" w:hAnsi="Arial" w:cs="Arial"/>
                <w:lang w:val="en-US"/>
              </w:rPr>
              <w:t>naveen.palle@apple</w:t>
            </w:r>
            <w:proofErr w:type="spellEnd"/>
            <w:r>
              <w:rPr>
                <w:rFonts w:ascii="Arial" w:eastAsiaTheme="minorEastAsia" w:hAnsi="Arial" w:cs="Arial"/>
                <w:lang w:val="en-US"/>
              </w:rPr>
              <w:t>)</w:t>
            </w:r>
          </w:p>
        </w:tc>
      </w:tr>
      <w:tr w:rsidR="006F5956" w:rsidRPr="00FD2B04" w14:paraId="40308180" w14:textId="77777777">
        <w:tc>
          <w:tcPr>
            <w:tcW w:w="3539" w:type="dxa"/>
          </w:tcPr>
          <w:p w14:paraId="709DE95B" w14:textId="77777777" w:rsidR="006F5956" w:rsidRDefault="00696D77">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696D77">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tc>
          <w:tcPr>
            <w:tcW w:w="3539" w:type="dxa"/>
          </w:tcPr>
          <w:p w14:paraId="1FE4E63E" w14:textId="77777777" w:rsidR="006F5956" w:rsidRDefault="00696D77">
            <w:pPr>
              <w:pStyle w:val="EmailDiscussion2"/>
              <w:ind w:left="0" w:firstLine="0"/>
              <w:rPr>
                <w:rFonts w:ascii="Arial" w:eastAsia="新細明體" w:hAnsi="Arial" w:cs="Arial"/>
                <w:lang w:val="en-US"/>
              </w:rPr>
            </w:pPr>
            <w:r>
              <w:rPr>
                <w:rFonts w:ascii="Arial" w:eastAsia="新細明體" w:hAnsi="Arial" w:cs="Arial" w:hint="eastAsia"/>
                <w:lang w:val="en-US"/>
              </w:rPr>
              <w:t>M</w:t>
            </w:r>
            <w:r>
              <w:rPr>
                <w:rFonts w:ascii="Arial" w:eastAsia="新細明體" w:hAnsi="Arial" w:cs="Arial"/>
                <w:lang w:val="en-US"/>
              </w:rPr>
              <w:t>ediaTek</w:t>
            </w:r>
          </w:p>
        </w:tc>
        <w:tc>
          <w:tcPr>
            <w:tcW w:w="6090" w:type="dxa"/>
          </w:tcPr>
          <w:p w14:paraId="2B618ABA" w14:textId="77777777" w:rsidR="006F5956" w:rsidRDefault="00696D77">
            <w:pPr>
              <w:pStyle w:val="EmailDiscussion2"/>
              <w:ind w:left="0" w:firstLine="0"/>
              <w:rPr>
                <w:rFonts w:ascii="Arial" w:eastAsia="新細明體" w:hAnsi="Arial" w:cs="Arial"/>
                <w:lang w:val="en-US"/>
              </w:rPr>
            </w:pPr>
            <w:r>
              <w:rPr>
                <w:rFonts w:ascii="Arial" w:eastAsia="新細明體" w:hAnsi="Arial" w:cs="Arial" w:hint="eastAsia"/>
                <w:lang w:val="en-US"/>
              </w:rPr>
              <w:t>L</w:t>
            </w:r>
            <w:r>
              <w:rPr>
                <w:rFonts w:ascii="Arial" w:eastAsia="新細明體" w:hAnsi="Arial" w:cs="Arial"/>
                <w:lang w:val="en-US"/>
              </w:rPr>
              <w:t>i-</w:t>
            </w:r>
            <w:proofErr w:type="spellStart"/>
            <w:r>
              <w:rPr>
                <w:rFonts w:ascii="Arial" w:eastAsia="新細明體" w:hAnsi="Arial" w:cs="Arial"/>
                <w:lang w:val="en-US"/>
              </w:rPr>
              <w:t>Chuan</w:t>
            </w:r>
            <w:proofErr w:type="spellEnd"/>
            <w:r>
              <w:rPr>
                <w:rFonts w:ascii="Arial" w:eastAsia="新細明體" w:hAnsi="Arial" w:cs="Arial"/>
                <w:lang w:val="en-US"/>
              </w:rPr>
              <w:t xml:space="preserve"> Tseng (li-chuan.tseng@mediatek.com)</w:t>
            </w:r>
          </w:p>
        </w:tc>
      </w:tr>
      <w:tr w:rsidR="006F5956" w:rsidRPr="00FD2B04" w14:paraId="599D4D6C" w14:textId="77777777">
        <w:tc>
          <w:tcPr>
            <w:tcW w:w="3539" w:type="dxa"/>
          </w:tcPr>
          <w:p w14:paraId="0B1A70B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tc>
          <w:tcPr>
            <w:tcW w:w="3539" w:type="dxa"/>
          </w:tcPr>
          <w:p w14:paraId="02B01F99" w14:textId="77777777" w:rsidR="006F5956" w:rsidRDefault="00696D77">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tc>
          <w:tcPr>
            <w:tcW w:w="3539" w:type="dxa"/>
          </w:tcPr>
          <w:p w14:paraId="1258A4DE" w14:textId="77777777" w:rsidR="006F5956" w:rsidRDefault="00696D77">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696D77">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 xml:space="preserve">isashi </w:t>
            </w:r>
            <w:proofErr w:type="spellStart"/>
            <w:r>
              <w:rPr>
                <w:rFonts w:ascii="Arial" w:hAnsi="Arial" w:cs="Arial"/>
                <w:lang w:val="en-US"/>
              </w:rPr>
              <w:t>Futaki</w:t>
            </w:r>
            <w:proofErr w:type="spellEnd"/>
            <w:r>
              <w:rPr>
                <w:rFonts w:ascii="Arial" w:hAnsi="Arial" w:cs="Arial"/>
                <w:lang w:val="en-US"/>
              </w:rPr>
              <w:t xml:space="preserve"> (</w:t>
            </w:r>
            <w:proofErr w:type="spellStart"/>
            <w:r>
              <w:rPr>
                <w:rFonts w:ascii="Arial" w:hAnsi="Arial" w:cs="Arial"/>
                <w:lang w:val="en-US"/>
              </w:rPr>
              <w:t>hisashi.futaki</w:t>
            </w:r>
            <w:proofErr w:type="spellEnd"/>
            <w:r>
              <w:rPr>
                <w:rFonts w:ascii="Arial" w:hAnsi="Arial" w:cs="Arial"/>
                <w:lang w:val="en-US"/>
              </w:rPr>
              <w:t xml:space="preserve"> @ nec.com)</w:t>
            </w:r>
          </w:p>
        </w:tc>
      </w:tr>
      <w:tr w:rsidR="006F5956" w14:paraId="65F96CE2" w14:textId="77777777">
        <w:tc>
          <w:tcPr>
            <w:tcW w:w="3539" w:type="dxa"/>
          </w:tcPr>
          <w:p w14:paraId="0B059749" w14:textId="77777777" w:rsidR="006F5956" w:rsidRDefault="00696D77">
            <w:pPr>
              <w:pStyle w:val="EmailDiscussion2"/>
              <w:ind w:left="0" w:firstLine="0"/>
              <w:rPr>
                <w:rFonts w:ascii="Arial" w:eastAsia="SimSun" w:hAnsi="Arial" w:cs="Arial"/>
                <w:lang w:val="en-US"/>
              </w:rPr>
            </w:pPr>
            <w:r>
              <w:rPr>
                <w:rFonts w:ascii="Arial" w:eastAsia="SimSun" w:hAnsi="Arial" w:cs="Arial" w:hint="eastAsia"/>
                <w:lang w:val="en-US"/>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SimSun" w:hAnsi="Arial" w:cs="Arial" w:hint="eastAsia"/>
                <w:lang w:val="de-DE"/>
              </w:rPr>
              <w:t>Mengjie Zhang (zhang.mengjie@zte.com.cn)</w:t>
            </w:r>
          </w:p>
        </w:tc>
      </w:tr>
      <w:tr w:rsidR="008F025E" w14:paraId="513D40D5" w14:textId="77777777">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tc>
          <w:tcPr>
            <w:tcW w:w="3539" w:type="dxa"/>
          </w:tcPr>
          <w:p w14:paraId="46646ABA" w14:textId="12626273" w:rsidR="00C92762" w:rsidRPr="00FD2B04" w:rsidRDefault="00C92762" w:rsidP="00C92762">
            <w:pPr>
              <w:pStyle w:val="EmailDiscussion2"/>
              <w:ind w:left="0" w:firstLine="0"/>
              <w:rPr>
                <w:rFonts w:ascii="Arial" w:hAnsi="Arial" w:cs="Arial"/>
                <w:lang w:val="de-DE"/>
              </w:rPr>
            </w:pPr>
            <w:proofErr w:type="spellStart"/>
            <w:r>
              <w:rPr>
                <w:rFonts w:ascii="Arial" w:hAnsi="Arial" w:cs="Arial"/>
                <w:lang w:val="en-US"/>
              </w:rPr>
              <w:t>Futurewei</w:t>
            </w:r>
            <w:proofErr w:type="spellEnd"/>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proofErr w:type="spellStart"/>
            <w:r>
              <w:rPr>
                <w:rFonts w:ascii="Arial" w:hAnsi="Arial" w:cs="Arial"/>
                <w:lang w:val="en-US"/>
              </w:rPr>
              <w:t>Jialin</w:t>
            </w:r>
            <w:proofErr w:type="spellEnd"/>
            <w:r>
              <w:rPr>
                <w:rFonts w:ascii="Arial" w:hAnsi="Arial" w:cs="Arial"/>
                <w:lang w:val="en-US"/>
              </w:rPr>
              <w:t xml:space="preserve"> Zou (jialinzou88@yahoo.com)</w:t>
            </w:r>
          </w:p>
        </w:tc>
      </w:tr>
      <w:tr w:rsidR="00315550" w14:paraId="3FED0124" w14:textId="77777777">
        <w:tc>
          <w:tcPr>
            <w:tcW w:w="3539" w:type="dxa"/>
          </w:tcPr>
          <w:p w14:paraId="2A8953D2" w14:textId="37020431" w:rsidR="00315550" w:rsidRDefault="00315550" w:rsidP="00C92762">
            <w:pPr>
              <w:pStyle w:val="EmailDiscussion2"/>
              <w:ind w:left="0" w:firstLine="0"/>
              <w:rPr>
                <w:rFonts w:ascii="Arial" w:hAnsi="Arial" w:cs="Arial"/>
                <w:lang w:val="en-US"/>
              </w:rPr>
            </w:pPr>
            <w:r>
              <w:rPr>
                <w:rFonts w:ascii="Arial" w:hAnsi="Arial" w:cs="Arial"/>
                <w:lang w:val="en-US"/>
              </w:rPr>
              <w:t>Samsung</w:t>
            </w:r>
          </w:p>
        </w:tc>
        <w:tc>
          <w:tcPr>
            <w:tcW w:w="6090" w:type="dxa"/>
          </w:tcPr>
          <w:p w14:paraId="716161AC" w14:textId="4EB669F4" w:rsidR="00315550" w:rsidRDefault="00315550" w:rsidP="00C92762">
            <w:pPr>
              <w:pStyle w:val="EmailDiscussion2"/>
              <w:ind w:left="0" w:firstLine="0"/>
              <w:rPr>
                <w:rFonts w:ascii="Arial" w:hAnsi="Arial" w:cs="Arial"/>
                <w:lang w:val="en-US"/>
              </w:rPr>
            </w:pPr>
            <w:r>
              <w:rPr>
                <w:rFonts w:ascii="Arial" w:hAnsi="Arial" w:cs="Arial"/>
                <w:lang w:val="en-US"/>
              </w:rPr>
              <w:t xml:space="preserve">Anil </w:t>
            </w:r>
            <w:proofErr w:type="spellStart"/>
            <w:r>
              <w:rPr>
                <w:rFonts w:ascii="Arial" w:hAnsi="Arial" w:cs="Arial"/>
                <w:lang w:val="en-US"/>
              </w:rPr>
              <w:t>Agiwal</w:t>
            </w:r>
            <w:proofErr w:type="spellEnd"/>
            <w:r>
              <w:rPr>
                <w:rFonts w:ascii="Arial" w:hAnsi="Arial" w:cs="Arial"/>
                <w:lang w:val="en-US"/>
              </w:rPr>
              <w:t xml:space="preserve"> (anilag@samsung.com)</w:t>
            </w:r>
          </w:p>
        </w:tc>
      </w:tr>
      <w:tr w:rsidR="00391E8C" w14:paraId="3DE23E56" w14:textId="77777777">
        <w:tc>
          <w:tcPr>
            <w:tcW w:w="3539" w:type="dxa"/>
          </w:tcPr>
          <w:p w14:paraId="49C7022F" w14:textId="49FBEB1A" w:rsidR="00391E8C" w:rsidRDefault="00391E8C" w:rsidP="00C92762">
            <w:pPr>
              <w:pStyle w:val="EmailDiscussion2"/>
              <w:ind w:left="0" w:firstLine="0"/>
              <w:rPr>
                <w:rFonts w:ascii="Arial" w:hAnsi="Arial" w:cs="Arial"/>
                <w:lang w:val="en-US"/>
              </w:rPr>
            </w:pPr>
            <w:r>
              <w:rPr>
                <w:rFonts w:ascii="Arial" w:hAnsi="Arial" w:cs="Arial"/>
                <w:lang w:val="en-US"/>
              </w:rPr>
              <w:t>Qualcomm</w:t>
            </w:r>
          </w:p>
        </w:tc>
        <w:tc>
          <w:tcPr>
            <w:tcW w:w="6090" w:type="dxa"/>
          </w:tcPr>
          <w:p w14:paraId="72ABA4E8" w14:textId="02AFB86D" w:rsidR="00391E8C" w:rsidRDefault="00391E8C" w:rsidP="00C92762">
            <w:pPr>
              <w:pStyle w:val="EmailDiscussion2"/>
              <w:ind w:left="0" w:firstLine="0"/>
              <w:rPr>
                <w:rFonts w:ascii="Arial" w:hAnsi="Arial" w:cs="Arial"/>
                <w:lang w:val="en-US"/>
              </w:rPr>
            </w:pPr>
            <w:proofErr w:type="spellStart"/>
            <w:r>
              <w:rPr>
                <w:rFonts w:ascii="Arial" w:hAnsi="Arial" w:cs="Arial"/>
                <w:lang w:val="en-US"/>
              </w:rPr>
              <w:t>Ozcan</w:t>
            </w:r>
            <w:proofErr w:type="spellEnd"/>
            <w:r>
              <w:rPr>
                <w:rFonts w:ascii="Arial" w:hAnsi="Arial" w:cs="Arial"/>
                <w:lang w:val="en-US"/>
              </w:rPr>
              <w:t xml:space="preserve"> Ozturk (oozturk@qti.qualcomm.com)</w:t>
            </w:r>
          </w:p>
        </w:tc>
      </w:tr>
      <w:tr w:rsidR="003639E9" w14:paraId="6E0EDFD3" w14:textId="77777777">
        <w:tc>
          <w:tcPr>
            <w:tcW w:w="3539" w:type="dxa"/>
          </w:tcPr>
          <w:p w14:paraId="45357C0B" w14:textId="0ACD5524" w:rsidR="003639E9" w:rsidRPr="003639E9" w:rsidRDefault="003639E9" w:rsidP="003639E9">
            <w:pPr>
              <w:pStyle w:val="EmailDiscussion2"/>
              <w:ind w:left="0" w:firstLine="0"/>
              <w:rPr>
                <w:rFonts w:ascii="Arial" w:eastAsiaTheme="minorEastAsia" w:hAnsi="Arial" w:cs="Arial"/>
                <w:lang w:val="en-US"/>
              </w:rPr>
            </w:pPr>
            <w:r>
              <w:rPr>
                <w:rFonts w:ascii="Arial" w:hAnsi="Arial" w:cs="Arial"/>
                <w:lang w:val="en-US"/>
              </w:rPr>
              <w:t>s</w:t>
            </w:r>
          </w:p>
        </w:tc>
        <w:tc>
          <w:tcPr>
            <w:tcW w:w="6090" w:type="dxa"/>
          </w:tcPr>
          <w:p w14:paraId="2FE48D56" w14:textId="5C2B20AC" w:rsidR="003639E9" w:rsidRPr="003639E9" w:rsidRDefault="003639E9" w:rsidP="003639E9">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iaoxuan Tang (tangxiaoxuan@chinamobile.com)</w:t>
            </w:r>
          </w:p>
        </w:tc>
      </w:tr>
      <w:tr w:rsidR="00350F96" w14:paraId="2750E365" w14:textId="77777777">
        <w:tc>
          <w:tcPr>
            <w:tcW w:w="3539" w:type="dxa"/>
          </w:tcPr>
          <w:p w14:paraId="2625A820" w14:textId="2897027B" w:rsidR="00350F96" w:rsidRDefault="00350F96" w:rsidP="003639E9">
            <w:pPr>
              <w:pStyle w:val="EmailDiscussion2"/>
              <w:ind w:left="0" w:firstLine="0"/>
              <w:rPr>
                <w:rFonts w:ascii="Arial" w:hAnsi="Arial" w:cs="Arial"/>
                <w:lang w:val="en-US"/>
              </w:rPr>
            </w:pPr>
            <w:r>
              <w:rPr>
                <w:rFonts w:ascii="Arial" w:eastAsiaTheme="minorEastAsia" w:hAnsi="Arial" w:cs="Arial" w:hint="eastAsia"/>
                <w:lang w:val="en-US"/>
              </w:rPr>
              <w:t>CATT</w:t>
            </w:r>
          </w:p>
        </w:tc>
        <w:tc>
          <w:tcPr>
            <w:tcW w:w="6090" w:type="dxa"/>
          </w:tcPr>
          <w:p w14:paraId="0DAFAB72" w14:textId="4446F6FC" w:rsidR="00350F96" w:rsidRDefault="00350F96" w:rsidP="003639E9">
            <w:pPr>
              <w:pStyle w:val="EmailDiscussion2"/>
              <w:ind w:left="0" w:firstLine="0"/>
              <w:rPr>
                <w:rFonts w:ascii="Arial" w:eastAsiaTheme="minorEastAsia" w:hAnsi="Arial" w:cs="Arial"/>
                <w:lang w:val="en-US"/>
              </w:rPr>
            </w:pPr>
            <w:r>
              <w:rPr>
                <w:rFonts w:ascii="Arial" w:eastAsiaTheme="minorEastAsia" w:hAnsi="Arial" w:cs="Arial" w:hint="eastAsia"/>
                <w:lang w:val="en-US"/>
              </w:rPr>
              <w:t>Rui Zhou(zhourui@catt.cn)</w:t>
            </w:r>
          </w:p>
        </w:tc>
      </w:tr>
      <w:tr w:rsidR="00501D55" w14:paraId="6DB6AA67" w14:textId="77777777">
        <w:tc>
          <w:tcPr>
            <w:tcW w:w="3539" w:type="dxa"/>
          </w:tcPr>
          <w:p w14:paraId="1869BBEF" w14:textId="22E021B4" w:rsidR="00501D55" w:rsidRPr="00501D55" w:rsidRDefault="00501D55" w:rsidP="00501D55">
            <w:pPr>
              <w:pStyle w:val="EmailDiscussion2"/>
              <w:ind w:left="0" w:firstLine="0"/>
              <w:rPr>
                <w:rFonts w:ascii="Arial" w:eastAsiaTheme="minorEastAsia" w:hAnsi="Arial" w:cs="Arial" w:hint="eastAsia"/>
                <w:lang w:val="en-US"/>
              </w:rPr>
            </w:pPr>
            <w:r>
              <w:rPr>
                <w:rFonts w:ascii="Arial" w:hAnsi="Arial" w:cs="Arial"/>
                <w:lang w:val="en-US"/>
              </w:rPr>
              <w:t>ITRI</w:t>
            </w:r>
          </w:p>
        </w:tc>
        <w:tc>
          <w:tcPr>
            <w:tcW w:w="6090" w:type="dxa"/>
          </w:tcPr>
          <w:p w14:paraId="2B5B6ECE" w14:textId="0B79B5B5" w:rsidR="00501D55" w:rsidRDefault="00501D55" w:rsidP="00501D55">
            <w:pPr>
              <w:pStyle w:val="EmailDiscussion2"/>
              <w:ind w:left="0" w:firstLine="0"/>
              <w:rPr>
                <w:rFonts w:ascii="Arial" w:eastAsiaTheme="minorEastAsia" w:hAnsi="Arial" w:cs="Arial" w:hint="eastAsia"/>
                <w:lang w:val="en-US"/>
              </w:rPr>
            </w:pPr>
            <w:r>
              <w:rPr>
                <w:rFonts w:ascii="Arial" w:eastAsia="新細明體" w:hAnsi="Arial" w:cs="Arial" w:hint="eastAsia"/>
                <w:lang w:val="en-US"/>
              </w:rPr>
              <w:t>J</w:t>
            </w:r>
            <w:r>
              <w:rPr>
                <w:rFonts w:ascii="Arial" w:eastAsia="新細明體" w:hAnsi="Arial" w:cs="Arial"/>
                <w:lang w:val="en-US"/>
              </w:rPr>
              <w:t>ung Mao (moumou3@itri.org.tw)</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696D77">
      <w:pPr>
        <w:spacing w:before="240" w:after="120"/>
        <w:jc w:val="center"/>
        <w:rPr>
          <w:rFonts w:eastAsia="新細明體"/>
          <w:sz w:val="20"/>
          <w:szCs w:val="16"/>
          <w:lang w:val="en-GB"/>
        </w:rPr>
      </w:pPr>
      <w:r>
        <w:rPr>
          <w:rFonts w:eastAsia="MS Mincho"/>
          <w:szCs w:val="20"/>
          <w:lang w:val="en-GB"/>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8pt;height:411.8pt" o:ole="">
            <v:imagedata r:id="rId8" o:title=""/>
          </v:shape>
          <o:OLEObject Type="Embed" ProgID="Visio.Drawing.15" ShapeID="_x0000_i1025" DrawAspect="Content" ObjectID="_1743592097" r:id="rId9"/>
        </w:object>
      </w:r>
    </w:p>
    <w:p w14:paraId="4E4AC337" w14:textId="77777777" w:rsidR="006F5956" w:rsidRDefault="00696D77">
      <w:pPr>
        <w:spacing w:before="240" w:after="120"/>
        <w:ind w:leftChars="90" w:left="216"/>
        <w:jc w:val="center"/>
        <w:rPr>
          <w:rFonts w:ascii="Arial" w:eastAsia="SimSun" w:hAnsi="Arial" w:cs="Arial"/>
          <w:b/>
          <w:bCs/>
          <w:sz w:val="20"/>
          <w:szCs w:val="20"/>
          <w:lang w:val="en-GB"/>
        </w:rPr>
      </w:pPr>
      <w:r>
        <w:rPr>
          <w:rFonts w:ascii="Arial" w:eastAsia="SimSun" w:hAnsi="Arial" w:cs="Arial"/>
          <w:b/>
          <w:bCs/>
          <w:sz w:val="20"/>
          <w:szCs w:val="20"/>
          <w:lang w:val="en-GB"/>
        </w:rPr>
        <w:t>Figure x. Signaling procedure for LTM</w:t>
      </w:r>
    </w:p>
    <w:p w14:paraId="253003E0" w14:textId="77777777" w:rsidR="006F5956" w:rsidRDefault="00696D77">
      <w:pPr>
        <w:spacing w:after="180"/>
        <w:ind w:firstLineChars="50" w:firstLine="100"/>
        <w:rPr>
          <w:rFonts w:eastAsia="新細明體"/>
          <w:sz w:val="20"/>
          <w:szCs w:val="20"/>
          <w:lang w:val="en-GB"/>
        </w:rPr>
      </w:pPr>
      <w:r>
        <w:rPr>
          <w:rFonts w:eastAsia="新細明體"/>
          <w:sz w:val="20"/>
          <w:szCs w:val="20"/>
          <w:lang w:val="en-GB"/>
        </w:rPr>
        <w:t xml:space="preserve">The procedure for LTM is as follows. </w:t>
      </w:r>
    </w:p>
    <w:p w14:paraId="3E117B9F" w14:textId="77777777" w:rsidR="006F5956" w:rsidRDefault="00696D77">
      <w:pPr>
        <w:spacing w:after="180"/>
        <w:ind w:leftChars="90" w:left="216"/>
        <w:rPr>
          <w:rFonts w:eastAsia="新細明體"/>
          <w:sz w:val="20"/>
          <w:szCs w:val="20"/>
          <w:lang w:val="en-GB"/>
        </w:rPr>
      </w:pPr>
      <w:r>
        <w:rPr>
          <w:rFonts w:eastAsia="新細明體" w:hint="eastAsia"/>
          <w:sz w:val="20"/>
          <w:szCs w:val="20"/>
          <w:lang w:val="en-GB"/>
        </w:rPr>
        <w:t>1</w:t>
      </w:r>
      <w:r>
        <w:rPr>
          <w:rFonts w:eastAsia="新細明體"/>
          <w:sz w:val="20"/>
          <w:szCs w:val="20"/>
          <w:lang w:val="en-GB"/>
        </w:rPr>
        <w:t>.</w:t>
      </w:r>
      <w:r>
        <w:rPr>
          <w:rFonts w:eastAsia="新細明體"/>
          <w:sz w:val="20"/>
          <w:szCs w:val="20"/>
          <w:lang w:val="en-GB"/>
        </w:rPr>
        <w:tab/>
        <w:t xml:space="preserve">The UE sends a </w:t>
      </w:r>
      <w:r>
        <w:rPr>
          <w:rFonts w:eastAsia="新細明體"/>
          <w:i/>
          <w:iCs/>
          <w:sz w:val="20"/>
          <w:szCs w:val="20"/>
          <w:lang w:val="en-GB"/>
        </w:rPr>
        <w:t>MeasurementReport</w:t>
      </w:r>
      <w:r>
        <w:rPr>
          <w:rFonts w:eastAsia="新細明體"/>
          <w:sz w:val="20"/>
          <w:szCs w:val="20"/>
          <w:lang w:val="en-GB"/>
        </w:rPr>
        <w:t xml:space="preserve"> message to the gNB.</w:t>
      </w:r>
      <w:r>
        <w:rPr>
          <w:rFonts w:eastAsia="SimSun"/>
          <w:sz w:val="20"/>
          <w:szCs w:val="20"/>
          <w:lang w:val="en-GB"/>
        </w:rPr>
        <w:t xml:space="preserve"> The gNB decides to use LTM and initiates candidate cell(s) preparation.</w:t>
      </w:r>
    </w:p>
    <w:p w14:paraId="3FC05509" w14:textId="77777777" w:rsidR="006F5956" w:rsidRDefault="00696D77">
      <w:pPr>
        <w:spacing w:after="180"/>
        <w:ind w:leftChars="90" w:left="216"/>
        <w:rPr>
          <w:rFonts w:eastAsia="新細明體"/>
          <w:sz w:val="20"/>
          <w:szCs w:val="20"/>
          <w:lang w:val="en-GB"/>
        </w:rPr>
      </w:pPr>
      <w:r>
        <w:rPr>
          <w:rFonts w:eastAsia="新細明體"/>
          <w:sz w:val="20"/>
          <w:szCs w:val="20"/>
          <w:lang w:val="en-GB"/>
        </w:rPr>
        <w:t>2.</w:t>
      </w:r>
      <w:r>
        <w:rPr>
          <w:rFonts w:eastAsia="新細明體"/>
          <w:sz w:val="20"/>
          <w:szCs w:val="20"/>
          <w:lang w:val="en-GB"/>
        </w:rPr>
        <w:tab/>
        <w:t xml:space="preserve">The gNB transmits an </w:t>
      </w:r>
      <w:r>
        <w:rPr>
          <w:rFonts w:eastAsia="新細明體"/>
          <w:i/>
          <w:iCs/>
          <w:sz w:val="20"/>
          <w:szCs w:val="20"/>
          <w:lang w:val="en-GB"/>
        </w:rPr>
        <w:t>RRCReconfiguration</w:t>
      </w:r>
      <w:r>
        <w:rPr>
          <w:rFonts w:eastAsia="新細明體"/>
          <w:sz w:val="20"/>
          <w:szCs w:val="20"/>
          <w:lang w:val="en-GB"/>
        </w:rPr>
        <w:t xml:space="preserve"> message to the UE including the LTM candidate cell configurations of one or multiple candidate cells. </w:t>
      </w:r>
    </w:p>
    <w:p w14:paraId="508AFEAE" w14:textId="77777777" w:rsidR="006F5956" w:rsidRDefault="00696D77">
      <w:pPr>
        <w:spacing w:after="180"/>
        <w:ind w:leftChars="90" w:left="216"/>
        <w:rPr>
          <w:rFonts w:eastAsia="新細明體"/>
          <w:sz w:val="20"/>
          <w:szCs w:val="20"/>
          <w:lang w:val="en-GB"/>
        </w:rPr>
      </w:pPr>
      <w:r>
        <w:rPr>
          <w:rFonts w:eastAsia="新細明體"/>
          <w:sz w:val="20"/>
          <w:szCs w:val="20"/>
          <w:lang w:val="en-GB"/>
        </w:rPr>
        <w:t>3.</w:t>
      </w:r>
      <w:r>
        <w:rPr>
          <w:rFonts w:eastAsia="新細明體"/>
          <w:sz w:val="20"/>
          <w:szCs w:val="20"/>
          <w:lang w:val="en-GB"/>
        </w:rPr>
        <w:tab/>
        <w:t xml:space="preserve">The UE stores the LTM candidate cell configurations and transmits a </w:t>
      </w:r>
      <w:r>
        <w:rPr>
          <w:rFonts w:eastAsia="新細明體"/>
          <w:i/>
          <w:iCs/>
          <w:sz w:val="20"/>
          <w:szCs w:val="20"/>
          <w:lang w:val="en-GB"/>
        </w:rPr>
        <w:t>RRCReconfigurationComplete</w:t>
      </w:r>
      <w:r>
        <w:rPr>
          <w:rFonts w:eastAsia="新細明體"/>
          <w:sz w:val="20"/>
          <w:szCs w:val="20"/>
          <w:lang w:val="en-GB"/>
        </w:rPr>
        <w:t xml:space="preserve"> message to the gNB.</w:t>
      </w:r>
    </w:p>
    <w:p w14:paraId="7F592CD4" w14:textId="77777777" w:rsidR="006F5956" w:rsidRDefault="00696D77">
      <w:pPr>
        <w:spacing w:after="180"/>
        <w:ind w:leftChars="90" w:left="216"/>
        <w:rPr>
          <w:rFonts w:eastAsia="新細明體"/>
          <w:sz w:val="20"/>
          <w:szCs w:val="20"/>
          <w:lang w:val="en-GB"/>
        </w:rPr>
      </w:pPr>
      <w:r>
        <w:rPr>
          <w:rFonts w:eastAsia="新細明體"/>
          <w:sz w:val="20"/>
          <w:szCs w:val="20"/>
          <w:lang w:val="en-GB"/>
        </w:rPr>
        <w:t>4a/4b.   The UE may perform DL synchronization and TA acquisition with candidate cell(s) before receiving the cell switch command.</w:t>
      </w:r>
    </w:p>
    <w:p w14:paraId="1B19B622" w14:textId="77777777" w:rsidR="006F5956" w:rsidRDefault="00696D77">
      <w:pPr>
        <w:spacing w:after="180"/>
        <w:ind w:leftChars="90" w:left="216"/>
        <w:rPr>
          <w:rFonts w:eastAsia="新細明體"/>
          <w:sz w:val="20"/>
          <w:szCs w:val="20"/>
          <w:lang w:val="en-GB"/>
        </w:rPr>
      </w:pPr>
      <w:r>
        <w:rPr>
          <w:rFonts w:eastAsia="新細明體"/>
          <w:sz w:val="20"/>
          <w:szCs w:val="20"/>
          <w:lang w:val="en-GB"/>
        </w:rPr>
        <w:t>Editor’s note: DL synchronization for candidate cell(s) before cell switch command is supported, at least based on SSB. FFS necessary mechanism.</w:t>
      </w:r>
    </w:p>
    <w:p w14:paraId="446CE63B" w14:textId="77777777" w:rsidR="006F5956" w:rsidRDefault="00696D77">
      <w:pPr>
        <w:spacing w:after="180"/>
        <w:ind w:leftChars="90" w:left="216"/>
        <w:rPr>
          <w:rFonts w:eastAsia="新細明體"/>
          <w:sz w:val="20"/>
          <w:szCs w:val="20"/>
          <w:lang w:val="en-GB"/>
        </w:rPr>
      </w:pPr>
      <w:r>
        <w:rPr>
          <w:rFonts w:eastAsia="新細明體" w:hint="eastAsia"/>
          <w:sz w:val="20"/>
          <w:szCs w:val="20"/>
          <w:lang w:val="en-GB"/>
        </w:rPr>
        <w:t>E</w:t>
      </w:r>
      <w:r>
        <w:rPr>
          <w:rFonts w:eastAsia="新細明體"/>
          <w:sz w:val="20"/>
          <w:szCs w:val="20"/>
          <w:lang w:val="en-GB"/>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spacing w:after="180"/>
        <w:ind w:leftChars="90" w:left="216"/>
        <w:rPr>
          <w:rFonts w:eastAsia="新細明體"/>
          <w:sz w:val="20"/>
          <w:szCs w:val="20"/>
          <w:lang w:val="en-GB"/>
        </w:rPr>
      </w:pPr>
      <w:r>
        <w:rPr>
          <w:rFonts w:eastAsia="新細明體"/>
          <w:sz w:val="20"/>
          <w:szCs w:val="20"/>
          <w:lang w:val="en-GB"/>
        </w:rPr>
        <w:t>5.</w:t>
      </w:r>
      <w:r>
        <w:rPr>
          <w:rFonts w:eastAsia="新細明體"/>
          <w:sz w:val="20"/>
          <w:szCs w:val="20"/>
          <w:lang w:val="en-GB"/>
        </w:rPr>
        <w:tab/>
        <w:t>The UE performs L1 measurements on the configured candidate cell(s), and transmits lower-layer measurement reports to the gNB.</w:t>
      </w:r>
    </w:p>
    <w:p w14:paraId="63F1CD93" w14:textId="77777777" w:rsidR="006F5956" w:rsidRDefault="00696D77">
      <w:pPr>
        <w:spacing w:after="180"/>
        <w:ind w:leftChars="90" w:left="216"/>
        <w:rPr>
          <w:rFonts w:eastAsia="新細明體"/>
          <w:sz w:val="20"/>
          <w:szCs w:val="20"/>
          <w:lang w:val="en-GB"/>
        </w:rPr>
      </w:pPr>
      <w:r>
        <w:rPr>
          <w:rFonts w:eastAsia="新細明體"/>
          <w:sz w:val="20"/>
          <w:szCs w:val="20"/>
          <w:lang w:val="en-GB"/>
        </w:rPr>
        <w:lastRenderedPageBreak/>
        <w:t>Editor’s note: FFS whether the lower-layer measurement reports are carried on L1 or MAC.</w:t>
      </w:r>
    </w:p>
    <w:p w14:paraId="4E686302" w14:textId="77777777" w:rsidR="006F5956" w:rsidRDefault="00696D77">
      <w:pPr>
        <w:spacing w:after="180"/>
        <w:ind w:leftChars="90" w:left="216"/>
        <w:rPr>
          <w:rFonts w:eastAsia="新細明體"/>
          <w:sz w:val="20"/>
          <w:szCs w:val="20"/>
          <w:lang w:val="en-GB"/>
        </w:rPr>
      </w:pPr>
      <w:r>
        <w:rPr>
          <w:rFonts w:eastAsia="新細明體" w:hint="eastAsia"/>
          <w:sz w:val="20"/>
          <w:szCs w:val="20"/>
          <w:lang w:val="en-GB"/>
        </w:rPr>
        <w:t>E</w:t>
      </w:r>
      <w:r>
        <w:rPr>
          <w:rFonts w:eastAsia="新細明體"/>
          <w:sz w:val="20"/>
          <w:szCs w:val="20"/>
          <w:lang w:val="en-GB"/>
        </w:rPr>
        <w:t>ditor’s note: The order of DL/UL sync (step 4a/4b) and L1 measurement (step 5) is not defined and subject to change.</w:t>
      </w:r>
    </w:p>
    <w:p w14:paraId="15AB1F11" w14:textId="77777777" w:rsidR="006F5956" w:rsidRDefault="00696D77">
      <w:pPr>
        <w:spacing w:after="180"/>
        <w:ind w:leftChars="90" w:left="216"/>
        <w:rPr>
          <w:rFonts w:eastAsia="新細明體"/>
          <w:sz w:val="20"/>
          <w:szCs w:val="20"/>
          <w:lang w:val="en-GB"/>
        </w:rPr>
      </w:pPr>
      <w:r>
        <w:rPr>
          <w:rFonts w:eastAsia="新細明體"/>
          <w:sz w:val="20"/>
          <w:szCs w:val="20"/>
          <w:lang w:val="en-GB"/>
        </w:rPr>
        <w:t>6.</w:t>
      </w:r>
      <w:r>
        <w:rPr>
          <w:rFonts w:eastAsia="新細明體"/>
          <w:sz w:val="20"/>
          <w:szCs w:val="20"/>
          <w:lang w:val="en-GB"/>
        </w:rPr>
        <w:tab/>
        <w:t>The gNB decides to execute cell switch to a target cell, and transmits a MAC CE triggering cell switch by including the candidate configuration index of the target cell. The UE switches to the configuration of the target cell.</w:t>
      </w:r>
    </w:p>
    <w:p w14:paraId="60D392C2" w14:textId="77777777" w:rsidR="006F5956" w:rsidRDefault="00696D77">
      <w:pPr>
        <w:spacing w:after="180"/>
        <w:ind w:leftChars="90" w:left="216"/>
        <w:rPr>
          <w:rFonts w:eastAsia="新細明體"/>
          <w:sz w:val="20"/>
          <w:szCs w:val="20"/>
          <w:lang w:val="en-GB"/>
        </w:rPr>
      </w:pPr>
      <w:r>
        <w:rPr>
          <w:rFonts w:eastAsia="新細明體"/>
          <w:sz w:val="20"/>
          <w:szCs w:val="20"/>
          <w:lang w:val="en-GB"/>
        </w:rPr>
        <w:t>Editor’s note: FFS how beam indication is done.</w:t>
      </w:r>
    </w:p>
    <w:p w14:paraId="2FB21689" w14:textId="77777777" w:rsidR="006F5956" w:rsidRDefault="00696D77">
      <w:pPr>
        <w:spacing w:after="180"/>
        <w:ind w:leftChars="90" w:left="216"/>
        <w:rPr>
          <w:rFonts w:eastAsia="新細明體"/>
          <w:sz w:val="20"/>
          <w:szCs w:val="20"/>
          <w:lang w:val="en-GB"/>
        </w:rPr>
      </w:pPr>
      <w:r>
        <w:rPr>
          <w:rFonts w:eastAsia="新細明體"/>
          <w:sz w:val="20"/>
          <w:szCs w:val="20"/>
          <w:lang w:val="en-GB"/>
        </w:rPr>
        <w:t>7.</w:t>
      </w:r>
      <w:r>
        <w:rPr>
          <w:rFonts w:eastAsia="新細明體"/>
          <w:sz w:val="20"/>
          <w:szCs w:val="20"/>
          <w:lang w:val="en-GB"/>
        </w:rPr>
        <w:tab/>
        <w:t>The UE performs random access procedure towards the target cell, if cell switch needs to include performing random access procedure.</w:t>
      </w:r>
    </w:p>
    <w:p w14:paraId="5E175B7C" w14:textId="77777777" w:rsidR="006F5956" w:rsidRDefault="00696D77">
      <w:pPr>
        <w:spacing w:after="180"/>
        <w:ind w:leftChars="90" w:left="216"/>
        <w:rPr>
          <w:rFonts w:eastAsia="新細明體"/>
          <w:sz w:val="20"/>
          <w:szCs w:val="20"/>
          <w:lang w:val="en-GB"/>
        </w:rPr>
      </w:pPr>
      <w:r>
        <w:rPr>
          <w:rFonts w:eastAsia="新細明體" w:hint="eastAsia"/>
          <w:sz w:val="20"/>
          <w:szCs w:val="20"/>
          <w:lang w:val="en-GB"/>
        </w:rPr>
        <w:t>8</w:t>
      </w:r>
      <w:r>
        <w:rPr>
          <w:rFonts w:eastAsia="新細明體"/>
          <w:sz w:val="20"/>
          <w:szCs w:val="20"/>
          <w:lang w:val="en-GB"/>
        </w:rPr>
        <w:t>.     The UE indicates successful completion of the cell switch towards the target cell.</w:t>
      </w:r>
    </w:p>
    <w:p w14:paraId="411D9C75" w14:textId="77777777" w:rsidR="006F5956" w:rsidRDefault="00696D77">
      <w:pPr>
        <w:spacing w:after="180"/>
        <w:ind w:leftChars="90" w:left="216"/>
        <w:rPr>
          <w:rFonts w:eastAsia="新細明體"/>
          <w:sz w:val="20"/>
          <w:szCs w:val="20"/>
          <w:lang w:val="en-GB"/>
        </w:rPr>
      </w:pPr>
      <w:r>
        <w:rPr>
          <w:rFonts w:eastAsia="新細明體"/>
          <w:sz w:val="20"/>
          <w:szCs w:val="20"/>
          <w:lang w:val="en-GB"/>
        </w:rPr>
        <w:t xml:space="preserve">The UE can perform the steps 4-8 multiple times for subsequent LTM cell swith based on the configuration provided in step 2.  </w:t>
      </w:r>
    </w:p>
    <w:p w14:paraId="28080A60" w14:textId="77777777" w:rsidR="006F5956" w:rsidRDefault="00696D77">
      <w:pPr>
        <w:spacing w:after="180"/>
        <w:ind w:left="200" w:right="200"/>
        <w:rPr>
          <w:rFonts w:eastAsia="新細明體"/>
          <w:sz w:val="20"/>
          <w:szCs w:val="20"/>
          <w:lang w:val="en-GB"/>
        </w:rPr>
      </w:pPr>
      <w:r>
        <w:rPr>
          <w:rFonts w:eastAsia="新細明體"/>
          <w:sz w:val="20"/>
          <w:szCs w:val="20"/>
          <w:lang w:val="en-GB"/>
        </w:rPr>
        <w:t xml:space="preserve">Editor’s note: FFS whether </w:t>
      </w:r>
      <w:proofErr w:type="gramStart"/>
      <w:r>
        <w:rPr>
          <w:rFonts w:eastAsia="新細明體"/>
          <w:sz w:val="20"/>
          <w:szCs w:val="20"/>
          <w:lang w:val="en-GB"/>
        </w:rPr>
        <w:t>a</w:t>
      </w:r>
      <w:proofErr w:type="gramEnd"/>
      <w:r>
        <w:rPr>
          <w:rFonts w:eastAsia="新細明體"/>
          <w:sz w:val="20"/>
          <w:szCs w:val="20"/>
          <w:lang w:val="en-GB"/>
        </w:rPr>
        <w:t xml:space="preserve">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1"/>
        <w:tabs>
          <w:tab w:val="clear" w:pos="432"/>
          <w:tab w:val="clear" w:pos="6386"/>
        </w:tabs>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Several motivations </w:t>
      </w:r>
      <w:proofErr w:type="gramStart"/>
      <w:r w:rsidRPr="00FD2B04">
        <w:rPr>
          <w:rFonts w:ascii="Arial" w:hAnsi="Arial" w:cs="Arial"/>
        </w:rPr>
        <w:t>was</w:t>
      </w:r>
      <w:proofErr w:type="gramEnd"/>
      <w:r w:rsidRPr="00FD2B04">
        <w:rPr>
          <w:rFonts w:ascii="Arial" w:hAnsi="Arial" w:cs="Arial"/>
        </w:rPr>
        <w:t xml:space="preserve"> mentioned that UE should send the RRCReconfigurationComplete message to the target cell upon LTM execution:</w:t>
      </w:r>
    </w:p>
    <w:p w14:paraId="71FE026E" w14:textId="77777777" w:rsidR="006F5956" w:rsidRPr="00FD2B04" w:rsidRDefault="00696D77">
      <w:pPr>
        <w:pStyle w:val="aff1"/>
        <w:numPr>
          <w:ilvl w:val="0"/>
          <w:numId w:val="17"/>
        </w:numPr>
        <w:spacing w:beforeLines="50" w:before="120" w:afterLines="50" w:after="120"/>
        <w:rPr>
          <w:rFonts w:ascii="Arial" w:hAnsi="Arial" w:cs="Arial"/>
        </w:rPr>
      </w:pPr>
      <w:r w:rsidRPr="00FD2B04">
        <w:rPr>
          <w:rFonts w:ascii="Arial" w:hAnsi="Arial" w:cs="Arial"/>
        </w:rPr>
        <w:t>The agreed RRC modelling1 implies the corresponding RRCReconfigurationComplete message to the target cell is reasonable.</w:t>
      </w:r>
    </w:p>
    <w:p w14:paraId="38B026A7" w14:textId="77777777" w:rsidR="006F5956" w:rsidRPr="00FD2B04" w:rsidRDefault="00696D77">
      <w:pPr>
        <w:pStyle w:val="aff1"/>
        <w:numPr>
          <w:ilvl w:val="0"/>
          <w:numId w:val="17"/>
        </w:numPr>
        <w:spacing w:beforeLines="50" w:before="120" w:afterLines="50" w:after="120"/>
        <w:rPr>
          <w:rFonts w:ascii="Arial" w:hAnsi="Arial" w:cs="Arial"/>
        </w:rPr>
      </w:pPr>
      <w:r w:rsidRPr="00FD2B04">
        <w:rPr>
          <w:rFonts w:ascii="Arial" w:hAnsi="Arial" w:cs="Arial"/>
        </w:rPr>
        <w:t>The RRCReconfigurationComplete message to the target cell is useful to include the uplinkTXDirectCurrent, needForGaps, etc information as supported in legacy.</w:t>
      </w:r>
    </w:p>
    <w:p w14:paraId="58C7B5B3" w14:textId="77777777" w:rsidR="006F5956" w:rsidRPr="00FD2B04" w:rsidRDefault="00696D77">
      <w:pPr>
        <w:pStyle w:val="aff1"/>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lastRenderedPageBreak/>
              <w:t>M</w:t>
            </w:r>
            <w:r>
              <w:rPr>
                <w:rFonts w:ascii="Arial" w:eastAsia="新細明體" w:hAnsi="Arial" w:cs="Arial"/>
              </w:rPr>
              <w:t>ediaTek</w:t>
            </w:r>
          </w:p>
        </w:tc>
        <w:tc>
          <w:tcPr>
            <w:tcW w:w="1417" w:type="dxa"/>
          </w:tcPr>
          <w:p w14:paraId="67F87E5E"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Y</w:t>
            </w:r>
            <w:r>
              <w:rPr>
                <w:rFonts w:ascii="Arial" w:eastAsia="新細明體" w:hAnsi="Arial" w:cs="Arial"/>
              </w:rPr>
              <w:t>es</w:t>
            </w:r>
          </w:p>
        </w:tc>
        <w:tc>
          <w:tcPr>
            <w:tcW w:w="6770" w:type="dxa"/>
          </w:tcPr>
          <w:p w14:paraId="4314DD40" w14:textId="77777777" w:rsidR="006F5956" w:rsidRPr="00FD2B04" w:rsidRDefault="00696D77">
            <w:pPr>
              <w:spacing w:beforeLines="50" w:before="120" w:afterLines="50" w:after="120"/>
              <w:rPr>
                <w:rFonts w:ascii="Arial" w:eastAsia="新細明體" w:hAnsi="Arial" w:cs="Arial"/>
              </w:rPr>
            </w:pPr>
            <w:r w:rsidRPr="00FD2B04">
              <w:rPr>
                <w:rFonts w:ascii="Arial" w:eastAsia="新細明體" w:hAnsi="Arial" w:cs="Arial" w:hint="eastAsia"/>
              </w:rPr>
              <w:t>W</w:t>
            </w:r>
            <w:r w:rsidRPr="00FD2B04">
              <w:rPr>
                <w:rFonts w:ascii="Arial" w:eastAsia="新細明體" w:hAnsi="Arial" w:cs="Arial"/>
              </w:rPr>
              <w:t xml:space="preserve">e prefer to have </w:t>
            </w:r>
            <w:r w:rsidRPr="00FD2B04">
              <w:rPr>
                <w:rFonts w:ascii="Arial" w:eastAsia="新細明體" w:hAnsi="Arial" w:cs="Arial"/>
                <w:i/>
                <w:iCs/>
              </w:rPr>
              <w:t>RRCReconfigurationComplete</w:t>
            </w:r>
            <w:r w:rsidRPr="00FD2B04">
              <w:rPr>
                <w:rFonts w:ascii="Arial" w:eastAsia="新細明體" w:hAnsi="Arial" w:cs="Arial"/>
              </w:rPr>
              <w:t xml:space="preserve"> to indicate LTM 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r w:rsidR="00315550" w:rsidRPr="00FD2B04" w14:paraId="406B518D" w14:textId="77777777">
        <w:tc>
          <w:tcPr>
            <w:tcW w:w="1668" w:type="dxa"/>
            <w:tcBorders>
              <w:top w:val="single" w:sz="4" w:space="0" w:color="auto"/>
              <w:left w:val="single" w:sz="4" w:space="0" w:color="auto"/>
              <w:bottom w:val="single" w:sz="4" w:space="0" w:color="auto"/>
              <w:right w:val="single" w:sz="4" w:space="0" w:color="auto"/>
            </w:tcBorders>
          </w:tcPr>
          <w:p w14:paraId="7B64B46D" w14:textId="7E40F139"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6AC63D" w14:textId="07A8291D" w:rsidR="00315550" w:rsidRDefault="00315550"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843E9C0" w14:textId="5C8C1240" w:rsidR="00315550" w:rsidRDefault="00315550" w:rsidP="002255F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480009" w:rsidRPr="00FD2B04" w14:paraId="2E736D2E" w14:textId="77777777">
        <w:tc>
          <w:tcPr>
            <w:tcW w:w="1668" w:type="dxa"/>
            <w:tcBorders>
              <w:top w:val="single" w:sz="4" w:space="0" w:color="auto"/>
              <w:left w:val="single" w:sz="4" w:space="0" w:color="auto"/>
              <w:bottom w:val="single" w:sz="4" w:space="0" w:color="auto"/>
              <w:right w:val="single" w:sz="4" w:space="0" w:color="auto"/>
            </w:tcBorders>
          </w:tcPr>
          <w:p w14:paraId="7CE25B6C" w14:textId="7FF84D82" w:rsidR="00480009" w:rsidRDefault="00480009" w:rsidP="00480009">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2DA373F" w14:textId="73C262E5" w:rsidR="00480009" w:rsidRDefault="00480009" w:rsidP="0048000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862CD9" w14:textId="0358CFF9" w:rsidR="00480009" w:rsidRDefault="00480009" w:rsidP="00480009">
            <w:pPr>
              <w:spacing w:beforeLines="50" w:before="120" w:afterLines="50" w:after="120"/>
              <w:rPr>
                <w:rFonts w:ascii="Arial" w:hAnsi="Arial" w:cs="Arial"/>
              </w:rPr>
            </w:pPr>
            <w:r>
              <w:rPr>
                <w:rFonts w:ascii="Arial" w:hAnsi="Arial" w:cs="Arial"/>
              </w:rPr>
              <w:t>Agree with the rapporteur</w:t>
            </w:r>
          </w:p>
        </w:tc>
      </w:tr>
      <w:tr w:rsidR="003639E9" w14:paraId="0DB2E661" w14:textId="77777777" w:rsidTr="003639E9">
        <w:tc>
          <w:tcPr>
            <w:tcW w:w="1668" w:type="dxa"/>
            <w:tcBorders>
              <w:top w:val="single" w:sz="4" w:space="0" w:color="auto"/>
              <w:left w:val="single" w:sz="4" w:space="0" w:color="auto"/>
              <w:bottom w:val="single" w:sz="4" w:space="0" w:color="auto"/>
              <w:right w:val="single" w:sz="4" w:space="0" w:color="auto"/>
            </w:tcBorders>
          </w:tcPr>
          <w:p w14:paraId="02F538E4" w14:textId="77777777" w:rsidR="003639E9" w:rsidRDefault="003639E9"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149445E4" w14:textId="4060438E" w:rsidR="003639E9" w:rsidRDefault="002F671A" w:rsidP="006A3545">
            <w:pPr>
              <w:spacing w:beforeLines="50" w:before="120" w:afterLines="50" w:after="120"/>
              <w:rPr>
                <w:rFonts w:ascii="Arial" w:hAnsi="Arial" w:cs="Arial"/>
              </w:rPr>
            </w:pPr>
            <w:r>
              <w:rPr>
                <w:rFonts w:ascii="Arial" w:hAnsi="Arial" w:cs="Arial"/>
              </w:rPr>
              <w:t>C</w:t>
            </w:r>
            <w:r w:rsidR="003639E9">
              <w:rPr>
                <w:rFonts w:ascii="Arial" w:hAnsi="Arial" w:cs="Arial"/>
              </w:rPr>
              <w:t>omments</w:t>
            </w:r>
          </w:p>
        </w:tc>
        <w:tc>
          <w:tcPr>
            <w:tcW w:w="6770" w:type="dxa"/>
            <w:tcBorders>
              <w:top w:val="single" w:sz="4" w:space="0" w:color="auto"/>
              <w:left w:val="single" w:sz="4" w:space="0" w:color="auto"/>
              <w:bottom w:val="single" w:sz="4" w:space="0" w:color="auto"/>
              <w:right w:val="single" w:sz="4" w:space="0" w:color="auto"/>
            </w:tcBorders>
          </w:tcPr>
          <w:p w14:paraId="174A051D" w14:textId="77777777" w:rsidR="003639E9" w:rsidRDefault="003639E9" w:rsidP="006A3545">
            <w:pPr>
              <w:spacing w:beforeLines="50" w:before="120" w:afterLines="50" w:after="120"/>
              <w:rPr>
                <w:rFonts w:ascii="Arial" w:hAnsi="Arial" w:cs="Arial"/>
              </w:rPr>
            </w:pPr>
            <w:proofErr w:type="spellStart"/>
            <w:r w:rsidRPr="00722ED9">
              <w:rPr>
                <w:rFonts w:ascii="Arial" w:hAnsi="Arial" w:cs="Arial" w:hint="eastAsia"/>
              </w:rPr>
              <w:t>RRCReconfigurationComplete</w:t>
            </w:r>
            <w:proofErr w:type="spellEnd"/>
            <w:r w:rsidRPr="00722ED9">
              <w:rPr>
                <w:rFonts w:ascii="Arial" w:hAnsi="Arial" w:cs="Arial"/>
              </w:rPr>
              <w:t xml:space="preserve"> </w:t>
            </w:r>
            <w:r>
              <w:rPr>
                <w:rFonts w:ascii="Arial" w:hAnsi="Arial" w:cs="Arial" w:hint="eastAsia"/>
              </w:rPr>
              <w:t>could</w:t>
            </w:r>
            <w:r>
              <w:rPr>
                <w:rFonts w:ascii="Arial" w:hAnsi="Arial" w:cs="Arial"/>
              </w:rPr>
              <w:t xml:space="preserve"> </w:t>
            </w:r>
            <w:r w:rsidRPr="00722ED9">
              <w:rPr>
                <w:rFonts w:ascii="Arial" w:hAnsi="Arial" w:cs="Arial"/>
              </w:rPr>
              <w:t xml:space="preserve">be </w:t>
            </w:r>
            <w:r>
              <w:rPr>
                <w:rFonts w:ascii="Arial" w:hAnsi="Arial" w:cs="Arial"/>
              </w:rPr>
              <w:t>the</w:t>
            </w:r>
            <w:r w:rsidRPr="00722ED9">
              <w:rPr>
                <w:rFonts w:ascii="Arial" w:hAnsi="Arial" w:cs="Arial"/>
              </w:rPr>
              <w:t xml:space="preserve"> baseline solution</w:t>
            </w:r>
            <w:r>
              <w:rPr>
                <w:rFonts w:ascii="Arial" w:hAnsi="Arial" w:cs="Arial"/>
              </w:rPr>
              <w:t>.</w:t>
            </w:r>
            <w:r w:rsidRPr="00722ED9">
              <w:rPr>
                <w:rFonts w:ascii="Arial" w:hAnsi="Arial" w:cs="Arial"/>
              </w:rPr>
              <w:t xml:space="preserve"> </w:t>
            </w:r>
            <w:r>
              <w:rPr>
                <w:rFonts w:ascii="Arial" w:hAnsi="Arial" w:cs="Arial"/>
              </w:rPr>
              <w:t>Share the same view with Apple, L2 based mechanism may not be precluded to further reduce the latency.</w:t>
            </w:r>
          </w:p>
        </w:tc>
      </w:tr>
      <w:tr w:rsidR="0071735B" w14:paraId="2F366FAE" w14:textId="77777777" w:rsidTr="003639E9">
        <w:tc>
          <w:tcPr>
            <w:tcW w:w="1668" w:type="dxa"/>
            <w:tcBorders>
              <w:top w:val="single" w:sz="4" w:space="0" w:color="auto"/>
              <w:left w:val="single" w:sz="4" w:space="0" w:color="auto"/>
              <w:bottom w:val="single" w:sz="4" w:space="0" w:color="auto"/>
              <w:right w:val="single" w:sz="4" w:space="0" w:color="auto"/>
            </w:tcBorders>
          </w:tcPr>
          <w:p w14:paraId="4001DF57" w14:textId="01D71BDC" w:rsidR="0071735B" w:rsidRDefault="0071735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2E1E9AB" w14:textId="34546A10" w:rsidR="0071735B" w:rsidRDefault="0071735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FCE0F86" w14:textId="2575C8ED" w:rsidR="0071735B" w:rsidRPr="00722ED9" w:rsidRDefault="0071735B" w:rsidP="006A3545">
            <w:pPr>
              <w:spacing w:beforeLines="50" w:before="120" w:afterLines="50" w:after="120"/>
              <w:rPr>
                <w:rFonts w:ascii="Arial" w:hAnsi="Arial" w:cs="Arial"/>
              </w:rPr>
            </w:pPr>
            <w:r>
              <w:rPr>
                <w:rFonts w:ascii="Arial" w:hAnsi="Arial" w:cs="Arial"/>
              </w:rPr>
              <w:t>D</w:t>
            </w:r>
            <w:r>
              <w:rPr>
                <w:rFonts w:ascii="Arial" w:hAnsi="Arial" w:cs="Arial" w:hint="eastAsia"/>
              </w:rPr>
              <w:t xml:space="preserve">ue to the LTM candidate configuration is </w:t>
            </w:r>
            <w:proofErr w:type="spellStart"/>
            <w:r>
              <w:rPr>
                <w:rFonts w:ascii="Arial" w:hAnsi="Arial" w:cs="Arial" w:hint="eastAsia"/>
              </w:rPr>
              <w:lastRenderedPageBreak/>
              <w:t>RRCReconfiguration</w:t>
            </w:r>
            <w:proofErr w:type="spellEnd"/>
            <w:r>
              <w:rPr>
                <w:rFonts w:ascii="Arial" w:hAnsi="Arial" w:cs="Arial" w:hint="eastAsia"/>
              </w:rPr>
              <w:t xml:space="preserve"> message, it seem natural to response with the </w:t>
            </w:r>
            <w:proofErr w:type="spellStart"/>
            <w:r>
              <w:rPr>
                <w:rFonts w:ascii="Arial" w:hAnsi="Arial" w:cs="Arial" w:hint="eastAsia"/>
              </w:rPr>
              <w:t>RRCReconfigurationComplete</w:t>
            </w:r>
            <w:proofErr w:type="spellEnd"/>
            <w:r>
              <w:rPr>
                <w:rFonts w:ascii="Arial" w:hAnsi="Arial" w:cs="Arial" w:hint="eastAsia"/>
              </w:rPr>
              <w:t xml:space="preserve"> message when UE apply the message.</w:t>
            </w:r>
          </w:p>
        </w:tc>
      </w:tr>
      <w:tr w:rsidR="00501D55" w14:paraId="378148E1" w14:textId="77777777" w:rsidTr="003639E9">
        <w:tc>
          <w:tcPr>
            <w:tcW w:w="1668" w:type="dxa"/>
            <w:tcBorders>
              <w:top w:val="single" w:sz="4" w:space="0" w:color="auto"/>
              <w:left w:val="single" w:sz="4" w:space="0" w:color="auto"/>
              <w:bottom w:val="single" w:sz="4" w:space="0" w:color="auto"/>
              <w:right w:val="single" w:sz="4" w:space="0" w:color="auto"/>
            </w:tcBorders>
          </w:tcPr>
          <w:p w14:paraId="48144930" w14:textId="1B47439B" w:rsidR="00501D55" w:rsidRDefault="00501D55" w:rsidP="00501D55">
            <w:pPr>
              <w:spacing w:beforeLines="50" w:before="120" w:afterLines="50" w:after="120"/>
              <w:rPr>
                <w:rFonts w:ascii="Arial" w:hAnsi="Arial" w:cs="Arial" w:hint="eastAsia"/>
              </w:rPr>
            </w:pPr>
            <w:r>
              <w:rPr>
                <w:rFonts w:ascii="Arial" w:eastAsia="新細明體" w:hAnsi="Arial" w:cs="Arial" w:hint="eastAsia"/>
              </w:rPr>
              <w:lastRenderedPageBreak/>
              <w:t>I</w:t>
            </w:r>
            <w:r>
              <w:rPr>
                <w:rFonts w:ascii="Arial" w:eastAsia="新細明體"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D489FDC" w14:textId="17F961EF" w:rsidR="00501D55" w:rsidRDefault="00501D55" w:rsidP="00501D55">
            <w:pPr>
              <w:spacing w:beforeLines="50" w:before="120" w:afterLines="50" w:after="120"/>
              <w:rPr>
                <w:rFonts w:ascii="Arial" w:hAnsi="Arial" w:cs="Arial" w:hint="eastAsia"/>
              </w:rPr>
            </w:pPr>
            <w:r>
              <w:rPr>
                <w:rFonts w:ascii="Arial" w:eastAsia="新細明體" w:hAnsi="Arial" w:cs="Arial" w:hint="eastAsia"/>
              </w:rPr>
              <w:t>Y</w:t>
            </w:r>
            <w:r>
              <w:rPr>
                <w:rFonts w:ascii="Arial" w:eastAsia="新細明體"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29AA90" w14:textId="25B15E7A" w:rsidR="00501D55" w:rsidRDefault="00501D55" w:rsidP="00501D55">
            <w:pPr>
              <w:spacing w:beforeLines="50" w:before="120" w:afterLines="50" w:after="120"/>
              <w:rPr>
                <w:rFonts w:ascii="Arial" w:hAnsi="Arial" w:cs="Arial"/>
              </w:rPr>
            </w:pPr>
            <w:r>
              <w:rPr>
                <w:rFonts w:ascii="Arial" w:eastAsia="新細明體" w:hAnsi="Arial" w:cs="Arial" w:hint="eastAsia"/>
              </w:rPr>
              <w:t>T</w:t>
            </w:r>
            <w:r>
              <w:rPr>
                <w:rFonts w:ascii="Arial" w:eastAsia="新細明體" w:hAnsi="Arial" w:cs="Arial"/>
              </w:rPr>
              <w:t xml:space="preserve">his </w:t>
            </w:r>
            <w:r>
              <w:rPr>
                <w:rFonts w:ascii="Arial" w:eastAsia="新細明體" w:hAnsi="Arial" w:cs="Arial"/>
              </w:rPr>
              <w:t>will be</w:t>
            </w:r>
            <w:r>
              <w:rPr>
                <w:rFonts w:ascii="Arial" w:eastAsia="新細明體" w:hAnsi="Arial" w:cs="Arial"/>
              </w:rPr>
              <w:t xml:space="preserve"> a simple solution.</w:t>
            </w:r>
          </w:p>
        </w:tc>
      </w:tr>
    </w:tbl>
    <w:p w14:paraId="2A8A6DAB" w14:textId="77777777" w:rsidR="006F5956" w:rsidRPr="003639E9" w:rsidRDefault="006F5956">
      <w:pPr>
        <w:overflowPunct w:val="0"/>
        <w:autoSpaceDE w:val="0"/>
        <w:autoSpaceDN w:val="0"/>
        <w:adjustRightInd w:val="0"/>
        <w:textAlignment w:val="baseline"/>
        <w:rPr>
          <w:rFonts w:ascii="Arial" w:hAnsi="Arial" w:cs="Arial"/>
        </w:rPr>
      </w:pPr>
    </w:p>
    <w:p w14:paraId="1B9E0F11" w14:textId="77777777" w:rsidR="006F5956" w:rsidRPr="00FD2B04" w:rsidRDefault="006F5956">
      <w:pPr>
        <w:overflowPunct w:val="0"/>
        <w:autoSpaceDE w:val="0"/>
        <w:autoSpaceDN w:val="0"/>
        <w:adjustRightInd w:val="0"/>
        <w:textAlignment w:val="baseline"/>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3"/>
        <w:numPr>
          <w:ilvl w:val="0"/>
          <w:numId w:val="0"/>
        </w:numPr>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rPr>
          <w:lang w:val="en-GB"/>
        </w:rPr>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M</w:t>
            </w:r>
            <w:r>
              <w:rPr>
                <w:rFonts w:ascii="Arial" w:eastAsia="新細明體" w:hAnsi="Arial" w:cs="Arial"/>
              </w:rPr>
              <w:t>ediaTek</w:t>
            </w:r>
          </w:p>
        </w:tc>
        <w:tc>
          <w:tcPr>
            <w:tcW w:w="1417" w:type="dxa"/>
          </w:tcPr>
          <w:p w14:paraId="7E2EE854"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Y</w:t>
            </w:r>
            <w:r>
              <w:rPr>
                <w:rFonts w:ascii="Arial" w:eastAsia="新細明體"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lastRenderedPageBreak/>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r w:rsidR="00315550" w14:paraId="0CC7ACEA" w14:textId="77777777">
        <w:tc>
          <w:tcPr>
            <w:tcW w:w="1668" w:type="dxa"/>
            <w:tcBorders>
              <w:top w:val="single" w:sz="4" w:space="0" w:color="auto"/>
              <w:left w:val="single" w:sz="4" w:space="0" w:color="auto"/>
              <w:bottom w:val="single" w:sz="4" w:space="0" w:color="auto"/>
              <w:right w:val="single" w:sz="4" w:space="0" w:color="auto"/>
            </w:tcBorders>
          </w:tcPr>
          <w:p w14:paraId="4E09494C" w14:textId="281110A6"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54DD3C1" w14:textId="44FD45D0"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C18994" w14:textId="08B70848" w:rsidR="00315550" w:rsidRDefault="00315550" w:rsidP="002255F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5650A" w14:paraId="098A3E5C" w14:textId="77777777">
        <w:tc>
          <w:tcPr>
            <w:tcW w:w="1668" w:type="dxa"/>
            <w:tcBorders>
              <w:top w:val="single" w:sz="4" w:space="0" w:color="auto"/>
              <w:left w:val="single" w:sz="4" w:space="0" w:color="auto"/>
              <w:bottom w:val="single" w:sz="4" w:space="0" w:color="auto"/>
              <w:right w:val="single" w:sz="4" w:space="0" w:color="auto"/>
            </w:tcBorders>
          </w:tcPr>
          <w:p w14:paraId="7B162EAC" w14:textId="48A82FD4" w:rsidR="00E5650A" w:rsidRDefault="00E5650A" w:rsidP="00E5650A">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D09646A" w14:textId="773FBAFE" w:rsidR="00E5650A" w:rsidRDefault="00E5650A" w:rsidP="00E5650A">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C5DE797" w14:textId="77777777" w:rsidR="00E5650A" w:rsidRDefault="00E5650A" w:rsidP="00E5650A">
            <w:pPr>
              <w:spacing w:beforeLines="50" w:before="120" w:afterLines="50" w:after="120"/>
              <w:rPr>
                <w:rFonts w:ascii="Arial" w:eastAsia="MS Mincho" w:hAnsi="Arial" w:cs="Arial"/>
              </w:rPr>
            </w:pPr>
          </w:p>
        </w:tc>
      </w:tr>
      <w:tr w:rsidR="000714DA" w14:paraId="7773C120" w14:textId="77777777" w:rsidTr="000714DA">
        <w:tc>
          <w:tcPr>
            <w:tcW w:w="1668" w:type="dxa"/>
            <w:tcBorders>
              <w:top w:val="single" w:sz="4" w:space="0" w:color="auto"/>
              <w:left w:val="single" w:sz="4" w:space="0" w:color="auto"/>
              <w:bottom w:val="single" w:sz="4" w:space="0" w:color="auto"/>
              <w:right w:val="single" w:sz="4" w:space="0" w:color="auto"/>
            </w:tcBorders>
          </w:tcPr>
          <w:p w14:paraId="21FF99B2" w14:textId="77777777" w:rsidR="000714DA" w:rsidRPr="00B6712D" w:rsidRDefault="000714DA"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5B7FEC4" w14:textId="77777777" w:rsidR="000714DA" w:rsidRDefault="000714DA"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B59721" w14:textId="77777777" w:rsidR="000714DA" w:rsidRDefault="000714DA" w:rsidP="006A3545">
            <w:pPr>
              <w:spacing w:beforeLines="50" w:before="120" w:afterLines="50" w:after="120"/>
              <w:rPr>
                <w:rFonts w:ascii="Arial" w:eastAsia="MS Mincho" w:hAnsi="Arial" w:cs="Arial"/>
              </w:rPr>
            </w:pPr>
          </w:p>
        </w:tc>
      </w:tr>
      <w:tr w:rsidR="00CA22C0" w14:paraId="4EC68405" w14:textId="77777777" w:rsidTr="000714DA">
        <w:tc>
          <w:tcPr>
            <w:tcW w:w="1668" w:type="dxa"/>
            <w:tcBorders>
              <w:top w:val="single" w:sz="4" w:space="0" w:color="auto"/>
              <w:left w:val="single" w:sz="4" w:space="0" w:color="auto"/>
              <w:bottom w:val="single" w:sz="4" w:space="0" w:color="auto"/>
              <w:right w:val="single" w:sz="4" w:space="0" w:color="auto"/>
            </w:tcBorders>
          </w:tcPr>
          <w:p w14:paraId="56048AB6" w14:textId="5C7B571B" w:rsidR="00CA22C0" w:rsidRDefault="00CA22C0"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74A46E8" w14:textId="02C98C31" w:rsidR="00CA22C0" w:rsidRDefault="00CA22C0"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78EDD24" w14:textId="77777777" w:rsidR="00CA22C0" w:rsidRDefault="00CA22C0" w:rsidP="006A3545">
            <w:pPr>
              <w:spacing w:beforeLines="50" w:before="120" w:afterLines="50" w:after="120"/>
              <w:rPr>
                <w:rFonts w:ascii="Arial" w:eastAsia="MS Mincho" w:hAnsi="Arial" w:cs="Arial"/>
              </w:rPr>
            </w:pPr>
          </w:p>
        </w:tc>
      </w:tr>
      <w:tr w:rsidR="00501D55" w14:paraId="3CEC18E0" w14:textId="77777777" w:rsidTr="000714DA">
        <w:tc>
          <w:tcPr>
            <w:tcW w:w="1668" w:type="dxa"/>
            <w:tcBorders>
              <w:top w:val="single" w:sz="4" w:space="0" w:color="auto"/>
              <w:left w:val="single" w:sz="4" w:space="0" w:color="auto"/>
              <w:bottom w:val="single" w:sz="4" w:space="0" w:color="auto"/>
              <w:right w:val="single" w:sz="4" w:space="0" w:color="auto"/>
            </w:tcBorders>
          </w:tcPr>
          <w:p w14:paraId="5D6AC973" w14:textId="5B734D50" w:rsidR="00501D55" w:rsidRPr="00501D55" w:rsidRDefault="00501D55" w:rsidP="006A3545">
            <w:pPr>
              <w:spacing w:beforeLines="50" w:before="120" w:afterLines="50" w:after="120"/>
              <w:rPr>
                <w:rFonts w:ascii="Arial" w:eastAsia="新細明體" w:hAnsi="Arial" w:cs="Arial" w:hint="eastAsia"/>
              </w:rPr>
            </w:pPr>
            <w:r>
              <w:rPr>
                <w:rFonts w:ascii="Arial" w:eastAsia="新細明體" w:hAnsi="Arial" w:cs="Arial" w:hint="eastAsia"/>
              </w:rPr>
              <w:t>I</w:t>
            </w:r>
            <w:r>
              <w:rPr>
                <w:rFonts w:ascii="Arial" w:eastAsia="新細明體"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4BF2B19" w14:textId="10AE6810" w:rsidR="00501D55" w:rsidRPr="00501D55" w:rsidRDefault="00501D55" w:rsidP="006A3545">
            <w:pPr>
              <w:spacing w:beforeLines="50" w:before="120" w:afterLines="50" w:after="120"/>
              <w:rPr>
                <w:rFonts w:ascii="Arial" w:eastAsia="新細明體" w:hAnsi="Arial" w:cs="Arial" w:hint="eastAsia"/>
              </w:rPr>
            </w:pPr>
            <w:r>
              <w:rPr>
                <w:rFonts w:ascii="Arial" w:eastAsia="新細明體" w:hAnsi="Arial" w:cs="Arial" w:hint="eastAsia"/>
              </w:rPr>
              <w:t>Y</w:t>
            </w:r>
            <w:r>
              <w:rPr>
                <w:rFonts w:ascii="Arial" w:eastAsia="新細明體"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E5549F" w14:textId="77777777" w:rsidR="00501D55" w:rsidRDefault="00501D55" w:rsidP="006A3545">
            <w:pPr>
              <w:spacing w:beforeLines="50" w:before="120" w:afterLines="50" w:after="120"/>
              <w:rPr>
                <w:rFonts w:ascii="Arial" w:eastAsia="MS Mincho" w:hAnsi="Arial" w:cs="Arial"/>
              </w:rPr>
            </w:pPr>
          </w:p>
        </w:tc>
      </w:tr>
    </w:tbl>
    <w:p w14:paraId="2C9D8E05" w14:textId="77777777" w:rsidR="006F5956" w:rsidRDefault="006F5956">
      <w:pPr>
        <w:overflowPunct w:val="0"/>
        <w:autoSpaceDE w:val="0"/>
        <w:autoSpaceDN w:val="0"/>
        <w:adjustRightInd w:val="0"/>
        <w:textAlignment w:val="baseline"/>
        <w:rPr>
          <w:rFonts w:ascii="Arial" w:hAnsi="Arial" w:cs="Arial"/>
        </w:rPr>
      </w:pPr>
    </w:p>
    <w:p w14:paraId="335E18F4" w14:textId="77777777" w:rsidR="006F5956" w:rsidRDefault="006F5956">
      <w:pPr>
        <w:rPr>
          <w:lang w:val="en-GB"/>
        </w:rPr>
      </w:pPr>
    </w:p>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For eg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M</w:t>
            </w:r>
            <w:r>
              <w:rPr>
                <w:rFonts w:ascii="Arial" w:eastAsia="新細明體" w:hAnsi="Arial" w:cs="Arial"/>
              </w:rPr>
              <w:t>ediaTek</w:t>
            </w:r>
          </w:p>
        </w:tc>
        <w:tc>
          <w:tcPr>
            <w:tcW w:w="1417" w:type="dxa"/>
          </w:tcPr>
          <w:p w14:paraId="346B0D8E"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Y</w:t>
            </w:r>
            <w:r>
              <w:rPr>
                <w:rFonts w:ascii="Arial" w:eastAsia="新細明體"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r w:rsidR="00315550" w14:paraId="40FEF0ED" w14:textId="77777777">
        <w:tc>
          <w:tcPr>
            <w:tcW w:w="1668" w:type="dxa"/>
            <w:tcBorders>
              <w:top w:val="single" w:sz="4" w:space="0" w:color="auto"/>
              <w:left w:val="single" w:sz="4" w:space="0" w:color="auto"/>
              <w:bottom w:val="single" w:sz="4" w:space="0" w:color="auto"/>
              <w:right w:val="single" w:sz="4" w:space="0" w:color="auto"/>
            </w:tcBorders>
          </w:tcPr>
          <w:p w14:paraId="5774A38F" w14:textId="4EEAA3E5" w:rsidR="00315550" w:rsidRDefault="00315550" w:rsidP="002255FF">
            <w:pPr>
              <w:spacing w:beforeLines="50" w:before="120" w:afterLines="50" w:after="120"/>
              <w:rPr>
                <w:rFonts w:ascii="Arial" w:hAnsi="Arial" w:cs="Arial"/>
              </w:rPr>
            </w:pPr>
            <w:r>
              <w:rPr>
                <w:rFonts w:ascii="Arial" w:hAnsi="Arial" w:cs="Arial"/>
              </w:rPr>
              <w:lastRenderedPageBreak/>
              <w:t>Samsung</w:t>
            </w:r>
          </w:p>
        </w:tc>
        <w:tc>
          <w:tcPr>
            <w:tcW w:w="1417" w:type="dxa"/>
            <w:tcBorders>
              <w:top w:val="single" w:sz="4" w:space="0" w:color="auto"/>
              <w:left w:val="single" w:sz="4" w:space="0" w:color="auto"/>
              <w:bottom w:val="single" w:sz="4" w:space="0" w:color="auto"/>
              <w:right w:val="single" w:sz="4" w:space="0" w:color="auto"/>
            </w:tcBorders>
          </w:tcPr>
          <w:p w14:paraId="30B39678" w14:textId="52D606B9"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A0342F" w14:textId="77777777" w:rsidR="00315550" w:rsidRDefault="00315550" w:rsidP="002255FF">
            <w:pPr>
              <w:spacing w:beforeLines="50" w:before="120" w:afterLines="50" w:after="120"/>
              <w:rPr>
                <w:rFonts w:ascii="Arial" w:eastAsia="MS Mincho" w:hAnsi="Arial" w:cs="Arial"/>
              </w:rPr>
            </w:pPr>
          </w:p>
        </w:tc>
      </w:tr>
      <w:tr w:rsidR="00500293" w14:paraId="2C4DAD29" w14:textId="77777777">
        <w:tc>
          <w:tcPr>
            <w:tcW w:w="1668" w:type="dxa"/>
            <w:tcBorders>
              <w:top w:val="single" w:sz="4" w:space="0" w:color="auto"/>
              <w:left w:val="single" w:sz="4" w:space="0" w:color="auto"/>
              <w:bottom w:val="single" w:sz="4" w:space="0" w:color="auto"/>
              <w:right w:val="single" w:sz="4" w:space="0" w:color="auto"/>
            </w:tcBorders>
          </w:tcPr>
          <w:p w14:paraId="7758696A" w14:textId="0B3991E6" w:rsidR="00500293" w:rsidRDefault="00500293" w:rsidP="00500293">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D10098" w14:textId="3A9EE97D" w:rsidR="00500293" w:rsidRDefault="00500293" w:rsidP="00500293">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E108F14" w14:textId="77777777" w:rsidR="00500293" w:rsidRDefault="00500293" w:rsidP="00500293">
            <w:pPr>
              <w:spacing w:beforeLines="50" w:before="120" w:afterLines="50" w:after="120"/>
              <w:rPr>
                <w:rFonts w:ascii="Arial" w:eastAsia="MS Mincho" w:hAnsi="Arial" w:cs="Arial"/>
              </w:rPr>
            </w:pPr>
          </w:p>
        </w:tc>
      </w:tr>
      <w:tr w:rsidR="00683BA6" w:rsidRPr="00B6712D" w14:paraId="5D2ECF19" w14:textId="77777777" w:rsidTr="00683BA6">
        <w:tc>
          <w:tcPr>
            <w:tcW w:w="1668" w:type="dxa"/>
            <w:tcBorders>
              <w:top w:val="single" w:sz="4" w:space="0" w:color="auto"/>
              <w:left w:val="single" w:sz="4" w:space="0" w:color="auto"/>
              <w:bottom w:val="single" w:sz="4" w:space="0" w:color="auto"/>
              <w:right w:val="single" w:sz="4" w:space="0" w:color="auto"/>
            </w:tcBorders>
          </w:tcPr>
          <w:p w14:paraId="22F04FF8" w14:textId="77777777" w:rsidR="00683BA6" w:rsidRPr="00683BA6" w:rsidRDefault="00683BA6" w:rsidP="00683BA6">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783893A3" w14:textId="77777777" w:rsidR="00683BA6" w:rsidRPr="00B6712D" w:rsidRDefault="00683BA6" w:rsidP="00683BA6">
            <w:pPr>
              <w:spacing w:beforeLines="50" w:before="120" w:afterLines="50" w:after="120"/>
              <w:rPr>
                <w:rFonts w:ascii="Arial" w:hAnsi="Arial" w:cs="Arial"/>
              </w:rPr>
            </w:pPr>
            <w:r w:rsidRPr="00B6712D">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84DD69" w14:textId="77777777" w:rsidR="00683BA6" w:rsidRPr="00683BA6" w:rsidRDefault="00683BA6" w:rsidP="00683BA6">
            <w:pPr>
              <w:spacing w:beforeLines="50" w:before="120" w:afterLines="50" w:after="120"/>
              <w:rPr>
                <w:rFonts w:ascii="Arial" w:eastAsia="MS Mincho" w:hAnsi="Arial" w:cs="Arial"/>
              </w:rPr>
            </w:pPr>
          </w:p>
        </w:tc>
      </w:tr>
      <w:tr w:rsidR="00721E72" w:rsidRPr="00B6712D" w14:paraId="13F5A5FD" w14:textId="77777777" w:rsidTr="00683BA6">
        <w:tc>
          <w:tcPr>
            <w:tcW w:w="1668" w:type="dxa"/>
            <w:tcBorders>
              <w:top w:val="single" w:sz="4" w:space="0" w:color="auto"/>
              <w:left w:val="single" w:sz="4" w:space="0" w:color="auto"/>
              <w:bottom w:val="single" w:sz="4" w:space="0" w:color="auto"/>
              <w:right w:val="single" w:sz="4" w:space="0" w:color="auto"/>
            </w:tcBorders>
          </w:tcPr>
          <w:p w14:paraId="7D05DA46" w14:textId="7E307C10" w:rsidR="00721E72" w:rsidRDefault="00721E72" w:rsidP="00683BA6">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493A43E" w14:textId="2514632E" w:rsidR="00721E72" w:rsidRPr="00B6712D" w:rsidRDefault="00721E72" w:rsidP="00683BA6">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0D630" w14:textId="77777777" w:rsidR="00721E72" w:rsidRPr="00683BA6" w:rsidRDefault="00721E72" w:rsidP="00683BA6">
            <w:pPr>
              <w:spacing w:beforeLines="50" w:before="120" w:afterLines="50" w:after="120"/>
              <w:rPr>
                <w:rFonts w:ascii="Arial" w:eastAsia="MS Mincho" w:hAnsi="Arial" w:cs="Arial"/>
              </w:rPr>
            </w:pPr>
          </w:p>
        </w:tc>
      </w:tr>
      <w:tr w:rsidR="00501D55" w:rsidRPr="00B6712D" w14:paraId="5CD910C9" w14:textId="77777777" w:rsidTr="00683BA6">
        <w:tc>
          <w:tcPr>
            <w:tcW w:w="1668" w:type="dxa"/>
            <w:tcBorders>
              <w:top w:val="single" w:sz="4" w:space="0" w:color="auto"/>
              <w:left w:val="single" w:sz="4" w:space="0" w:color="auto"/>
              <w:bottom w:val="single" w:sz="4" w:space="0" w:color="auto"/>
              <w:right w:val="single" w:sz="4" w:space="0" w:color="auto"/>
            </w:tcBorders>
          </w:tcPr>
          <w:p w14:paraId="204136F8" w14:textId="61F1FAEF" w:rsidR="00501D55" w:rsidRPr="00501D55" w:rsidRDefault="00501D55" w:rsidP="00683BA6">
            <w:pPr>
              <w:spacing w:beforeLines="50" w:before="120" w:afterLines="50" w:after="120"/>
              <w:rPr>
                <w:rFonts w:ascii="Arial" w:eastAsia="新細明體" w:hAnsi="Arial" w:cs="Arial" w:hint="eastAsia"/>
              </w:rPr>
            </w:pPr>
            <w:r>
              <w:rPr>
                <w:rFonts w:ascii="Arial" w:eastAsia="新細明體" w:hAnsi="Arial" w:cs="Arial" w:hint="eastAsia"/>
              </w:rPr>
              <w:t>I</w:t>
            </w:r>
            <w:r>
              <w:rPr>
                <w:rFonts w:ascii="Arial" w:eastAsia="新細明體"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E6956D" w14:textId="3E749459" w:rsidR="00501D55" w:rsidRPr="00501D55" w:rsidRDefault="00501D55" w:rsidP="00683BA6">
            <w:pPr>
              <w:spacing w:beforeLines="50" w:before="120" w:afterLines="50" w:after="120"/>
              <w:rPr>
                <w:rFonts w:ascii="Arial" w:eastAsia="新細明體" w:hAnsi="Arial" w:cs="Arial" w:hint="eastAsia"/>
              </w:rPr>
            </w:pPr>
            <w:r>
              <w:rPr>
                <w:rFonts w:ascii="Arial" w:eastAsia="新細明體" w:hAnsi="Arial" w:cs="Arial" w:hint="eastAsia"/>
              </w:rPr>
              <w:t>Y</w:t>
            </w:r>
            <w:r>
              <w:rPr>
                <w:rFonts w:ascii="Arial" w:eastAsia="新細明體"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8FF1518" w14:textId="77777777" w:rsidR="00501D55" w:rsidRPr="00683BA6" w:rsidRDefault="00501D55" w:rsidP="00683BA6">
            <w:pPr>
              <w:spacing w:beforeLines="50" w:before="120" w:afterLines="50" w:after="120"/>
              <w:rPr>
                <w:rFonts w:ascii="Arial" w:eastAsia="MS Mincho" w:hAnsi="Arial" w:cs="Arial"/>
              </w:rPr>
            </w:pPr>
          </w:p>
        </w:tc>
      </w:tr>
    </w:tbl>
    <w:p w14:paraId="78A6EE4E" w14:textId="77777777" w:rsidR="006F5956" w:rsidRDefault="006F5956">
      <w:pPr>
        <w:overflowPunct w:val="0"/>
        <w:autoSpaceDE w:val="0"/>
        <w:autoSpaceDN w:val="0"/>
        <w:adjustRightInd w:val="0"/>
        <w:textAlignment w:val="baseline"/>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The baseline can always be that any buffered DRB/SRB data can be sent by the first UL data based on LCP procedure. So, if the </w:t>
      </w:r>
      <w:r w:rsidRPr="00FD2B04">
        <w:rPr>
          <w:rFonts w:ascii="Arial" w:hAnsi="Arial" w:cs="Arial"/>
          <w:i/>
        </w:rPr>
        <w:t>ReconfigurationComplete</w:t>
      </w:r>
      <w:r w:rsidRPr="00FD2B04">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eg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aff1"/>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aff1"/>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M</w:t>
            </w:r>
            <w:r>
              <w:rPr>
                <w:rFonts w:ascii="Arial" w:eastAsia="新細明體" w:hAnsi="Arial" w:cs="Arial"/>
              </w:rPr>
              <w:t>ediaTek</w:t>
            </w:r>
          </w:p>
        </w:tc>
        <w:tc>
          <w:tcPr>
            <w:tcW w:w="1417" w:type="dxa"/>
          </w:tcPr>
          <w:p w14:paraId="69F38FCF"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N</w:t>
            </w:r>
            <w:r>
              <w:rPr>
                <w:rFonts w:ascii="Arial" w:eastAsia="新細明體" w:hAnsi="Arial" w:cs="Arial"/>
              </w:rPr>
              <w:t>o</w:t>
            </w:r>
          </w:p>
        </w:tc>
        <w:tc>
          <w:tcPr>
            <w:tcW w:w="6770" w:type="dxa"/>
          </w:tcPr>
          <w:p w14:paraId="3FE0F781" w14:textId="77777777" w:rsidR="006F5956" w:rsidRPr="00FD2B04" w:rsidRDefault="00696D77">
            <w:pPr>
              <w:spacing w:beforeLines="50" w:before="120" w:afterLines="50" w:after="120"/>
              <w:rPr>
                <w:rFonts w:ascii="Arial" w:eastAsia="新細明體" w:hAnsi="Arial" w:cs="Arial"/>
              </w:rPr>
            </w:pPr>
            <w:r w:rsidRPr="00FD2B04">
              <w:rPr>
                <w:rFonts w:ascii="Arial" w:eastAsia="新細明體" w:hAnsi="Arial" w:cs="Arial" w:hint="eastAsia"/>
              </w:rPr>
              <w:t>F</w:t>
            </w:r>
            <w:r w:rsidRPr="00FD2B04">
              <w:rPr>
                <w:rFonts w:ascii="Arial" w:eastAsia="新細明體"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新細明體" w:hAnsi="Arial" w:cs="Arial"/>
              </w:rPr>
            </w:pPr>
            <w:r w:rsidRPr="00FD2B04">
              <w:rPr>
                <w:rFonts w:ascii="Arial" w:eastAsia="新細明體" w:hAnsi="Arial" w:cs="Arial"/>
              </w:rPr>
              <w:lastRenderedPageBreak/>
              <w:t>It is possible to have first UL transmission as UL data, but UE may not have UL data, and it may be hard to decide the grant size. Therefore, we prefer a simple, u</w:t>
            </w:r>
            <w:r w:rsidRPr="008D330A">
              <w:rPr>
                <w:rFonts w:ascii="Arial" w:eastAsia="新細明體" w:hAnsi="Arial" w:cs="Arial"/>
                <w:highlight w:val="yellow"/>
              </w:rPr>
              <w:t xml:space="preserve">nified solution to always have </w:t>
            </w:r>
            <w:r w:rsidRPr="008D330A">
              <w:rPr>
                <w:rFonts w:ascii="Arial" w:eastAsia="新細明體" w:hAnsi="Arial" w:cs="Arial"/>
                <w:i/>
                <w:iCs/>
                <w:highlight w:val="yellow"/>
              </w:rPr>
              <w:t>RRCReconfigurationComplete</w:t>
            </w:r>
            <w:r w:rsidRPr="00FD2B04">
              <w:rPr>
                <w:rFonts w:ascii="Arial" w:eastAsia="新細明體" w:hAnsi="Arial" w:cs="Arial"/>
              </w:rPr>
              <w:t xml:space="preserve"> as the first UL</w:t>
            </w:r>
            <w:r w:rsidRPr="00FD2B04">
              <w:rPr>
                <w:rFonts w:ascii="Arial" w:eastAsia="新細明體" w:hAnsi="Arial" w:cs="Arial" w:hint="eastAsia"/>
              </w:rPr>
              <w:t xml:space="preserve"> </w:t>
            </w:r>
            <w:r w:rsidRPr="00FD2B04">
              <w:rPr>
                <w:rFonts w:ascii="Arial" w:eastAsia="新細明體"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RRCReconfigurationComplete message at each LTM execution. Hence the first UL MAC PDU/transmission could include the </w:t>
            </w:r>
            <w:r w:rsidRPr="008D330A">
              <w:rPr>
                <w:rFonts w:ascii="Arial" w:eastAsia="MS Mincho" w:hAnsi="Arial" w:cs="Arial"/>
                <w:highlight w:val="yellow"/>
              </w:rPr>
              <w:t>RRCReconfigurationComplete</w:t>
            </w:r>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SimSun" w:hAnsi="Arial" w:cs="Arial"/>
              </w:rPr>
            </w:pPr>
            <w:r>
              <w:rPr>
                <w:rFonts w:ascii="Arial" w:eastAsia="SimSun"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r w:rsidRPr="008D330A">
              <w:rPr>
                <w:rFonts w:ascii="Arial" w:eastAsia="新細明體" w:hAnsi="Arial" w:cs="Arial"/>
                <w:i/>
                <w:iCs/>
                <w:highlight w:val="yellow"/>
              </w:rPr>
              <w:t>RRCReconfigurationComplete</w:t>
            </w:r>
            <w:r>
              <w:rPr>
                <w:rFonts w:ascii="Arial" w:eastAsia="新細明體" w:hAnsi="Arial" w:cs="Arial"/>
                <w:i/>
                <w:iCs/>
              </w:rPr>
              <w:t xml:space="preserve"> </w:t>
            </w:r>
            <w:r>
              <w:rPr>
                <w:rFonts w:ascii="Arial" w:eastAsia="新細明體"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SimSun"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SimSun"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r w:rsidRPr="008D330A">
              <w:rPr>
                <w:rFonts w:ascii="Arial" w:eastAsia="新細明體" w:hAnsi="Arial" w:cs="Arial"/>
                <w:i/>
                <w:iCs/>
                <w:highlight w:val="yellow"/>
              </w:rPr>
              <w:t>RRCReconfigurationComplete</w:t>
            </w:r>
            <w:r>
              <w:rPr>
                <w:rFonts w:ascii="Arial" w:eastAsia="新細明體" w:hAnsi="Arial" w:cs="Arial"/>
                <w:i/>
                <w:iCs/>
              </w:rPr>
              <w:t xml:space="preserve"> </w:t>
            </w:r>
            <w:r>
              <w:rPr>
                <w:rFonts w:ascii="Arial" w:eastAsia="新細明體"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新細明體" w:hAnsi="Arial" w:cs="Arial"/>
                <w:i/>
                <w:iCs/>
                <w:highlight w:val="yellow"/>
              </w:rPr>
            </w:pPr>
            <w:r>
              <w:rPr>
                <w:rFonts w:ascii="Arial" w:hAnsi="Arial" w:cs="Arial"/>
              </w:rPr>
              <w:t>Agree with the above comments from Ericsson and MTK.</w:t>
            </w:r>
          </w:p>
        </w:tc>
      </w:tr>
      <w:tr w:rsidR="002439CE" w:rsidRPr="00FD2B04" w14:paraId="173EA3B8" w14:textId="77777777">
        <w:tc>
          <w:tcPr>
            <w:tcW w:w="1668" w:type="dxa"/>
            <w:tcBorders>
              <w:top w:val="single" w:sz="4" w:space="0" w:color="auto"/>
              <w:left w:val="single" w:sz="4" w:space="0" w:color="auto"/>
              <w:bottom w:val="single" w:sz="4" w:space="0" w:color="auto"/>
              <w:right w:val="single" w:sz="4" w:space="0" w:color="auto"/>
            </w:tcBorders>
          </w:tcPr>
          <w:p w14:paraId="0A473FEA" w14:textId="3D40FCBB" w:rsidR="002439CE" w:rsidRDefault="002439CE"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A6BA469" w14:textId="20BC3644" w:rsidR="002439CE" w:rsidRDefault="002439CE"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E8F3706" w14:textId="6856EAC6" w:rsidR="002439CE" w:rsidRDefault="002439CE" w:rsidP="002255F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D4109B" w:rsidRPr="00FD2B04" w14:paraId="5356B3D2" w14:textId="77777777">
        <w:tc>
          <w:tcPr>
            <w:tcW w:w="1668" w:type="dxa"/>
            <w:tcBorders>
              <w:top w:val="single" w:sz="4" w:space="0" w:color="auto"/>
              <w:left w:val="single" w:sz="4" w:space="0" w:color="auto"/>
              <w:bottom w:val="single" w:sz="4" w:space="0" w:color="auto"/>
              <w:right w:val="single" w:sz="4" w:space="0" w:color="auto"/>
            </w:tcBorders>
          </w:tcPr>
          <w:p w14:paraId="23F3D0BD" w14:textId="7E0FB6EF" w:rsidR="00D4109B" w:rsidRDefault="00D4109B" w:rsidP="00D4109B">
            <w:pPr>
              <w:spacing w:beforeLines="50" w:before="120" w:afterLines="50" w:after="120"/>
              <w:rPr>
                <w:rFonts w:ascii="Arial" w:hAnsi="Arial" w:cs="Arial"/>
              </w:rPr>
            </w:pPr>
            <w:r>
              <w:rPr>
                <w:rFonts w:ascii="Arial" w:eastAsia="SimSun"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B9BAE7C" w14:textId="3BE9E31D" w:rsidR="00D4109B" w:rsidRDefault="00D4109B" w:rsidP="00D4109B">
            <w:pPr>
              <w:spacing w:beforeLines="50" w:before="120" w:afterLines="50" w:after="120"/>
              <w:rPr>
                <w:rFonts w:ascii="Arial" w:hAnsi="Arial" w:cs="Arial"/>
              </w:rPr>
            </w:pPr>
            <w:r>
              <w:rPr>
                <w:rFonts w:ascii="Arial" w:eastAsia="SimSun"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E81C45A" w14:textId="16BAA5C8" w:rsidR="00D4109B" w:rsidRDefault="00D4109B" w:rsidP="00D4109B">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380A32" w14:paraId="35D4AAF3" w14:textId="77777777" w:rsidTr="00380A32">
        <w:tc>
          <w:tcPr>
            <w:tcW w:w="1668" w:type="dxa"/>
            <w:tcBorders>
              <w:top w:val="single" w:sz="4" w:space="0" w:color="auto"/>
              <w:left w:val="single" w:sz="4" w:space="0" w:color="auto"/>
              <w:bottom w:val="single" w:sz="4" w:space="0" w:color="auto"/>
              <w:right w:val="single" w:sz="4" w:space="0" w:color="auto"/>
            </w:tcBorders>
          </w:tcPr>
          <w:p w14:paraId="31D710B0" w14:textId="77777777" w:rsidR="00380A32" w:rsidRPr="00380A32" w:rsidRDefault="00380A32" w:rsidP="006A3545">
            <w:pPr>
              <w:spacing w:beforeLines="50" w:before="120" w:afterLines="50" w:after="120"/>
              <w:rPr>
                <w:rFonts w:ascii="Arial" w:eastAsia="SimSun" w:hAnsi="Arial" w:cs="Arial"/>
              </w:rPr>
            </w:pPr>
            <w:r w:rsidRPr="00380A32">
              <w:rPr>
                <w:rFonts w:ascii="Arial" w:eastAsia="SimSun" w:hAnsi="Arial" w:cs="Arial" w:hint="eastAsia"/>
              </w:rPr>
              <w:t>C</w:t>
            </w:r>
            <w:r w:rsidRPr="00380A32">
              <w:rPr>
                <w:rFonts w:ascii="Arial" w:eastAsia="SimSun"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2A80728" w14:textId="77777777" w:rsidR="00380A32" w:rsidRPr="00380A32" w:rsidRDefault="00380A32" w:rsidP="006A3545">
            <w:pPr>
              <w:spacing w:beforeLines="50" w:before="120" w:afterLines="50" w:after="120"/>
              <w:rPr>
                <w:rFonts w:ascii="Arial" w:eastAsia="SimSun" w:hAnsi="Arial" w:cs="Arial"/>
              </w:rPr>
            </w:pPr>
            <w:r w:rsidRPr="00380A32">
              <w:rPr>
                <w:rFonts w:ascii="Arial" w:eastAsia="SimSun" w:hAnsi="Arial" w:cs="Arial" w:hint="eastAsia"/>
              </w:rPr>
              <w:t>N</w:t>
            </w:r>
            <w:r w:rsidRPr="00380A32">
              <w:rPr>
                <w:rFonts w:ascii="Arial" w:eastAsia="SimSun"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3274D7E" w14:textId="77777777" w:rsidR="00380A32" w:rsidRPr="00380A32" w:rsidRDefault="00380A32" w:rsidP="006A3545">
            <w:pPr>
              <w:spacing w:beforeLines="50" w:before="120" w:afterLines="50" w:after="120"/>
              <w:rPr>
                <w:rFonts w:ascii="Arial" w:hAnsi="Arial" w:cs="Arial"/>
                <w:lang w:val="fi-FI"/>
              </w:rPr>
            </w:pPr>
            <w:r w:rsidRPr="00380A32">
              <w:rPr>
                <w:rFonts w:ascii="Arial" w:hAnsi="Arial" w:cs="Arial"/>
                <w:lang w:val="fi-FI"/>
              </w:rPr>
              <w:t xml:space="preserve">Similar to the LTE RACH-less handover, UE could send the </w:t>
            </w:r>
            <w:r w:rsidRPr="00380A32">
              <w:rPr>
                <w:rFonts w:ascii="Arial" w:hAnsi="Arial" w:cs="Arial" w:hint="eastAsia"/>
                <w:lang w:val="fi-FI"/>
              </w:rPr>
              <w:t>C</w:t>
            </w:r>
            <w:r w:rsidRPr="00380A32">
              <w:rPr>
                <w:rFonts w:ascii="Arial" w:hAnsi="Arial" w:cs="Arial"/>
                <w:lang w:val="fi-FI"/>
              </w:rPr>
              <w:t>-RNTI to the target in the first UL MAC PDU/transmission. Share the same view with NEC, MAC CE could be reused.</w:t>
            </w:r>
          </w:p>
        </w:tc>
      </w:tr>
      <w:tr w:rsidR="00B81E4B" w14:paraId="0C508191" w14:textId="77777777" w:rsidTr="00380A32">
        <w:tc>
          <w:tcPr>
            <w:tcW w:w="1668" w:type="dxa"/>
            <w:tcBorders>
              <w:top w:val="single" w:sz="4" w:space="0" w:color="auto"/>
              <w:left w:val="single" w:sz="4" w:space="0" w:color="auto"/>
              <w:bottom w:val="single" w:sz="4" w:space="0" w:color="auto"/>
              <w:right w:val="single" w:sz="4" w:space="0" w:color="auto"/>
            </w:tcBorders>
          </w:tcPr>
          <w:p w14:paraId="5AD1F50E" w14:textId="200A5BC1" w:rsidR="00B81E4B" w:rsidRPr="00380A32" w:rsidRDefault="00B81E4B" w:rsidP="006A3545">
            <w:pPr>
              <w:spacing w:beforeLines="50" w:before="120" w:afterLines="50" w:after="120"/>
              <w:rPr>
                <w:rFonts w:ascii="Arial" w:eastAsia="SimSun"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3B30D8D" w14:textId="486EBE06" w:rsidR="00B81E4B" w:rsidRPr="00380A32" w:rsidRDefault="00B81E4B" w:rsidP="006A3545">
            <w:pPr>
              <w:spacing w:beforeLines="50" w:before="120" w:afterLines="50" w:after="120"/>
              <w:rPr>
                <w:rFonts w:ascii="Arial" w:eastAsia="SimSun"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71BB08A" w14:textId="5B7CCDE3" w:rsidR="00B81E4B" w:rsidRPr="00380A32" w:rsidRDefault="00B81E4B" w:rsidP="006A3545">
            <w:pPr>
              <w:spacing w:beforeLines="50" w:before="120" w:afterLines="50" w:after="120"/>
              <w:rPr>
                <w:rFonts w:ascii="Arial" w:hAnsi="Arial" w:cs="Arial"/>
                <w:lang w:val="fi-FI"/>
              </w:rPr>
            </w:pPr>
            <w:proofErr w:type="spellStart"/>
            <w:r w:rsidRPr="008D330A">
              <w:rPr>
                <w:rFonts w:ascii="Arial" w:eastAsia="新細明體" w:hAnsi="Arial" w:cs="Arial"/>
                <w:i/>
                <w:iCs/>
                <w:highlight w:val="yellow"/>
              </w:rPr>
              <w:t>RRCReconfigurationComplete</w:t>
            </w:r>
            <w:proofErr w:type="spellEnd"/>
            <w:r>
              <w:rPr>
                <w:rFonts w:ascii="Arial" w:hAnsi="Arial" w:cs="Arial" w:hint="eastAsia"/>
                <w:i/>
                <w:iCs/>
              </w:rPr>
              <w:t xml:space="preserve"> </w:t>
            </w:r>
            <w:r w:rsidRPr="00FE6DDD">
              <w:rPr>
                <w:rFonts w:ascii="Arial" w:hAnsi="Arial" w:cs="Arial" w:hint="eastAsia"/>
                <w:iCs/>
              </w:rPr>
              <w:t>can be baseline.</w:t>
            </w:r>
          </w:p>
        </w:tc>
      </w:tr>
      <w:tr w:rsidR="00501D55" w14:paraId="6C46E6DB" w14:textId="77777777" w:rsidTr="00380A32">
        <w:tc>
          <w:tcPr>
            <w:tcW w:w="1668" w:type="dxa"/>
            <w:tcBorders>
              <w:top w:val="single" w:sz="4" w:space="0" w:color="auto"/>
              <w:left w:val="single" w:sz="4" w:space="0" w:color="auto"/>
              <w:bottom w:val="single" w:sz="4" w:space="0" w:color="auto"/>
              <w:right w:val="single" w:sz="4" w:space="0" w:color="auto"/>
            </w:tcBorders>
          </w:tcPr>
          <w:p w14:paraId="46E65F97" w14:textId="4C6CEB7F" w:rsidR="00501D55" w:rsidRDefault="00501D55" w:rsidP="00501D55">
            <w:pPr>
              <w:spacing w:beforeLines="50" w:before="120" w:afterLines="50" w:after="120"/>
              <w:rPr>
                <w:rFonts w:ascii="Arial" w:hAnsi="Arial" w:cs="Arial" w:hint="eastAsia"/>
              </w:rPr>
            </w:pPr>
            <w:r>
              <w:rPr>
                <w:rFonts w:ascii="Arial" w:eastAsia="新細明體" w:hAnsi="Arial" w:cs="Arial" w:hint="eastAsia"/>
              </w:rPr>
              <w:t>I</w:t>
            </w:r>
            <w:r>
              <w:rPr>
                <w:rFonts w:ascii="Arial" w:eastAsia="新細明體"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EEE0D83" w14:textId="0993470C" w:rsidR="00501D55" w:rsidRDefault="00501D55" w:rsidP="00501D55">
            <w:pPr>
              <w:spacing w:beforeLines="50" w:before="120" w:afterLines="50" w:after="120"/>
              <w:rPr>
                <w:rFonts w:ascii="Arial" w:hAnsi="Arial" w:cs="Arial" w:hint="eastAsia"/>
              </w:rPr>
            </w:pPr>
            <w:r>
              <w:rPr>
                <w:rFonts w:ascii="Arial" w:eastAsia="新細明體" w:hAnsi="Arial" w:cs="Arial" w:hint="eastAsia"/>
              </w:rPr>
              <w:t>N</w:t>
            </w:r>
            <w:r>
              <w:rPr>
                <w:rFonts w:ascii="Arial" w:eastAsia="新細明體"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D89030D" w14:textId="72195E04" w:rsidR="00501D55" w:rsidRPr="008D330A" w:rsidRDefault="00501D55" w:rsidP="00501D55">
            <w:pPr>
              <w:spacing w:beforeLines="50" w:before="120" w:afterLines="50" w:after="120"/>
              <w:rPr>
                <w:rFonts w:ascii="Arial" w:eastAsia="新細明體" w:hAnsi="Arial" w:cs="Arial"/>
                <w:i/>
                <w:iCs/>
                <w:highlight w:val="yellow"/>
              </w:rPr>
            </w:pPr>
            <w:r>
              <w:rPr>
                <w:rFonts w:ascii="Arial" w:eastAsia="新細明體" w:hAnsi="Arial" w:cs="Arial" w:hint="eastAsia"/>
              </w:rPr>
              <w:t>Us</w:t>
            </w:r>
            <w:r>
              <w:rPr>
                <w:rFonts w:ascii="Arial" w:eastAsia="新細明體" w:hAnsi="Arial" w:cs="Arial"/>
              </w:rPr>
              <w:t xml:space="preserve">ing the </w:t>
            </w:r>
            <w:proofErr w:type="spellStart"/>
            <w:r w:rsidRPr="009D4B58">
              <w:rPr>
                <w:rFonts w:ascii="Arial" w:eastAsia="新細明體" w:hAnsi="Arial" w:cs="Arial"/>
                <w:i/>
              </w:rPr>
              <w:t>RRCReconfigurationComplete</w:t>
            </w:r>
            <w:proofErr w:type="spellEnd"/>
            <w:r>
              <w:rPr>
                <w:rFonts w:ascii="Arial" w:eastAsia="新細明體" w:hAnsi="Arial" w:cs="Arial"/>
              </w:rPr>
              <w:t xml:space="preserve"> as the first UL transmission</w:t>
            </w:r>
            <w:r w:rsidRPr="009D4B58">
              <w:rPr>
                <w:rFonts w:ascii="Arial" w:eastAsia="新細明體" w:hAnsi="Arial" w:cs="Arial"/>
              </w:rPr>
              <w:t xml:space="preserve"> to indicate UE arrival</w:t>
            </w:r>
            <w:r>
              <w:rPr>
                <w:rFonts w:ascii="Arial" w:eastAsia="新細明體" w:hAnsi="Arial" w:cs="Arial"/>
              </w:rPr>
              <w:t xml:space="preserve"> is </w:t>
            </w:r>
            <w:r>
              <w:rPr>
                <w:rFonts w:ascii="Arial" w:hAnsi="Arial" w:cs="Arial"/>
                <w:lang w:val="fi-FI"/>
              </w:rPr>
              <w:t>sufficient.</w:t>
            </w:r>
          </w:p>
        </w:tc>
      </w:tr>
    </w:tbl>
    <w:p w14:paraId="7B16DDA3" w14:textId="77777777" w:rsidR="006F5956" w:rsidRPr="00380A32" w:rsidRDefault="006F5956"/>
    <w:p w14:paraId="3741BB37" w14:textId="77777777" w:rsidR="006F5956" w:rsidRDefault="00696D77">
      <w:pPr>
        <w:pStyle w:val="3"/>
        <w:numPr>
          <w:ilvl w:val="0"/>
          <w:numId w:val="0"/>
        </w:numPr>
        <w:ind w:left="720" w:hanging="720"/>
        <w:rPr>
          <w:lang w:val="en-US"/>
        </w:rPr>
      </w:pPr>
      <w:r>
        <w:lastRenderedPageBreak/>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M</w:t>
            </w:r>
            <w:r>
              <w:rPr>
                <w:rFonts w:ascii="Arial" w:eastAsia="新細明體" w:hAnsi="Arial" w:cs="Arial"/>
              </w:rPr>
              <w:t>ediaTek</w:t>
            </w:r>
          </w:p>
        </w:tc>
        <w:tc>
          <w:tcPr>
            <w:tcW w:w="1417" w:type="dxa"/>
          </w:tcPr>
          <w:p w14:paraId="41D3548E"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Y</w:t>
            </w:r>
            <w:r>
              <w:rPr>
                <w:rFonts w:ascii="Arial" w:eastAsia="新細明體"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r w:rsidR="002439CE" w14:paraId="3E3EC313" w14:textId="77777777">
        <w:tc>
          <w:tcPr>
            <w:tcW w:w="1668" w:type="dxa"/>
            <w:tcBorders>
              <w:top w:val="single" w:sz="4" w:space="0" w:color="auto"/>
              <w:left w:val="single" w:sz="4" w:space="0" w:color="auto"/>
              <w:bottom w:val="single" w:sz="4" w:space="0" w:color="auto"/>
              <w:right w:val="single" w:sz="4" w:space="0" w:color="auto"/>
            </w:tcBorders>
          </w:tcPr>
          <w:p w14:paraId="29CA6559" w14:textId="5D8247E1"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9EBFD4" w14:textId="59573C61"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20034" w14:textId="77777777" w:rsidR="002439CE" w:rsidRDefault="002439CE" w:rsidP="00237501">
            <w:pPr>
              <w:spacing w:beforeLines="50" w:before="120" w:afterLines="50" w:after="120"/>
              <w:rPr>
                <w:rFonts w:ascii="Arial" w:hAnsi="Arial" w:cs="Arial"/>
              </w:rPr>
            </w:pPr>
          </w:p>
        </w:tc>
      </w:tr>
      <w:tr w:rsidR="007B5927" w14:paraId="66343EA3" w14:textId="77777777">
        <w:tc>
          <w:tcPr>
            <w:tcW w:w="1668" w:type="dxa"/>
            <w:tcBorders>
              <w:top w:val="single" w:sz="4" w:space="0" w:color="auto"/>
              <w:left w:val="single" w:sz="4" w:space="0" w:color="auto"/>
              <w:bottom w:val="single" w:sz="4" w:space="0" w:color="auto"/>
              <w:right w:val="single" w:sz="4" w:space="0" w:color="auto"/>
            </w:tcBorders>
          </w:tcPr>
          <w:p w14:paraId="6965CD5E" w14:textId="22A4CAEB" w:rsidR="007B5927" w:rsidRDefault="007B5927" w:rsidP="007B5927">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1847C19" w14:textId="27095BD6" w:rsidR="007B5927" w:rsidRDefault="007B5927" w:rsidP="007B5927">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299829A" w14:textId="77777777" w:rsidR="007B5927" w:rsidRDefault="007B5927" w:rsidP="007B5927">
            <w:pPr>
              <w:spacing w:beforeLines="50" w:before="120" w:afterLines="50" w:after="120"/>
              <w:rPr>
                <w:rFonts w:ascii="Arial" w:hAnsi="Arial" w:cs="Arial"/>
              </w:rPr>
            </w:pPr>
          </w:p>
        </w:tc>
      </w:tr>
      <w:tr w:rsidR="00506EE7" w:rsidRPr="00F13A07" w14:paraId="64E6AE2F" w14:textId="77777777" w:rsidTr="00506EE7">
        <w:tc>
          <w:tcPr>
            <w:tcW w:w="1668" w:type="dxa"/>
            <w:tcBorders>
              <w:top w:val="single" w:sz="4" w:space="0" w:color="auto"/>
              <w:left w:val="single" w:sz="4" w:space="0" w:color="auto"/>
              <w:bottom w:val="single" w:sz="4" w:space="0" w:color="auto"/>
              <w:right w:val="single" w:sz="4" w:space="0" w:color="auto"/>
            </w:tcBorders>
          </w:tcPr>
          <w:p w14:paraId="6D082DA9" w14:textId="77777777" w:rsidR="00506EE7" w:rsidRPr="00506EE7" w:rsidRDefault="00506EE7"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DCC9105" w14:textId="77777777" w:rsidR="00506EE7" w:rsidRPr="00F13A07" w:rsidRDefault="00506EE7" w:rsidP="006A3545">
            <w:pPr>
              <w:spacing w:beforeLines="50" w:before="120" w:afterLines="50" w:after="120"/>
              <w:rPr>
                <w:rFonts w:ascii="Arial" w:hAnsi="Arial" w:cs="Arial"/>
              </w:rPr>
            </w:pPr>
            <w:r w:rsidRPr="00F13A07">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E46AEB" w14:textId="77777777" w:rsidR="00506EE7" w:rsidRPr="00F13A07" w:rsidRDefault="00506EE7" w:rsidP="006A3545">
            <w:pPr>
              <w:spacing w:beforeLines="50" w:before="120" w:afterLines="50" w:after="120"/>
              <w:rPr>
                <w:rFonts w:ascii="Arial" w:hAnsi="Arial" w:cs="Arial"/>
              </w:rPr>
            </w:pPr>
          </w:p>
        </w:tc>
      </w:tr>
      <w:tr w:rsidR="00657B65" w:rsidRPr="00F13A07" w14:paraId="1547D848" w14:textId="77777777" w:rsidTr="00506EE7">
        <w:tc>
          <w:tcPr>
            <w:tcW w:w="1668" w:type="dxa"/>
            <w:tcBorders>
              <w:top w:val="single" w:sz="4" w:space="0" w:color="auto"/>
              <w:left w:val="single" w:sz="4" w:space="0" w:color="auto"/>
              <w:bottom w:val="single" w:sz="4" w:space="0" w:color="auto"/>
              <w:right w:val="single" w:sz="4" w:space="0" w:color="auto"/>
            </w:tcBorders>
          </w:tcPr>
          <w:p w14:paraId="33E13FD5" w14:textId="4CD8BB00" w:rsidR="00657B65" w:rsidRDefault="00657B65"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35AA31F" w14:textId="318ADC9F" w:rsidR="00657B65" w:rsidRPr="00F13A07" w:rsidRDefault="00657B65"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730C6D0" w14:textId="77777777" w:rsidR="00657B65" w:rsidRPr="00F13A07" w:rsidRDefault="00657B65" w:rsidP="006A3545">
            <w:pPr>
              <w:spacing w:beforeLines="50" w:before="120" w:afterLines="50" w:after="120"/>
              <w:rPr>
                <w:rFonts w:ascii="Arial" w:hAnsi="Arial" w:cs="Arial"/>
              </w:rPr>
            </w:pPr>
          </w:p>
        </w:tc>
      </w:tr>
      <w:tr w:rsidR="00501D55" w:rsidRPr="00F13A07" w14:paraId="5594CD16" w14:textId="77777777" w:rsidTr="00506EE7">
        <w:tc>
          <w:tcPr>
            <w:tcW w:w="1668" w:type="dxa"/>
            <w:tcBorders>
              <w:top w:val="single" w:sz="4" w:space="0" w:color="auto"/>
              <w:left w:val="single" w:sz="4" w:space="0" w:color="auto"/>
              <w:bottom w:val="single" w:sz="4" w:space="0" w:color="auto"/>
              <w:right w:val="single" w:sz="4" w:space="0" w:color="auto"/>
            </w:tcBorders>
          </w:tcPr>
          <w:p w14:paraId="473AB3A7" w14:textId="3B181074" w:rsidR="00501D55" w:rsidRPr="00501D55" w:rsidRDefault="00501D55" w:rsidP="006A3545">
            <w:pPr>
              <w:spacing w:beforeLines="50" w:before="120" w:afterLines="50" w:after="120"/>
              <w:rPr>
                <w:rFonts w:ascii="Arial" w:eastAsia="新細明體" w:hAnsi="Arial" w:cs="Arial" w:hint="eastAsia"/>
              </w:rPr>
            </w:pPr>
            <w:r>
              <w:rPr>
                <w:rFonts w:ascii="Arial" w:eastAsia="新細明體" w:hAnsi="Arial" w:cs="Arial" w:hint="eastAsia"/>
              </w:rPr>
              <w:t>I</w:t>
            </w:r>
            <w:r>
              <w:rPr>
                <w:rFonts w:ascii="Arial" w:eastAsia="新細明體"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20AED94" w14:textId="52151571" w:rsidR="00501D55" w:rsidRPr="00501D55" w:rsidRDefault="00501D55" w:rsidP="006A3545">
            <w:pPr>
              <w:spacing w:beforeLines="50" w:before="120" w:afterLines="50" w:after="120"/>
              <w:rPr>
                <w:rFonts w:ascii="Arial" w:eastAsia="新細明體" w:hAnsi="Arial" w:cs="Arial" w:hint="eastAsia"/>
              </w:rPr>
            </w:pPr>
            <w:r>
              <w:rPr>
                <w:rFonts w:ascii="Arial" w:eastAsia="新細明體" w:hAnsi="Arial" w:cs="Arial" w:hint="eastAsia"/>
              </w:rPr>
              <w:t>Y</w:t>
            </w:r>
            <w:r>
              <w:rPr>
                <w:rFonts w:ascii="Arial" w:eastAsia="新細明體"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490D6C" w14:textId="77777777" w:rsidR="00501D55" w:rsidRPr="00F13A07" w:rsidRDefault="00501D55" w:rsidP="006A3545">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lastRenderedPageBreak/>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M</w:t>
            </w:r>
            <w:r>
              <w:rPr>
                <w:rFonts w:ascii="Arial" w:eastAsia="新細明體" w:hAnsi="Arial" w:cs="Arial"/>
              </w:rPr>
              <w:t>ediaTek</w:t>
            </w:r>
          </w:p>
        </w:tc>
        <w:tc>
          <w:tcPr>
            <w:tcW w:w="1417" w:type="dxa"/>
          </w:tcPr>
          <w:p w14:paraId="56FBA36B"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Y</w:t>
            </w:r>
            <w:r>
              <w:rPr>
                <w:rFonts w:ascii="Arial" w:eastAsia="新細明體"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lang w:val="en-GB"/>
              </w:rPr>
            </w:pPr>
            <w:r w:rsidRPr="006E5716">
              <w:rPr>
                <w:rFonts w:ascii="Arial" w:hAnsi="Arial" w:cs="Arial"/>
                <w:color w:val="00B0F0"/>
                <w:lang w:val="en-GB"/>
              </w:rPr>
              <w:t xml:space="preserve">“When the RACH-less HO is configured, after the UE has received uplink grant, the UE sends the 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sidRPr="006E5716">
              <w:rPr>
                <w:rFonts w:ascii="Arial" w:hAnsi="Arial" w:cs="Arial"/>
                <w:color w:val="00B0F0"/>
                <w:highlight w:val="yellow"/>
                <w:lang w:val="en-GB"/>
              </w:rPr>
              <w:t>The handover procedure is completed for the UE when the UE receives the UE contention resolution identity MAC control element from the target eNB.</w:t>
            </w:r>
            <w:r w:rsidRPr="006E5716">
              <w:rPr>
                <w:rFonts w:ascii="Arial" w:hAnsi="Arial" w:cs="Arial"/>
                <w:color w:val="00B0F0"/>
                <w:lang w:val="en-GB"/>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r w:rsidR="002439CE" w14:paraId="01179662" w14:textId="77777777">
        <w:tc>
          <w:tcPr>
            <w:tcW w:w="1668" w:type="dxa"/>
            <w:tcBorders>
              <w:top w:val="single" w:sz="4" w:space="0" w:color="auto"/>
              <w:left w:val="single" w:sz="4" w:space="0" w:color="auto"/>
              <w:bottom w:val="single" w:sz="4" w:space="0" w:color="auto"/>
              <w:right w:val="single" w:sz="4" w:space="0" w:color="auto"/>
            </w:tcBorders>
          </w:tcPr>
          <w:p w14:paraId="5200C41D" w14:textId="15B32CDB"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2706BC6" w14:textId="7500FC1C"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E3393D" w14:textId="46B0E5D0" w:rsidR="002439CE" w:rsidRDefault="002439CE" w:rsidP="00237501">
            <w:pPr>
              <w:spacing w:beforeLines="50" w:before="120" w:afterLines="50" w:after="120"/>
              <w:rPr>
                <w:rFonts w:ascii="Arial" w:hAnsi="Arial" w:cs="Arial"/>
              </w:rPr>
            </w:pPr>
            <w:r>
              <w:rPr>
                <w:rFonts w:ascii="Arial" w:hAnsi="Arial" w:cs="Arial"/>
              </w:rPr>
              <w:t xml:space="preserve">We can agree this as principle. How the </w:t>
            </w:r>
            <w:r w:rsidRPr="002439CE">
              <w:rPr>
                <w:rFonts w:ascii="Arial" w:hAnsi="Arial" w:cs="Arial"/>
              </w:rPr>
              <w:t>UE determines that the NW has successfully received its first UL data, needs to be specified.</w:t>
            </w:r>
          </w:p>
        </w:tc>
      </w:tr>
      <w:tr w:rsidR="00375651" w14:paraId="35399384" w14:textId="77777777">
        <w:tc>
          <w:tcPr>
            <w:tcW w:w="1668" w:type="dxa"/>
            <w:tcBorders>
              <w:top w:val="single" w:sz="4" w:space="0" w:color="auto"/>
              <w:left w:val="single" w:sz="4" w:space="0" w:color="auto"/>
              <w:bottom w:val="single" w:sz="4" w:space="0" w:color="auto"/>
              <w:right w:val="single" w:sz="4" w:space="0" w:color="auto"/>
            </w:tcBorders>
          </w:tcPr>
          <w:p w14:paraId="51362012" w14:textId="1F962B06" w:rsidR="00375651" w:rsidRDefault="00375651" w:rsidP="00375651">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4792483" w14:textId="5EFD4445" w:rsidR="00375651" w:rsidRDefault="00375651"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67A847D" w14:textId="77777777" w:rsidR="00375651" w:rsidRDefault="00375651" w:rsidP="00375651">
            <w:pPr>
              <w:spacing w:beforeLines="50" w:before="120" w:afterLines="50" w:after="120"/>
              <w:rPr>
                <w:rFonts w:ascii="Arial" w:hAnsi="Arial" w:cs="Arial"/>
              </w:rPr>
            </w:pPr>
          </w:p>
        </w:tc>
      </w:tr>
      <w:tr w:rsidR="00657B65" w14:paraId="00F753BF" w14:textId="77777777">
        <w:tc>
          <w:tcPr>
            <w:tcW w:w="1668" w:type="dxa"/>
            <w:tcBorders>
              <w:top w:val="single" w:sz="4" w:space="0" w:color="auto"/>
              <w:left w:val="single" w:sz="4" w:space="0" w:color="auto"/>
              <w:bottom w:val="single" w:sz="4" w:space="0" w:color="auto"/>
              <w:right w:val="single" w:sz="4" w:space="0" w:color="auto"/>
            </w:tcBorders>
          </w:tcPr>
          <w:p w14:paraId="6DAEE0A3" w14:textId="40854390" w:rsidR="00657B65" w:rsidRDefault="00657B65" w:rsidP="00375651">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8ECC759" w14:textId="537DD32A" w:rsidR="00657B65" w:rsidRDefault="00657B65"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A87E04" w14:textId="77777777" w:rsidR="00657B65" w:rsidRDefault="00657B65" w:rsidP="00375651">
            <w:pPr>
              <w:spacing w:beforeLines="50" w:before="120" w:afterLines="50" w:after="120"/>
              <w:rPr>
                <w:rFonts w:ascii="Arial" w:hAnsi="Arial" w:cs="Arial"/>
              </w:rPr>
            </w:pPr>
          </w:p>
        </w:tc>
      </w:tr>
      <w:tr w:rsidR="00501D55" w14:paraId="3A538CAB" w14:textId="77777777">
        <w:tc>
          <w:tcPr>
            <w:tcW w:w="1668" w:type="dxa"/>
            <w:tcBorders>
              <w:top w:val="single" w:sz="4" w:space="0" w:color="auto"/>
              <w:left w:val="single" w:sz="4" w:space="0" w:color="auto"/>
              <w:bottom w:val="single" w:sz="4" w:space="0" w:color="auto"/>
              <w:right w:val="single" w:sz="4" w:space="0" w:color="auto"/>
            </w:tcBorders>
          </w:tcPr>
          <w:p w14:paraId="2B93D4CE" w14:textId="68A1081D" w:rsidR="00501D55" w:rsidRPr="00501D55" w:rsidRDefault="00501D55" w:rsidP="00501D55">
            <w:pPr>
              <w:spacing w:beforeLines="50" w:before="120" w:afterLines="50" w:after="120"/>
              <w:rPr>
                <w:rFonts w:ascii="Arial" w:eastAsia="新細明體" w:hAnsi="Arial" w:cs="Arial" w:hint="eastAsia"/>
              </w:rPr>
            </w:pPr>
            <w:r>
              <w:rPr>
                <w:rFonts w:ascii="Arial" w:eastAsia="新細明體" w:hAnsi="Arial" w:cs="Arial" w:hint="eastAsia"/>
              </w:rPr>
              <w:t>I</w:t>
            </w:r>
            <w:r>
              <w:rPr>
                <w:rFonts w:ascii="Arial" w:eastAsia="新細明體"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157ACF0" w14:textId="04C12697" w:rsidR="00501D55" w:rsidRDefault="00501D55" w:rsidP="00501D55">
            <w:pPr>
              <w:spacing w:beforeLines="50" w:before="120" w:afterLines="50" w:after="120"/>
              <w:rPr>
                <w:rFonts w:ascii="Arial" w:hAnsi="Arial" w:cs="Arial"/>
              </w:rPr>
            </w:pPr>
            <w:r>
              <w:rPr>
                <w:rFonts w:ascii="Arial" w:eastAsia="新細明體" w:hAnsi="Arial" w:cs="Arial" w:hint="eastAsia"/>
              </w:rPr>
              <w:t>Y</w:t>
            </w:r>
            <w:r>
              <w:rPr>
                <w:rFonts w:ascii="Arial" w:eastAsia="新細明體"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B9265AD" w14:textId="77777777" w:rsidR="00501D55" w:rsidRDefault="00501D55" w:rsidP="00501D55">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lastRenderedPageBreak/>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w:t>
            </w:r>
            <w:proofErr w:type="gramStart"/>
            <w:r w:rsidRPr="00FD2B04">
              <w:rPr>
                <w:rFonts w:ascii="Arial" w:hAnsi="Arial" w:cs="Arial"/>
              </w:rPr>
              <w:t>etc..</w:t>
            </w:r>
            <w:proofErr w:type="gramEnd"/>
            <w:r w:rsidRPr="00FD2B04">
              <w:rPr>
                <w:rFonts w:ascii="Arial" w:hAnsi="Arial" w:cs="Arial"/>
              </w:rPr>
              <w:t xml:space="preserve"> RAN2 can decide on </w:t>
            </w:r>
            <w:proofErr w:type="gramStart"/>
            <w:r w:rsidRPr="00FD2B04">
              <w:rPr>
                <w:rFonts w:ascii="Arial" w:hAnsi="Arial" w:cs="Arial"/>
              </w:rPr>
              <w:t>one..</w:t>
            </w:r>
            <w:proofErr w:type="gramEnd"/>
            <w:r w:rsidRPr="00FD2B04">
              <w:rPr>
                <w:rFonts w:ascii="Arial" w:hAnsi="Arial" w:cs="Arial"/>
              </w:rPr>
              <w:t xml:space="preserv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M</w:t>
            </w:r>
            <w:r>
              <w:rPr>
                <w:rFonts w:ascii="Arial" w:eastAsia="新細明體"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this should serve as an implicit confirmation to the UE. Then the UE should assume that 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lastRenderedPageBreak/>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Following are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2a</w:t>
            </w:r>
            <w:r>
              <w:rPr>
                <w:rFonts w:ascii="Arial" w:hAnsi="Arial" w:cs="Arial"/>
              </w:rPr>
              <w:t>: Any C-RNTI addressed PDCCH: consider as variant 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follwow LTE 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282A440D" w:rsidR="00237501" w:rsidRDefault="002439CE" w:rsidP="00237501">
            <w:pPr>
              <w:spacing w:beforeLines="50" w:before="120" w:afterLines="50" w:after="120"/>
              <w:rPr>
                <w:rFonts w:ascii="Arial" w:hAnsi="Arial" w:cs="Arial"/>
              </w:rPr>
            </w:pPr>
            <w:r>
              <w:rPr>
                <w:rFonts w:ascii="Arial" w:hAnsi="Arial" w:cs="Arial"/>
              </w:rPr>
              <w:t>Samsung</w:t>
            </w:r>
          </w:p>
        </w:tc>
        <w:tc>
          <w:tcPr>
            <w:tcW w:w="1871" w:type="dxa"/>
            <w:tcBorders>
              <w:top w:val="single" w:sz="4" w:space="0" w:color="auto"/>
              <w:left w:val="single" w:sz="4" w:space="0" w:color="auto"/>
              <w:bottom w:val="single" w:sz="4" w:space="0" w:color="auto"/>
              <w:right w:val="single" w:sz="4" w:space="0" w:color="auto"/>
            </w:tcBorders>
          </w:tcPr>
          <w:p w14:paraId="4292B75E" w14:textId="2F64D913" w:rsidR="00237501" w:rsidRDefault="002439CE" w:rsidP="0023750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r w:rsidR="009067E4" w:rsidRPr="00FD2B04" w14:paraId="5A617962" w14:textId="77777777">
        <w:tc>
          <w:tcPr>
            <w:tcW w:w="1668" w:type="dxa"/>
            <w:tcBorders>
              <w:top w:val="single" w:sz="4" w:space="0" w:color="auto"/>
              <w:left w:val="single" w:sz="4" w:space="0" w:color="auto"/>
              <w:bottom w:val="single" w:sz="4" w:space="0" w:color="auto"/>
              <w:right w:val="single" w:sz="4" w:space="0" w:color="auto"/>
            </w:tcBorders>
          </w:tcPr>
          <w:p w14:paraId="0031F984" w14:textId="2F219584" w:rsidR="009067E4" w:rsidRDefault="009067E4" w:rsidP="009067E4">
            <w:pPr>
              <w:spacing w:beforeLines="50" w:before="120" w:afterLines="50" w:after="120"/>
              <w:rPr>
                <w:rFonts w:ascii="Arial" w:hAnsi="Arial" w:cs="Arial"/>
              </w:rPr>
            </w:pPr>
            <w:r>
              <w:rPr>
                <w:rFonts w:ascii="Arial" w:hAnsi="Arial" w:cs="Arial"/>
              </w:rPr>
              <w:lastRenderedPageBreak/>
              <w:t>Qualcomm</w:t>
            </w:r>
          </w:p>
        </w:tc>
        <w:tc>
          <w:tcPr>
            <w:tcW w:w="1871" w:type="dxa"/>
            <w:tcBorders>
              <w:top w:val="single" w:sz="4" w:space="0" w:color="auto"/>
              <w:left w:val="single" w:sz="4" w:space="0" w:color="auto"/>
              <w:bottom w:val="single" w:sz="4" w:space="0" w:color="auto"/>
              <w:right w:val="single" w:sz="4" w:space="0" w:color="auto"/>
            </w:tcBorders>
          </w:tcPr>
          <w:p w14:paraId="183DE6FE" w14:textId="3671C5DD" w:rsidR="009067E4" w:rsidRDefault="009067E4" w:rsidP="009067E4">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19D34DEF" w14:textId="4609B71E" w:rsidR="009067E4" w:rsidRDefault="00C62A3D" w:rsidP="009067E4">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282B08" w:rsidRPr="00912657" w14:paraId="257F4A2D" w14:textId="77777777" w:rsidTr="00282B08">
        <w:tc>
          <w:tcPr>
            <w:tcW w:w="1668" w:type="dxa"/>
            <w:tcBorders>
              <w:top w:val="single" w:sz="4" w:space="0" w:color="auto"/>
              <w:left w:val="single" w:sz="4" w:space="0" w:color="auto"/>
              <w:bottom w:val="single" w:sz="4" w:space="0" w:color="auto"/>
              <w:right w:val="single" w:sz="4" w:space="0" w:color="auto"/>
            </w:tcBorders>
          </w:tcPr>
          <w:p w14:paraId="1FDE5AD4" w14:textId="77777777" w:rsidR="00282B08" w:rsidRDefault="00282B08"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304F29AB" w14:textId="77777777" w:rsidR="00282B08" w:rsidRDefault="00282B08" w:rsidP="006A3545">
            <w:pPr>
              <w:spacing w:beforeLines="50" w:before="120" w:afterLines="50" w:after="120"/>
              <w:rPr>
                <w:rFonts w:ascii="Arial" w:hAnsi="Arial" w:cs="Arial"/>
                <w:lang w:val="fi-FI"/>
              </w:rPr>
            </w:pPr>
            <w:r w:rsidRPr="00282B08">
              <w:rPr>
                <w:rFonts w:ascii="Arial" w:hAnsi="Arial" w:cs="Arial" w:hint="eastAsia"/>
                <w:lang w:val="fi-FI"/>
              </w:rPr>
              <w:t>C-RNTI</w:t>
            </w:r>
            <w:r w:rsidRPr="00282B08">
              <w:rPr>
                <w:rFonts w:ascii="Arial" w:hAnsi="Arial" w:cs="Arial"/>
                <w:lang w:val="fi-FI"/>
              </w:rPr>
              <w:t xml:space="preserve"> </w:t>
            </w:r>
            <w:r w:rsidRPr="00282B08">
              <w:rPr>
                <w:rFonts w:ascii="Arial" w:hAnsi="Arial" w:cs="Arial" w:hint="eastAsia"/>
                <w:lang w:val="fi-FI"/>
              </w:rPr>
              <w:t>in</w:t>
            </w:r>
            <w:r w:rsidRPr="00282B08">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67FE6541" w14:textId="3DA47C9A" w:rsidR="00282B08" w:rsidRPr="00282B08" w:rsidRDefault="00282B08" w:rsidP="006A3545">
            <w:pPr>
              <w:spacing w:beforeLines="50" w:before="120" w:afterLines="50" w:after="120"/>
              <w:rPr>
                <w:rFonts w:ascii="Arial" w:hAnsi="Arial" w:cs="Arial"/>
              </w:rPr>
            </w:pPr>
            <w:r w:rsidRPr="00282B08">
              <w:rPr>
                <w:rFonts w:ascii="Arial" w:hAnsi="Arial" w:cs="Arial"/>
              </w:rPr>
              <w:t xml:space="preserve">Share the similar view with Apple, </w:t>
            </w:r>
            <w:r w:rsidRPr="00912657">
              <w:rPr>
                <w:rFonts w:ascii="Arial" w:hAnsi="Arial" w:cs="Arial"/>
              </w:rPr>
              <w:t>C-RNTI addressed PDCCH</w:t>
            </w:r>
            <w:r>
              <w:rPr>
                <w:rFonts w:ascii="Arial" w:hAnsi="Arial" w:cs="Arial"/>
              </w:rPr>
              <w:t xml:space="preserve"> </w:t>
            </w:r>
            <w:r>
              <w:rPr>
                <w:rFonts w:ascii="Arial" w:hAnsi="Arial" w:cs="Arial" w:hint="eastAsia"/>
              </w:rPr>
              <w:t>may</w:t>
            </w:r>
            <w:r>
              <w:rPr>
                <w:rFonts w:ascii="Arial" w:hAnsi="Arial" w:cs="Arial"/>
              </w:rPr>
              <w:t xml:space="preserve"> be inefficient. An explicit indication is needed. In LTE RACH-less HO, C-RNTI could be conveyed in the </w:t>
            </w:r>
            <w:r w:rsidRPr="00282B08">
              <w:rPr>
                <w:rFonts w:ascii="Arial" w:hAnsi="Arial" w:cs="Arial"/>
              </w:rPr>
              <w:t xml:space="preserve">DL Contention Resolution MAC CE. Similarly, C-RNTI could be sent to the UE </w:t>
            </w:r>
            <w:r w:rsidRPr="00F63686">
              <w:rPr>
                <w:rFonts w:ascii="Arial" w:hAnsi="Arial" w:cs="Arial"/>
              </w:rPr>
              <w:t>in DL message</w:t>
            </w:r>
            <w:r>
              <w:rPr>
                <w:rFonts w:ascii="Arial" w:hAnsi="Arial" w:cs="Arial"/>
              </w:rPr>
              <w:t xml:space="preserve"> (e.g., MAC CE or DCI etc.) to complete the LTM.</w:t>
            </w:r>
          </w:p>
        </w:tc>
      </w:tr>
      <w:tr w:rsidR="0028310D" w:rsidRPr="00912657" w14:paraId="3B16BC6F" w14:textId="77777777" w:rsidTr="00282B08">
        <w:tc>
          <w:tcPr>
            <w:tcW w:w="1668" w:type="dxa"/>
            <w:tcBorders>
              <w:top w:val="single" w:sz="4" w:space="0" w:color="auto"/>
              <w:left w:val="single" w:sz="4" w:space="0" w:color="auto"/>
              <w:bottom w:val="single" w:sz="4" w:space="0" w:color="auto"/>
              <w:right w:val="single" w:sz="4" w:space="0" w:color="auto"/>
            </w:tcBorders>
          </w:tcPr>
          <w:p w14:paraId="0D9E8FAE" w14:textId="02AF901A" w:rsidR="0028310D" w:rsidRDefault="0028310D" w:rsidP="006A3545">
            <w:pPr>
              <w:spacing w:beforeLines="50" w:before="120" w:afterLines="50" w:after="120"/>
              <w:rPr>
                <w:rFonts w:ascii="Arial" w:hAnsi="Arial" w:cs="Arial"/>
              </w:rPr>
            </w:pPr>
            <w:r>
              <w:rPr>
                <w:rFonts w:ascii="Arial" w:hAnsi="Arial" w:cs="Arial" w:hint="eastAsia"/>
              </w:rPr>
              <w:t>CATT</w:t>
            </w:r>
          </w:p>
        </w:tc>
        <w:tc>
          <w:tcPr>
            <w:tcW w:w="1871" w:type="dxa"/>
            <w:tcBorders>
              <w:top w:val="single" w:sz="4" w:space="0" w:color="auto"/>
              <w:left w:val="single" w:sz="4" w:space="0" w:color="auto"/>
              <w:bottom w:val="single" w:sz="4" w:space="0" w:color="auto"/>
              <w:right w:val="single" w:sz="4" w:space="0" w:color="auto"/>
            </w:tcBorders>
          </w:tcPr>
          <w:p w14:paraId="16FAB6B1" w14:textId="2437DFDB" w:rsidR="0028310D" w:rsidRPr="00282B08" w:rsidRDefault="0028310D" w:rsidP="006A3545">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0E93A70F"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sidRPr="00FE6DDD">
              <w:rPr>
                <w:rFonts w:ascii="Arial" w:hAnsi="Arial" w:cs="Arial"/>
              </w:rPr>
              <w:t>UE Contention Resolution Identity MAC control element</w:t>
            </w:r>
          </w:p>
          <w:p w14:paraId="517CB467" w14:textId="77777777" w:rsidR="0028310D" w:rsidRPr="005B17C0" w:rsidRDefault="0028310D" w:rsidP="00366278">
            <w:pPr>
              <w:pStyle w:val="B10"/>
              <w:rPr>
                <w:noProof/>
              </w:rPr>
            </w:pPr>
            <w:r w:rsidRPr="005B17C0">
              <w:rPr>
                <w:noProof/>
              </w:rPr>
              <w:t>-</w:t>
            </w:r>
            <w:r w:rsidRPr="005B17C0">
              <w:rPr>
                <w:noProof/>
              </w:rPr>
              <w:tab/>
              <w:t xml:space="preserve">if the MAC entity is configured with </w:t>
            </w:r>
            <w:r w:rsidRPr="005B17C0">
              <w:rPr>
                <w:i/>
                <w:noProof/>
              </w:rPr>
              <w:t>rach-Skip</w:t>
            </w:r>
            <w:r w:rsidRPr="005B17C0">
              <w:rPr>
                <w:noProof/>
              </w:rPr>
              <w:t xml:space="preserve"> or </w:t>
            </w:r>
            <w:r w:rsidRPr="005B17C0">
              <w:rPr>
                <w:i/>
                <w:noProof/>
              </w:rPr>
              <w:t>rach-SkipSCG</w:t>
            </w:r>
            <w:r w:rsidRPr="005B17C0">
              <w:rPr>
                <w:noProof/>
              </w:rPr>
              <w:t xml:space="preserve"> and a UE Contention Resolution Identity MAC control element for this TTI has been received on the PDSCH indicated by the PDCCH of the SpCell addressed to the C-RNTI:</w:t>
            </w:r>
          </w:p>
          <w:p w14:paraId="3821B7F9" w14:textId="77777777" w:rsidR="0028310D" w:rsidRPr="005B17C0" w:rsidRDefault="0028310D" w:rsidP="00366278">
            <w:pPr>
              <w:pStyle w:val="B2"/>
              <w:rPr>
                <w:noProof/>
              </w:rPr>
            </w:pPr>
            <w:r w:rsidRPr="005B17C0">
              <w:rPr>
                <w:noProof/>
              </w:rPr>
              <w:t>-</w:t>
            </w:r>
            <w:r w:rsidRPr="005B17C0">
              <w:rPr>
                <w:noProof/>
              </w:rPr>
              <w:tab/>
              <w:t>indicate to upper layer the successful reception of a PDCCH transmission addressed to the C-RNTI.</w:t>
            </w:r>
          </w:p>
          <w:p w14:paraId="009B9C29"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sidRPr="00FE6DDD">
              <w:rPr>
                <w:rFonts w:ascii="Arial" w:hAnsi="Arial" w:cs="Arial"/>
              </w:rPr>
              <w:t>successful reception of a PDCCH transmission addressed to C-RNTI</w:t>
            </w:r>
            <w:r w:rsidRPr="00FE6DDD">
              <w:rPr>
                <w:rFonts w:ascii="Arial" w:hAnsi="Arial" w:cs="Arial" w:hint="eastAsia"/>
              </w:rPr>
              <w:t xml:space="preserve"> </w:t>
            </w:r>
            <w:r>
              <w:rPr>
                <w:rFonts w:ascii="Arial" w:hAnsi="Arial" w:cs="Arial" w:hint="eastAsia"/>
              </w:rPr>
              <w:t xml:space="preserve">from </w:t>
            </w:r>
            <w:r>
              <w:rPr>
                <w:rFonts w:ascii="Arial" w:hAnsi="Arial" w:cs="Arial"/>
              </w:rPr>
              <w:t>the MAC</w:t>
            </w:r>
          </w:p>
          <w:p w14:paraId="6CC2760E" w14:textId="77777777" w:rsidR="0028310D" w:rsidRPr="0000090F" w:rsidRDefault="0028310D" w:rsidP="00366278">
            <w:pPr>
              <w:pStyle w:val="B10"/>
            </w:pPr>
            <w:r w:rsidRPr="0000090F">
              <w:t>1&gt;</w:t>
            </w:r>
            <w:r w:rsidRPr="0000090F">
              <w:tab/>
              <w:t>if</w:t>
            </w:r>
            <w:r w:rsidRPr="0000090F">
              <w:rPr>
                <w:noProof/>
              </w:rPr>
              <w:t xml:space="preserve"> MAC indicates the successful reception of a PDCCH transmission addressed to C-RNTI and if </w:t>
            </w:r>
            <w:r w:rsidRPr="0000090F">
              <w:rPr>
                <w:i/>
                <w:noProof/>
              </w:rPr>
              <w:t>rach-Skip</w:t>
            </w:r>
            <w:r w:rsidRPr="0000090F">
              <w:rPr>
                <w:noProof/>
              </w:rPr>
              <w:t xml:space="preserve"> is configured</w:t>
            </w:r>
            <w:r w:rsidRPr="0000090F">
              <w:t>:</w:t>
            </w:r>
          </w:p>
          <w:p w14:paraId="2B3F6BC9" w14:textId="7B37FAE2" w:rsidR="0028310D" w:rsidRPr="00282B08" w:rsidRDefault="0028310D" w:rsidP="006A3545">
            <w:pPr>
              <w:spacing w:beforeLines="50" w:before="120" w:afterLines="50" w:after="120"/>
              <w:rPr>
                <w:rFonts w:ascii="Arial" w:hAnsi="Arial" w:cs="Arial"/>
              </w:rPr>
            </w:pPr>
            <w:r w:rsidRPr="0000090F">
              <w:t>2&gt;</w:t>
            </w:r>
            <w:r w:rsidRPr="0000090F">
              <w:tab/>
              <w:t>stop timer T304;</w:t>
            </w:r>
          </w:p>
        </w:tc>
      </w:tr>
      <w:tr w:rsidR="00501D55" w:rsidRPr="00912657" w14:paraId="68607876" w14:textId="77777777" w:rsidTr="00282B08">
        <w:tc>
          <w:tcPr>
            <w:tcW w:w="1668" w:type="dxa"/>
            <w:tcBorders>
              <w:top w:val="single" w:sz="4" w:space="0" w:color="auto"/>
              <w:left w:val="single" w:sz="4" w:space="0" w:color="auto"/>
              <w:bottom w:val="single" w:sz="4" w:space="0" w:color="auto"/>
              <w:right w:val="single" w:sz="4" w:space="0" w:color="auto"/>
            </w:tcBorders>
          </w:tcPr>
          <w:p w14:paraId="080E8F9F" w14:textId="5A8D98A5" w:rsidR="00501D55" w:rsidRDefault="00501D55" w:rsidP="00501D55">
            <w:pPr>
              <w:spacing w:beforeLines="50" w:before="120" w:afterLines="50" w:after="120"/>
              <w:rPr>
                <w:rFonts w:ascii="Arial" w:hAnsi="Arial" w:cs="Arial" w:hint="eastAsia"/>
              </w:rPr>
            </w:pPr>
            <w:r>
              <w:rPr>
                <w:rFonts w:ascii="Arial" w:eastAsia="新細明體" w:hAnsi="Arial" w:cs="Arial" w:hint="eastAsia"/>
              </w:rPr>
              <w:t>I</w:t>
            </w:r>
            <w:r>
              <w:rPr>
                <w:rFonts w:ascii="Arial" w:eastAsia="新細明體"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31A884BB" w14:textId="0525C87D" w:rsidR="00501D55" w:rsidRDefault="00501D55" w:rsidP="00501D55">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8F8B5BA" w14:textId="77777777" w:rsidR="00501D55" w:rsidRDefault="00501D55" w:rsidP="00501D55">
            <w:pPr>
              <w:spacing w:beforeLines="50" w:before="120" w:afterLines="50" w:after="120"/>
              <w:rPr>
                <w:rFonts w:ascii="Arial" w:hAnsi="Arial" w:cs="Arial"/>
              </w:rPr>
            </w:pPr>
          </w:p>
        </w:tc>
      </w:tr>
    </w:tbl>
    <w:p w14:paraId="58774FE8" w14:textId="77777777" w:rsidR="006F5956" w:rsidRPr="00282B08" w:rsidRDefault="006F5956">
      <w:pPr>
        <w:overflowPunct w:val="0"/>
        <w:autoSpaceDE w:val="0"/>
        <w:autoSpaceDN w:val="0"/>
        <w:adjustRightInd w:val="0"/>
        <w:textAlignment w:val="baseline"/>
        <w:rPr>
          <w:rFonts w:ascii="Arial" w:hAnsi="Arial" w:cs="Arial"/>
          <w:lang w:val="fi-FI"/>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3"/>
        <w:numPr>
          <w:ilvl w:val="0"/>
          <w:numId w:val="0"/>
        </w:numPr>
        <w:ind w:left="720" w:hanging="720"/>
      </w:pPr>
      <w:r>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696D77">
      <w:pPr>
        <w:pStyle w:val="aff1"/>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696D77">
      <w:pPr>
        <w:pStyle w:val="aff1"/>
        <w:numPr>
          <w:ilvl w:val="0"/>
          <w:numId w:val="19"/>
        </w:numPr>
        <w:spacing w:beforeLines="50" w:before="120" w:afterLines="50" w:after="120"/>
        <w:rPr>
          <w:rFonts w:ascii="Arial" w:hAnsi="Arial" w:cs="Arial"/>
          <w:b/>
        </w:rPr>
      </w:pPr>
      <w:r w:rsidRPr="00FD2B04">
        <w:rPr>
          <w:rFonts w:ascii="Arial" w:hAnsi="Arial" w:cs="Arial"/>
          <w:b/>
        </w:rPr>
        <w:lastRenderedPageBreak/>
        <w:t>2:</w:t>
      </w:r>
      <w:r w:rsidRPr="00FD2B04">
        <w:rPr>
          <w:rFonts w:ascii="Arial" w:hAnsi="Arial" w:cs="Arial"/>
          <w:b/>
        </w:rPr>
        <w:tab/>
        <w:t>The UE stops the LTM supervisor timer, upon successful completion of LTM cell switch;</w:t>
      </w:r>
    </w:p>
    <w:p w14:paraId="70E87818" w14:textId="77777777" w:rsidR="006F5956" w:rsidRPr="00FD2B04" w:rsidRDefault="00696D77">
      <w:pPr>
        <w:pStyle w:val="aff1"/>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新細明體" w:hAnsi="Arial" w:cs="Arial"/>
                <w:szCs w:val="21"/>
              </w:rPr>
            </w:pPr>
            <w:r>
              <w:rPr>
                <w:rFonts w:ascii="Arial" w:eastAsia="新細明體" w:hAnsi="Arial" w:cs="Arial" w:hint="eastAsia"/>
                <w:szCs w:val="21"/>
              </w:rPr>
              <w:t>M</w:t>
            </w:r>
            <w:r>
              <w:rPr>
                <w:rFonts w:ascii="Arial" w:eastAsia="新細明體" w:hAnsi="Arial" w:cs="Arial"/>
                <w:szCs w:val="21"/>
              </w:rPr>
              <w:t>ediaTek</w:t>
            </w:r>
          </w:p>
        </w:tc>
        <w:tc>
          <w:tcPr>
            <w:tcW w:w="1417" w:type="dxa"/>
          </w:tcPr>
          <w:p w14:paraId="3A439448" w14:textId="77777777" w:rsidR="006F5956" w:rsidRDefault="00696D77">
            <w:pPr>
              <w:spacing w:beforeLines="50" w:before="120" w:afterLines="50" w:after="120"/>
              <w:rPr>
                <w:rFonts w:ascii="Arial" w:eastAsia="新細明體" w:hAnsi="Arial" w:cs="Arial"/>
                <w:szCs w:val="21"/>
              </w:rPr>
            </w:pPr>
            <w:r>
              <w:rPr>
                <w:rFonts w:ascii="Arial" w:eastAsia="新細明體" w:hAnsi="Arial" w:cs="Arial" w:hint="eastAsia"/>
                <w:szCs w:val="21"/>
              </w:rPr>
              <w:t>Y</w:t>
            </w:r>
            <w:r>
              <w:rPr>
                <w:rFonts w:ascii="Arial" w:eastAsia="新細明體"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SimSun" w:hAnsi="Arial" w:cs="Arial"/>
                <w:szCs w:val="21"/>
              </w:rPr>
            </w:pPr>
            <w:r>
              <w:rPr>
                <w:rFonts w:ascii="Arial" w:eastAsia="SimSun"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SimSun"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the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SimSun"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SimSun"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r w:rsidR="002439CE" w:rsidRPr="00FD2B04" w14:paraId="1229F3BE" w14:textId="77777777">
        <w:tc>
          <w:tcPr>
            <w:tcW w:w="1668" w:type="dxa"/>
            <w:tcBorders>
              <w:top w:val="single" w:sz="4" w:space="0" w:color="auto"/>
              <w:left w:val="single" w:sz="4" w:space="0" w:color="auto"/>
              <w:bottom w:val="single" w:sz="4" w:space="0" w:color="auto"/>
              <w:right w:val="single" w:sz="4" w:space="0" w:color="auto"/>
            </w:tcBorders>
          </w:tcPr>
          <w:p w14:paraId="3E08AB58" w14:textId="634326A4" w:rsidR="002439CE" w:rsidRDefault="002439CE" w:rsidP="006F10CD">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6DA21FAA" w14:textId="3B5DBFA1" w:rsidR="002439CE" w:rsidRDefault="002439CE" w:rsidP="006F10CD">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FA5AEA5" w14:textId="77777777" w:rsidR="002439CE" w:rsidRDefault="002439CE" w:rsidP="006F10CD">
            <w:pPr>
              <w:spacing w:beforeLines="50" w:before="120" w:afterLines="50" w:after="120"/>
              <w:rPr>
                <w:rFonts w:ascii="Arial" w:hAnsi="Arial" w:cs="Arial"/>
                <w:szCs w:val="21"/>
              </w:rPr>
            </w:pPr>
          </w:p>
        </w:tc>
      </w:tr>
      <w:tr w:rsidR="005D1B62" w:rsidRPr="00FD2B04" w14:paraId="32DDDA5B" w14:textId="77777777">
        <w:tc>
          <w:tcPr>
            <w:tcW w:w="1668" w:type="dxa"/>
            <w:tcBorders>
              <w:top w:val="single" w:sz="4" w:space="0" w:color="auto"/>
              <w:left w:val="single" w:sz="4" w:space="0" w:color="auto"/>
              <w:bottom w:val="single" w:sz="4" w:space="0" w:color="auto"/>
              <w:right w:val="single" w:sz="4" w:space="0" w:color="auto"/>
            </w:tcBorders>
          </w:tcPr>
          <w:p w14:paraId="7606230B" w14:textId="10B2DCBA" w:rsidR="005D1B62" w:rsidRDefault="005D1B62" w:rsidP="005D1B62">
            <w:pPr>
              <w:spacing w:beforeLines="50" w:before="120" w:afterLines="50" w:after="120"/>
              <w:rPr>
                <w:rFonts w:ascii="Arial" w:hAnsi="Arial" w:cs="Arial"/>
                <w:szCs w:val="21"/>
              </w:rPr>
            </w:pPr>
            <w:r>
              <w:rPr>
                <w:rFonts w:ascii="Arial" w:eastAsia="SimSun"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647B6716" w14:textId="38CA9620" w:rsidR="005D1B62" w:rsidRDefault="005D1B62" w:rsidP="005D1B62">
            <w:pPr>
              <w:spacing w:beforeLines="50" w:before="120" w:afterLines="50" w:after="120"/>
              <w:rPr>
                <w:rFonts w:ascii="Arial" w:hAnsi="Arial" w:cs="Arial"/>
                <w:szCs w:val="21"/>
              </w:rPr>
            </w:pPr>
            <w:r>
              <w:rPr>
                <w:rFonts w:ascii="Arial" w:eastAsia="SimSun"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6D2EAE33" w14:textId="7DC2D888" w:rsidR="005D1B62" w:rsidRDefault="005D1B62" w:rsidP="005D1B62">
            <w:pPr>
              <w:spacing w:beforeLines="50" w:before="120" w:afterLines="50" w:after="120"/>
              <w:rPr>
                <w:rFonts w:ascii="Arial" w:hAnsi="Arial" w:cs="Arial"/>
                <w:szCs w:val="21"/>
              </w:rPr>
            </w:pPr>
            <w:r>
              <w:rPr>
                <w:rFonts w:ascii="Arial" w:hAnsi="Arial" w:cs="Arial"/>
                <w:szCs w:val="21"/>
              </w:rPr>
              <w:t>For 3, whether to do re</w:t>
            </w:r>
            <w:r w:rsidR="00C62A3D">
              <w:rPr>
                <w:rFonts w:ascii="Arial" w:hAnsi="Arial" w:cs="Arial"/>
                <w:szCs w:val="21"/>
              </w:rPr>
              <w:t>-</w:t>
            </w:r>
            <w:r>
              <w:rPr>
                <w:rFonts w:ascii="Arial" w:hAnsi="Arial" w:cs="Arial"/>
                <w:szCs w:val="21"/>
              </w:rPr>
              <w:t>establishment is based on Q3c</w:t>
            </w:r>
          </w:p>
        </w:tc>
      </w:tr>
      <w:tr w:rsidR="00C64E96" w14:paraId="1A7A05A5" w14:textId="77777777" w:rsidTr="00C64E96">
        <w:tc>
          <w:tcPr>
            <w:tcW w:w="1668" w:type="dxa"/>
            <w:tcBorders>
              <w:top w:val="single" w:sz="4" w:space="0" w:color="auto"/>
              <w:left w:val="single" w:sz="4" w:space="0" w:color="auto"/>
              <w:bottom w:val="single" w:sz="4" w:space="0" w:color="auto"/>
              <w:right w:val="single" w:sz="4" w:space="0" w:color="auto"/>
            </w:tcBorders>
          </w:tcPr>
          <w:p w14:paraId="230CFDD0" w14:textId="77777777" w:rsidR="00C64E96" w:rsidRPr="00C64E96" w:rsidRDefault="00C64E96" w:rsidP="006A3545">
            <w:pPr>
              <w:spacing w:beforeLines="50" w:before="120" w:afterLines="50" w:after="120"/>
              <w:rPr>
                <w:rFonts w:ascii="Arial" w:eastAsia="SimSun" w:hAnsi="Arial" w:cs="Arial"/>
                <w:szCs w:val="21"/>
              </w:rPr>
            </w:pPr>
            <w:r w:rsidRPr="00C64E96">
              <w:rPr>
                <w:rFonts w:ascii="Arial" w:eastAsia="SimSun" w:hAnsi="Arial" w:cs="Arial" w:hint="eastAsia"/>
                <w:szCs w:val="21"/>
              </w:rPr>
              <w:t>C</w:t>
            </w:r>
            <w:r w:rsidRPr="00C64E96">
              <w:rPr>
                <w:rFonts w:ascii="Arial" w:eastAsia="SimSun"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4471DBF8" w14:textId="77777777" w:rsidR="00C64E96" w:rsidRPr="00C64E96" w:rsidRDefault="00C64E96" w:rsidP="006A3545">
            <w:pPr>
              <w:spacing w:beforeLines="50" w:before="120" w:afterLines="50" w:after="120"/>
              <w:rPr>
                <w:rFonts w:ascii="Arial" w:eastAsia="SimSun" w:hAnsi="Arial" w:cs="Arial"/>
                <w:szCs w:val="21"/>
              </w:rPr>
            </w:pPr>
            <w:r w:rsidRPr="00C64E96">
              <w:rPr>
                <w:rFonts w:ascii="Arial" w:eastAsia="SimSun" w:hAnsi="Arial" w:cs="Arial" w:hint="eastAsia"/>
                <w:szCs w:val="21"/>
              </w:rPr>
              <w:t>Y</w:t>
            </w:r>
            <w:r w:rsidRPr="00C64E96">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5F1096E7" w14:textId="77777777" w:rsidR="00C64E96" w:rsidRDefault="00C64E96" w:rsidP="006A3545">
            <w:pPr>
              <w:spacing w:beforeLines="50" w:before="120" w:afterLines="50" w:after="120"/>
              <w:rPr>
                <w:rFonts w:ascii="Arial" w:hAnsi="Arial" w:cs="Arial"/>
                <w:szCs w:val="21"/>
              </w:rPr>
            </w:pPr>
          </w:p>
        </w:tc>
      </w:tr>
      <w:tr w:rsidR="00543FBE" w14:paraId="0CBFA0D3" w14:textId="77777777" w:rsidTr="00C64E96">
        <w:tc>
          <w:tcPr>
            <w:tcW w:w="1668" w:type="dxa"/>
            <w:tcBorders>
              <w:top w:val="single" w:sz="4" w:space="0" w:color="auto"/>
              <w:left w:val="single" w:sz="4" w:space="0" w:color="auto"/>
              <w:bottom w:val="single" w:sz="4" w:space="0" w:color="auto"/>
              <w:right w:val="single" w:sz="4" w:space="0" w:color="auto"/>
            </w:tcBorders>
          </w:tcPr>
          <w:p w14:paraId="4D106E62" w14:textId="2BE3D811" w:rsidR="00543FBE" w:rsidRPr="00C64E96" w:rsidRDefault="00543FBE" w:rsidP="006A3545">
            <w:pPr>
              <w:spacing w:beforeLines="50" w:before="120" w:afterLines="50" w:after="120"/>
              <w:rPr>
                <w:rFonts w:ascii="Arial" w:eastAsia="SimSun"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0A678DAE" w14:textId="5EE4D014" w:rsidR="00543FBE" w:rsidRPr="00C64E96" w:rsidRDefault="00543FBE" w:rsidP="006A3545">
            <w:pPr>
              <w:spacing w:beforeLines="50" w:before="120" w:afterLines="50" w:after="120"/>
              <w:rPr>
                <w:rFonts w:ascii="Arial" w:eastAsia="SimSun"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41B30B27" w14:textId="77777777" w:rsidR="00543FBE" w:rsidRDefault="00543FBE" w:rsidP="006A3545">
            <w:pPr>
              <w:spacing w:beforeLines="50" w:before="120" w:afterLines="50" w:after="120"/>
              <w:rPr>
                <w:rFonts w:ascii="Arial" w:hAnsi="Arial" w:cs="Arial"/>
                <w:szCs w:val="21"/>
              </w:rPr>
            </w:pPr>
          </w:p>
        </w:tc>
      </w:tr>
      <w:tr w:rsidR="00501D55" w14:paraId="7EC7858A" w14:textId="77777777" w:rsidTr="00C64E96">
        <w:tc>
          <w:tcPr>
            <w:tcW w:w="1668" w:type="dxa"/>
            <w:tcBorders>
              <w:top w:val="single" w:sz="4" w:space="0" w:color="auto"/>
              <w:left w:val="single" w:sz="4" w:space="0" w:color="auto"/>
              <w:bottom w:val="single" w:sz="4" w:space="0" w:color="auto"/>
              <w:right w:val="single" w:sz="4" w:space="0" w:color="auto"/>
            </w:tcBorders>
          </w:tcPr>
          <w:p w14:paraId="72C3A678" w14:textId="725FF328" w:rsidR="00501D55" w:rsidRDefault="00501D55" w:rsidP="00501D55">
            <w:pPr>
              <w:spacing w:beforeLines="50" w:before="120" w:afterLines="50" w:after="120"/>
              <w:rPr>
                <w:rFonts w:ascii="Arial" w:hAnsi="Arial" w:cs="Arial" w:hint="eastAsia"/>
                <w:szCs w:val="21"/>
              </w:rPr>
            </w:pPr>
            <w:r>
              <w:rPr>
                <w:rFonts w:ascii="Arial" w:eastAsia="新細明體" w:hAnsi="Arial" w:cs="Arial" w:hint="eastAsia"/>
                <w:szCs w:val="21"/>
              </w:rPr>
              <w:t>I</w:t>
            </w:r>
            <w:r>
              <w:rPr>
                <w:rFonts w:ascii="Arial" w:eastAsia="新細明體"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56D64CCB" w14:textId="66003FBD" w:rsidR="00501D55" w:rsidRDefault="00501D55" w:rsidP="00501D55">
            <w:pPr>
              <w:spacing w:beforeLines="50" w:before="120" w:afterLines="50" w:after="120"/>
              <w:rPr>
                <w:rFonts w:ascii="Arial" w:hAnsi="Arial" w:cs="Arial" w:hint="eastAsia"/>
                <w:szCs w:val="21"/>
              </w:rPr>
            </w:pPr>
            <w:r>
              <w:rPr>
                <w:rFonts w:ascii="Arial" w:eastAsia="新細明體" w:hAnsi="Arial" w:cs="Arial" w:hint="eastAsia"/>
                <w:szCs w:val="21"/>
              </w:rPr>
              <w:t>Y</w:t>
            </w:r>
            <w:r>
              <w:rPr>
                <w:rFonts w:ascii="Arial" w:eastAsia="新細明體"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64CE3AE" w14:textId="77777777" w:rsidR="00501D55" w:rsidRDefault="00501D55" w:rsidP="00501D55">
            <w:pPr>
              <w:spacing w:beforeLines="50" w:before="120" w:afterLines="50" w:after="120"/>
              <w:rPr>
                <w:rFonts w:ascii="Arial" w:hAnsi="Arial" w:cs="Arial"/>
                <w:szCs w:val="21"/>
              </w:rPr>
            </w:pPr>
          </w:p>
        </w:tc>
      </w:tr>
    </w:tbl>
    <w:p w14:paraId="051C03C0" w14:textId="77777777" w:rsidR="006F5956" w:rsidRDefault="006F5956">
      <w:pPr>
        <w:rPr>
          <w:szCs w:val="21"/>
          <w:lang w:val="en-GB"/>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新細明體" w:hAnsi="Arial" w:cs="Arial"/>
                <w:szCs w:val="21"/>
              </w:rPr>
            </w:pPr>
            <w:r>
              <w:rPr>
                <w:rFonts w:ascii="Arial" w:eastAsia="新細明體" w:hAnsi="Arial" w:cs="Arial" w:hint="eastAsia"/>
                <w:szCs w:val="21"/>
              </w:rPr>
              <w:t>M</w:t>
            </w:r>
            <w:r>
              <w:rPr>
                <w:rFonts w:ascii="Arial" w:eastAsia="新細明體" w:hAnsi="Arial" w:cs="Arial"/>
                <w:szCs w:val="21"/>
              </w:rPr>
              <w:t>ediaTek</w:t>
            </w:r>
          </w:p>
        </w:tc>
        <w:tc>
          <w:tcPr>
            <w:tcW w:w="1417" w:type="dxa"/>
          </w:tcPr>
          <w:p w14:paraId="234844A4" w14:textId="77777777" w:rsidR="006F5956" w:rsidRDefault="00696D77">
            <w:pPr>
              <w:spacing w:beforeLines="50" w:before="120" w:afterLines="50" w:after="120"/>
              <w:rPr>
                <w:rFonts w:ascii="Arial" w:eastAsia="新細明體" w:hAnsi="Arial" w:cs="Arial"/>
                <w:szCs w:val="21"/>
              </w:rPr>
            </w:pPr>
            <w:r>
              <w:rPr>
                <w:rFonts w:ascii="Arial" w:eastAsia="新細明體" w:hAnsi="Arial" w:cs="Arial" w:hint="eastAsia"/>
                <w:szCs w:val="21"/>
              </w:rPr>
              <w:t>R</w:t>
            </w:r>
            <w:r>
              <w:rPr>
                <w:rFonts w:ascii="Arial" w:eastAsia="新細明體"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新細明體" w:hAnsi="Arial" w:cs="Arial"/>
                <w:szCs w:val="21"/>
              </w:rPr>
            </w:pPr>
            <w:r w:rsidRPr="00FD2B04">
              <w:rPr>
                <w:rFonts w:ascii="Arial" w:eastAsia="新細明體" w:hAnsi="Arial" w:cs="Arial" w:hint="eastAsia"/>
                <w:szCs w:val="21"/>
              </w:rPr>
              <w:t>R</w:t>
            </w:r>
            <w:r w:rsidRPr="00FD2B04">
              <w:rPr>
                <w:rFonts w:ascii="Arial" w:eastAsia="新細明體" w:hAnsi="Arial" w:cs="Arial"/>
                <w:szCs w:val="21"/>
              </w:rPr>
              <w:t>RC anyway needs to informed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As it would be good to have common behaviour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SimSun"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r>
              <w:rPr>
                <w:rFonts w:ascii="Arial" w:hAnsi="Arial" w:cs="Arial"/>
                <w:szCs w:val="21"/>
              </w:rPr>
              <w:t>Futurewei</w:t>
            </w:r>
          </w:p>
        </w:tc>
        <w:tc>
          <w:tcPr>
            <w:tcW w:w="1417" w:type="dxa"/>
          </w:tcPr>
          <w:p w14:paraId="7775B20B" w14:textId="12F91565" w:rsidR="00817B04" w:rsidRDefault="00817B04" w:rsidP="00817B04">
            <w:pPr>
              <w:spacing w:beforeLines="50" w:before="120" w:afterLines="50" w:after="120"/>
              <w:rPr>
                <w:rFonts w:ascii="Arial" w:eastAsia="SimSun"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w:t>
            </w:r>
            <w:r>
              <w:rPr>
                <w:rFonts w:ascii="Arial" w:hAnsi="Arial" w:cs="Arial"/>
                <w:szCs w:val="21"/>
              </w:rPr>
              <w:lastRenderedPageBreak/>
              <w:t xml:space="preserve">of the timer could be performed in parallel but the LTM action should not be delayed by RRC.  </w:t>
            </w:r>
          </w:p>
        </w:tc>
      </w:tr>
      <w:tr w:rsidR="002439CE" w:rsidRPr="00FD2B04" w14:paraId="1E2761E5" w14:textId="77777777">
        <w:tc>
          <w:tcPr>
            <w:tcW w:w="1668" w:type="dxa"/>
          </w:tcPr>
          <w:p w14:paraId="44EE2960" w14:textId="7D569C1C" w:rsidR="002439CE" w:rsidRDefault="002439CE" w:rsidP="00817B04">
            <w:pPr>
              <w:spacing w:beforeLines="50" w:before="120" w:afterLines="50" w:after="120"/>
              <w:rPr>
                <w:rFonts w:ascii="Arial" w:hAnsi="Arial" w:cs="Arial"/>
                <w:szCs w:val="21"/>
              </w:rPr>
            </w:pPr>
            <w:r>
              <w:rPr>
                <w:rFonts w:ascii="Arial" w:hAnsi="Arial" w:cs="Arial"/>
                <w:szCs w:val="21"/>
              </w:rPr>
              <w:lastRenderedPageBreak/>
              <w:t>Samsung</w:t>
            </w:r>
          </w:p>
        </w:tc>
        <w:tc>
          <w:tcPr>
            <w:tcW w:w="1417" w:type="dxa"/>
          </w:tcPr>
          <w:p w14:paraId="7FB61B6B" w14:textId="7EAFD5FB" w:rsidR="002439CE" w:rsidRDefault="002439CE" w:rsidP="00817B04">
            <w:pPr>
              <w:spacing w:beforeLines="50" w:before="120" w:afterLines="50" w:after="120"/>
              <w:rPr>
                <w:rFonts w:ascii="Arial" w:hAnsi="Arial" w:cs="Arial"/>
                <w:szCs w:val="21"/>
              </w:rPr>
            </w:pPr>
            <w:r>
              <w:rPr>
                <w:rFonts w:ascii="Arial" w:hAnsi="Arial" w:cs="Arial"/>
                <w:szCs w:val="21"/>
              </w:rPr>
              <w:t>-</w:t>
            </w:r>
          </w:p>
        </w:tc>
        <w:tc>
          <w:tcPr>
            <w:tcW w:w="6770" w:type="dxa"/>
          </w:tcPr>
          <w:p w14:paraId="0846C605" w14:textId="7493207D" w:rsidR="002439CE" w:rsidRDefault="002439CE" w:rsidP="00817B04">
            <w:pPr>
              <w:spacing w:beforeLines="50" w:before="120" w:afterLines="50" w:after="120"/>
              <w:rPr>
                <w:rFonts w:ascii="Arial" w:hAnsi="Arial" w:cs="Arial"/>
                <w:szCs w:val="21"/>
              </w:rPr>
            </w:pPr>
            <w:r>
              <w:rPr>
                <w:rFonts w:ascii="Arial" w:hAnsi="Arial" w:cs="Arial"/>
                <w:szCs w:val="21"/>
              </w:rPr>
              <w:t>No strong view</w:t>
            </w:r>
          </w:p>
        </w:tc>
      </w:tr>
      <w:tr w:rsidR="005D1B62" w:rsidRPr="00FD2B04" w14:paraId="3917F6EC" w14:textId="77777777">
        <w:tc>
          <w:tcPr>
            <w:tcW w:w="1668" w:type="dxa"/>
          </w:tcPr>
          <w:p w14:paraId="400C31FF" w14:textId="45539A93" w:rsidR="005D1B62" w:rsidRDefault="005D1B62" w:rsidP="00817B04">
            <w:pPr>
              <w:spacing w:beforeLines="50" w:before="120" w:afterLines="50" w:after="120"/>
              <w:rPr>
                <w:rFonts w:ascii="Arial" w:hAnsi="Arial" w:cs="Arial"/>
                <w:szCs w:val="21"/>
              </w:rPr>
            </w:pPr>
            <w:r>
              <w:rPr>
                <w:rFonts w:ascii="Arial" w:hAnsi="Arial" w:cs="Arial"/>
                <w:szCs w:val="21"/>
              </w:rPr>
              <w:t>Qualcomm</w:t>
            </w:r>
          </w:p>
        </w:tc>
        <w:tc>
          <w:tcPr>
            <w:tcW w:w="1417" w:type="dxa"/>
          </w:tcPr>
          <w:p w14:paraId="2EE6CC2B" w14:textId="7198B453" w:rsidR="005D1B62" w:rsidRDefault="005D1B62" w:rsidP="00817B04">
            <w:pPr>
              <w:spacing w:beforeLines="50" w:before="120" w:afterLines="50" w:after="120"/>
              <w:rPr>
                <w:rFonts w:ascii="Arial" w:hAnsi="Arial" w:cs="Arial"/>
                <w:szCs w:val="21"/>
              </w:rPr>
            </w:pPr>
            <w:r>
              <w:rPr>
                <w:rFonts w:ascii="Arial" w:hAnsi="Arial" w:cs="Arial"/>
                <w:szCs w:val="21"/>
              </w:rPr>
              <w:t>RRC</w:t>
            </w:r>
          </w:p>
        </w:tc>
        <w:tc>
          <w:tcPr>
            <w:tcW w:w="6770" w:type="dxa"/>
          </w:tcPr>
          <w:p w14:paraId="673360DD" w14:textId="311A85AB" w:rsidR="005D1B62" w:rsidRDefault="005D1B62" w:rsidP="00817B04">
            <w:pPr>
              <w:spacing w:beforeLines="50" w:before="120" w:afterLines="50" w:after="120"/>
              <w:rPr>
                <w:rFonts w:ascii="Arial" w:hAnsi="Arial" w:cs="Arial"/>
                <w:szCs w:val="21"/>
              </w:rPr>
            </w:pPr>
            <w:r>
              <w:rPr>
                <w:rFonts w:ascii="Arial" w:hAnsi="Arial" w:cs="Arial"/>
                <w:szCs w:val="21"/>
              </w:rPr>
              <w:t xml:space="preserve">Assuming that LTM completion is based on </w:t>
            </w:r>
            <w:r w:rsidR="00C62A3D">
              <w:rPr>
                <w:rFonts w:ascii="Arial" w:hAnsi="Arial" w:cs="Arial"/>
                <w:szCs w:val="21"/>
              </w:rPr>
              <w:t xml:space="preserve">successful </w:t>
            </w:r>
            <w:r>
              <w:rPr>
                <w:rFonts w:ascii="Arial" w:hAnsi="Arial" w:cs="Arial"/>
                <w:szCs w:val="21"/>
              </w:rPr>
              <w:t>transmission of RRC Reconfiguration Complete. If instead, LTM completion is based on reception of</w:t>
            </w:r>
            <w:r w:rsidR="00C62A3D">
              <w:rPr>
                <w:rFonts w:ascii="Arial" w:hAnsi="Arial" w:cs="Arial"/>
                <w:szCs w:val="21"/>
              </w:rPr>
              <w:t xml:space="preserve"> an U</w:t>
            </w:r>
            <w:r>
              <w:rPr>
                <w:rFonts w:ascii="Arial" w:hAnsi="Arial" w:cs="Arial"/>
                <w:szCs w:val="21"/>
              </w:rPr>
              <w:t xml:space="preserve">L grant, then a MAC timer is </w:t>
            </w:r>
            <w:r w:rsidR="00C62A3D">
              <w:rPr>
                <w:rFonts w:ascii="Arial" w:hAnsi="Arial" w:cs="Arial"/>
                <w:szCs w:val="21"/>
              </w:rPr>
              <w:t>more reasonable</w:t>
            </w:r>
            <w:r>
              <w:rPr>
                <w:rFonts w:ascii="Arial" w:hAnsi="Arial" w:cs="Arial"/>
                <w:szCs w:val="21"/>
              </w:rPr>
              <w:t>.</w:t>
            </w:r>
          </w:p>
        </w:tc>
      </w:tr>
      <w:tr w:rsidR="00CD4BAF" w:rsidRPr="00FD2B04" w14:paraId="4E9E3AB1" w14:textId="77777777">
        <w:tc>
          <w:tcPr>
            <w:tcW w:w="1668" w:type="dxa"/>
          </w:tcPr>
          <w:p w14:paraId="29701C82" w14:textId="53F54F18" w:rsidR="00CD4BAF" w:rsidRDefault="00CD4BAF" w:rsidP="00CD4BAF">
            <w:pPr>
              <w:spacing w:beforeLines="50" w:before="120" w:afterLines="50" w:after="120"/>
              <w:rPr>
                <w:rFonts w:ascii="Arial" w:hAnsi="Arial" w:cs="Arial"/>
                <w:szCs w:val="21"/>
              </w:rPr>
            </w:pPr>
            <w:r>
              <w:rPr>
                <w:rFonts w:ascii="Arial" w:hAnsi="Arial" w:cs="Arial"/>
                <w:szCs w:val="21"/>
              </w:rPr>
              <w:t>CMCC</w:t>
            </w:r>
          </w:p>
        </w:tc>
        <w:tc>
          <w:tcPr>
            <w:tcW w:w="1417" w:type="dxa"/>
          </w:tcPr>
          <w:p w14:paraId="4D02821D" w14:textId="04E81C32" w:rsidR="00CD4BAF" w:rsidRDefault="00CD4BAF" w:rsidP="00CD4BA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74467909" w14:textId="578E60C9" w:rsidR="00CD4BAF" w:rsidRDefault="00CD4BAF" w:rsidP="00CD4BA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0A4B4F" w:rsidRPr="00FD2B04" w14:paraId="5548B309" w14:textId="77777777">
        <w:tc>
          <w:tcPr>
            <w:tcW w:w="1668" w:type="dxa"/>
          </w:tcPr>
          <w:p w14:paraId="3CC7368E" w14:textId="0318BFDD" w:rsidR="000A4B4F" w:rsidRDefault="000A4B4F" w:rsidP="00CD4BA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4184C066" w14:textId="678531FD" w:rsidR="000A4B4F" w:rsidRDefault="000A4B4F" w:rsidP="00CD4BA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BDB934C" w14:textId="77777777" w:rsidR="000A4B4F" w:rsidRDefault="000A4B4F" w:rsidP="00366278">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sidRPr="009F737D">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31AEBA07"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17237C48"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1CD5E897" w14:textId="4763928C" w:rsidR="000A4B4F" w:rsidRDefault="000A4B4F" w:rsidP="00CD4BA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sidRPr="009F737D">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501D55" w:rsidRPr="00FD2B04" w14:paraId="4506EB05" w14:textId="77777777">
        <w:tc>
          <w:tcPr>
            <w:tcW w:w="1668" w:type="dxa"/>
          </w:tcPr>
          <w:p w14:paraId="7F711CC0" w14:textId="23C8DEE4" w:rsidR="00501D55" w:rsidRDefault="00501D55" w:rsidP="00501D55">
            <w:pPr>
              <w:spacing w:beforeLines="50" w:before="120" w:afterLines="50" w:after="120"/>
              <w:rPr>
                <w:rFonts w:ascii="Arial" w:hAnsi="Arial" w:cs="Arial" w:hint="eastAsia"/>
                <w:szCs w:val="21"/>
              </w:rPr>
            </w:pPr>
            <w:r>
              <w:rPr>
                <w:rFonts w:ascii="Arial" w:eastAsia="新細明體" w:hAnsi="Arial" w:cs="Arial" w:hint="eastAsia"/>
                <w:szCs w:val="21"/>
              </w:rPr>
              <w:t>I</w:t>
            </w:r>
            <w:r>
              <w:rPr>
                <w:rFonts w:ascii="Arial" w:eastAsia="新細明體" w:hAnsi="Arial" w:cs="Arial"/>
                <w:szCs w:val="21"/>
              </w:rPr>
              <w:t>TRI</w:t>
            </w:r>
          </w:p>
        </w:tc>
        <w:tc>
          <w:tcPr>
            <w:tcW w:w="1417" w:type="dxa"/>
          </w:tcPr>
          <w:p w14:paraId="3169013D" w14:textId="6C1B9A8E" w:rsidR="00501D55" w:rsidRDefault="00501D55" w:rsidP="00501D55">
            <w:pPr>
              <w:spacing w:beforeLines="50" w:before="120" w:afterLines="50" w:after="120"/>
              <w:rPr>
                <w:rFonts w:ascii="Arial" w:hAnsi="Arial" w:cs="Arial" w:hint="eastAsia"/>
                <w:szCs w:val="21"/>
              </w:rPr>
            </w:pPr>
            <w:r>
              <w:rPr>
                <w:rFonts w:ascii="Arial" w:eastAsia="新細明體" w:hAnsi="Arial" w:cs="Arial" w:hint="eastAsia"/>
                <w:szCs w:val="21"/>
              </w:rPr>
              <w:t>R</w:t>
            </w:r>
            <w:r>
              <w:rPr>
                <w:rFonts w:ascii="Arial" w:eastAsia="新細明體" w:hAnsi="Arial" w:cs="Arial"/>
                <w:szCs w:val="21"/>
              </w:rPr>
              <w:t>RC</w:t>
            </w:r>
          </w:p>
        </w:tc>
        <w:tc>
          <w:tcPr>
            <w:tcW w:w="6770" w:type="dxa"/>
          </w:tcPr>
          <w:p w14:paraId="24615502" w14:textId="77777777" w:rsidR="00501D55" w:rsidRDefault="00501D55" w:rsidP="00501D55">
            <w:pPr>
              <w:spacing w:beforeLines="50" w:before="120" w:afterLines="50" w:after="120"/>
              <w:rPr>
                <w:rFonts w:ascii="Arial" w:hAnsi="Arial" w:cs="Arial"/>
                <w:szCs w:val="21"/>
              </w:rPr>
            </w:pPr>
          </w:p>
        </w:tc>
      </w:tr>
    </w:tbl>
    <w:p w14:paraId="547C1E37" w14:textId="77777777" w:rsidR="006F5956" w:rsidRPr="00CD4BAF" w:rsidRDefault="00696D77">
      <w:pPr>
        <w:rPr>
          <w:szCs w:val="21"/>
        </w:rPr>
      </w:pPr>
      <w:r>
        <w:rPr>
          <w:szCs w:val="21"/>
          <w:lang w:val="en-GB"/>
        </w:rPr>
        <w:t xml:space="preserve"> </w:t>
      </w:r>
    </w:p>
    <w:p w14:paraId="38A006BD" w14:textId="77777777" w:rsidR="006F5956" w:rsidRDefault="006F5956">
      <w:pPr>
        <w:rPr>
          <w:lang w:val="en-GB"/>
        </w:rPr>
      </w:pPr>
    </w:p>
    <w:p w14:paraId="6E2F4392" w14:textId="77777777" w:rsidR="006F5956" w:rsidRDefault="00696D77">
      <w:pPr>
        <w:pStyle w:val="3"/>
        <w:numPr>
          <w:ilvl w:val="0"/>
          <w:numId w:val="0"/>
        </w:numPr>
        <w:ind w:left="720" w:hanging="720"/>
      </w:pPr>
      <w:r>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Pr>
        <w:rPr>
          <w:lang w:val="en-GB"/>
        </w:rPr>
      </w:pPr>
    </w:p>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principle </w:t>
            </w:r>
            <w:r>
              <w:rPr>
                <w:rFonts w:ascii="Arial" w:hAnsi="Arial" w:cs="Arial"/>
                <w:lang w:val="fi-FI"/>
              </w:rPr>
              <w:lastRenderedPageBreak/>
              <w:t>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 xml:space="preserve">We think that the baseline should be for the UE to trigger the </w:t>
            </w:r>
            <w:r>
              <w:rPr>
                <w:rFonts w:ascii="Arial" w:hAnsi="Arial" w:cs="Arial"/>
                <w:lang w:val="fi-FI"/>
              </w:rPr>
              <w:lastRenderedPageBreak/>
              <w:t>RRC re-establishment.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lastRenderedPageBreak/>
              <w:t>M</w:t>
            </w:r>
            <w:r>
              <w:rPr>
                <w:rFonts w:ascii="Arial" w:eastAsia="新細明體" w:hAnsi="Arial" w:cs="Arial"/>
              </w:rPr>
              <w:t>ediaTek</w:t>
            </w:r>
          </w:p>
        </w:tc>
        <w:tc>
          <w:tcPr>
            <w:tcW w:w="1417" w:type="dxa"/>
          </w:tcPr>
          <w:p w14:paraId="2592B1B8"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Y</w:t>
            </w:r>
            <w:r>
              <w:rPr>
                <w:rFonts w:ascii="Arial" w:eastAsia="新細明體" w:hAnsi="Arial" w:cs="Arial"/>
              </w:rPr>
              <w:t>es, but</w:t>
            </w:r>
          </w:p>
        </w:tc>
        <w:tc>
          <w:tcPr>
            <w:tcW w:w="6770" w:type="dxa"/>
          </w:tcPr>
          <w:p w14:paraId="07B89379" w14:textId="77777777" w:rsidR="006F5956" w:rsidRPr="00FD2B04" w:rsidRDefault="00696D77">
            <w:pPr>
              <w:spacing w:beforeLines="50" w:before="120" w:afterLines="50" w:after="120"/>
              <w:rPr>
                <w:rFonts w:ascii="Arial" w:eastAsia="新細明體" w:hAnsi="Arial" w:cs="Arial"/>
              </w:rPr>
            </w:pPr>
            <w:r w:rsidRPr="00FD2B04">
              <w:rPr>
                <w:rFonts w:ascii="Arial" w:eastAsia="新細明體"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SimSun" w:hAnsi="Arial" w:cs="Arial"/>
              </w:rPr>
            </w:pPr>
            <w:r>
              <w:rPr>
                <w:rFonts w:ascii="Arial" w:eastAsia="SimSun"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SimSun"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t>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SimSun"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2439CE" w:rsidRPr="00FD2B04" w14:paraId="4BD86BBA" w14:textId="77777777">
        <w:tc>
          <w:tcPr>
            <w:tcW w:w="1668" w:type="dxa"/>
            <w:tcBorders>
              <w:top w:val="single" w:sz="4" w:space="0" w:color="auto"/>
              <w:left w:val="single" w:sz="4" w:space="0" w:color="auto"/>
              <w:bottom w:val="single" w:sz="4" w:space="0" w:color="auto"/>
              <w:right w:val="single" w:sz="4" w:space="0" w:color="auto"/>
            </w:tcBorders>
          </w:tcPr>
          <w:p w14:paraId="2CE12936" w14:textId="79F50A19" w:rsidR="002439CE" w:rsidRDefault="002439CE" w:rsidP="00817B04">
            <w:pPr>
              <w:spacing w:beforeLines="50" w:before="120" w:afterLines="50" w:after="120"/>
              <w:rPr>
                <w:rFonts w:ascii="Arial" w:hAnsi="Arial" w:cs="Arial"/>
              </w:rPr>
            </w:pPr>
            <w:r>
              <w:rPr>
                <w:rFonts w:ascii="Arial" w:hAnsi="Arial" w:cs="Arial"/>
              </w:rPr>
              <w:lastRenderedPageBreak/>
              <w:t>Samsung</w:t>
            </w:r>
          </w:p>
        </w:tc>
        <w:tc>
          <w:tcPr>
            <w:tcW w:w="1417" w:type="dxa"/>
            <w:tcBorders>
              <w:top w:val="single" w:sz="4" w:space="0" w:color="auto"/>
              <w:left w:val="single" w:sz="4" w:space="0" w:color="auto"/>
              <w:bottom w:val="single" w:sz="4" w:space="0" w:color="auto"/>
              <w:right w:val="single" w:sz="4" w:space="0" w:color="auto"/>
            </w:tcBorders>
          </w:tcPr>
          <w:p w14:paraId="54F6C346" w14:textId="19F6779E" w:rsidR="002439CE" w:rsidRDefault="002439CE" w:rsidP="00817B0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AE3949" w14:textId="77777777" w:rsidR="002439CE" w:rsidRDefault="002439CE" w:rsidP="00817B04">
            <w:pPr>
              <w:spacing w:beforeLines="50" w:before="120" w:afterLines="50" w:after="120"/>
              <w:rPr>
                <w:rFonts w:ascii="Arial" w:hAnsi="Arial" w:cs="Arial"/>
              </w:rPr>
            </w:pPr>
          </w:p>
        </w:tc>
      </w:tr>
      <w:tr w:rsidR="00D61EBB" w:rsidRPr="00FD2B04" w14:paraId="11BAB978" w14:textId="77777777">
        <w:tc>
          <w:tcPr>
            <w:tcW w:w="1668" w:type="dxa"/>
            <w:tcBorders>
              <w:top w:val="single" w:sz="4" w:space="0" w:color="auto"/>
              <w:left w:val="single" w:sz="4" w:space="0" w:color="auto"/>
              <w:bottom w:val="single" w:sz="4" w:space="0" w:color="auto"/>
              <w:right w:val="single" w:sz="4" w:space="0" w:color="auto"/>
            </w:tcBorders>
          </w:tcPr>
          <w:p w14:paraId="0B775F54" w14:textId="08E436E5" w:rsidR="00D61EBB" w:rsidRDefault="00D61EBB" w:rsidP="00D61EB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D90D887" w14:textId="361AA07F" w:rsidR="00D61EBB" w:rsidRDefault="00D61EBB" w:rsidP="00D61EB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8CFAA08" w14:textId="119D7AA9" w:rsidR="00D61EBB" w:rsidRDefault="00D61EBB" w:rsidP="00D61EBB">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5C7E0A" w14:paraId="5F9F59D8" w14:textId="77777777" w:rsidTr="005C7E0A">
        <w:tc>
          <w:tcPr>
            <w:tcW w:w="1668" w:type="dxa"/>
            <w:tcBorders>
              <w:top w:val="single" w:sz="4" w:space="0" w:color="auto"/>
              <w:left w:val="single" w:sz="4" w:space="0" w:color="auto"/>
              <w:bottom w:val="single" w:sz="4" w:space="0" w:color="auto"/>
              <w:right w:val="single" w:sz="4" w:space="0" w:color="auto"/>
            </w:tcBorders>
          </w:tcPr>
          <w:p w14:paraId="16122706" w14:textId="77777777" w:rsidR="005C7E0A" w:rsidRDefault="005C7E0A"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516FCC26" w14:textId="77777777" w:rsidR="005C7E0A" w:rsidRDefault="005C7E0A"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F7A5C5" w14:textId="3E8060D7" w:rsidR="005C7E0A" w:rsidRDefault="005C7E0A" w:rsidP="006A3545">
            <w:pPr>
              <w:spacing w:beforeLines="50" w:before="120" w:afterLines="50" w:after="120"/>
              <w:rPr>
                <w:rFonts w:ascii="Arial" w:hAnsi="Arial" w:cs="Arial"/>
              </w:rPr>
            </w:pPr>
            <w:r>
              <w:rPr>
                <w:rFonts w:ascii="Arial" w:hAnsi="Arial" w:cs="Arial" w:hint="eastAsia"/>
              </w:rPr>
              <w:t>S</w:t>
            </w:r>
            <w:r>
              <w:rPr>
                <w:rFonts w:ascii="Arial" w:hAnsi="Arial" w:cs="Arial"/>
              </w:rPr>
              <w:t>imilar to the CHO recovery, LTM recovery could further reduce the interruption time caused by failure. Agree with Ericsson, details could be further discussed</w:t>
            </w:r>
            <w:r w:rsidRPr="00C94CD1">
              <w:rPr>
                <w:rFonts w:ascii="Arial" w:hAnsi="Arial" w:cs="Arial"/>
              </w:rPr>
              <w:t xml:space="preserve"> for </w:t>
            </w:r>
            <w:r>
              <w:rPr>
                <w:rFonts w:ascii="Arial" w:hAnsi="Arial" w:cs="Arial" w:hint="eastAsia"/>
              </w:rPr>
              <w:t>t</w:t>
            </w:r>
            <w:r>
              <w:rPr>
                <w:rFonts w:ascii="Arial" w:hAnsi="Arial" w:cs="Arial"/>
              </w:rPr>
              <w:t xml:space="preserve">he </w:t>
            </w:r>
            <w:r w:rsidRPr="00C94CD1">
              <w:rPr>
                <w:rFonts w:ascii="Arial" w:hAnsi="Arial" w:cs="Arial"/>
              </w:rPr>
              <w:t>subsequence LTM</w:t>
            </w:r>
            <w:r>
              <w:rPr>
                <w:rFonts w:ascii="Arial" w:hAnsi="Arial" w:cs="Arial"/>
              </w:rPr>
              <w:t>.</w:t>
            </w:r>
          </w:p>
        </w:tc>
      </w:tr>
      <w:tr w:rsidR="00666808" w14:paraId="756AC871" w14:textId="77777777" w:rsidTr="005C7E0A">
        <w:tc>
          <w:tcPr>
            <w:tcW w:w="1668" w:type="dxa"/>
            <w:tcBorders>
              <w:top w:val="single" w:sz="4" w:space="0" w:color="auto"/>
              <w:left w:val="single" w:sz="4" w:space="0" w:color="auto"/>
              <w:bottom w:val="single" w:sz="4" w:space="0" w:color="auto"/>
              <w:right w:val="single" w:sz="4" w:space="0" w:color="auto"/>
            </w:tcBorders>
          </w:tcPr>
          <w:p w14:paraId="49D1536F" w14:textId="3B0D0357" w:rsidR="00666808" w:rsidRDefault="00666808"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7AA7CF" w14:textId="7D45E84F" w:rsidR="00666808" w:rsidRDefault="00666808"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284A2EA" w14:textId="7DEE1861" w:rsidR="00666808" w:rsidRDefault="00666808" w:rsidP="006A3545">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501D55" w14:paraId="67D6D7B9" w14:textId="77777777" w:rsidTr="005C7E0A">
        <w:tc>
          <w:tcPr>
            <w:tcW w:w="1668" w:type="dxa"/>
            <w:tcBorders>
              <w:top w:val="single" w:sz="4" w:space="0" w:color="auto"/>
              <w:left w:val="single" w:sz="4" w:space="0" w:color="auto"/>
              <w:bottom w:val="single" w:sz="4" w:space="0" w:color="auto"/>
              <w:right w:val="single" w:sz="4" w:space="0" w:color="auto"/>
            </w:tcBorders>
          </w:tcPr>
          <w:p w14:paraId="035C93C7" w14:textId="7E8543F3" w:rsidR="00501D55" w:rsidRDefault="00501D55" w:rsidP="00501D55">
            <w:pPr>
              <w:spacing w:beforeLines="50" w:before="120" w:afterLines="50" w:after="120"/>
              <w:rPr>
                <w:rFonts w:ascii="Arial" w:hAnsi="Arial" w:cs="Arial" w:hint="eastAsia"/>
              </w:rPr>
            </w:pPr>
            <w:r>
              <w:rPr>
                <w:rFonts w:ascii="Arial" w:eastAsia="新細明體" w:hAnsi="Arial" w:cs="Arial" w:hint="eastAsia"/>
              </w:rPr>
              <w:t>I</w:t>
            </w:r>
            <w:r>
              <w:rPr>
                <w:rFonts w:ascii="Arial" w:eastAsia="新細明體"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19DF431" w14:textId="598CC24D" w:rsidR="00501D55" w:rsidRDefault="00501D55" w:rsidP="00501D55">
            <w:pPr>
              <w:spacing w:beforeLines="50" w:before="120" w:afterLines="50" w:after="120"/>
              <w:rPr>
                <w:rFonts w:ascii="Arial" w:hAnsi="Arial" w:cs="Arial" w:hint="eastAsia"/>
              </w:rPr>
            </w:pPr>
            <w:r>
              <w:rPr>
                <w:rFonts w:ascii="Arial" w:eastAsia="新細明體" w:hAnsi="Arial" w:cs="Arial" w:hint="eastAsia"/>
              </w:rPr>
              <w:t>Y</w:t>
            </w:r>
            <w:r>
              <w:rPr>
                <w:rFonts w:ascii="Arial" w:eastAsia="新細明體"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3ADA66F" w14:textId="0806FC16" w:rsidR="00501D55" w:rsidRDefault="00501D55" w:rsidP="00501D55">
            <w:pPr>
              <w:spacing w:beforeLines="50" w:before="120" w:afterLines="50" w:after="120"/>
              <w:rPr>
                <w:rFonts w:ascii="Arial" w:hAnsi="Arial" w:cs="Arial"/>
              </w:rPr>
            </w:pPr>
            <w:r>
              <w:rPr>
                <w:rFonts w:ascii="Arial" w:eastAsia="新細明體" w:hAnsi="Arial" w:cs="Arial"/>
              </w:rPr>
              <w:t>The CHO-Recovery scheme could be used for LTM failure case.</w:t>
            </w:r>
          </w:p>
        </w:tc>
      </w:tr>
    </w:tbl>
    <w:p w14:paraId="25FE5FE9" w14:textId="77777777" w:rsidR="006F5956" w:rsidRPr="005C7E0A" w:rsidRDefault="006F5956"/>
    <w:p w14:paraId="2AB2477C" w14:textId="77777777" w:rsidR="006F5956" w:rsidRDefault="006F5956">
      <w:pPr>
        <w:rPr>
          <w:lang w:val="en-GB"/>
        </w:rPr>
      </w:pPr>
    </w:p>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af8"/>
        <w:tblW w:w="0" w:type="auto"/>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Proposal 8b: It is up to NW to avoid any issue due to the case when UE receives the LTM MAC CE and RRCReconfiguration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It is good to discuss/conclude whether RAN2 needs to handle/specify anything to handle </w:t>
      </w:r>
      <w:r w:rsidRPr="00FD2B04">
        <w:rPr>
          <w:rFonts w:ascii="Arial" w:hAnsi="Arial" w:cs="Arial"/>
        </w:rPr>
        <w:lastRenderedPageBreak/>
        <w:t>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aff1"/>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aff1"/>
        <w:numPr>
          <w:ilvl w:val="0"/>
          <w:numId w:val="20"/>
        </w:numPr>
        <w:spacing w:beforeLines="50" w:before="120" w:afterLines="50" w:after="120"/>
        <w:rPr>
          <w:rFonts w:ascii="Arial" w:hAnsi="Arial" w:cs="Arial"/>
          <w:b/>
        </w:rPr>
      </w:pPr>
      <w:r w:rsidRPr="00FD2B04">
        <w:rPr>
          <w:rFonts w:ascii="Arial" w:hAnsi="Arial" w:cs="Arial"/>
          <w:b/>
        </w:rPr>
        <w:t>It is up to the network to avoid any issue due to the case when UE receives the LTM MAC CE and RRCReconfiguration message (e.g. L3 HO cmd)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M</w:t>
            </w:r>
            <w:r>
              <w:rPr>
                <w:rFonts w:ascii="Arial" w:eastAsia="新細明體" w:hAnsi="Arial" w:cs="Arial"/>
              </w:rPr>
              <w:t>ediaTek</w:t>
            </w:r>
          </w:p>
        </w:tc>
        <w:tc>
          <w:tcPr>
            <w:tcW w:w="1417" w:type="dxa"/>
          </w:tcPr>
          <w:p w14:paraId="3C1F74D0"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Y</w:t>
            </w:r>
            <w:r>
              <w:rPr>
                <w:rFonts w:ascii="Arial" w:eastAsia="新細明體"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 xml:space="preserve">For 1, maybe it’s better to say </w:t>
            </w:r>
            <w:proofErr w:type="gramStart"/>
            <w:r w:rsidRPr="00FD2B04">
              <w:rPr>
                <w:rFonts w:ascii="Arial" w:eastAsia="MS Mincho" w:hAnsi="Arial" w:cs="Arial"/>
              </w:rPr>
              <w:t>“..</w:t>
            </w:r>
            <w:proofErr w:type="gramEnd"/>
            <w:r w:rsidRPr="00FD2B04">
              <w:rPr>
                <w:rFonts w:ascii="Arial" w:eastAsia="MS Mincho" w:hAnsi="Arial" w:cs="Arial"/>
              </w:rPr>
              <w:t xml:space="preserve">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Agree with Ercisson that there may be other race condition, e.g. the DU triggers the LTM execution during the L3 HO preparation initiated by the CU. But It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(e.g. L3 HO cmd)</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r>
              <w:rPr>
                <w:rFonts w:ascii="Arial" w:hAnsi="Arial" w:cs="Arial"/>
              </w:rPr>
              <w:lastRenderedPageBreak/>
              <w:t>Futurewei</w:t>
            </w:r>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SimSun"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r w:rsidR="002439CE" w14:paraId="240D1B8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7F6F46F" w14:textId="7B6A71F5" w:rsidR="002439CE" w:rsidRDefault="002439CE" w:rsidP="0022281B">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80C16CD" w14:textId="36AE73D3" w:rsidR="002439CE" w:rsidRDefault="002439CE" w:rsidP="0022281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D36D19" w14:textId="77777777" w:rsidR="002439CE" w:rsidRDefault="002439CE" w:rsidP="0022281B">
            <w:pPr>
              <w:spacing w:beforeLines="50" w:before="120" w:afterLines="50" w:after="120"/>
              <w:rPr>
                <w:rFonts w:ascii="Arial" w:hAnsi="Arial" w:cs="Arial"/>
              </w:rPr>
            </w:pPr>
          </w:p>
        </w:tc>
      </w:tr>
      <w:tr w:rsidR="00380D26" w14:paraId="213EA94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3FFC436" w14:textId="7483687B" w:rsidR="00380D26" w:rsidRDefault="00380D26" w:rsidP="00380D26">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6174082" w14:textId="704C1F0E" w:rsidR="00380D26" w:rsidRDefault="00380D26" w:rsidP="00380D26">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5127C7D" w14:textId="33505D57" w:rsidR="00380D26" w:rsidRDefault="00380D26" w:rsidP="00380D26">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A60E92" w14:paraId="5E873EC5"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6E7A75C" w14:textId="77777777" w:rsidR="00A60E92" w:rsidRDefault="00A60E92"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00C2235" w14:textId="77777777" w:rsidR="00A60E92" w:rsidRDefault="00A60E92"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C88FE0E" w14:textId="77777777" w:rsidR="00A60E92" w:rsidRDefault="00A60E92" w:rsidP="006A3545">
            <w:pPr>
              <w:spacing w:beforeLines="50" w:before="120" w:afterLines="50" w:after="120"/>
              <w:rPr>
                <w:rFonts w:ascii="Arial" w:hAnsi="Arial" w:cs="Arial"/>
              </w:rPr>
            </w:pPr>
            <w:r>
              <w:rPr>
                <w:rFonts w:ascii="Arial" w:hAnsi="Arial" w:cs="Arial"/>
              </w:rPr>
              <w:t>Wait for RAN3’s decision.</w:t>
            </w:r>
          </w:p>
        </w:tc>
      </w:tr>
      <w:tr w:rsidR="003E5D7B" w14:paraId="5F730C92"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5F28C4B" w14:textId="7597CCCC" w:rsidR="003E5D7B" w:rsidRDefault="003E5D7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4FCB9EA" w14:textId="5B98AA30" w:rsidR="003E5D7B" w:rsidRDefault="003E5D7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E752757" w14:textId="77777777" w:rsidR="003E5D7B" w:rsidRDefault="003E5D7B" w:rsidP="006A3545">
            <w:pPr>
              <w:spacing w:beforeLines="50" w:before="120" w:afterLines="50" w:after="120"/>
              <w:rPr>
                <w:rFonts w:ascii="Arial" w:hAnsi="Arial" w:cs="Arial"/>
              </w:rPr>
            </w:pPr>
          </w:p>
        </w:tc>
      </w:tr>
      <w:tr w:rsidR="00501D55" w14:paraId="2AEA260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AD59DF1" w14:textId="33340147" w:rsidR="00501D55" w:rsidRDefault="00501D55" w:rsidP="00501D55">
            <w:pPr>
              <w:spacing w:beforeLines="50" w:before="120" w:afterLines="50" w:after="120"/>
              <w:rPr>
                <w:rFonts w:ascii="Arial" w:hAnsi="Arial" w:cs="Arial" w:hint="eastAsia"/>
              </w:rPr>
            </w:pPr>
            <w:r>
              <w:rPr>
                <w:rFonts w:ascii="Arial" w:eastAsia="新細明體" w:hAnsi="Arial" w:cs="Arial" w:hint="eastAsia"/>
              </w:rPr>
              <w:t>I</w:t>
            </w:r>
            <w:r>
              <w:rPr>
                <w:rFonts w:ascii="Arial" w:eastAsia="新細明體"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190989" w14:textId="6D21C7D3" w:rsidR="00501D55" w:rsidRDefault="00501D55" w:rsidP="00501D55">
            <w:pPr>
              <w:spacing w:beforeLines="50" w:before="120" w:afterLines="50" w:after="120"/>
              <w:rPr>
                <w:rFonts w:ascii="Arial" w:hAnsi="Arial" w:cs="Arial" w:hint="eastAsia"/>
              </w:rPr>
            </w:pPr>
            <w:r>
              <w:rPr>
                <w:rFonts w:ascii="Arial" w:eastAsia="新細明體"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8F7E39" w14:textId="77777777" w:rsidR="00501D55" w:rsidRDefault="00501D55" w:rsidP="00501D55">
            <w:pPr>
              <w:spacing w:beforeLines="50" w:before="120" w:afterLines="50" w:after="120"/>
              <w:rPr>
                <w:rFonts w:ascii="Arial" w:hAnsi="Arial" w:cs="Arial"/>
              </w:rPr>
            </w:pPr>
          </w:p>
        </w:tc>
      </w:tr>
    </w:tbl>
    <w:p w14:paraId="60875876" w14:textId="77777777" w:rsidR="006F5956" w:rsidRDefault="006F5956">
      <w:pPr>
        <w:spacing w:beforeLines="50" w:before="120" w:afterLines="50" w:after="120"/>
        <w:rPr>
          <w:rFonts w:ascii="Arial" w:hAnsi="Arial" w:cs="Arial"/>
          <w:b/>
          <w:color w:val="0070C0"/>
          <w:lang w:val="en-GB"/>
        </w:rPr>
      </w:pPr>
    </w:p>
    <w:p w14:paraId="4359892C" w14:textId="77777777" w:rsidR="006F5956" w:rsidRDefault="006F5956">
      <w:pPr>
        <w:spacing w:beforeLines="50" w:before="120" w:afterLines="50" w:after="120"/>
        <w:rPr>
          <w:rFonts w:ascii="Arial" w:hAnsi="Arial" w:cs="Arial"/>
          <w:b/>
          <w:color w:val="0070C0"/>
          <w:lang w:val="en-GB"/>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af8"/>
        <w:tblW w:w="0" w:type="auto"/>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lang w:val="en-GB"/>
              </w:rPr>
            </w:pPr>
            <w:r>
              <w:rPr>
                <w:rFonts w:ascii="Arial" w:hAnsi="Arial" w:cs="Arial"/>
                <w:lang w:val="en-GB"/>
              </w:rPr>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gNB-DU triggers the execution by transmitting LTM cell switch command to the UE and </w:t>
            </w:r>
            <w:r>
              <w:rPr>
                <w:rFonts w:ascii="Arial" w:hAnsi="Arial" w:cs="Arial"/>
                <w:highlight w:val="yellow"/>
                <w:lang w:val="en-GB"/>
              </w:rPr>
              <w:t>then informs the gNB-CU</w:t>
            </w:r>
            <w:r>
              <w:rPr>
                <w:rFonts w:ascii="Arial" w:hAnsi="Arial" w:cs="Arial"/>
                <w:lang w:val="en-GB"/>
              </w:rPr>
              <w:t xml:space="preserve"> of the serving cell switch.</w:t>
            </w:r>
          </w:p>
          <w:p w14:paraId="56E690FF"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14:paraId="66557B73" w14:textId="77777777" w:rsidR="006F5956" w:rsidRDefault="00696D77">
            <w:pPr>
              <w:spacing w:beforeLines="50" w:before="120" w:afterLines="50" w:after="120"/>
              <w:rPr>
                <w:rFonts w:ascii="Arial" w:hAnsi="Arial" w:cs="Arial"/>
                <w:lang w:val="en-GB"/>
              </w:rPr>
            </w:pPr>
            <w:r>
              <w:rPr>
                <w:rFonts w:ascii="Arial" w:hAnsi="Arial" w:cs="Arial"/>
                <w:lang w:val="en-GB"/>
              </w:rPr>
              <w:t>RAN3 would like to get feedback from RAN2 about the above-mentioned approaches, and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af8"/>
        <w:tblW w:w="0" w:type="auto"/>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checking/confirmation with target gNB-DU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(i.e. when to switch and which cell to switch to) is made by the gNB-DU in the intra-DU case and by the </w:t>
            </w:r>
            <w:r w:rsidRPr="00FD2B04">
              <w:rPr>
                <w:rFonts w:ascii="Arial" w:hAnsi="Arial" w:cs="Arial"/>
                <w:highlight w:val="yellow"/>
              </w:rPr>
              <w:t>source</w:t>
            </w:r>
            <w:r w:rsidRPr="00FD2B04">
              <w:rPr>
                <w:rFonts w:ascii="Arial" w:hAnsi="Arial" w:cs="Arial"/>
              </w:rPr>
              <w:t xml:space="preserve"> gNB-DU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(e.g. </w:t>
            </w:r>
            <w:r w:rsidRPr="00FD2B04">
              <w:rPr>
                <w:rFonts w:ascii="Arial" w:hAnsi="Arial" w:cs="Arial"/>
              </w:rPr>
              <w:lastRenderedPageBreak/>
              <w:t>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gNB-DU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i.e.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696D77">
            <w:pPr>
              <w:pStyle w:val="paragraph"/>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textAlignment w:val="baseline"/>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lastRenderedPageBreak/>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textAlignment w:val="baseline"/>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(i.e.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reestablisment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gNB-DU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562815">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562815">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562815">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562815">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562815">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562815">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562815">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lastRenderedPageBreak/>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af8"/>
        <w:tblW w:w="0" w:type="auto"/>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the serving gNB-DU triggers the execution by transmitting LTM cell switch command to the UE and then informs the gNB-CU of the serving cell switch.</w:t>
            </w:r>
          </w:p>
          <w:p w14:paraId="4F4F24D7"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5: Do you agree RAN2 reply RAN3 that:</w:t>
      </w:r>
    </w:p>
    <w:p w14:paraId="224690F8" w14:textId="77777777" w:rsidR="006F5956" w:rsidRPr="00FD2B04" w:rsidRDefault="00696D77">
      <w:pPr>
        <w:pStyle w:val="aff1"/>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696D77">
      <w:pPr>
        <w:pStyle w:val="aff1"/>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696D77">
      <w:pPr>
        <w:pStyle w:val="aff1"/>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lastRenderedPageBreak/>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Target DU needs to provide RACH resources, TA value or some identifier (like C-RNTI) that is used as identification of the UE at L2 level after cell switch. Without </w:t>
            </w:r>
            <w:proofErr w:type="gramStart"/>
            <w:r w:rsidRPr="00FD2B04">
              <w:rPr>
                <w:rFonts w:ascii="Arial" w:hAnsi="Arial" w:cs="Arial"/>
              </w:rPr>
              <w:t>these info</w:t>
            </w:r>
            <w:proofErr w:type="gramEnd"/>
            <w:r w:rsidRPr="00FD2B04">
              <w:rPr>
                <w:rFonts w:ascii="Arial" w:hAnsi="Arial" w:cs="Arial"/>
              </w:rPr>
              <w:t>, source DU cannot trigget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Web"/>
              <w:shd w:val="clear" w:color="auto" w:fill="FFFFFF"/>
              <w:spacing w:before="115" w:beforeAutospacing="0" w:after="115" w:afterAutospacing="0"/>
              <w:rPr>
                <w:rFonts w:ascii="Segoe UI" w:eastAsia="Times New Roman" w:hAnsi="Segoe UI" w:cs="Segoe UI"/>
                <w:color w:val="212529"/>
                <w:lang w:val="en-US" w:eastAsia="en-GB"/>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Simple example are the SCell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Further, we don’t see the latency to be a problem. E.g., in approach 2 the candidate DU may provide the </w:t>
            </w:r>
            <w:proofErr w:type="gramStart"/>
            <w:r w:rsidRPr="00FD2B04">
              <w:rPr>
                <w:rFonts w:ascii="Arial" w:hAnsi="Arial" w:cs="Arial"/>
              </w:rPr>
              <w:t>grant ,</w:t>
            </w:r>
            <w:proofErr w:type="gramEnd"/>
            <w:r w:rsidRPr="00FD2B04">
              <w:rPr>
                <w:rFonts w:ascii="Arial" w:hAnsi="Arial" w:cs="Arial"/>
              </w:rPr>
              <w:t xml:space="preserve"> RACH resources and other configuration to the UE, and it will also be aware that a UE is coming so is already prepared for the LTM cell switch command. Also, the serving DU may have a </w:t>
            </w:r>
            <w:r w:rsidRPr="00FD2B04">
              <w:rPr>
                <w:rFonts w:ascii="Arial" w:hAnsi="Arial" w:cs="Arial"/>
              </w:rPr>
              <w:lastRenderedPageBreak/>
              <w:t>more conservative approach and start to contact the candidate DU a bit earlier on when the UE needs to be switched. All in all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e.g.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lastRenderedPageBreak/>
              <w:t>M</w:t>
            </w:r>
            <w:r>
              <w:rPr>
                <w:rFonts w:ascii="Arial" w:eastAsia="新細明體" w:hAnsi="Arial" w:cs="Arial"/>
              </w:rPr>
              <w:t>ediaTek</w:t>
            </w:r>
          </w:p>
        </w:tc>
        <w:tc>
          <w:tcPr>
            <w:tcW w:w="1417" w:type="dxa"/>
          </w:tcPr>
          <w:p w14:paraId="627732CD" w14:textId="77777777" w:rsidR="006F5956" w:rsidRDefault="00696D77">
            <w:pPr>
              <w:spacing w:beforeLines="50" w:before="120" w:afterLines="50" w:after="120"/>
              <w:rPr>
                <w:rFonts w:ascii="Arial" w:eastAsia="新細明體" w:hAnsi="Arial" w:cs="Arial"/>
              </w:rPr>
            </w:pPr>
            <w:r>
              <w:rPr>
                <w:rFonts w:ascii="Arial" w:eastAsia="新細明體" w:hAnsi="Arial" w:cs="Arial" w:hint="eastAsia"/>
              </w:rPr>
              <w:t>B</w:t>
            </w:r>
            <w:r>
              <w:rPr>
                <w:rFonts w:ascii="Arial" w:eastAsia="新細明體"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新細明體" w:hAnsi="Arial" w:cs="Arial"/>
              </w:rPr>
            </w:pPr>
            <w:r w:rsidRPr="00FD2B04">
              <w:rPr>
                <w:rFonts w:ascii="Arial" w:eastAsia="新細明體" w:hAnsi="Arial" w:cs="Arial" w:hint="eastAsia"/>
              </w:rPr>
              <w:t>W</w:t>
            </w:r>
            <w:r w:rsidRPr="00FD2B04">
              <w:rPr>
                <w:rFonts w:ascii="Arial" w:eastAsia="新細明體"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r w:rsidR="00DE26D9">
              <w:rPr>
                <w:rFonts w:ascii="Arial" w:eastAsia="MS Mincho" w:hAnsi="Arial" w:cs="Arial"/>
              </w:rPr>
              <w:t>ignaling</w:t>
            </w:r>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In Approach 1, the information to be sent from the source DU to the CU is the target information (e.g.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lastRenderedPageBreak/>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SimSun" w:hAnsi="Arial" w:cs="Arial"/>
              </w:rPr>
            </w:pPr>
            <w:r>
              <w:rPr>
                <w:rFonts w:ascii="Arial" w:eastAsia="SimSun"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SimSun" w:hAnsi="Arial" w:cs="Arial"/>
              </w:rPr>
            </w:pPr>
            <w:r w:rsidRPr="00FD2B04">
              <w:rPr>
                <w:rFonts w:ascii="Arial" w:eastAsia="MS Mincho" w:hAnsi="Arial" w:cs="Arial"/>
              </w:rPr>
              <w:t xml:space="preserve">In Approach 1, the </w:t>
            </w:r>
            <w:r>
              <w:rPr>
                <w:rFonts w:ascii="Arial" w:eastAsia="SimSun"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SimSun" w:hAnsi="Arial" w:cs="Arial" w:hint="eastAsia"/>
              </w:rPr>
              <w:t>cell ID information, e.g.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If RAN2 decides to include more information into the cell switch command, e.g. BWP ID, S</w:t>
            </w:r>
            <w:r w:rsidR="00DE26D9">
              <w:rPr>
                <w:rFonts w:ascii="Arial" w:hAnsi="Arial" w:cs="Arial"/>
              </w:rPr>
              <w:t>c</w:t>
            </w:r>
            <w:r>
              <w:rPr>
                <w:rFonts w:ascii="Arial" w:hAnsi="Arial" w:cs="Arial" w:hint="eastAsia"/>
              </w:rPr>
              <w:t>ell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SimSun"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2439CE" w:rsidRPr="00FD2B04" w14:paraId="6E9A7227" w14:textId="77777777">
        <w:tc>
          <w:tcPr>
            <w:tcW w:w="1668" w:type="dxa"/>
            <w:tcBorders>
              <w:top w:val="single" w:sz="4" w:space="0" w:color="auto"/>
              <w:left w:val="single" w:sz="4" w:space="0" w:color="auto"/>
              <w:bottom w:val="single" w:sz="4" w:space="0" w:color="auto"/>
              <w:right w:val="single" w:sz="4" w:space="0" w:color="auto"/>
            </w:tcBorders>
          </w:tcPr>
          <w:p w14:paraId="14D4F2B9" w14:textId="504585B7" w:rsidR="002439CE" w:rsidRDefault="002439CE" w:rsidP="00281CBD">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48705FAD" w14:textId="318E622C" w:rsidR="002439CE" w:rsidRDefault="002439CE" w:rsidP="00281CBD">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1A1339BB" w14:textId="11EB955C" w:rsidR="002439CE" w:rsidRDefault="002439CE" w:rsidP="00281CBD">
            <w:pPr>
              <w:spacing w:beforeLines="50" w:before="120" w:afterLines="50" w:after="120"/>
              <w:rPr>
                <w:rFonts w:ascii="Arial" w:hAnsi="Arial" w:cs="Arial"/>
              </w:rPr>
            </w:pPr>
            <w:r>
              <w:rPr>
                <w:rFonts w:ascii="Arial" w:hAnsi="Arial" w:cs="Arial"/>
              </w:rPr>
              <w:t xml:space="preserve">Approach 2 is beneficial to obtain dynamic information such </w:t>
            </w:r>
            <w:r>
              <w:rPr>
                <w:rFonts w:ascii="Arial" w:hAnsi="Arial" w:cs="Arial"/>
              </w:rPr>
              <w:lastRenderedPageBreak/>
              <w:t xml:space="preserve">as </w:t>
            </w:r>
            <w:r w:rsidR="009073AB">
              <w:rPr>
                <w:rFonts w:ascii="Arial" w:hAnsi="Arial" w:cs="Arial"/>
              </w:rPr>
              <w:t>CFRA resource, BWP ID(s), TA etc.</w:t>
            </w:r>
          </w:p>
        </w:tc>
      </w:tr>
      <w:tr w:rsidR="008875CB" w:rsidRPr="00FD2B04" w14:paraId="496C8B4C" w14:textId="77777777">
        <w:tc>
          <w:tcPr>
            <w:tcW w:w="1668" w:type="dxa"/>
            <w:tcBorders>
              <w:top w:val="single" w:sz="4" w:space="0" w:color="auto"/>
              <w:left w:val="single" w:sz="4" w:space="0" w:color="auto"/>
              <w:bottom w:val="single" w:sz="4" w:space="0" w:color="auto"/>
              <w:right w:val="single" w:sz="4" w:space="0" w:color="auto"/>
            </w:tcBorders>
          </w:tcPr>
          <w:p w14:paraId="185E7102" w14:textId="28A4A71D" w:rsidR="008875CB" w:rsidRDefault="008875CB" w:rsidP="008875CB">
            <w:pPr>
              <w:spacing w:beforeLines="50" w:before="120" w:afterLines="50" w:after="120"/>
              <w:rPr>
                <w:rFonts w:ascii="Arial" w:hAnsi="Arial" w:cs="Arial"/>
              </w:rPr>
            </w:pPr>
            <w:r>
              <w:rPr>
                <w:rFonts w:ascii="Arial" w:hAnsi="Arial" w:cs="Arial"/>
              </w:rPr>
              <w:lastRenderedPageBreak/>
              <w:t>Qualcomm</w:t>
            </w:r>
          </w:p>
        </w:tc>
        <w:tc>
          <w:tcPr>
            <w:tcW w:w="1417" w:type="dxa"/>
            <w:tcBorders>
              <w:top w:val="single" w:sz="4" w:space="0" w:color="auto"/>
              <w:left w:val="single" w:sz="4" w:space="0" w:color="auto"/>
              <w:bottom w:val="single" w:sz="4" w:space="0" w:color="auto"/>
              <w:right w:val="single" w:sz="4" w:space="0" w:color="auto"/>
            </w:tcBorders>
          </w:tcPr>
          <w:p w14:paraId="7A222015" w14:textId="4FABBC1B" w:rsidR="008875CB" w:rsidRDefault="008875CB" w:rsidP="008875C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5C36F9" w14:textId="77777777" w:rsidR="008875CB" w:rsidRDefault="008875CB" w:rsidP="008875CB">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sidRPr="00B164D9">
              <w:rPr>
                <w:rFonts w:ascii="Arial" w:hAnsi="Arial" w:cs="Arial"/>
                <w:b/>
                <w:bCs/>
              </w:rPr>
              <w:t xml:space="preserve">This </w:t>
            </w:r>
            <w:r>
              <w:rPr>
                <w:rFonts w:ascii="Arial" w:hAnsi="Arial" w:cs="Arial"/>
                <w:b/>
                <w:bCs/>
              </w:rPr>
              <w:t xml:space="preserve">immediate </w:t>
            </w:r>
            <w:r w:rsidRPr="00B164D9">
              <w:rPr>
                <w:rFonts w:ascii="Arial" w:hAnsi="Arial" w:cs="Arial"/>
                <w:b/>
                <w:bCs/>
              </w:rPr>
              <w:t xml:space="preserve">coordination </w:t>
            </w:r>
            <w:r>
              <w:rPr>
                <w:rFonts w:ascii="Arial" w:hAnsi="Arial" w:cs="Arial"/>
                <w:b/>
                <w:bCs/>
              </w:rPr>
              <w:t>may defer LTM triggering</w:t>
            </w:r>
            <w:r w:rsidRPr="00B164D9">
              <w:rPr>
                <w:rFonts w:ascii="Arial" w:hAnsi="Arial" w:cs="Arial"/>
                <w:b/>
                <w:bCs/>
              </w:rPr>
              <w:t xml:space="preserve"> and</w:t>
            </w:r>
            <w:r>
              <w:rPr>
                <w:rFonts w:ascii="Arial" w:hAnsi="Arial" w:cs="Arial"/>
                <w:b/>
                <w:bCs/>
              </w:rPr>
              <w:t xml:space="preserve"> thus</w:t>
            </w:r>
            <w:r w:rsidRPr="00B164D9">
              <w:rPr>
                <w:rFonts w:ascii="Arial" w:hAnsi="Arial" w:cs="Arial"/>
                <w:b/>
                <w:bCs/>
              </w:rPr>
              <w:t xml:space="preserve"> risks</w:t>
            </w:r>
            <w:r>
              <w:rPr>
                <w:rFonts w:ascii="Arial" w:hAnsi="Arial" w:cs="Arial"/>
                <w:b/>
                <w:bCs/>
              </w:rPr>
              <w:t xml:space="preserve"> that the source link degrades or even the UE goes </w:t>
            </w:r>
            <w:r w:rsidRPr="00B164D9">
              <w:rPr>
                <w:rFonts w:ascii="Arial" w:hAnsi="Arial" w:cs="Arial"/>
                <w:b/>
                <w:bCs/>
              </w:rPr>
              <w:t>to RLF</w:t>
            </w:r>
            <w:r>
              <w:rPr>
                <w:rFonts w:ascii="Arial" w:hAnsi="Arial" w:cs="Arial"/>
              </w:rPr>
              <w:t>.</w:t>
            </w:r>
          </w:p>
          <w:p w14:paraId="0EB595CC" w14:textId="77777777" w:rsidR="008875CB" w:rsidRDefault="008875CB" w:rsidP="008875CB">
            <w:pPr>
              <w:spacing w:beforeLines="50" w:before="120" w:afterLines="50" w:after="120"/>
              <w:rPr>
                <w:rFonts w:ascii="Arial" w:hAnsi="Arial" w:cs="Arial"/>
              </w:rPr>
            </w:pPr>
            <w:r>
              <w:rPr>
                <w:rFonts w:ascii="Arial" w:hAnsi="Arial" w:cs="Arial"/>
              </w:rPr>
              <w:t>We are fine with coordination during the LTM preparation phase.</w:t>
            </w:r>
          </w:p>
          <w:p w14:paraId="67407472" w14:textId="77777777" w:rsidR="008875CB" w:rsidRDefault="008875CB" w:rsidP="008875CB">
            <w:pPr>
              <w:spacing w:beforeLines="50" w:before="120" w:afterLines="50" w:after="120"/>
              <w:rPr>
                <w:rFonts w:ascii="Arial" w:hAnsi="Arial" w:cs="Arial"/>
              </w:rPr>
            </w:pPr>
            <w:r>
              <w:rPr>
                <w:rFonts w:ascii="Arial" w:hAnsi="Arial" w:cs="Arial"/>
              </w:rPr>
              <w:t>To support Approach 1, the following is needed (copied from our paper):</w:t>
            </w:r>
          </w:p>
          <w:p w14:paraId="2EC0223D" w14:textId="77777777" w:rsidR="008875CB" w:rsidRPr="00FD2B04" w:rsidRDefault="008875CB" w:rsidP="008875CB">
            <w:pPr>
              <w:pStyle w:val="paragraph"/>
              <w:numPr>
                <w:ilvl w:val="0"/>
                <w:numId w:val="21"/>
              </w:numPr>
              <w:tabs>
                <w:tab w:val="left" w:pos="2880"/>
              </w:tabs>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1BEE5C6C" w14:textId="77777777" w:rsidR="008875CB" w:rsidRPr="00840602" w:rsidRDefault="008875CB" w:rsidP="008875CB">
            <w:pPr>
              <w:pStyle w:val="paragraph"/>
              <w:numPr>
                <w:ilvl w:val="0"/>
                <w:numId w:val="21"/>
              </w:numPr>
              <w:tabs>
                <w:tab w:val="left" w:pos="2880"/>
              </w:tabs>
              <w:spacing w:before="0" w:beforeAutospacing="0" w:after="0" w:afterAutospacing="0"/>
              <w:textAlignment w:val="baseline"/>
              <w:rPr>
                <w:rStyle w:val="normaltextrun"/>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0A35B4FA" w14:textId="225C620B" w:rsidR="008875CB" w:rsidRDefault="008875CB" w:rsidP="008875CB">
            <w:pPr>
              <w:spacing w:beforeLines="50" w:before="120" w:afterLines="50" w:after="120"/>
              <w:rPr>
                <w:rFonts w:ascii="Arial" w:hAnsi="Arial" w:cs="Arial"/>
              </w:rPr>
            </w:pPr>
            <w:r w:rsidRPr="00840602">
              <w:rPr>
                <w:rStyle w:val="normaltextrun"/>
                <w:rFonts w:ascii="Arial" w:hAnsi="Arial" w:cs="Arial"/>
                <w:bCs/>
                <w:szCs w:val="21"/>
              </w:rPr>
              <w:t>For RACH-less LTM, the </w:t>
            </w:r>
            <w:r w:rsidRPr="003A5DF2">
              <w:rPr>
                <w:rStyle w:val="normaltextrun"/>
                <w:rFonts w:ascii="Arial" w:hAnsi="Arial" w:cs="Arial"/>
                <w:bCs/>
                <w:color w:val="FF0000"/>
                <w:szCs w:val="21"/>
              </w:rPr>
              <w:t>candidate DU should proactively send </w:t>
            </w:r>
            <w:r w:rsidRPr="003A5DF2">
              <w:rPr>
                <w:rStyle w:val="normaltextrun"/>
                <w:rFonts w:ascii="Arial" w:hAnsi="Arial" w:cs="Arial"/>
                <w:bCs/>
                <w:szCs w:val="21"/>
              </w:rPr>
              <w:t>the TA value to the serving DU</w:t>
            </w:r>
            <w:r w:rsidRPr="00840602">
              <w:rPr>
                <w:rStyle w:val="normaltextrun"/>
                <w:rFonts w:ascii="Arial" w:hAnsi="Arial" w:cs="Arial"/>
                <w:bCs/>
                <w:szCs w:val="21"/>
              </w:rPr>
              <w:t xml:space="preserve"> for the case that RAR reception from the candidate cell is not configured during early TA acquisition</w:t>
            </w:r>
            <w:r w:rsidRPr="00840602">
              <w:rPr>
                <w:rStyle w:val="eop"/>
                <w:rFonts w:ascii="Arial" w:hAnsi="Arial" w:cs="Arial"/>
                <w:szCs w:val="21"/>
              </w:rPr>
              <w:t>.</w:t>
            </w:r>
            <w:r w:rsidRPr="00840602">
              <w:rPr>
                <w:rFonts w:ascii="Arial" w:hAnsi="Arial" w:cs="Arial"/>
              </w:rPr>
              <w:t xml:space="preserve">  </w:t>
            </w:r>
          </w:p>
        </w:tc>
      </w:tr>
      <w:tr w:rsidR="00747C08" w:rsidRPr="00FD2B04" w14:paraId="30555BA5" w14:textId="77777777">
        <w:tc>
          <w:tcPr>
            <w:tcW w:w="1668" w:type="dxa"/>
            <w:tcBorders>
              <w:top w:val="single" w:sz="4" w:space="0" w:color="auto"/>
              <w:left w:val="single" w:sz="4" w:space="0" w:color="auto"/>
              <w:bottom w:val="single" w:sz="4" w:space="0" w:color="auto"/>
              <w:right w:val="single" w:sz="4" w:space="0" w:color="auto"/>
            </w:tcBorders>
          </w:tcPr>
          <w:p w14:paraId="4EF023F0" w14:textId="3ECDF0DD" w:rsidR="00747C08" w:rsidRDefault="00747C08" w:rsidP="00747C08">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D9F83D4" w14:textId="7D9E147D" w:rsidR="00747C08" w:rsidRDefault="00747C08" w:rsidP="00747C0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B914D76" w14:textId="7273789A" w:rsidR="00747C08" w:rsidRDefault="00747C08" w:rsidP="00747C08">
            <w:pPr>
              <w:spacing w:beforeLines="50" w:before="120" w:afterLines="50" w:after="120"/>
              <w:rPr>
                <w:rFonts w:ascii="Arial" w:hAnsi="Arial" w:cs="Arial"/>
              </w:rPr>
            </w:pPr>
            <w:r>
              <w:rPr>
                <w:rFonts w:ascii="Arial" w:hAnsi="Arial" w:cs="Arial" w:hint="eastAsia"/>
              </w:rPr>
              <w:t>A</w:t>
            </w:r>
            <w:r>
              <w:rPr>
                <w:rFonts w:ascii="Arial" w:hAnsi="Arial" w:cs="Arial"/>
              </w:rPr>
              <w:t>pproach 1 could be the baseline. For the Approach 2, we think NW should ensure that this inter-node negotiation is triggered before the L1 measurement meets the condition for LTM.</w:t>
            </w:r>
            <w:r w:rsidRPr="00460611">
              <w:rPr>
                <w:rFonts w:ascii="Arial" w:hAnsi="Arial" w:cs="Arial"/>
              </w:rPr>
              <w:t xml:space="preserve"> If so, this is also relevant to the L1 measurement report mechanism discussed in RAN1.</w:t>
            </w:r>
            <w:r>
              <w:rPr>
                <w:rFonts w:ascii="Arial" w:hAnsi="Arial" w:cs="Arial"/>
              </w:rPr>
              <w:t xml:space="preserve"> If the </w:t>
            </w:r>
            <w:r w:rsidRPr="00F61D7A">
              <w:rPr>
                <w:rFonts w:ascii="Arial" w:hAnsi="Arial" w:cs="Arial"/>
              </w:rPr>
              <w:t>negotiation</w:t>
            </w:r>
            <w:r>
              <w:rPr>
                <w:rFonts w:ascii="Arial" w:hAnsi="Arial" w:cs="Arial"/>
              </w:rPr>
              <w:t xml:space="preserve"> is triggered upon the LTM condition, the latency caused by the negotiation needs to be considered. </w:t>
            </w:r>
          </w:p>
        </w:tc>
      </w:tr>
      <w:tr w:rsidR="00EB2D21" w:rsidRPr="00FD2B04" w14:paraId="3AD77770" w14:textId="77777777">
        <w:tc>
          <w:tcPr>
            <w:tcW w:w="1668" w:type="dxa"/>
            <w:tcBorders>
              <w:top w:val="single" w:sz="4" w:space="0" w:color="auto"/>
              <w:left w:val="single" w:sz="4" w:space="0" w:color="auto"/>
              <w:bottom w:val="single" w:sz="4" w:space="0" w:color="auto"/>
              <w:right w:val="single" w:sz="4" w:space="0" w:color="auto"/>
            </w:tcBorders>
          </w:tcPr>
          <w:p w14:paraId="331F5ABC" w14:textId="12C60406" w:rsidR="00EB2D21" w:rsidRDefault="00EB2D21" w:rsidP="00747C08">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4E89F69" w14:textId="51952422" w:rsidR="00EB2D21" w:rsidRDefault="00EB2D21" w:rsidP="00747C08">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19810E7" w14:textId="77777777" w:rsidR="00EB2D21" w:rsidRDefault="00EB2D21" w:rsidP="00366278">
            <w:pPr>
              <w:spacing w:beforeLines="50" w:before="120" w:afterLines="50" w:after="120"/>
              <w:rPr>
                <w:rFonts w:ascii="Arial" w:hAnsi="Arial" w:cs="Arial"/>
              </w:rPr>
            </w:pPr>
            <w:r>
              <w:rPr>
                <w:rFonts w:ascii="Arial" w:hAnsi="Arial" w:cs="Arial" w:hint="eastAsia"/>
              </w:rPr>
              <w:t>Only support Approach 1.</w:t>
            </w:r>
            <w:r>
              <w:t xml:space="preserve"> </w:t>
            </w:r>
            <w:r w:rsidRPr="00785EC9">
              <w:rPr>
                <w:rFonts w:ascii="Arial" w:hAnsi="Arial" w:cs="Arial"/>
              </w:rPr>
              <w:t>Source DU could inform the target DU the LTM execution, the TCI state ID the UE will apply.</w:t>
            </w:r>
          </w:p>
          <w:p w14:paraId="7B385310" w14:textId="21CD64FB" w:rsidR="00EB2D21" w:rsidRDefault="00EB2D21" w:rsidP="00747C08">
            <w:pPr>
              <w:spacing w:beforeLines="50" w:before="120" w:afterLines="50" w:after="120"/>
              <w:rPr>
                <w:rFonts w:ascii="Arial" w:hAnsi="Arial" w:cs="Arial"/>
              </w:rPr>
            </w:pPr>
            <w:r w:rsidRPr="00F443CF">
              <w:rPr>
                <w:rFonts w:ascii="Arial" w:hAnsi="Arial" w:cs="Arial"/>
              </w:rPr>
              <w:t>Approach 2 will cause extra delay to LTM. And Approach 2 is not necessary as all the information (e.g. TCI state, TA value) to be included in the LTM cell switch command can be ready at source DU side when the LTM triggers</w:t>
            </w:r>
          </w:p>
        </w:tc>
      </w:tr>
      <w:tr w:rsidR="00501D55" w:rsidRPr="00FD2B04" w14:paraId="20945838" w14:textId="77777777">
        <w:tc>
          <w:tcPr>
            <w:tcW w:w="1668" w:type="dxa"/>
            <w:tcBorders>
              <w:top w:val="single" w:sz="4" w:space="0" w:color="auto"/>
              <w:left w:val="single" w:sz="4" w:space="0" w:color="auto"/>
              <w:bottom w:val="single" w:sz="4" w:space="0" w:color="auto"/>
              <w:right w:val="single" w:sz="4" w:space="0" w:color="auto"/>
            </w:tcBorders>
          </w:tcPr>
          <w:p w14:paraId="2B1B4EBE" w14:textId="65525B25" w:rsidR="00501D55" w:rsidRDefault="00501D55" w:rsidP="00501D55">
            <w:pPr>
              <w:spacing w:beforeLines="50" w:before="120" w:afterLines="50" w:after="120"/>
              <w:rPr>
                <w:rFonts w:ascii="Arial" w:hAnsi="Arial" w:cs="Arial" w:hint="eastAsia"/>
              </w:rPr>
            </w:pPr>
            <w:r>
              <w:rPr>
                <w:rFonts w:ascii="Arial" w:eastAsia="新細明體" w:hAnsi="Arial" w:cs="Arial" w:hint="eastAsia"/>
              </w:rPr>
              <w:t>I</w:t>
            </w:r>
            <w:r>
              <w:rPr>
                <w:rFonts w:ascii="Arial" w:eastAsia="新細明體"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1A8A172" w14:textId="237F9181" w:rsidR="00501D55" w:rsidRDefault="00501D55" w:rsidP="00501D55">
            <w:pPr>
              <w:spacing w:beforeLines="50" w:before="120" w:afterLines="50" w:after="120"/>
              <w:rPr>
                <w:rFonts w:ascii="Arial" w:hAnsi="Arial" w:cs="Arial" w:hint="eastAsia"/>
              </w:rPr>
            </w:pPr>
            <w:r>
              <w:rPr>
                <w:rFonts w:ascii="Arial" w:eastAsia="新細明體" w:hAnsi="Arial" w:cs="Arial" w:hint="eastAsia"/>
              </w:rPr>
              <w:t>B</w:t>
            </w:r>
            <w:r>
              <w:rPr>
                <w:rFonts w:ascii="Arial" w:eastAsia="新細明體"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D4664C3" w14:textId="6FFDCD63" w:rsidR="00501D55" w:rsidRDefault="00501D55" w:rsidP="00501D55">
            <w:pPr>
              <w:spacing w:beforeLines="50" w:before="120" w:afterLines="50" w:after="120"/>
              <w:rPr>
                <w:rFonts w:ascii="Arial" w:hAnsi="Arial" w:cs="Arial" w:hint="eastAsia"/>
              </w:rPr>
            </w:pPr>
            <w:r>
              <w:rPr>
                <w:rFonts w:ascii="Arial" w:eastAsia="新細明體" w:hAnsi="Arial" w:cs="Arial"/>
              </w:rPr>
              <w:t xml:space="preserve">We share the same views with </w:t>
            </w:r>
            <w:r>
              <w:rPr>
                <w:rFonts w:ascii="Arial" w:eastAsia="新細明體" w:hAnsi="Arial" w:cs="Arial" w:hint="eastAsia"/>
              </w:rPr>
              <w:t>M</w:t>
            </w:r>
            <w:r>
              <w:rPr>
                <w:rFonts w:ascii="Arial" w:eastAsia="新細明體" w:hAnsi="Arial" w:cs="Arial"/>
              </w:rPr>
              <w:t>ediaTek.</w:t>
            </w:r>
            <w:r>
              <w:rPr>
                <w:rFonts w:ascii="Arial" w:hAnsi="Arial" w:cs="Arial"/>
              </w:rPr>
              <w:t xml:space="preserve"> </w:t>
            </w:r>
          </w:p>
        </w:tc>
      </w:tr>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lastRenderedPageBreak/>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w:t>
      </w:r>
      <w:proofErr w:type="gramStart"/>
      <w:r w:rsidRPr="00FD2B04">
        <w:rPr>
          <w:rFonts w:ascii="Arial" w:hAnsi="Arial" w:cs="Arial"/>
        </w:rPr>
        <w:t>supposed</w:t>
      </w:r>
      <w:proofErr w:type="gramEnd"/>
      <w:r w:rsidRPr="00FD2B04">
        <w:rPr>
          <w:rFonts w:ascii="Arial" w:hAnsi="Arial" w:cs="Arial"/>
        </w:rPr>
        <w:t xml:space="preserve">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Security impacts of inter gNB-DU LTM</w:t>
            </w:r>
            <w:r w:rsidRPr="00FD2B04">
              <w:tab/>
              <w:t>Rakuten Symphony</w:t>
            </w:r>
            <w:r w:rsidRPr="00FD2B04">
              <w:rPr>
                <w:rFonts w:ascii="Arial" w:hAnsi="Arial" w:cs="Arial"/>
              </w:rPr>
              <w:t>”, it seems that “</w:t>
            </w:r>
            <w:r w:rsidRPr="00FD2B04">
              <w:rPr>
                <w:rFonts w:cs="Arial"/>
                <w:szCs w:val="20"/>
              </w:rPr>
              <w:t>Inter gNB-DU LTM HO with intra gNB gNB-CU-UP relocation</w:t>
            </w:r>
            <w:r w:rsidRPr="00FD2B04">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LTM is not used when the cell switch requiring security 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330CFB" w:rsidRPr="00FD2B04" w14:paraId="1F31D9D9" w14:textId="77777777">
        <w:tc>
          <w:tcPr>
            <w:tcW w:w="1668" w:type="dxa"/>
          </w:tcPr>
          <w:p w14:paraId="68AF6B90" w14:textId="58597F7E" w:rsidR="00330CFB" w:rsidRPr="00FD2B04" w:rsidRDefault="00330CFB" w:rsidP="00330CF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2CBE64E8" w14:textId="7C7CF05E" w:rsidR="00330CFB" w:rsidRPr="00FD2B04" w:rsidRDefault="00330CFB" w:rsidP="00330CFB">
            <w:pPr>
              <w:spacing w:beforeLines="50" w:before="120" w:afterLines="50" w:after="120"/>
              <w:rPr>
                <w:rFonts w:ascii="Arial" w:hAnsi="Arial" w:cs="Arial"/>
              </w:rPr>
            </w:pPr>
            <w:r>
              <w:rPr>
                <w:rFonts w:ascii="Arial" w:hAnsi="Arial" w:cs="Arial"/>
              </w:rPr>
              <w:t>We have agreed that “</w:t>
            </w:r>
            <w:r w:rsidRPr="0078428E">
              <w:rPr>
                <w:rFonts w:ascii="Arial" w:hAnsi="Arial" w:cs="Arial"/>
              </w:rPr>
              <w:tab/>
              <w:t>ICBM</w:t>
            </w:r>
            <w:r>
              <w:t xml:space="preserve"> </w:t>
            </w:r>
            <w:r w:rsidRPr="0078428E">
              <w:rPr>
                <w:rFonts w:ascii="Arial" w:hAnsi="Arial" w:cs="Arial"/>
              </w:rPr>
              <w:t>is one scenario considered for L1L2 mobility</w:t>
            </w:r>
            <w:r>
              <w:rPr>
                <w:rFonts w:ascii="Arial" w:hAnsi="Arial" w:cs="Arial"/>
              </w:rPr>
              <w:t>…</w:t>
            </w:r>
            <w:r w:rsidRPr="0078428E">
              <w:rPr>
                <w:rFonts w:ascii="Arial" w:hAnsi="Arial" w:cs="Arial"/>
              </w:rPr>
              <w:t>”</w:t>
            </w:r>
            <w:r>
              <w:rPr>
                <w:rFonts w:ascii="Arial" w:hAnsi="Arial" w:cs="Arial"/>
              </w:rPr>
              <w:t xml:space="preserve">. We also need to specify if the UE could LTM to the cell which it has already ICBM in, that is, </w:t>
            </w:r>
            <w:r w:rsidRPr="0078428E">
              <w:rPr>
                <w:rFonts w:ascii="Arial" w:hAnsi="Arial" w:cs="Arial"/>
              </w:rPr>
              <w:t>after ICBM, NW may switch the UE to the cell which the current serving beam belongs to.</w:t>
            </w:r>
            <w:r>
              <w:rPr>
                <w:rFonts w:ascii="Arial" w:hAnsi="Arial" w:cs="Arial"/>
              </w:rPr>
              <w:t xml:space="preserve"> As far as we concerned, the spec. impact is limited (TCI state </w:t>
            </w:r>
            <w:bookmarkStart w:id="5" w:name="_GoBack"/>
            <w:bookmarkEnd w:id="5"/>
            <w:r>
              <w:rPr>
                <w:rFonts w:ascii="Arial" w:hAnsi="Arial" w:cs="Arial"/>
              </w:rPr>
              <w:t>is not mandatory in the switch command) and the ping pong rate could be reduced.</w:t>
            </w:r>
          </w:p>
        </w:tc>
      </w:tr>
      <w:tr w:rsidR="00330CFB" w:rsidRPr="00FD2B04" w14:paraId="4E46AC82" w14:textId="77777777">
        <w:tc>
          <w:tcPr>
            <w:tcW w:w="1668" w:type="dxa"/>
          </w:tcPr>
          <w:p w14:paraId="567F0AD6" w14:textId="77777777" w:rsidR="00330CFB" w:rsidRPr="00FD2B04" w:rsidRDefault="00330CFB" w:rsidP="00330CFB">
            <w:pPr>
              <w:spacing w:beforeLines="50" w:before="120" w:afterLines="50" w:after="120"/>
              <w:rPr>
                <w:rFonts w:ascii="Arial" w:hAnsi="Arial" w:cs="Arial"/>
              </w:rPr>
            </w:pPr>
          </w:p>
        </w:tc>
        <w:tc>
          <w:tcPr>
            <w:tcW w:w="8108" w:type="dxa"/>
          </w:tcPr>
          <w:p w14:paraId="62CF85A3" w14:textId="77777777" w:rsidR="00330CFB" w:rsidRPr="00FD2B04" w:rsidRDefault="00330CFB" w:rsidP="00330CFB">
            <w:pPr>
              <w:spacing w:beforeLines="50" w:before="120" w:afterLines="50" w:after="120"/>
              <w:rPr>
                <w:rFonts w:ascii="Arial" w:hAnsi="Arial" w:cs="Arial"/>
              </w:rPr>
            </w:pPr>
          </w:p>
        </w:tc>
      </w:tr>
    </w:tbl>
    <w:p w14:paraId="0854DF75" w14:textId="77777777" w:rsidR="006F5956" w:rsidRPr="00FD2B04" w:rsidRDefault="006F5956">
      <w:pPr>
        <w:overflowPunct w:val="0"/>
        <w:autoSpaceDE w:val="0"/>
        <w:autoSpaceDN w:val="0"/>
        <w:adjustRightInd w:val="0"/>
        <w:textAlignment w:val="baseline"/>
        <w:rPr>
          <w:rFonts w:ascii="Arial" w:hAnsi="Arial" w:cs="Arial"/>
        </w:rPr>
      </w:pPr>
    </w:p>
    <w:bookmarkEnd w:id="0"/>
    <w:bookmarkEnd w:id="1"/>
    <w:bookmarkEnd w:id="3"/>
    <w:p w14:paraId="3B0D3205" w14:textId="77777777" w:rsidR="006F5956" w:rsidRDefault="00696D77">
      <w:pPr>
        <w:pStyle w:val="1"/>
        <w:tabs>
          <w:tab w:val="clear" w:pos="432"/>
          <w:tab w:val="clear" w:pos="6386"/>
        </w:tabs>
        <w:ind w:left="0" w:firstLine="0"/>
        <w:rPr>
          <w:rFonts w:cs="Arial"/>
        </w:rPr>
      </w:pPr>
      <w:r>
        <w:rPr>
          <w:rFonts w:cs="Arial"/>
        </w:rPr>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lastRenderedPageBreak/>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1"/>
        <w:tabs>
          <w:tab w:val="clear" w:pos="432"/>
          <w:tab w:val="clear" w:pos="6386"/>
        </w:tabs>
        <w:ind w:left="0" w:firstLine="0"/>
        <w:rPr>
          <w:rFonts w:cs="Arial"/>
        </w:rPr>
      </w:pPr>
      <w:r>
        <w:rPr>
          <w:rFonts w:cs="Arial"/>
        </w:rPr>
        <w:t>Reference</w:t>
      </w:r>
    </w:p>
    <w:p w14:paraId="3AECAABE"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13"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14"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Huawei, HiSilicon</w:t>
      </w:r>
    </w:p>
    <w:p w14:paraId="6C5A4EDB"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15"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16"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17"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18"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19"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20"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21"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ZTE Corporation, Sanechips</w:t>
      </w:r>
    </w:p>
    <w:p w14:paraId="76785268" w14:textId="77777777" w:rsidR="006F5956" w:rsidRPr="00FD2B04" w:rsidRDefault="00696D77">
      <w:pPr>
        <w:numPr>
          <w:ilvl w:val="0"/>
          <w:numId w:val="23"/>
        </w:numPr>
        <w:overflowPunct w:val="0"/>
        <w:autoSpaceDE w:val="0"/>
        <w:autoSpaceDN w:val="0"/>
        <w:adjustRightInd w:val="0"/>
        <w:spacing w:after="120"/>
        <w:textAlignment w:val="baseline"/>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22"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23"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24"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562815">
      <w:pPr>
        <w:numPr>
          <w:ilvl w:val="0"/>
          <w:numId w:val="23"/>
        </w:numPr>
        <w:overflowPunct w:val="0"/>
        <w:autoSpaceDE w:val="0"/>
        <w:autoSpaceDN w:val="0"/>
        <w:adjustRightInd w:val="0"/>
        <w:spacing w:after="120"/>
        <w:textAlignment w:val="baseline"/>
        <w:rPr>
          <w:rFonts w:ascii="Arial" w:hAnsi="Arial" w:cs="Arial"/>
        </w:rPr>
      </w:pPr>
      <w:hyperlink r:id="rId25"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6"/>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ZTE" w:date="2023-04-20T18:18:00Z" w:initials="ZMJ">
    <w:p w14:paraId="32AF48C9" w14:textId="77777777" w:rsidR="00315550" w:rsidRDefault="00315550">
      <w:pPr>
        <w:pStyle w:val="ab"/>
        <w:rPr>
          <w:rFonts w:eastAsia="SimSun"/>
        </w:rPr>
      </w:pPr>
      <w:r>
        <w:rPr>
          <w:rFonts w:eastAsia="SimSun"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F48C9" w16cid:durableId="27EBC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FF70B" w14:textId="77777777" w:rsidR="00562815" w:rsidRDefault="00562815">
      <w:r>
        <w:separator/>
      </w:r>
    </w:p>
  </w:endnote>
  <w:endnote w:type="continuationSeparator" w:id="0">
    <w:p w14:paraId="4F73B1FF" w14:textId="77777777" w:rsidR="00562815" w:rsidRDefault="0056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F13A" w14:textId="77777777" w:rsidR="00315550" w:rsidRDefault="00315550">
    <w:pPr>
      <w:pStyle w:val="af"/>
      <w:tabs>
        <w:tab w:val="center" w:pos="4820"/>
        <w:tab w:val="right" w:pos="9639"/>
      </w:tabs>
      <w:jc w:val="left"/>
    </w:pPr>
    <w:r>
      <w:tab/>
    </w:r>
    <w:r>
      <w:fldChar w:fldCharType="begin"/>
    </w:r>
    <w:r>
      <w:rPr>
        <w:rStyle w:val="afa"/>
      </w:rPr>
      <w:instrText xml:space="preserve"> PAGE </w:instrText>
    </w:r>
    <w:r>
      <w:fldChar w:fldCharType="separate"/>
    </w:r>
    <w:r w:rsidR="00EB2D21">
      <w:rPr>
        <w:rStyle w:val="afa"/>
        <w:noProof/>
      </w:rPr>
      <w:t>25</w:t>
    </w:r>
    <w:r>
      <w:fldChar w:fldCharType="end"/>
    </w:r>
    <w:r>
      <w:rPr>
        <w:rStyle w:val="afa"/>
      </w:rPr>
      <w:t>/</w:t>
    </w:r>
    <w:r>
      <w:fldChar w:fldCharType="begin"/>
    </w:r>
    <w:r>
      <w:rPr>
        <w:rStyle w:val="afa"/>
      </w:rPr>
      <w:instrText xml:space="preserve"> NUMPAGES </w:instrText>
    </w:r>
    <w:r>
      <w:fldChar w:fldCharType="separate"/>
    </w:r>
    <w:r w:rsidR="00EB2D21">
      <w:rPr>
        <w:rStyle w:val="afa"/>
        <w:noProof/>
      </w:rPr>
      <w:t>25</w:t>
    </w:r>
    <w: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4D522" w14:textId="77777777" w:rsidR="00562815" w:rsidRDefault="00562815">
      <w:r>
        <w:separator/>
      </w:r>
    </w:p>
  </w:footnote>
  <w:footnote w:type="continuationSeparator" w:id="0">
    <w:p w14:paraId="686859D7" w14:textId="77777777" w:rsidR="00562815" w:rsidRDefault="0056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75A3" w14:textId="77777777" w:rsidR="00315550" w:rsidRDefault="003155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9"/>
  </w:num>
  <w:num w:numId="3">
    <w:abstractNumId w:val="20"/>
  </w:num>
  <w:num w:numId="4">
    <w:abstractNumId w:val="12"/>
  </w:num>
  <w:num w:numId="5">
    <w:abstractNumId w:val="8"/>
  </w:num>
  <w:num w:numId="6">
    <w:abstractNumId w:val="11"/>
  </w:num>
  <w:num w:numId="7">
    <w:abstractNumId w:val="13"/>
  </w:num>
  <w:num w:numId="8">
    <w:abstractNumId w:val="16"/>
  </w:num>
  <w:num w:numId="9">
    <w:abstractNumId w:val="10"/>
  </w:num>
  <w:num w:numId="10">
    <w:abstractNumId w:val="5"/>
  </w:num>
  <w:num w:numId="11">
    <w:abstractNumId w:val="14"/>
  </w:num>
  <w:num w:numId="12">
    <w:abstractNumId w:val="22"/>
  </w:num>
  <w:num w:numId="13">
    <w:abstractNumId w:val="17"/>
    <w:lvlOverride w:ilvl="0">
      <w:startOverride w:val="1"/>
    </w:lvlOverride>
  </w:num>
  <w:num w:numId="14">
    <w:abstractNumId w:val="3"/>
  </w:num>
  <w:num w:numId="15">
    <w:abstractNumId w:val="15"/>
  </w:num>
  <w:num w:numId="16">
    <w:abstractNumId w:val="7"/>
  </w:num>
  <w:num w:numId="17">
    <w:abstractNumId w:val="6"/>
  </w:num>
  <w:num w:numId="18">
    <w:abstractNumId w:val="19"/>
  </w:num>
  <w:num w:numId="19">
    <w:abstractNumId w:val="21"/>
  </w:num>
  <w:num w:numId="20">
    <w:abstractNumId w:val="2"/>
  </w:num>
  <w:num w:numId="21">
    <w:abstractNumId w:val="4"/>
  </w:num>
  <w:num w:numId="22">
    <w:abstractNumId w:val="18"/>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8D16"/>
  <w15:docId w15:val="{4C02E3ED-D339-4F17-A9BA-8C4D773F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5472D"/>
    <w:pPr>
      <w:widowControl w:val="0"/>
      <w:spacing w:after="0" w:line="240" w:lineRule="auto"/>
    </w:pPr>
    <w:rPr>
      <w:rFonts w:asciiTheme="minorHAnsi" w:eastAsiaTheme="minorEastAsia" w:hAnsiTheme="minorHAnsi" w:cstheme="minorBidi"/>
      <w:kern w:val="2"/>
      <w:sz w:val="24"/>
      <w:szCs w:val="22"/>
      <w:lang w:val="en-US" w:eastAsia="zh-TW"/>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95472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5472D"/>
  </w:style>
  <w:style w:type="paragraph" w:styleId="32">
    <w:name w:val="List 3"/>
    <w:basedOn w:val="22"/>
    <w:uiPriority w:val="99"/>
    <w:qFormat/>
    <w:pPr>
      <w:ind w:left="1135"/>
    </w:pPr>
  </w:style>
  <w:style w:type="paragraph" w:styleId="22">
    <w:name w:val="List 2"/>
    <w:basedOn w:val="a4"/>
    <w:uiPriority w:val="99"/>
    <w:qFormat/>
    <w:pPr>
      <w:ind w:left="851"/>
    </w:pPr>
  </w:style>
  <w:style w:type="paragraph" w:styleId="a4">
    <w:name w:val="List"/>
    <w:basedOn w:val="a0"/>
    <w:uiPriority w:val="99"/>
    <w:qFormat/>
    <w:pPr>
      <w:ind w:left="568" w:hanging="284"/>
    </w:pPr>
  </w:style>
  <w:style w:type="paragraph" w:styleId="71">
    <w:name w:val="toc 7"/>
    <w:basedOn w:val="61"/>
    <w:next w:val="a0"/>
    <w:uiPriority w:val="39"/>
    <w:semiHidden/>
    <w:qFormat/>
    <w:pPr>
      <w:ind w:left="2268" w:hanging="2268"/>
    </w:pPr>
  </w:style>
  <w:style w:type="paragraph" w:styleId="61">
    <w:name w:val="toc 6"/>
    <w:basedOn w:val="52"/>
    <w:next w:val="a0"/>
    <w:uiPriority w:val="39"/>
    <w:semiHidden/>
    <w:qFormat/>
    <w:pPr>
      <w:ind w:left="1985" w:hanging="1985"/>
    </w:pPr>
  </w:style>
  <w:style w:type="paragraph" w:styleId="52">
    <w:name w:val="toc 5"/>
    <w:basedOn w:val="43"/>
    <w:next w:val="a0"/>
    <w:uiPriority w:val="39"/>
    <w:semiHidden/>
    <w:qFormat/>
    <w:pPr>
      <w:ind w:left="1701" w:hanging="1701"/>
    </w:pPr>
  </w:style>
  <w:style w:type="paragraph" w:styleId="43">
    <w:name w:val="toc 4"/>
    <w:basedOn w:val="33"/>
    <w:next w:val="a0"/>
    <w:uiPriority w:val="39"/>
    <w:semiHidden/>
    <w:qFormat/>
    <w:pPr>
      <w:ind w:left="1418" w:hanging="1418"/>
    </w:pPr>
  </w:style>
  <w:style w:type="paragraph" w:styleId="33">
    <w:name w:val="toc 3"/>
    <w:basedOn w:val="23"/>
    <w:next w:val="a0"/>
    <w:uiPriority w:val="39"/>
    <w:semiHidden/>
    <w:qFormat/>
    <w:pPr>
      <w:ind w:left="1134" w:hanging="1134"/>
    </w:pPr>
  </w:style>
  <w:style w:type="paragraph" w:styleId="23">
    <w:name w:val="toc 2"/>
    <w:basedOn w:val="11"/>
    <w:next w:val="a0"/>
    <w:uiPriority w:val="39"/>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4">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qFormat/>
    <w:pPr>
      <w:numPr>
        <w:numId w:val="5"/>
      </w:numPr>
    </w:pPr>
  </w:style>
  <w:style w:type="paragraph" w:styleId="a6">
    <w:name w:val="Body Text"/>
    <w:basedOn w:val="a0"/>
    <w:link w:val="a7"/>
    <w:uiPriority w:val="99"/>
    <w:qFormat/>
    <w:rPr>
      <w:rFonts w:eastAsia="Malgun Gothic"/>
      <w:lang w:val="en-GB"/>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uiPriority w:val="99"/>
    <w:qFormat/>
  </w:style>
  <w:style w:type="paragraph" w:styleId="50">
    <w:name w:val="List Bullet 5"/>
    <w:basedOn w:val="41"/>
    <w:uiPriority w:val="99"/>
    <w:qFormat/>
    <w:pPr>
      <w:numPr>
        <w:numId w:val="6"/>
      </w:numPr>
    </w:pPr>
  </w:style>
  <w:style w:type="paragraph" w:styleId="81">
    <w:name w:val="toc 8"/>
    <w:basedOn w:val="11"/>
    <w:next w:val="a0"/>
    <w:uiPriority w:val="39"/>
    <w:semiHidden/>
    <w:qFormat/>
    <w:pPr>
      <w:spacing w:before="180"/>
      <w:ind w:left="2693" w:hanging="2693"/>
    </w:pPr>
    <w:rPr>
      <w:b/>
      <w:bCs/>
    </w:rPr>
  </w:style>
  <w:style w:type="paragraph" w:styleId="ad">
    <w:name w:val="Balloon Text"/>
    <w:basedOn w:val="a0"/>
    <w:link w:val="ae"/>
    <w:uiPriority w:val="99"/>
    <w:semiHidden/>
    <w:qFormat/>
    <w:rPr>
      <w:rFonts w:ascii="Tahoma" w:hAnsi="Tahoma" w:cs="Tahoma"/>
      <w:sz w:val="16"/>
      <w:szCs w:val="16"/>
    </w:rPr>
  </w:style>
  <w:style w:type="paragraph" w:styleId="af">
    <w:name w:val="footer"/>
    <w:basedOn w:val="af0"/>
    <w:link w:val="af1"/>
    <w:uiPriority w:val="99"/>
    <w:semiHidden/>
    <w:qFormat/>
    <w:pPr>
      <w:jc w:val="center"/>
    </w:pPr>
    <w:rPr>
      <w:i/>
      <w:iCs/>
    </w:rPr>
  </w:style>
  <w:style w:type="paragraph" w:styleId="af0">
    <w:name w:val="header"/>
    <w:link w:val="af2"/>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af3">
    <w:name w:val="footnote text"/>
    <w:basedOn w:val="a0"/>
    <w:link w:val="af4"/>
    <w:uiPriority w:val="99"/>
    <w:semiHidden/>
    <w:qFormat/>
    <w:pPr>
      <w:keepLines/>
      <w:ind w:left="454" w:hanging="454"/>
    </w:pPr>
    <w:rPr>
      <w:sz w:val="16"/>
      <w:szCs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af5">
    <w:name w:val="table of figures"/>
    <w:basedOn w:val="a0"/>
    <w:next w:val="a0"/>
    <w:uiPriority w:val="99"/>
    <w:qFormat/>
    <w:pPr>
      <w:ind w:left="1418" w:hanging="1418"/>
    </w:pPr>
    <w:rPr>
      <w:b/>
    </w:rPr>
  </w:style>
  <w:style w:type="paragraph" w:styleId="91">
    <w:name w:val="toc 9"/>
    <w:basedOn w:val="81"/>
    <w:next w:val="a0"/>
    <w:uiPriority w:val="39"/>
    <w:semiHidden/>
    <w:qFormat/>
    <w:pPr>
      <w:ind w:left="1418" w:hanging="1418"/>
    </w:pPr>
  </w:style>
  <w:style w:type="paragraph" w:styleId="Web">
    <w:name w:val="Normal (Web)"/>
    <w:basedOn w:val="a0"/>
    <w:uiPriority w:val="99"/>
    <w:unhideWhenUsed/>
    <w:qFormat/>
    <w:pPr>
      <w:spacing w:before="100" w:beforeAutospacing="1" w:after="100" w:afterAutospacing="1"/>
    </w:pPr>
    <w:rPr>
      <w:lang w:val="da-DK" w:eastAsia="da-DK"/>
    </w:rPr>
  </w:style>
  <w:style w:type="paragraph" w:styleId="12">
    <w:name w:val="index 1"/>
    <w:basedOn w:val="a0"/>
    <w:next w:val="a0"/>
    <w:uiPriority w:val="99"/>
    <w:semiHidden/>
    <w:qFormat/>
    <w:pPr>
      <w:keepLines/>
    </w:pPr>
  </w:style>
  <w:style w:type="paragraph" w:styleId="25">
    <w:name w:val="index 2"/>
    <w:basedOn w:val="12"/>
    <w:next w:val="a0"/>
    <w:uiPriority w:val="99"/>
    <w:semiHidden/>
    <w:qFormat/>
    <w:pPr>
      <w:ind w:left="284"/>
    </w:pPr>
  </w:style>
  <w:style w:type="paragraph" w:styleId="af6">
    <w:name w:val="annotation subject"/>
    <w:basedOn w:val="ab"/>
    <w:next w:val="ab"/>
    <w:link w:val="af7"/>
    <w:uiPriority w:val="99"/>
    <w:semiHidden/>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semiHidden/>
    <w:qFormat/>
  </w:style>
  <w:style w:type="character" w:styleId="afb">
    <w:name w:val="FollowedHyperlink"/>
    <w:semiHidden/>
    <w:qFormat/>
    <w:rPr>
      <w:color w:val="FF000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qFormat/>
    <w:rPr>
      <w:sz w:val="16"/>
      <w:szCs w:val="16"/>
    </w:rPr>
  </w:style>
  <w:style w:type="character" w:styleId="aff">
    <w:name w:val="footnote reference"/>
    <w:semiHidden/>
    <w:qFormat/>
    <w:rPr>
      <w:b/>
      <w:bCs/>
      <w:position w:val="6"/>
      <w:sz w:val="16"/>
      <w:szCs w:val="16"/>
    </w:rPr>
  </w:style>
  <w:style w:type="character" w:customStyle="1" w:styleId="ae">
    <w:name w:val="註解方塊文字 字元"/>
    <w:link w:val="ad"/>
    <w:uiPriority w:val="99"/>
    <w:semiHidden/>
    <w:qFormat/>
    <w:rPr>
      <w:rFonts w:ascii="Tahoma" w:eastAsia="SimSun" w:hAnsi="Tahoma" w:cs="Tahoma"/>
      <w:sz w:val="16"/>
      <w:szCs w:val="16"/>
    </w:rPr>
  </w:style>
  <w:style w:type="character" w:customStyle="1" w:styleId="a7">
    <w:name w:val="本文 字元"/>
    <w:link w:val="a6"/>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a0"/>
    <w:link w:val="Recommend-1Char"/>
    <w:qFormat/>
    <w:pPr>
      <w:numPr>
        <w:numId w:val="7"/>
      </w:numPr>
      <w:spacing w:after="180"/>
    </w:p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Malgun Gothic"/>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SimSun" w:hAnsi="Arial"/>
      <w:lang w:eastAsia="en-US"/>
    </w:rPr>
  </w:style>
  <w:style w:type="paragraph" w:customStyle="1" w:styleId="B4">
    <w:name w:val="B4"/>
    <w:basedOn w:val="44"/>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22"/>
    <w:link w:val="B2Char"/>
    <w:qFormat/>
    <w:pPr>
      <w:spacing w:after="180"/>
    </w:pPr>
    <w:rPr>
      <w:rFonts w:eastAsia="Malgun Gothic"/>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a0"/>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0"/>
    <w:link w:val="TALCharCharChar"/>
    <w:qFormat/>
    <w:pPr>
      <w:keepNext/>
      <w:keepLines/>
    </w:pPr>
    <w:rPr>
      <w:rFonts w:eastAsia="Malgun Gothic"/>
      <w:sz w:val="18"/>
      <w:lang w:val="en-GB"/>
    </w:rPr>
  </w:style>
  <w:style w:type="character" w:customStyle="1" w:styleId="af1">
    <w:name w:val="頁尾 字元"/>
    <w:link w:val="af"/>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51">
    <w:name w:val="標題 5 字元"/>
    <w:link w:val="5"/>
    <w:qFormat/>
    <w:rPr>
      <w:rFonts w:ascii="Arial" w:hAnsi="Arial"/>
      <w:sz w:val="22"/>
      <w:szCs w:val="22"/>
      <w:lang w:val="en-GB" w:eastAsia="en-GB"/>
    </w:rPr>
  </w:style>
  <w:style w:type="character" w:customStyle="1" w:styleId="70">
    <w:name w:val="標題 7 字元"/>
    <w:link w:val="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pPr>
    <w:rPr>
      <w:rFonts w:eastAsia="Malgun Gothic"/>
      <w:color w:val="FF0000"/>
      <w:lang w:val="en-GB"/>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eastAsia="Malgun Gothic"/>
      <w:sz w:val="18"/>
      <w:lang w:val="en-GB"/>
    </w:rPr>
  </w:style>
  <w:style w:type="character" w:customStyle="1" w:styleId="21">
    <w:name w:val="標題 2 字元"/>
    <w:link w:val="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aff0">
    <w:name w:val="清單段落 字元"/>
    <w:link w:val="aff1"/>
    <w:uiPriority w:val="34"/>
    <w:qFormat/>
    <w:locked/>
    <w:rPr>
      <w:rFonts w:ascii="Calibri" w:eastAsia="SimSun" w:hAnsi="Calibri" w:cs="Calibri"/>
      <w:sz w:val="22"/>
      <w:szCs w:val="22"/>
    </w:rPr>
  </w:style>
  <w:style w:type="paragraph" w:styleId="aff1">
    <w:name w:val="List Paragraph"/>
    <w:basedOn w:val="a0"/>
    <w:link w:val="aff0"/>
    <w:uiPriority w:val="34"/>
    <w:qFormat/>
    <w:pPr>
      <w:ind w:left="720"/>
    </w:pPr>
    <w:rPr>
      <w:rFonts w:ascii="Calibri" w:hAnsi="Calibri"/>
    </w:rPr>
  </w:style>
  <w:style w:type="character" w:customStyle="1" w:styleId="80">
    <w:name w:val="標題 8 字元"/>
    <w:link w:val="8"/>
    <w:uiPriority w:val="99"/>
    <w:qFormat/>
    <w:rPr>
      <w:rFonts w:ascii="Arial" w:eastAsia="SimSun" w:hAnsi="Arial" w:cs="Arial"/>
    </w:rPr>
  </w:style>
  <w:style w:type="character" w:customStyle="1" w:styleId="42">
    <w:name w:val="標題 4 字元"/>
    <w:link w:val="4"/>
    <w:qFormat/>
    <w:rPr>
      <w:rFonts w:ascii="Arial" w:hAnsi="Arial"/>
      <w:sz w:val="24"/>
      <w:szCs w:val="24"/>
      <w:lang w:val="en-GB" w:eastAsia="en-GB"/>
    </w:rPr>
  </w:style>
  <w:style w:type="character" w:customStyle="1" w:styleId="af4">
    <w:name w:val="註腳文字 字元"/>
    <w:link w:val="af3"/>
    <w:uiPriority w:val="99"/>
    <w:semiHidden/>
    <w:qFormat/>
    <w:rPr>
      <w:rFonts w:ascii="Arial" w:eastAsia="SimSun" w:hAnsi="Arial"/>
      <w:sz w:val="16"/>
      <w:szCs w:val="16"/>
    </w:rPr>
  </w:style>
  <w:style w:type="character" w:customStyle="1" w:styleId="af2">
    <w:name w:val="頁首 字元"/>
    <w:link w:val="af0"/>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Malgun Gothic"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7">
    <w:name w:val="註解主旨 字元"/>
    <w:link w:val="af6"/>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a9">
    <w:name w:val="標號 字元"/>
    <w:link w:val="a8"/>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9"/>
      </w:numPr>
    </w:pPr>
    <w:rPr>
      <w:rFonts w:eastAsia="Malgun Gothic"/>
      <w:b/>
      <w:bCs/>
    </w:rPr>
  </w:style>
  <w:style w:type="character" w:customStyle="1" w:styleId="60">
    <w:name w:val="標題 6 字元"/>
    <w:link w:val="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1">
    <w:name w:val="標題 3 字元"/>
    <w:link w:val="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a0"/>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utoSpaceDE w:val="0"/>
      <w:autoSpaceDN w:val="0"/>
      <w:adjustRightInd w:val="0"/>
    </w:pPr>
    <w:rPr>
      <w:rFonts w:ascii="Times New Roman" w:eastAsia="Times New Roman" w:hAnsi="Times New Roman"/>
      <w:lang w:eastAsia="en-GB"/>
    </w:rPr>
  </w:style>
  <w:style w:type="paragraph" w:customStyle="1" w:styleId="B10">
    <w:name w:val="B1"/>
    <w:basedOn w:val="a4"/>
    <w:link w:val="B1Char1"/>
    <w:qFormat/>
    <w:pPr>
      <w:spacing w:after="180"/>
    </w:pPr>
    <w:rPr>
      <w:rFonts w:eastAsia="Malgun Gothic"/>
      <w:lang w:val="en-GB"/>
    </w:rPr>
  </w:style>
  <w:style w:type="character" w:customStyle="1" w:styleId="ac">
    <w:name w:val="註解文字 字元"/>
    <w:link w:val="ab"/>
    <w:uiPriority w:val="99"/>
    <w:qFormat/>
    <w:rPr>
      <w:rFonts w:ascii="Arial" w:eastAsia="SimSun" w:hAnsi="Arial"/>
    </w:rPr>
  </w:style>
  <w:style w:type="character" w:customStyle="1" w:styleId="im-content20">
    <w:name w:val="im-content20"/>
    <w:qFormat/>
    <w:rPr>
      <w:color w:val="333333"/>
    </w:rPr>
  </w:style>
  <w:style w:type="character" w:customStyle="1" w:styleId="10">
    <w:name w:val="標題 1 字元"/>
    <w:link w:val="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標題 9 字元"/>
    <w:link w:val="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32"/>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0"/>
    <w:qFormat/>
    <w:pPr>
      <w:spacing w:after="180"/>
      <w:ind w:left="720"/>
      <w:contextualSpacing/>
    </w:p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a0"/>
    <w:qFormat/>
    <w:pPr>
      <w:spacing w:before="100" w:beforeAutospacing="1" w:after="100" w:afterAutospacing="1"/>
    </w:p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5"/>
    <w:next w:val="a0"/>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a0"/>
    <w:uiPriority w:val="99"/>
    <w:qFormat/>
  </w:style>
  <w:style w:type="paragraph" w:customStyle="1" w:styleId="aff2">
    <w:name w:val="图表标题"/>
    <w:basedOn w:val="a0"/>
    <w:next w:val="a0"/>
    <w:qFormat/>
    <w:pPr>
      <w:spacing w:before="60" w:after="60"/>
      <w:jc w:val="center"/>
    </w:pPr>
    <w:rPr>
      <w:rFonts w:eastAsia="Batang" w:cs="SimSun"/>
    </w:rPr>
  </w:style>
  <w:style w:type="paragraph" w:customStyle="1" w:styleId="13">
    <w:name w:val="正文1"/>
    <w:uiPriority w:val="99"/>
    <w:qFormat/>
    <w:pPr>
      <w:spacing w:line="256" w:lineRule="auto"/>
      <w:jc w:val="both"/>
    </w:pPr>
    <w:rPr>
      <w:rFonts w:ascii="Times New Roman" w:eastAsia="SimSun" w:hAnsi="Times New Roman"/>
      <w:kern w:val="2"/>
      <w:sz w:val="21"/>
      <w:szCs w:val="21"/>
      <w:lang w:val="en-US"/>
    </w:rPr>
  </w:style>
  <w:style w:type="paragraph" w:customStyle="1" w:styleId="TT">
    <w:name w:val="TT"/>
    <w:basedOn w:val="1"/>
    <w:next w:val="a0"/>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a0"/>
    <w:next w:val="a8"/>
    <w:qFormat/>
    <w:pPr>
      <w:keepNext/>
      <w:keepLines/>
      <w:spacing w:before="180"/>
      <w:jc w:val="center"/>
    </w:pPr>
  </w:style>
  <w:style w:type="paragraph" w:customStyle="1" w:styleId="TALLeft1cm">
    <w:name w:val="TAL + Left:  1 cm"/>
    <w:basedOn w:val="TAL"/>
    <w:uiPriority w:val="99"/>
    <w:qFormat/>
    <w:pPr>
      <w:overflowPunct w:val="0"/>
      <w:autoSpaceDE w:val="0"/>
      <w:autoSpaceDN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a0"/>
    <w:qFormat/>
    <w:pPr>
      <w:snapToGrid w:val="0"/>
      <w:spacing w:afterLines="50" w:line="264" w:lineRule="auto"/>
    </w:pPr>
    <w:rPr>
      <w:rFonts w:eastAsia="Batang"/>
      <w:lang w:eastAsia="ko-KR"/>
    </w:rPr>
  </w:style>
  <w:style w:type="paragraph" w:customStyle="1" w:styleId="FirstChange">
    <w:name w:val="First Change"/>
    <w:basedOn w:val="a0"/>
    <w:uiPriority w:val="99"/>
    <w:qFormat/>
    <w:pPr>
      <w:spacing w:after="180"/>
      <w:jc w:val="center"/>
    </w:pPr>
    <w:rPr>
      <w:color w:val="FF0000"/>
      <w:lang w:val="en-GB"/>
    </w:rPr>
  </w:style>
  <w:style w:type="paragraph" w:customStyle="1" w:styleId="Reference">
    <w:name w:val="Reference"/>
    <w:basedOn w:val="a0"/>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a0"/>
    <w:qFormat/>
    <w:pPr>
      <w:numPr>
        <w:ilvl w:val="1"/>
        <w:numId w:val="7"/>
      </w:numPr>
      <w:spacing w:after="180"/>
    </w:pPr>
  </w:style>
  <w:style w:type="paragraph" w:customStyle="1" w:styleId="FL">
    <w:name w:val="FL"/>
    <w:basedOn w:val="a0"/>
    <w:uiPriority w:val="99"/>
    <w:qFormat/>
    <w:pPr>
      <w:keepNext/>
      <w:keepLines/>
      <w:overflowPunct w:val="0"/>
      <w:autoSpaceDE w:val="0"/>
      <w:autoSpaceDN w:val="0"/>
      <w:adjustRightInd w:val="0"/>
      <w:spacing w:before="60" w:after="180"/>
      <w:jc w:val="center"/>
    </w:pPr>
    <w:rPr>
      <w:b/>
      <w:lang w:val="en-GB"/>
    </w:rPr>
  </w:style>
  <w:style w:type="paragraph" w:customStyle="1" w:styleId="B5">
    <w:name w:val="B5"/>
    <w:basedOn w:val="53"/>
    <w:uiPriority w:val="99"/>
    <w:qFormat/>
    <w:pPr>
      <w:spacing w:after="180"/>
    </w:pPr>
  </w:style>
  <w:style w:type="paragraph" w:customStyle="1" w:styleId="NormalArial">
    <w:name w:val="Normal + Arial"/>
    <w:basedOn w:val="a0"/>
    <w:uiPriority w:val="99"/>
    <w:qFormat/>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a0"/>
    <w:next w:val="a0"/>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0">
    <w:name w:val="标题4"/>
    <w:basedOn w:val="a0"/>
    <w:qFormat/>
    <w:pPr>
      <w:numPr>
        <w:numId w:val="14"/>
      </w:numPr>
      <w:spacing w:after="180"/>
    </w:pPr>
  </w:style>
  <w:style w:type="paragraph" w:customStyle="1" w:styleId="aff3">
    <w:name w:val="表格文本"/>
    <w:qFormat/>
    <w:pPr>
      <w:tabs>
        <w:tab w:val="decimal" w:pos="0"/>
      </w:tabs>
    </w:pPr>
    <w:rPr>
      <w:rFonts w:ascii="Arial" w:eastAsia="SimSun" w:hAnsi="Arial"/>
      <w:sz w:val="21"/>
      <w:szCs w:val="21"/>
      <w:lang w:val="en-US"/>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NF">
    <w:name w:val="NF"/>
    <w:basedOn w:val="NO"/>
    <w:uiPriority w:val="99"/>
    <w:qFormat/>
    <w:pPr>
      <w:keepNext/>
      <w:overflowPunct w:val="0"/>
      <w:autoSpaceDE w:val="0"/>
      <w:autoSpaceDN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SimSun"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0"/>
    <w:link w:val="Proposal1Char"/>
    <w:qFormat/>
    <w:pPr>
      <w:numPr>
        <w:numId w:val="16"/>
      </w:numPr>
      <w:tabs>
        <w:tab w:val="left" w:pos="1620"/>
      </w:tabs>
      <w:spacing w:before="12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a0"/>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Tdoc%20review\RAN2%23121bis\word\R2-2302458_R3-230889.docx" TargetMode="External"/><Relationship Id="rId18" Type="http://schemas.openxmlformats.org/officeDocument/2006/relationships/hyperlink" Target="file:///D:\Tdoc%20review\RAN2%23121bis\word\R2-2302804_Discussion%20on%20LTM%20procedures.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D:\Tdoc%20review\RAN2%23121bis\word\R2-2303425%20Discussion%20on%20LTM%20overall%20procedure.docx"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D:\Tdoc%20review\RAN2%23121bis\word\R2-2302508%20Discussion%20on%20Applicable%20Scenarios%20and%20Procedure.docx" TargetMode="External"/><Relationship Id="rId25" Type="http://schemas.openxmlformats.org/officeDocument/2006/relationships/hyperlink" Target="file:///D:\Tdoc%20review\RAN2%23121bis\word\R2-2303535%3fConsiderations%20on%20failure%20handling.doc" TargetMode="External"/><Relationship Id="rId2" Type="http://schemas.openxmlformats.org/officeDocument/2006/relationships/numbering" Target="numbering.xml"/><Relationship Id="rId16" Type="http://schemas.openxmlformats.org/officeDocument/2006/relationships/hyperlink" Target="file:///D:\Tdoc%20review\RAN2%23121bis\word\R2-2303709%20NR%20MOB%20procedure%20description.docx" TargetMode="External"/><Relationship Id="rId20" Type="http://schemas.openxmlformats.org/officeDocument/2006/relationships/hyperlink" Target="file:///D:\Tdoc%20review\RAN2%23121bis\word\R2-2303024%20-%20Discussion%20on%20general%20procedure%20for%20LTM.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file:///D:\Tdoc%20review\RAN2%23121bis\word\R2-2302485%20Failure%20Handling%20for%20LTM.docx" TargetMode="External"/><Relationship Id="rId5" Type="http://schemas.openxmlformats.org/officeDocument/2006/relationships/webSettings" Target="webSettings.xml"/><Relationship Id="rId15" Type="http://schemas.openxmlformats.org/officeDocument/2006/relationships/hyperlink" Target="file:///D:\Tdoc%20review\RAN2%23121bis\word\R2-2302829%20Discussion%20on%20LTM%20procedures.docx" TargetMode="External"/><Relationship Id="rId23" Type="http://schemas.openxmlformats.org/officeDocument/2006/relationships/hyperlink" Target="file:///D:\Tdoc%20review\RAN2%23121bis\word\R2-2304102-%20Discussion%20on%20RAN3%20LS%20on%20approaches%20during%20execution%20for%20inter-DU%20LTM.docx"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file:///D:\Tdoc%20review\RAN2%23121bis\word\R2-2303008%20LTM%20procedure.docx" TargetMode="Externa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hyperlink" Target="file:///D:\Tdoc%20review\RAN2%23121bis\word\R2-2303549%20LTM%20procedure%20including%20RAN3%20LS%20and%20miscellaneous%20issues.docx" TargetMode="External"/><Relationship Id="rId22" Type="http://schemas.openxmlformats.org/officeDocument/2006/relationships/hyperlink" Target="file:///D:\Tdoc%20review\RAN2%23121bis\word\R2-230375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29</Pages>
  <Words>7768</Words>
  <Characters>44280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51945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 林榮懋</cp:lastModifiedBy>
  <cp:revision>3</cp:revision>
  <cp:lastPrinted>2021-09-29T05:28:00Z</cp:lastPrinted>
  <dcterms:created xsi:type="dcterms:W3CDTF">2023-04-21T06:17:00Z</dcterms:created>
  <dcterms:modified xsi:type="dcterms:W3CDTF">2023-04-21T06:22:00Z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