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C3CD022" w:rsidR="00BA6BAA" w:rsidRPr="00AC6859" w:rsidRDefault="00BA6BAA" w:rsidP="00BA6BAA">
      <w:pPr>
        <w:pStyle w:val="3GPPHeader"/>
        <w:rPr>
          <w:rFonts w:ascii="Arial" w:eastAsia="MS Mincho" w:hAnsi="Arial" w:cs="Arial"/>
          <w:lang w:val="en-GB"/>
        </w:rPr>
      </w:pPr>
      <w:r w:rsidRPr="00E551A0">
        <w:rPr>
          <w:rFonts w:ascii="Arial" w:eastAsia="MS Mincho" w:hAnsi="Arial" w:cs="Arial"/>
          <w:lang w:val="en-GB"/>
        </w:rPr>
        <w:t>3GPP TSG-RAN WG2 Meeting #121-bis electronic</w:t>
      </w:r>
      <w:r w:rsidRPr="00E551A0">
        <w:rPr>
          <w:rFonts w:ascii="Arial" w:eastAsia="MS Mincho" w:hAnsi="Arial" w:cs="Arial"/>
          <w:lang w:val="en-GB"/>
        </w:rPr>
        <w:tab/>
      </w:r>
      <w:r w:rsidR="00AC6859">
        <w:rPr>
          <w:rFonts w:ascii="Arial" w:eastAsia="MS Mincho" w:hAnsi="Arial" w:cs="Arial"/>
          <w:lang w:val="en-GB"/>
        </w:rPr>
        <w:t>_</w:t>
      </w:r>
      <w:r w:rsidR="00AC6859" w:rsidRPr="00AC6859">
        <w:rPr>
          <w:rFonts w:ascii="Arial" w:eastAsia="MS Mincho" w:hAnsi="Arial" w:cs="Arial"/>
          <w:lang w:val="en-GB"/>
        </w:rPr>
        <w:t>R2-23</w:t>
      </w:r>
      <w:r w:rsidR="001A6C38">
        <w:rPr>
          <w:rFonts w:ascii="Arial" w:eastAsia="MS Mincho"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rPr>
        <w:t>April 17</w:t>
      </w:r>
      <w:r w:rsidR="00EF3FF6" w:rsidRPr="00E551A0">
        <w:rPr>
          <w:rFonts w:ascii="Arial" w:eastAsia="MS Mincho" w:hAnsi="Arial" w:cs="Arial"/>
          <w:vertAlign w:val="superscript"/>
          <w:lang w:val="en-GB"/>
        </w:rPr>
        <w:t>th</w:t>
      </w:r>
      <w:r w:rsidR="00EF3FF6" w:rsidRPr="00E551A0">
        <w:rPr>
          <w:rFonts w:ascii="Arial" w:eastAsia="MS Mincho" w:hAnsi="Arial" w:cs="Arial"/>
          <w:lang w:val="en-GB"/>
        </w:rPr>
        <w:t xml:space="preserve"> </w:t>
      </w:r>
      <w:r w:rsidRPr="00E551A0">
        <w:rPr>
          <w:rFonts w:ascii="Arial" w:eastAsia="MS Mincho" w:hAnsi="Arial" w:cs="Arial"/>
          <w:lang w:val="en-GB"/>
        </w:rPr>
        <w:t>-</w:t>
      </w:r>
      <w:r w:rsidR="00EF3FF6" w:rsidRPr="00E551A0">
        <w:rPr>
          <w:rFonts w:ascii="Arial" w:eastAsia="MS Mincho" w:hAnsi="Arial" w:cs="Arial"/>
          <w:lang w:val="en-GB"/>
        </w:rPr>
        <w:t xml:space="preserve"> </w:t>
      </w:r>
      <w:r w:rsidRPr="00E551A0">
        <w:rPr>
          <w:rFonts w:ascii="Arial" w:eastAsia="MS Mincho" w:hAnsi="Arial" w:cs="Arial"/>
          <w:lang w:val="en-GB"/>
        </w:rPr>
        <w:t>26</w:t>
      </w:r>
      <w:r w:rsidR="00EF3FF6" w:rsidRPr="00E551A0">
        <w:rPr>
          <w:rFonts w:ascii="Arial" w:eastAsia="MS Mincho" w:hAnsi="Arial" w:cs="Arial"/>
          <w:vertAlign w:val="superscript"/>
          <w:lang w:val="en-GB"/>
        </w:rPr>
        <w:t>th</w:t>
      </w:r>
      <w:r w:rsidRPr="00E551A0">
        <w:rPr>
          <w:rFonts w:ascii="Arial" w:eastAsia="MS Mincho"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r w:rsidRPr="00E551A0">
        <w:rPr>
          <w:rFonts w:ascii="Arial" w:eastAsia="Times New Roman" w:hAnsi="Arial" w:cs="Arial"/>
          <w:b w:val="0"/>
        </w:rPr>
        <w:t>HiSilicon</w:t>
      </w:r>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Cs w:val="20"/>
        </w:rPr>
        <w:t xml:space="preserve">Summary of </w:t>
      </w:r>
      <w:r w:rsidR="000D0E90" w:rsidRPr="00CC31C4">
        <w:rPr>
          <w:rFonts w:ascii="Arial" w:eastAsia="Malgun Gothic" w:hAnsi="Arial" w:cs="Arial"/>
          <w:b/>
          <w:bCs/>
          <w:szCs w:val="20"/>
        </w:rPr>
        <w:t>[AT121bis-e][018][eMob]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Heading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lang w:eastAsia="ko-KR"/>
        </w:rPr>
      </w:pPr>
      <w:r w:rsidRPr="00E551A0">
        <w:rPr>
          <w:rFonts w:ascii="Arial" w:hAnsi="Arial" w:cs="Arial"/>
          <w:lang w:eastAsia="ko-KR"/>
        </w:rPr>
        <w:t xml:space="preserve">This paper aims at capturing the summary of </w:t>
      </w:r>
      <w:r w:rsidR="002A15BB" w:rsidRPr="00E551A0">
        <w:rPr>
          <w:rFonts w:ascii="Arial" w:hAnsi="Arial" w:cs="Arial"/>
          <w:lang w:eastAsia="ko-KR"/>
        </w:rPr>
        <w:t>the offline</w:t>
      </w:r>
      <w:r w:rsidRPr="00E551A0">
        <w:rPr>
          <w:rFonts w:ascii="Arial" w:hAnsi="Arial" w:cs="Arial"/>
          <w:lang w:eastAsia="ko-KR"/>
        </w:rPr>
        <w:t xml:space="preserve"> discussion. </w:t>
      </w:r>
    </w:p>
    <w:p w14:paraId="2A1483AC" w14:textId="77777777" w:rsidR="00470902" w:rsidRPr="00470902" w:rsidRDefault="00470902" w:rsidP="00470902">
      <w:pPr>
        <w:numPr>
          <w:ilvl w:val="0"/>
          <w:numId w:val="14"/>
        </w:numPr>
        <w:spacing w:before="40"/>
        <w:rPr>
          <w:rFonts w:ascii="Arial" w:eastAsia="MS Mincho" w:hAnsi="Arial"/>
          <w:b/>
          <w:sz w:val="20"/>
          <w:lang w:val="en-GB"/>
        </w:rPr>
      </w:pPr>
      <w:bookmarkStart w:id="2" w:name="OLE_LINK140"/>
      <w:bookmarkStart w:id="3" w:name="_Ref433086885"/>
      <w:r w:rsidRPr="00470902">
        <w:rPr>
          <w:rFonts w:ascii="Arial" w:eastAsia="MS Mincho" w:hAnsi="Arial"/>
          <w:b/>
          <w:sz w:val="20"/>
          <w:lang w:val="en-GB"/>
        </w:rPr>
        <w:t>[AT121bis-e][018][eMob] Procedure Consolidation (Huawei)</w:t>
      </w:r>
    </w:p>
    <w:p w14:paraId="700C387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 xml:space="preserve">Use R2-2303549, R2-2302829 as inspiration, Can also include proposals from other papers that seem relevant. </w:t>
      </w:r>
    </w:p>
    <w:p w14:paraId="4087BB2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Intended outcome: Report</w:t>
      </w:r>
    </w:p>
    <w:p w14:paraId="3222E6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lang w:val="en-GB"/>
        </w:rPr>
      </w:pPr>
    </w:p>
    <w:p w14:paraId="64A4FF50" w14:textId="21801CEB" w:rsidR="002A15BB" w:rsidRPr="00CF6740" w:rsidRDefault="00CF6740"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 xml:space="preserve">lease note the </w:t>
      </w:r>
      <w:r w:rsidRPr="002E4B4A">
        <w:rPr>
          <w:rFonts w:ascii="Arial" w:eastAsiaTheme="minorEastAsia" w:hAnsi="Arial" w:cs="Arial"/>
          <w:u w:val="single"/>
          <w:lang w:val="en-US" w:eastAsia="zh-CN"/>
        </w:rPr>
        <w:t xml:space="preserve">PDCCH order </w:t>
      </w:r>
      <w:r w:rsidR="00971D1F" w:rsidRPr="002E4B4A">
        <w:rPr>
          <w:rFonts w:ascii="Arial" w:eastAsiaTheme="minorEastAsia" w:hAnsi="Arial" w:cs="Arial"/>
          <w:u w:val="single"/>
          <w:lang w:val="en-US" w:eastAsia="zh-CN"/>
        </w:rPr>
        <w:t xml:space="preserve">early </w:t>
      </w:r>
      <w:r w:rsidRPr="002E4B4A">
        <w:rPr>
          <w:rFonts w:ascii="Arial" w:eastAsiaTheme="minorEastAsia" w:hAnsi="Arial" w:cs="Arial"/>
          <w:u w:val="single"/>
          <w:lang w:val="en-US" w:eastAsia="zh-CN"/>
        </w:rPr>
        <w:t xml:space="preserve">RACH </w:t>
      </w:r>
      <w:r w:rsidR="00414A1C" w:rsidRPr="002E4B4A">
        <w:rPr>
          <w:rFonts w:ascii="Arial" w:eastAsiaTheme="minorEastAsia" w:hAnsi="Arial" w:cs="Arial"/>
          <w:u w:val="single"/>
          <w:lang w:val="en-US" w:eastAsia="zh-CN"/>
        </w:rPr>
        <w:t xml:space="preserve">related </w:t>
      </w:r>
      <w:r w:rsidRPr="002E4B4A">
        <w:rPr>
          <w:rFonts w:ascii="Arial" w:eastAsiaTheme="minorEastAsia" w:hAnsi="Arial" w:cs="Arial"/>
          <w:u w:val="single"/>
          <w:lang w:val="en-US" w:eastAsia="zh-CN"/>
        </w:rPr>
        <w:t>issue</w:t>
      </w:r>
      <w:r w:rsidR="00414A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(like TA </w:t>
      </w:r>
      <w:r w:rsidR="005C44DB" w:rsidRPr="002E4B4A">
        <w:rPr>
          <w:rFonts w:ascii="Arial" w:eastAsiaTheme="minorEastAsia" w:hAnsi="Arial" w:cs="Arial"/>
          <w:u w:val="single"/>
          <w:lang w:val="en-US" w:eastAsia="zh-CN"/>
        </w:rPr>
        <w:t>maintenance</w:t>
      </w:r>
      <w:r w:rsidRPr="002E4B4A">
        <w:rPr>
          <w:rFonts w:ascii="Arial" w:eastAsiaTheme="minorEastAsia" w:hAnsi="Arial" w:cs="Arial"/>
          <w:u w:val="single"/>
          <w:lang w:val="en-US" w:eastAsia="zh-CN"/>
        </w:rPr>
        <w:t>, early RACH config, following question</w:t>
      </w:r>
      <w:r w:rsidR="00470B38"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related the two RAR option</w:t>
      </w:r>
      <w:r w:rsidR="00B416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etc) </w:t>
      </w:r>
      <w:r w:rsidR="00414A1C" w:rsidRPr="002E4B4A">
        <w:rPr>
          <w:rFonts w:ascii="Arial" w:eastAsiaTheme="minorEastAsia" w:hAnsi="Arial" w:cs="Arial"/>
          <w:u w:val="single"/>
          <w:lang w:val="en-US" w:eastAsia="zh-CN"/>
        </w:rPr>
        <w:t>are</w:t>
      </w:r>
      <w:r w:rsidRPr="002E4B4A">
        <w:rPr>
          <w:rFonts w:ascii="Arial" w:eastAsiaTheme="minorEastAsia" w:hAnsi="Arial" w:cs="Arial"/>
          <w:u w:val="single"/>
          <w:lang w:val="en-US" w:eastAsia="zh-CN"/>
        </w:rPr>
        <w:t xml:space="preserve"> not included </w:t>
      </w:r>
      <w:r>
        <w:rPr>
          <w:rFonts w:ascii="Arial" w:eastAsiaTheme="minorEastAsia" w:hAnsi="Arial" w:cs="Arial"/>
          <w:lang w:val="en-US" w:eastAsia="zh-CN"/>
        </w:rPr>
        <w:t xml:space="preserve">in this </w:t>
      </w:r>
      <w:r w:rsidR="00414A1C">
        <w:rPr>
          <w:rFonts w:ascii="Arial" w:eastAsiaTheme="minorEastAsia" w:hAnsi="Arial" w:cs="Arial"/>
          <w:lang w:val="en-US" w:eastAsia="zh-CN"/>
        </w:rPr>
        <w:t xml:space="preserve">LTM procedure </w:t>
      </w:r>
      <w:r>
        <w:rPr>
          <w:rFonts w:ascii="Arial" w:eastAsiaTheme="minorEastAsia" w:hAnsi="Arial" w:cs="Arial"/>
          <w:lang w:val="en-US" w:eastAsia="zh-CN"/>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eastAsia="zh-CN"/>
              </w:rPr>
            </w:pPr>
            <w:r>
              <w:rPr>
                <w:rFonts w:ascii="Arial" w:eastAsiaTheme="minorEastAsia" w:hAnsi="Arial" w:cs="Arial"/>
                <w:lang w:val="en-US" w:eastAsia="zh-CN"/>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eastAsia="zh-CN"/>
              </w:rPr>
            </w:pPr>
            <w:r>
              <w:rPr>
                <w:rFonts w:ascii="Arial" w:eastAsiaTheme="minorEastAsia" w:hAnsi="Arial" w:cs="Arial"/>
                <w:lang w:val="en-US" w:eastAsia="zh-CN"/>
              </w:rPr>
              <w:t>Naveen Palle (naveen.palle@apple)</w:t>
            </w:r>
          </w:p>
        </w:tc>
      </w:tr>
      <w:tr w:rsidR="00E01C29" w:rsidRPr="00E551A0" w14:paraId="663C4556" w14:textId="77777777" w:rsidTr="00E01C29">
        <w:tc>
          <w:tcPr>
            <w:tcW w:w="3539" w:type="dxa"/>
          </w:tcPr>
          <w:p w14:paraId="1CD44F0B" w14:textId="01CA0C82" w:rsidR="00E01C29" w:rsidRPr="00E551A0" w:rsidRDefault="00D71F7D" w:rsidP="00E01C29">
            <w:pPr>
              <w:pStyle w:val="EmailDiscussion2"/>
              <w:ind w:left="0" w:firstLine="0"/>
              <w:rPr>
                <w:rFonts w:ascii="Arial" w:hAnsi="Arial" w:cs="Arial"/>
                <w:lang w:val="en-US"/>
              </w:rPr>
            </w:pPr>
            <w:r>
              <w:rPr>
                <w:rFonts w:ascii="Arial" w:hAnsi="Arial" w:cs="Arial"/>
                <w:lang w:val="en-US"/>
              </w:rPr>
              <w:t>Ericsson</w:t>
            </w:r>
          </w:p>
        </w:tc>
        <w:tc>
          <w:tcPr>
            <w:tcW w:w="6090" w:type="dxa"/>
          </w:tcPr>
          <w:p w14:paraId="17E924FA" w14:textId="272D2368" w:rsidR="00E01C29" w:rsidRPr="00E551A0" w:rsidRDefault="00D71F7D" w:rsidP="00E01C29">
            <w:pPr>
              <w:pStyle w:val="EmailDiscussion2"/>
              <w:ind w:left="0" w:firstLine="0"/>
              <w:rPr>
                <w:rFonts w:ascii="Arial" w:hAnsi="Arial" w:cs="Arial"/>
                <w:lang w:val="en-US"/>
              </w:rPr>
            </w:pPr>
            <w:r>
              <w:rPr>
                <w:rFonts w:ascii="Arial" w:hAnsi="Arial" w:cs="Arial"/>
                <w:lang w:val="en-US"/>
              </w:rPr>
              <w:t>Antonino Orsino (antonino.orsino@ericsson.com)</w:t>
            </w:r>
          </w:p>
        </w:tc>
      </w:tr>
      <w:tr w:rsidR="00E01C29" w:rsidRPr="00E551A0" w14:paraId="04AF4626" w14:textId="77777777" w:rsidTr="00E01C29">
        <w:tc>
          <w:tcPr>
            <w:tcW w:w="3539" w:type="dxa"/>
          </w:tcPr>
          <w:p w14:paraId="313CEF20" w14:textId="19B002BB" w:rsidR="00E01C29" w:rsidRPr="0076489D" w:rsidRDefault="0076489D" w:rsidP="00E01C29">
            <w:pPr>
              <w:pStyle w:val="EmailDiscussion2"/>
              <w:ind w:left="0" w:firstLine="0"/>
              <w:rPr>
                <w:rFonts w:ascii="Arial" w:eastAsia="新細明體" w:hAnsi="Arial" w:cs="Arial" w:hint="eastAsia"/>
                <w:lang w:val="en-US"/>
              </w:rPr>
            </w:pPr>
            <w:r>
              <w:rPr>
                <w:rFonts w:ascii="Arial" w:eastAsia="新細明體" w:hAnsi="Arial" w:cs="Arial" w:hint="eastAsia"/>
                <w:lang w:val="en-US"/>
              </w:rPr>
              <w:t>M</w:t>
            </w:r>
            <w:r>
              <w:rPr>
                <w:rFonts w:ascii="Arial" w:eastAsia="新細明體" w:hAnsi="Arial" w:cs="Arial"/>
                <w:lang w:val="en-US"/>
              </w:rPr>
              <w:t>ediaTek</w:t>
            </w:r>
          </w:p>
        </w:tc>
        <w:tc>
          <w:tcPr>
            <w:tcW w:w="6090" w:type="dxa"/>
          </w:tcPr>
          <w:p w14:paraId="09AE7446" w14:textId="7901D976" w:rsidR="00E01C29" w:rsidRPr="0076489D" w:rsidRDefault="0076489D" w:rsidP="00E01C29">
            <w:pPr>
              <w:pStyle w:val="EmailDiscussion2"/>
              <w:ind w:left="0" w:firstLine="0"/>
              <w:rPr>
                <w:rFonts w:ascii="Arial" w:eastAsia="新細明體" w:hAnsi="Arial" w:cs="Arial" w:hint="eastAsia"/>
                <w:lang w:val="en-US"/>
              </w:rPr>
            </w:pPr>
            <w:r>
              <w:rPr>
                <w:rFonts w:ascii="Arial" w:eastAsia="新細明體" w:hAnsi="Arial" w:cs="Arial" w:hint="eastAsia"/>
                <w:lang w:val="en-US"/>
              </w:rPr>
              <w:t>L</w:t>
            </w:r>
            <w:r>
              <w:rPr>
                <w:rFonts w:ascii="Arial" w:eastAsia="新細明體" w:hAnsi="Arial" w:cs="Arial"/>
                <w:lang w:val="en-US"/>
              </w:rPr>
              <w:t>i-Chuan Tseng (li-chuan.tseng@mediatek.com)</w:t>
            </w:r>
          </w:p>
        </w:tc>
      </w:tr>
      <w:tr w:rsidR="00E01C29" w:rsidRPr="00E551A0" w14:paraId="396D6C30" w14:textId="77777777" w:rsidTr="00E01C29">
        <w:tc>
          <w:tcPr>
            <w:tcW w:w="3539" w:type="dxa"/>
          </w:tcPr>
          <w:p w14:paraId="5322D36E" w14:textId="77777777" w:rsidR="00E01C29" w:rsidRPr="00E551A0" w:rsidRDefault="00E01C29" w:rsidP="00E01C29">
            <w:pPr>
              <w:pStyle w:val="EmailDiscussion2"/>
              <w:ind w:left="0" w:firstLine="0"/>
              <w:rPr>
                <w:rFonts w:ascii="Arial" w:hAnsi="Arial" w:cs="Arial"/>
                <w:lang w:val="en-US"/>
              </w:rPr>
            </w:pPr>
          </w:p>
        </w:tc>
        <w:tc>
          <w:tcPr>
            <w:tcW w:w="6090" w:type="dxa"/>
          </w:tcPr>
          <w:p w14:paraId="7A160291" w14:textId="77777777" w:rsidR="00E01C29" w:rsidRPr="00E551A0" w:rsidRDefault="00E01C29" w:rsidP="00E01C29">
            <w:pPr>
              <w:pStyle w:val="EmailDiscussion2"/>
              <w:ind w:left="0" w:firstLine="0"/>
              <w:rPr>
                <w:rFonts w:ascii="Arial" w:hAnsi="Arial" w:cs="Arial"/>
                <w:lang w:val="en-US"/>
              </w:rPr>
            </w:pPr>
          </w:p>
        </w:tc>
      </w:tr>
      <w:tr w:rsidR="00E01C29" w:rsidRPr="00E551A0" w14:paraId="49C55E5D" w14:textId="77777777" w:rsidTr="00E01C29">
        <w:tc>
          <w:tcPr>
            <w:tcW w:w="3539" w:type="dxa"/>
          </w:tcPr>
          <w:p w14:paraId="35DC3C7D" w14:textId="77777777" w:rsidR="00E01C29" w:rsidRPr="00E551A0" w:rsidRDefault="00E01C29" w:rsidP="00E01C29">
            <w:pPr>
              <w:pStyle w:val="EmailDiscussion2"/>
              <w:ind w:left="0" w:firstLine="0"/>
              <w:rPr>
                <w:rFonts w:ascii="Arial" w:hAnsi="Arial" w:cs="Arial"/>
                <w:lang w:val="en-US"/>
              </w:rPr>
            </w:pPr>
          </w:p>
        </w:tc>
        <w:tc>
          <w:tcPr>
            <w:tcW w:w="6090" w:type="dxa"/>
          </w:tcPr>
          <w:p w14:paraId="5D095316" w14:textId="77777777" w:rsidR="00E01C29" w:rsidRPr="00E551A0" w:rsidRDefault="00E01C29" w:rsidP="00E01C29">
            <w:pPr>
              <w:pStyle w:val="EmailDiscussion2"/>
              <w:ind w:left="0" w:firstLine="0"/>
              <w:rPr>
                <w:rFonts w:ascii="Arial" w:hAnsi="Arial" w:cs="Arial"/>
                <w:lang w:val="en-US"/>
              </w:rPr>
            </w:pP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ascii="Arial" w:hAnsi="Arial" w:cs="Arial"/>
                <w:lang w:val="en-US"/>
              </w:rPr>
            </w:pPr>
          </w:p>
        </w:tc>
        <w:tc>
          <w:tcPr>
            <w:tcW w:w="6090" w:type="dxa"/>
          </w:tcPr>
          <w:p w14:paraId="33BEEB87" w14:textId="77777777" w:rsidR="00E01C29" w:rsidRPr="00E551A0" w:rsidRDefault="00E01C29" w:rsidP="00E01C29">
            <w:pPr>
              <w:pStyle w:val="EmailDiscussion2"/>
              <w:ind w:left="0" w:firstLine="0"/>
              <w:rPr>
                <w:rFonts w:ascii="Arial" w:hAnsi="Arial"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E551A0"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ollowing</w:t>
      </w:r>
      <w:r w:rsidR="001D153E">
        <w:rPr>
          <w:rFonts w:ascii="Arial" w:eastAsiaTheme="minorEastAsia" w:hAnsi="Arial" w:cs="Arial"/>
          <w:lang w:val="en-US" w:eastAsia="zh-CN"/>
        </w:rPr>
        <w:t>s are</w:t>
      </w:r>
      <w:r>
        <w:rPr>
          <w:rFonts w:ascii="Arial" w:eastAsiaTheme="minorEastAsia" w:hAnsi="Arial" w:cs="Arial"/>
          <w:lang w:val="en-US" w:eastAsia="zh-CN"/>
        </w:rPr>
        <w:t xml:space="preserve"> copied from </w:t>
      </w:r>
      <w:r w:rsidR="008A3828">
        <w:rPr>
          <w:rFonts w:ascii="Arial" w:eastAsiaTheme="minorEastAsia" w:hAnsi="Arial" w:cs="Arial"/>
          <w:lang w:val="en-US" w:eastAsia="zh-CN"/>
        </w:rPr>
        <w:t xml:space="preserve">the last meeting endorsed </w:t>
      </w:r>
      <w:r w:rsidR="0074084B">
        <w:rPr>
          <w:rFonts w:ascii="Arial" w:eastAsiaTheme="minorEastAsia" w:hAnsi="Arial" w:cs="Arial"/>
          <w:lang w:val="en-US" w:eastAsia="zh-CN"/>
        </w:rPr>
        <w:t>running CR</w:t>
      </w:r>
      <w:r w:rsidR="005E4009">
        <w:rPr>
          <w:rFonts w:ascii="Arial" w:eastAsiaTheme="minorEastAsia" w:hAnsi="Arial" w:cs="Arial"/>
          <w:lang w:val="en-US" w:eastAsia="zh-CN"/>
        </w:rPr>
        <w:t xml:space="preserve"> </w:t>
      </w:r>
      <w:r w:rsidRPr="00116BBB">
        <w:rPr>
          <w:rFonts w:ascii="Arial" w:eastAsiaTheme="minorEastAsia" w:hAnsi="Arial" w:cs="Arial"/>
          <w:lang w:val="en-US" w:eastAsia="zh-CN"/>
        </w:rPr>
        <w:t>R2-2302039</w:t>
      </w:r>
      <w:r>
        <w:rPr>
          <w:rFonts w:ascii="Arial" w:eastAsiaTheme="minorEastAsia" w:hAnsi="Arial" w:cs="Arial"/>
          <w:lang w:val="en-US" w:eastAsia="zh-CN"/>
        </w:rPr>
        <w:t>.</w:t>
      </w:r>
    </w:p>
    <w:p w14:paraId="6BC902C0" w14:textId="77777777" w:rsidR="006C019A" w:rsidRPr="006C019A" w:rsidRDefault="00065965" w:rsidP="006C019A">
      <w:pPr>
        <w:spacing w:before="240" w:after="120"/>
        <w:jc w:val="center"/>
        <w:rPr>
          <w:rFonts w:eastAsia="新細明體"/>
          <w:sz w:val="20"/>
          <w:szCs w:val="16"/>
          <w:lang w:val="en-GB"/>
        </w:rPr>
      </w:pPr>
      <w:r w:rsidRPr="006C019A">
        <w:rPr>
          <w:rFonts w:eastAsia="MS Mincho"/>
          <w:noProof/>
          <w:szCs w:val="20"/>
          <w:lang w:val="en-GB"/>
        </w:rPr>
        <w:object w:dxaOrig="7511" w:dyaOrig="8237" w14:anchorId="2724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8pt;height:411.45pt;mso-width-percent:0;mso-height-percent:0;mso-width-percent:0;mso-height-percent:0" o:ole="">
            <v:imagedata r:id="rId7" o:title=""/>
          </v:shape>
          <o:OLEObject Type="Embed" ProgID="Visio.Drawing.15" ShapeID="_x0000_i1025" DrawAspect="Content" ObjectID="_1743493135" r:id="rId8"/>
        </w:object>
      </w:r>
    </w:p>
    <w:p w14:paraId="197B70E5" w14:textId="77777777" w:rsidR="006C019A" w:rsidRPr="006C019A" w:rsidRDefault="006C019A" w:rsidP="006C019A">
      <w:pPr>
        <w:spacing w:before="240" w:after="120"/>
        <w:ind w:leftChars="90" w:left="198"/>
        <w:jc w:val="center"/>
        <w:rPr>
          <w:rFonts w:ascii="Arial" w:eastAsia="SimSun" w:hAnsi="Arial" w:cs="Arial"/>
          <w:b/>
          <w:bCs/>
          <w:sz w:val="20"/>
          <w:szCs w:val="20"/>
          <w:lang w:val="en-GB"/>
        </w:rPr>
      </w:pPr>
      <w:r w:rsidRPr="006C019A">
        <w:rPr>
          <w:rFonts w:ascii="Arial" w:eastAsia="SimSun" w:hAnsi="Arial" w:cs="Arial"/>
          <w:b/>
          <w:bCs/>
          <w:sz w:val="20"/>
          <w:szCs w:val="20"/>
          <w:lang w:val="en-GB"/>
        </w:rPr>
        <w:t>Figure x. Signaling procedure for LTM</w:t>
      </w:r>
    </w:p>
    <w:p w14:paraId="2FA6BF75" w14:textId="77777777" w:rsidR="006C019A" w:rsidRPr="006C019A" w:rsidRDefault="006C019A" w:rsidP="006C019A">
      <w:pPr>
        <w:spacing w:after="180"/>
        <w:ind w:firstLineChars="50" w:firstLine="100"/>
        <w:rPr>
          <w:rFonts w:eastAsia="新細明體"/>
          <w:sz w:val="20"/>
          <w:szCs w:val="20"/>
          <w:lang w:val="en-GB"/>
        </w:rPr>
      </w:pPr>
      <w:r w:rsidRPr="006C019A">
        <w:rPr>
          <w:rFonts w:eastAsia="新細明體"/>
          <w:sz w:val="20"/>
          <w:szCs w:val="20"/>
          <w:lang w:val="en-GB"/>
        </w:rPr>
        <w:t xml:space="preserve">The procedure for LTM is as follows. </w:t>
      </w:r>
    </w:p>
    <w:p w14:paraId="2B0BC32C" w14:textId="77777777" w:rsidR="006C019A" w:rsidRPr="006C019A" w:rsidRDefault="006C019A" w:rsidP="006C019A">
      <w:pPr>
        <w:spacing w:after="180"/>
        <w:ind w:leftChars="90" w:left="198"/>
        <w:rPr>
          <w:rFonts w:eastAsia="新細明體"/>
          <w:sz w:val="20"/>
          <w:szCs w:val="20"/>
          <w:lang w:val="en-GB"/>
        </w:rPr>
      </w:pPr>
      <w:r w:rsidRPr="006C019A">
        <w:rPr>
          <w:rFonts w:eastAsia="新細明體" w:hint="eastAsia"/>
          <w:sz w:val="20"/>
          <w:szCs w:val="20"/>
          <w:lang w:val="en-GB"/>
        </w:rPr>
        <w:t>1</w:t>
      </w:r>
      <w:r w:rsidRPr="006C019A">
        <w:rPr>
          <w:rFonts w:eastAsia="新細明體"/>
          <w:sz w:val="20"/>
          <w:szCs w:val="20"/>
          <w:lang w:val="en-GB"/>
        </w:rPr>
        <w:t>.</w:t>
      </w:r>
      <w:r w:rsidRPr="006C019A">
        <w:rPr>
          <w:rFonts w:eastAsia="新細明體"/>
          <w:sz w:val="20"/>
          <w:szCs w:val="20"/>
          <w:lang w:val="en-GB"/>
        </w:rPr>
        <w:tab/>
        <w:t xml:space="preserve">The UE sends a </w:t>
      </w:r>
      <w:r w:rsidRPr="006C019A">
        <w:rPr>
          <w:rFonts w:eastAsia="新細明體"/>
          <w:i/>
          <w:iCs/>
          <w:sz w:val="20"/>
          <w:szCs w:val="20"/>
          <w:lang w:val="en-GB"/>
        </w:rPr>
        <w:t>MeasurementReport</w:t>
      </w:r>
      <w:r w:rsidRPr="006C019A">
        <w:rPr>
          <w:rFonts w:eastAsia="新細明體"/>
          <w:sz w:val="20"/>
          <w:szCs w:val="20"/>
          <w:lang w:val="en-GB"/>
        </w:rPr>
        <w:t xml:space="preserve"> message to the gNB.</w:t>
      </w:r>
      <w:r w:rsidRPr="006C019A">
        <w:rPr>
          <w:rFonts w:eastAsia="SimSun"/>
          <w:sz w:val="20"/>
          <w:szCs w:val="20"/>
          <w:lang w:val="en-GB"/>
        </w:rPr>
        <w:t xml:space="preserve"> The gNB decides to use LTM and initiates candidate cell(s) preparation.</w:t>
      </w:r>
    </w:p>
    <w:p w14:paraId="7D4B3663"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2.</w:t>
      </w:r>
      <w:r w:rsidRPr="006C019A">
        <w:rPr>
          <w:rFonts w:eastAsia="新細明體"/>
          <w:sz w:val="20"/>
          <w:szCs w:val="20"/>
          <w:lang w:val="en-GB"/>
        </w:rPr>
        <w:tab/>
        <w:t xml:space="preserve">The gNB transmits an </w:t>
      </w:r>
      <w:r w:rsidRPr="006C019A">
        <w:rPr>
          <w:rFonts w:eastAsia="新細明體"/>
          <w:i/>
          <w:iCs/>
          <w:sz w:val="20"/>
          <w:szCs w:val="20"/>
          <w:lang w:val="en-GB"/>
        </w:rPr>
        <w:t>RRCReconfiguration</w:t>
      </w:r>
      <w:r w:rsidRPr="006C019A">
        <w:rPr>
          <w:rFonts w:eastAsia="新細明體"/>
          <w:sz w:val="20"/>
          <w:szCs w:val="20"/>
          <w:lang w:val="en-GB"/>
        </w:rPr>
        <w:t xml:space="preserve"> message to the UE including the LTM candidate cell configurations of one or multiple candidate cells. </w:t>
      </w:r>
    </w:p>
    <w:p w14:paraId="49727823"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3.</w:t>
      </w:r>
      <w:r w:rsidRPr="006C019A">
        <w:rPr>
          <w:rFonts w:eastAsia="新細明體"/>
          <w:sz w:val="20"/>
          <w:szCs w:val="20"/>
          <w:lang w:val="en-GB"/>
        </w:rPr>
        <w:tab/>
        <w:t xml:space="preserve">The UE stores the LTM candidate cell configurations and transmits a </w:t>
      </w:r>
      <w:r w:rsidRPr="006C019A">
        <w:rPr>
          <w:rFonts w:eastAsia="新細明體"/>
          <w:i/>
          <w:iCs/>
          <w:sz w:val="20"/>
          <w:szCs w:val="20"/>
          <w:lang w:val="en-GB"/>
        </w:rPr>
        <w:t>RRCReconfigurationComplete</w:t>
      </w:r>
      <w:r w:rsidRPr="006C019A">
        <w:rPr>
          <w:rFonts w:eastAsia="新細明體"/>
          <w:sz w:val="20"/>
          <w:szCs w:val="20"/>
          <w:lang w:val="en-GB"/>
        </w:rPr>
        <w:t xml:space="preserve"> message to the gNB.</w:t>
      </w:r>
    </w:p>
    <w:p w14:paraId="4777C070" w14:textId="27238BEE"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4a/4b.   The UE may perform DL synchronization and TA acquisition with candidate cell(s) before receiving the cell switch command.</w:t>
      </w:r>
    </w:p>
    <w:p w14:paraId="581E6DD7"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lastRenderedPageBreak/>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ind w:leftChars="90" w:left="198"/>
        <w:rPr>
          <w:rFonts w:eastAsia="新細明體"/>
          <w:sz w:val="20"/>
          <w:szCs w:val="20"/>
          <w:lang w:val="en-GB"/>
        </w:rPr>
      </w:pPr>
      <w:r w:rsidRPr="006C019A">
        <w:rPr>
          <w:rFonts w:eastAsia="新細明體" w:hint="eastAsia"/>
          <w:sz w:val="20"/>
          <w:szCs w:val="20"/>
          <w:lang w:val="en-GB"/>
        </w:rPr>
        <w:t>E</w:t>
      </w:r>
      <w:r w:rsidRPr="006C019A">
        <w:rPr>
          <w:rFonts w:eastAsia="新細明體"/>
          <w:sz w:val="20"/>
          <w:szCs w:val="20"/>
          <w:lang w:val="en-GB"/>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5.</w:t>
      </w:r>
      <w:r w:rsidRPr="006C019A">
        <w:rPr>
          <w:rFonts w:eastAsia="新細明體"/>
          <w:sz w:val="20"/>
          <w:szCs w:val="20"/>
          <w:lang w:val="en-GB"/>
        </w:rPr>
        <w:tab/>
        <w:t>The UE performs L1 measurements on the configured candidate cell(s), and transmits lower-layer measurement reports to the gNB.</w:t>
      </w:r>
    </w:p>
    <w:p w14:paraId="4706EEDB"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Editor’s note: FFS whether the lower-layer measurement reports are carried on L1 or MAC.</w:t>
      </w:r>
    </w:p>
    <w:p w14:paraId="700618A1" w14:textId="77777777" w:rsidR="006C019A" w:rsidRPr="006C019A" w:rsidRDefault="006C019A" w:rsidP="006C019A">
      <w:pPr>
        <w:spacing w:after="180"/>
        <w:ind w:leftChars="90" w:left="198"/>
        <w:rPr>
          <w:rFonts w:eastAsia="新細明體"/>
          <w:sz w:val="20"/>
          <w:szCs w:val="20"/>
          <w:lang w:val="en-GB"/>
        </w:rPr>
      </w:pPr>
      <w:r w:rsidRPr="006C019A">
        <w:rPr>
          <w:rFonts w:eastAsia="新細明體" w:hint="eastAsia"/>
          <w:sz w:val="20"/>
          <w:szCs w:val="20"/>
          <w:lang w:val="en-GB"/>
        </w:rPr>
        <w:t>E</w:t>
      </w:r>
      <w:r w:rsidRPr="006C019A">
        <w:rPr>
          <w:rFonts w:eastAsia="新細明體"/>
          <w:sz w:val="20"/>
          <w:szCs w:val="20"/>
          <w:lang w:val="en-GB"/>
        </w:rPr>
        <w:t>ditor’s note: The order of DL/UL sync (step 4a/4b) and L1 measurement (step 5) is not defined and subject to change.</w:t>
      </w:r>
    </w:p>
    <w:p w14:paraId="34EBC6DC"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6.</w:t>
      </w:r>
      <w:r w:rsidRPr="006C019A">
        <w:rPr>
          <w:rFonts w:eastAsia="新細明體"/>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Editor’s note: FFS how beam indication is done.</w:t>
      </w:r>
    </w:p>
    <w:p w14:paraId="1D97CABE"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7.</w:t>
      </w:r>
      <w:r w:rsidRPr="006C019A">
        <w:rPr>
          <w:rFonts w:eastAsia="新細明體"/>
          <w:sz w:val="20"/>
          <w:szCs w:val="20"/>
          <w:lang w:val="en-GB"/>
        </w:rPr>
        <w:tab/>
        <w:t>The UE performs random access procedure towards the target cell, if cell switch needs to include performing random access procedure.</w:t>
      </w:r>
    </w:p>
    <w:p w14:paraId="634998B0" w14:textId="77777777" w:rsidR="006C019A" w:rsidRPr="006C019A" w:rsidRDefault="006C019A" w:rsidP="006C019A">
      <w:pPr>
        <w:spacing w:after="180"/>
        <w:ind w:leftChars="90" w:left="198"/>
        <w:rPr>
          <w:rFonts w:eastAsia="新細明體"/>
          <w:sz w:val="20"/>
          <w:szCs w:val="20"/>
          <w:lang w:val="en-GB"/>
        </w:rPr>
      </w:pPr>
      <w:r w:rsidRPr="006C019A">
        <w:rPr>
          <w:rFonts w:eastAsia="新細明體" w:hint="eastAsia"/>
          <w:sz w:val="20"/>
          <w:szCs w:val="20"/>
          <w:lang w:val="en-GB"/>
        </w:rPr>
        <w:t>8</w:t>
      </w:r>
      <w:r w:rsidRPr="006C019A">
        <w:rPr>
          <w:rFonts w:eastAsia="新細明體"/>
          <w:sz w:val="20"/>
          <w:szCs w:val="20"/>
          <w:lang w:val="en-GB"/>
        </w:rPr>
        <w:t>.     The UE indicates successful completion of the cell switch towards the target cell.</w:t>
      </w:r>
    </w:p>
    <w:p w14:paraId="19738496" w14:textId="77777777" w:rsidR="006C019A" w:rsidRPr="006C019A" w:rsidRDefault="006C019A" w:rsidP="006C019A">
      <w:pPr>
        <w:spacing w:after="180"/>
        <w:ind w:leftChars="90" w:left="198"/>
        <w:rPr>
          <w:rFonts w:eastAsia="新細明體"/>
          <w:sz w:val="20"/>
          <w:szCs w:val="20"/>
          <w:lang w:val="en-GB"/>
        </w:rPr>
      </w:pPr>
      <w:r w:rsidRPr="006C019A">
        <w:rPr>
          <w:rFonts w:eastAsia="新細明體"/>
          <w:sz w:val="20"/>
          <w:szCs w:val="20"/>
          <w:lang w:val="en-GB"/>
        </w:rPr>
        <w:t xml:space="preserve">The UE can perform the steps 4-8 multiple times for subsequent LTM cell swith based on the configuration provided in step 2.  </w:t>
      </w:r>
    </w:p>
    <w:p w14:paraId="7FB23080" w14:textId="77777777" w:rsidR="006C019A" w:rsidRPr="006C019A" w:rsidRDefault="006C019A" w:rsidP="006C019A">
      <w:pPr>
        <w:spacing w:after="180"/>
        <w:ind w:left="200" w:right="200"/>
        <w:rPr>
          <w:rFonts w:eastAsia="新細明體"/>
          <w:sz w:val="20"/>
          <w:szCs w:val="20"/>
          <w:lang w:val="en-GB"/>
        </w:rPr>
      </w:pPr>
      <w:r w:rsidRPr="006C019A">
        <w:rPr>
          <w:rFonts w:eastAsia="新細明體"/>
          <w:sz w:val="20"/>
          <w:szCs w:val="20"/>
          <w:lang w:val="en-GB"/>
        </w:rPr>
        <w:t>Editor’s note: FFS whether a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lang w:eastAsia="zh-CN"/>
        </w:rPr>
      </w:pPr>
    </w:p>
    <w:p w14:paraId="42C4DD77" w14:textId="77777777" w:rsidR="005E0938" w:rsidRPr="00E551A0" w:rsidRDefault="005E0938">
      <w:pPr>
        <w:pStyle w:val="Heading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r w:rsidR="00E41389" w:rsidRPr="00E41389">
        <w:rPr>
          <w:rFonts w:ascii="Arial" w:hAnsi="Arial" w:cs="Arial"/>
          <w:b/>
          <w:color w:val="0070C0"/>
        </w:rPr>
        <w:t>RRCReconfigurationComplete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was mentioned that UE should send the </w:t>
      </w:r>
      <w:r w:rsidRPr="00B4730B">
        <w:rPr>
          <w:rFonts w:ascii="Arial" w:hAnsi="Arial" w:cs="Arial"/>
        </w:rPr>
        <w:t>RRCReconfigurationComplete message</w:t>
      </w:r>
      <w:r>
        <w:rPr>
          <w:rFonts w:ascii="Arial" w:hAnsi="Arial" w:cs="Arial"/>
        </w:rPr>
        <w:t xml:space="preserve"> to the target cell upon LTM execution:</w:t>
      </w:r>
    </w:p>
    <w:p w14:paraId="5DA8CF15" w14:textId="4EC50C02"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The agreed RRC modelling1 implies the corresponding RRCReconfigurationComplete message to the target cell is reasonable.</w:t>
      </w:r>
    </w:p>
    <w:p w14:paraId="662CF075" w14:textId="651193C4"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The RRCReconfigurationComplete message to the target cell is useful to include the uplinkTXDirectCurrent, needForGaps, etc information as supported in legacy.</w:t>
      </w:r>
    </w:p>
    <w:p w14:paraId="6E5EA92E" w14:textId="62CFEA91"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RRCReconfigurationComplete message is always sent at each LTM execution</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383BE5">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Yes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383BE5">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383BE5">
        <w:tc>
          <w:tcPr>
            <w:tcW w:w="1668" w:type="dxa"/>
          </w:tcPr>
          <w:p w14:paraId="72841E70" w14:textId="7663E29A" w:rsidR="00387447" w:rsidRPr="00D71F7D" w:rsidRDefault="00D71F7D" w:rsidP="00383BE5">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51909231" w14:textId="023A3160" w:rsidR="00387447" w:rsidRPr="00D71F7D" w:rsidRDefault="00D71F7D" w:rsidP="00383BE5">
            <w:pPr>
              <w:spacing w:beforeLines="50" w:before="120" w:afterLines="50" w:after="120"/>
              <w:rPr>
                <w:rFonts w:ascii="Arial" w:hAnsi="Arial" w:cs="Arial"/>
                <w:lang w:val="fi-FI"/>
              </w:rPr>
            </w:pPr>
            <w:r>
              <w:rPr>
                <w:rFonts w:ascii="Arial" w:hAnsi="Arial" w:cs="Arial"/>
                <w:lang w:val="fi-FI"/>
              </w:rPr>
              <w:t>Yes</w:t>
            </w:r>
          </w:p>
        </w:tc>
        <w:tc>
          <w:tcPr>
            <w:tcW w:w="6770" w:type="dxa"/>
          </w:tcPr>
          <w:p w14:paraId="34B271E8" w14:textId="77777777" w:rsidR="00387447" w:rsidRDefault="00D71F7D" w:rsidP="00383BE5">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3B524962" w14:textId="77777777" w:rsidR="00D71F7D" w:rsidRDefault="00D71F7D" w:rsidP="00383BE5">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32454408" w14:textId="0E30F659" w:rsidR="00D71F7D" w:rsidRPr="00D71F7D" w:rsidRDefault="00D71F7D" w:rsidP="00383BE5">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387447" w:rsidRPr="00E551A0" w14:paraId="1975E15B" w14:textId="77777777" w:rsidTr="00383BE5">
        <w:tc>
          <w:tcPr>
            <w:tcW w:w="1668" w:type="dxa"/>
          </w:tcPr>
          <w:p w14:paraId="5D62C864" w14:textId="75B1F730" w:rsidR="00387447" w:rsidRPr="0076489D" w:rsidRDefault="0076489D" w:rsidP="00383BE5">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31AE9C84" w14:textId="536B0FAD" w:rsidR="00387447" w:rsidRPr="00F93CD0" w:rsidRDefault="00F93CD0" w:rsidP="00383BE5">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Pr>
          <w:p w14:paraId="12B734EB" w14:textId="0AFBE11C" w:rsidR="00387447" w:rsidRPr="00F93CD0" w:rsidRDefault="00F93CD0" w:rsidP="00383BE5">
            <w:pPr>
              <w:spacing w:beforeLines="50" w:before="120" w:afterLines="50" w:after="120"/>
              <w:rPr>
                <w:rFonts w:ascii="Arial" w:eastAsia="新細明體" w:hAnsi="Arial" w:cs="Arial" w:hint="eastAsia"/>
              </w:rPr>
            </w:pPr>
            <w:r>
              <w:rPr>
                <w:rFonts w:ascii="Arial" w:eastAsia="新細明體" w:hAnsi="Arial" w:cs="Arial" w:hint="eastAsia"/>
              </w:rPr>
              <w:t>W</w:t>
            </w:r>
            <w:r>
              <w:rPr>
                <w:rFonts w:ascii="Arial" w:eastAsia="新細明體" w:hAnsi="Arial" w:cs="Arial"/>
              </w:rPr>
              <w:t xml:space="preserve">e prefer to have </w:t>
            </w:r>
            <w:r w:rsidRPr="00F93CD0">
              <w:rPr>
                <w:rFonts w:ascii="Arial" w:eastAsia="新細明體" w:hAnsi="Arial" w:cs="Arial"/>
                <w:i/>
                <w:iCs/>
              </w:rPr>
              <w:t>RRCReconfigurationComplete</w:t>
            </w:r>
            <w:r>
              <w:rPr>
                <w:rFonts w:ascii="Arial" w:eastAsia="新細明體" w:hAnsi="Arial" w:cs="Arial"/>
              </w:rPr>
              <w:t xml:space="preserve"> to indicate LTM completion</w:t>
            </w:r>
          </w:p>
        </w:tc>
      </w:tr>
      <w:tr w:rsidR="00387447" w:rsidRPr="00E551A0" w14:paraId="548B4900" w14:textId="77777777" w:rsidTr="00383BE5">
        <w:tc>
          <w:tcPr>
            <w:tcW w:w="1668" w:type="dxa"/>
          </w:tcPr>
          <w:p w14:paraId="5A532C8F" w14:textId="77777777" w:rsidR="00387447" w:rsidRPr="00E551A0" w:rsidRDefault="00387447" w:rsidP="00383BE5">
            <w:pPr>
              <w:spacing w:beforeLines="50" w:before="120" w:afterLines="50" w:after="120"/>
              <w:rPr>
                <w:rFonts w:ascii="Arial" w:hAnsi="Arial" w:cs="Arial"/>
              </w:rPr>
            </w:pPr>
          </w:p>
        </w:tc>
        <w:tc>
          <w:tcPr>
            <w:tcW w:w="1417" w:type="dxa"/>
          </w:tcPr>
          <w:p w14:paraId="43E1553F" w14:textId="77777777" w:rsidR="00387447" w:rsidRPr="00E551A0" w:rsidRDefault="00387447" w:rsidP="00383BE5">
            <w:pPr>
              <w:spacing w:beforeLines="50" w:before="120" w:afterLines="50" w:after="120"/>
              <w:rPr>
                <w:rFonts w:ascii="Arial" w:hAnsi="Arial" w:cs="Arial"/>
              </w:rPr>
            </w:pPr>
          </w:p>
        </w:tc>
        <w:tc>
          <w:tcPr>
            <w:tcW w:w="6770" w:type="dxa"/>
          </w:tcPr>
          <w:p w14:paraId="36902FEC" w14:textId="77777777" w:rsidR="00387447" w:rsidRPr="00E551A0" w:rsidRDefault="00387447" w:rsidP="00383BE5">
            <w:pPr>
              <w:spacing w:beforeLines="50" w:before="120" w:afterLines="50" w:after="120"/>
              <w:rPr>
                <w:rFonts w:ascii="Arial" w:hAnsi="Arial" w:cs="Arial"/>
              </w:rPr>
            </w:pP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Heading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0131CC">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0131CC">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0131CC">
        <w:tc>
          <w:tcPr>
            <w:tcW w:w="1668" w:type="dxa"/>
          </w:tcPr>
          <w:p w14:paraId="1892A562" w14:textId="0B9C66B5"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4CDF4F35" w14:textId="50E0F6B6"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0131CC">
        <w:tc>
          <w:tcPr>
            <w:tcW w:w="1668" w:type="dxa"/>
          </w:tcPr>
          <w:p w14:paraId="365522D0" w14:textId="13397889" w:rsidR="00F911FF" w:rsidRPr="00F93CD0" w:rsidRDefault="00F93CD0" w:rsidP="000131CC">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7B25500A" w14:textId="286813D2" w:rsidR="00F911FF" w:rsidRPr="00F93CD0" w:rsidRDefault="00F93CD0" w:rsidP="000131CC">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F911FF" w:rsidRPr="00E551A0" w14:paraId="2D8E2979" w14:textId="77777777" w:rsidTr="000131CC">
        <w:tc>
          <w:tcPr>
            <w:tcW w:w="1668" w:type="dxa"/>
          </w:tcPr>
          <w:p w14:paraId="423C36EA" w14:textId="77777777" w:rsidR="00F911FF" w:rsidRPr="00E551A0" w:rsidRDefault="00F911FF" w:rsidP="000131CC">
            <w:pPr>
              <w:spacing w:beforeLines="50" w:before="120" w:afterLines="50" w:after="120"/>
              <w:rPr>
                <w:rFonts w:ascii="Arial" w:hAnsi="Arial" w:cs="Arial"/>
              </w:rPr>
            </w:pPr>
          </w:p>
        </w:tc>
        <w:tc>
          <w:tcPr>
            <w:tcW w:w="1417" w:type="dxa"/>
          </w:tcPr>
          <w:p w14:paraId="1B13960A" w14:textId="77777777" w:rsidR="00F911FF" w:rsidRPr="00E551A0" w:rsidRDefault="00F911FF" w:rsidP="000131CC">
            <w:pPr>
              <w:spacing w:beforeLines="50" w:before="120" w:afterLines="50" w:after="120"/>
              <w:rPr>
                <w:rFonts w:ascii="Arial" w:hAnsi="Arial" w:cs="Arial"/>
              </w:rPr>
            </w:pPr>
          </w:p>
        </w:tc>
        <w:tc>
          <w:tcPr>
            <w:tcW w:w="6770" w:type="dxa"/>
          </w:tcPr>
          <w:p w14:paraId="596FB561" w14:textId="77777777" w:rsidR="00F911FF" w:rsidRPr="00E551A0" w:rsidRDefault="00F911FF" w:rsidP="000131CC">
            <w:pPr>
              <w:spacing w:beforeLines="50" w:before="120" w:afterLines="50" w:after="120"/>
              <w:rPr>
                <w:rFonts w:ascii="Arial" w:hAnsi="Arial" w:cs="Arial"/>
              </w:rPr>
            </w:pP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rPr>
      </w:pPr>
    </w:p>
    <w:p w14:paraId="758D3D0D" w14:textId="4F1BB8BC"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0131CC">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0131CC">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For eg with MAC CE with pre-given identifier like C-RNTI</w:t>
            </w:r>
          </w:p>
        </w:tc>
      </w:tr>
      <w:tr w:rsidR="00F911FF" w:rsidRPr="00E551A0" w14:paraId="2C7BC597" w14:textId="77777777" w:rsidTr="000131CC">
        <w:tc>
          <w:tcPr>
            <w:tcW w:w="1668" w:type="dxa"/>
          </w:tcPr>
          <w:p w14:paraId="04D43A47" w14:textId="01DB6D81" w:rsidR="00F911FF" w:rsidRPr="00D71F7D" w:rsidRDefault="00D71F7D" w:rsidP="000131CC">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5CCC769B" w14:textId="20A67BDA"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0131CC">
        <w:tc>
          <w:tcPr>
            <w:tcW w:w="1668" w:type="dxa"/>
          </w:tcPr>
          <w:p w14:paraId="2357F60B" w14:textId="44C70AF5" w:rsidR="00F911FF" w:rsidRPr="00BC690D" w:rsidRDefault="00BC690D" w:rsidP="000131CC">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0086C2B7" w14:textId="69452974" w:rsidR="00F911FF" w:rsidRPr="00BC690D" w:rsidRDefault="00BC690D" w:rsidP="000131CC">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F911FF" w:rsidRPr="00E551A0" w14:paraId="02B48900" w14:textId="77777777" w:rsidTr="000131CC">
        <w:tc>
          <w:tcPr>
            <w:tcW w:w="1668" w:type="dxa"/>
          </w:tcPr>
          <w:p w14:paraId="6B9762D7" w14:textId="77777777" w:rsidR="00F911FF" w:rsidRPr="00E551A0" w:rsidRDefault="00F911FF" w:rsidP="000131CC">
            <w:pPr>
              <w:spacing w:beforeLines="50" w:before="120" w:afterLines="50" w:after="120"/>
              <w:rPr>
                <w:rFonts w:ascii="Arial" w:hAnsi="Arial" w:cs="Arial"/>
              </w:rPr>
            </w:pPr>
          </w:p>
        </w:tc>
        <w:tc>
          <w:tcPr>
            <w:tcW w:w="1417" w:type="dxa"/>
          </w:tcPr>
          <w:p w14:paraId="29B7C50C" w14:textId="77777777" w:rsidR="00F911FF" w:rsidRPr="00E551A0" w:rsidRDefault="00F911FF" w:rsidP="000131CC">
            <w:pPr>
              <w:spacing w:beforeLines="50" w:before="120" w:afterLines="50" w:after="120"/>
              <w:rPr>
                <w:rFonts w:ascii="Arial" w:hAnsi="Arial" w:cs="Arial"/>
              </w:rPr>
            </w:pPr>
          </w:p>
        </w:tc>
        <w:tc>
          <w:tcPr>
            <w:tcW w:w="6770" w:type="dxa"/>
          </w:tcPr>
          <w:p w14:paraId="0A0F296A" w14:textId="77777777" w:rsidR="00F911FF" w:rsidRPr="00E551A0" w:rsidRDefault="00F911FF" w:rsidP="000131CC">
            <w:pPr>
              <w:spacing w:beforeLines="50" w:before="120" w:afterLines="50" w:after="120"/>
              <w:rPr>
                <w:rFonts w:ascii="Arial"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r w:rsidRPr="007C290B">
        <w:rPr>
          <w:rFonts w:ascii="Arial" w:hAnsi="Arial" w:cs="Arial"/>
          <w:i/>
        </w:rPr>
        <w:t>ReconfigurationComplete</w:t>
      </w:r>
      <w:r w:rsidR="00C5352A">
        <w:rPr>
          <w:rFonts w:ascii="Arial" w:hAnsi="Arial" w:cs="Arial"/>
        </w:rPr>
        <w:t xml:space="preserve"> is to be sent</w:t>
      </w:r>
      <w:r>
        <w:rPr>
          <w:rFonts w:ascii="Arial" w:hAnsi="Arial" w:cs="Arial"/>
        </w:rPr>
        <w:t xml:space="preserve"> in Question 1, there is no need to introduce any new explicitly manner (e.g.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hat’s your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0131CC">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0131CC">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For eg with MAC CE with pre-given identifier like C-RNTI</w:t>
            </w:r>
          </w:p>
        </w:tc>
      </w:tr>
      <w:tr w:rsidR="00CC2FE8" w:rsidRPr="00E551A0" w14:paraId="4FC11393" w14:textId="77777777" w:rsidTr="000131CC">
        <w:tc>
          <w:tcPr>
            <w:tcW w:w="1668" w:type="dxa"/>
          </w:tcPr>
          <w:p w14:paraId="53F6287A" w14:textId="6BA4AB67" w:rsidR="00CC2FE8"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7BBAF2" w14:textId="58BB78AA" w:rsidR="00CC2FE8" w:rsidRPr="00D71F7D" w:rsidRDefault="00D71F7D" w:rsidP="000131CC">
            <w:pPr>
              <w:spacing w:beforeLines="50" w:before="120" w:afterLines="50" w:after="120"/>
              <w:rPr>
                <w:rFonts w:ascii="Arial" w:hAnsi="Arial" w:cs="Arial"/>
                <w:lang w:val="fi-FI"/>
              </w:rPr>
            </w:pPr>
            <w:r>
              <w:rPr>
                <w:rFonts w:ascii="Arial" w:hAnsi="Arial" w:cs="Arial"/>
                <w:lang w:val="fi-FI"/>
              </w:rPr>
              <w:t>No</w:t>
            </w:r>
          </w:p>
        </w:tc>
        <w:tc>
          <w:tcPr>
            <w:tcW w:w="6770" w:type="dxa"/>
          </w:tcPr>
          <w:p w14:paraId="10C075A7" w14:textId="77777777" w:rsidR="00CC2FE8" w:rsidRDefault="00D71F7D" w:rsidP="000131CC">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9CDFF19" w14:textId="17344E12" w:rsidR="00D71F7D" w:rsidRDefault="00D71F7D" w:rsidP="00D71F7D">
            <w:pPr>
              <w:pStyle w:val="ListParagraph"/>
              <w:numPr>
                <w:ilvl w:val="0"/>
                <w:numId w:val="4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625EF732" w14:textId="77777777" w:rsidR="00D71F7D" w:rsidRDefault="00D71F7D" w:rsidP="00D71F7D">
            <w:pPr>
              <w:pStyle w:val="ListParagraph"/>
              <w:numPr>
                <w:ilvl w:val="0"/>
                <w:numId w:val="4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16BF9B9A" w14:textId="1BC2F322" w:rsidR="00D71F7D" w:rsidRPr="00D71F7D" w:rsidRDefault="00D71F7D" w:rsidP="00D71F7D">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CC2FE8" w:rsidRPr="00E551A0" w14:paraId="149D1900" w14:textId="77777777" w:rsidTr="000131CC">
        <w:tc>
          <w:tcPr>
            <w:tcW w:w="1668" w:type="dxa"/>
          </w:tcPr>
          <w:p w14:paraId="3D18C3D2" w14:textId="6B7B4CE6" w:rsidR="00CC2FE8" w:rsidRPr="00BC690D" w:rsidRDefault="00BC690D" w:rsidP="000131CC">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7A1D2BD3" w14:textId="263088E6" w:rsidR="00CC2FE8" w:rsidRPr="00BC690D" w:rsidRDefault="00BC690D" w:rsidP="000131CC">
            <w:pPr>
              <w:spacing w:beforeLines="50" w:before="120" w:afterLines="50" w:after="120"/>
              <w:rPr>
                <w:rFonts w:ascii="Arial" w:eastAsia="新細明體" w:hAnsi="Arial" w:cs="Arial" w:hint="eastAsia"/>
              </w:rPr>
            </w:pPr>
            <w:r>
              <w:rPr>
                <w:rFonts w:ascii="Arial" w:eastAsia="新細明體" w:hAnsi="Arial" w:cs="Arial" w:hint="eastAsia"/>
              </w:rPr>
              <w:t>N</w:t>
            </w:r>
            <w:r>
              <w:rPr>
                <w:rFonts w:ascii="Arial" w:eastAsia="新細明體" w:hAnsi="Arial" w:cs="Arial"/>
              </w:rPr>
              <w:t>o</w:t>
            </w:r>
          </w:p>
        </w:tc>
        <w:tc>
          <w:tcPr>
            <w:tcW w:w="6770" w:type="dxa"/>
          </w:tcPr>
          <w:p w14:paraId="7F1A9689" w14:textId="77777777" w:rsidR="00CC2FE8" w:rsidRDefault="00BC690D" w:rsidP="000131CC">
            <w:pPr>
              <w:spacing w:beforeLines="50" w:before="120" w:afterLines="50" w:after="120"/>
              <w:rPr>
                <w:rFonts w:ascii="Arial" w:eastAsia="新細明體" w:hAnsi="Arial" w:cs="Arial"/>
              </w:rPr>
            </w:pPr>
            <w:r>
              <w:rPr>
                <w:rFonts w:ascii="Arial" w:eastAsia="新細明體" w:hAnsi="Arial" w:cs="Arial" w:hint="eastAsia"/>
              </w:rPr>
              <w:t>F</w:t>
            </w:r>
            <w:r>
              <w:rPr>
                <w:rFonts w:ascii="Arial" w:eastAsia="新細明體" w:hAnsi="Arial" w:cs="Arial"/>
              </w:rPr>
              <w:t xml:space="preserve">or RACH-less LTM, the grant for first </w:t>
            </w:r>
            <w:r w:rsidR="00BA4F37">
              <w:rPr>
                <w:rFonts w:ascii="Arial" w:eastAsia="新細明體" w:hAnsi="Arial" w:cs="Arial"/>
              </w:rPr>
              <w:t xml:space="preserve">UL transmission in target can be </w:t>
            </w:r>
            <w:r w:rsidR="002C7F95">
              <w:rPr>
                <w:rFonts w:ascii="Arial" w:eastAsia="新細明體" w:hAnsi="Arial" w:cs="Arial"/>
              </w:rPr>
              <w:t>provided (1) in LTM candidate configuration, or (2) PDCCH monitored by UE</w:t>
            </w:r>
          </w:p>
          <w:p w14:paraId="4C272401" w14:textId="23E92198" w:rsidR="002C7F95" w:rsidRPr="00BC690D" w:rsidRDefault="002C7F95" w:rsidP="000131CC">
            <w:pPr>
              <w:spacing w:beforeLines="50" w:before="120" w:afterLines="50" w:after="120"/>
              <w:rPr>
                <w:rFonts w:ascii="Arial" w:eastAsia="新細明體" w:hAnsi="Arial" w:cs="Arial" w:hint="eastAsia"/>
              </w:rPr>
            </w:pPr>
            <w:r>
              <w:rPr>
                <w:rFonts w:ascii="Arial" w:eastAsia="新細明體" w:hAnsi="Arial" w:cs="Arial"/>
              </w:rPr>
              <w:t xml:space="preserve">It is possible to have first UL transmission as UL data, but UE may not have UL data, and it may be hard to decide the grant size. Therefore, we prefer a simple, unified solution to always have </w:t>
            </w:r>
            <w:r w:rsidRPr="002C7F95">
              <w:rPr>
                <w:rFonts w:ascii="Arial" w:eastAsia="新細明體" w:hAnsi="Arial" w:cs="Arial"/>
                <w:i/>
                <w:iCs/>
              </w:rPr>
              <w:t>RRCReconfigurationComplete</w:t>
            </w:r>
            <w:r>
              <w:rPr>
                <w:rFonts w:ascii="Arial" w:eastAsia="新細明體" w:hAnsi="Arial" w:cs="Arial"/>
              </w:rPr>
              <w:t xml:space="preserve"> as the first UL</w:t>
            </w:r>
            <w:r>
              <w:rPr>
                <w:rFonts w:ascii="Arial" w:eastAsia="新細明體" w:hAnsi="Arial" w:cs="Arial" w:hint="eastAsia"/>
              </w:rPr>
              <w:t xml:space="preserve"> </w:t>
            </w:r>
            <w:r>
              <w:rPr>
                <w:rFonts w:ascii="Arial" w:eastAsia="新細明體" w:hAnsi="Arial" w:cs="Arial"/>
              </w:rPr>
              <w:t>transmission</w:t>
            </w:r>
          </w:p>
        </w:tc>
      </w:tr>
      <w:tr w:rsidR="00CC2FE8" w:rsidRPr="00E551A0" w14:paraId="506890C4" w14:textId="77777777" w:rsidTr="000131CC">
        <w:tc>
          <w:tcPr>
            <w:tcW w:w="1668" w:type="dxa"/>
          </w:tcPr>
          <w:p w14:paraId="69D4D849" w14:textId="77777777" w:rsidR="00CC2FE8" w:rsidRPr="00E551A0" w:rsidRDefault="00CC2FE8" w:rsidP="000131CC">
            <w:pPr>
              <w:spacing w:beforeLines="50" w:before="120" w:afterLines="50" w:after="120"/>
              <w:rPr>
                <w:rFonts w:ascii="Arial" w:hAnsi="Arial" w:cs="Arial"/>
              </w:rPr>
            </w:pPr>
          </w:p>
        </w:tc>
        <w:tc>
          <w:tcPr>
            <w:tcW w:w="1417" w:type="dxa"/>
          </w:tcPr>
          <w:p w14:paraId="257A46B5" w14:textId="77777777" w:rsidR="00CC2FE8" w:rsidRPr="00E551A0" w:rsidRDefault="00CC2FE8" w:rsidP="000131CC">
            <w:pPr>
              <w:spacing w:beforeLines="50" w:before="120" w:afterLines="50" w:after="120"/>
              <w:rPr>
                <w:rFonts w:ascii="Arial" w:hAnsi="Arial" w:cs="Arial"/>
              </w:rPr>
            </w:pPr>
          </w:p>
        </w:tc>
        <w:tc>
          <w:tcPr>
            <w:tcW w:w="6770" w:type="dxa"/>
          </w:tcPr>
          <w:p w14:paraId="5EF74D97" w14:textId="77777777" w:rsidR="00CC2FE8" w:rsidRPr="00E551A0" w:rsidRDefault="00CC2FE8" w:rsidP="000131CC">
            <w:pPr>
              <w:spacing w:beforeLines="50" w:before="120" w:afterLines="50" w:after="120"/>
              <w:rPr>
                <w:rFonts w:ascii="Arial" w:hAnsi="Arial" w:cs="Arial"/>
              </w:rPr>
            </w:pP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Heading3"/>
        <w:numPr>
          <w:ilvl w:val="0"/>
          <w:numId w:val="0"/>
        </w:numPr>
        <w:ind w:left="720" w:hanging="720"/>
        <w:rPr>
          <w:lang w:val="en-US"/>
        </w:rPr>
      </w:pPr>
      <w:r>
        <w:lastRenderedPageBreak/>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0131CC">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0131CC">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0131CC">
        <w:tc>
          <w:tcPr>
            <w:tcW w:w="1668" w:type="dxa"/>
          </w:tcPr>
          <w:p w14:paraId="7BEA6586" w14:textId="377254CE" w:rsidR="00835771"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6A45B8EB" w14:textId="7AADAF8B" w:rsidR="00835771"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0131CC">
        <w:tc>
          <w:tcPr>
            <w:tcW w:w="1668" w:type="dxa"/>
          </w:tcPr>
          <w:p w14:paraId="39322919" w14:textId="299A0C66" w:rsidR="00835771" w:rsidRPr="002C7F95" w:rsidRDefault="002C7F95" w:rsidP="000131CC">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545F7E98" w14:textId="3723ED18" w:rsidR="00835771" w:rsidRPr="002C7F95" w:rsidRDefault="002C7F95" w:rsidP="000131CC">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835771" w:rsidRPr="00E551A0" w14:paraId="55657629" w14:textId="77777777" w:rsidTr="000131CC">
        <w:tc>
          <w:tcPr>
            <w:tcW w:w="1668" w:type="dxa"/>
          </w:tcPr>
          <w:p w14:paraId="0D9DE330" w14:textId="77777777" w:rsidR="00835771" w:rsidRPr="00E551A0" w:rsidRDefault="00835771" w:rsidP="000131CC">
            <w:pPr>
              <w:spacing w:beforeLines="50" w:before="120" w:afterLines="50" w:after="120"/>
              <w:rPr>
                <w:rFonts w:ascii="Arial" w:hAnsi="Arial" w:cs="Arial"/>
              </w:rPr>
            </w:pPr>
          </w:p>
        </w:tc>
        <w:tc>
          <w:tcPr>
            <w:tcW w:w="1417" w:type="dxa"/>
          </w:tcPr>
          <w:p w14:paraId="7D21626E" w14:textId="77777777" w:rsidR="00835771" w:rsidRPr="00E551A0" w:rsidRDefault="00835771" w:rsidP="000131CC">
            <w:pPr>
              <w:spacing w:beforeLines="50" w:before="120" w:afterLines="50" w:after="120"/>
              <w:rPr>
                <w:rFonts w:ascii="Arial" w:hAnsi="Arial" w:cs="Arial"/>
              </w:rPr>
            </w:pPr>
          </w:p>
        </w:tc>
        <w:tc>
          <w:tcPr>
            <w:tcW w:w="6770" w:type="dxa"/>
          </w:tcPr>
          <w:p w14:paraId="04CA066F" w14:textId="77777777" w:rsidR="00835771" w:rsidRPr="00E551A0" w:rsidRDefault="00835771" w:rsidP="000131CC">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0131CC">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0131CC">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0131CC">
        <w:tc>
          <w:tcPr>
            <w:tcW w:w="1668" w:type="dxa"/>
          </w:tcPr>
          <w:p w14:paraId="2E9F0383" w14:textId="0C9ADD76" w:rsidR="00C94252"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56907C" w14:textId="333D328B" w:rsidR="00C94252"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4F19B00" w14:textId="333633CD" w:rsidR="00C94252" w:rsidRPr="00D71F7D" w:rsidRDefault="00C94252" w:rsidP="000131CC">
            <w:pPr>
              <w:spacing w:beforeLines="50" w:before="120" w:afterLines="50" w:after="120"/>
              <w:rPr>
                <w:rFonts w:ascii="Arial" w:hAnsi="Arial" w:cs="Arial"/>
                <w:lang w:val="fi-FI"/>
              </w:rPr>
            </w:pPr>
          </w:p>
        </w:tc>
      </w:tr>
      <w:tr w:rsidR="00C94252" w:rsidRPr="00E551A0" w14:paraId="634B30F8" w14:textId="77777777" w:rsidTr="000131CC">
        <w:tc>
          <w:tcPr>
            <w:tcW w:w="1668" w:type="dxa"/>
          </w:tcPr>
          <w:p w14:paraId="362DE27A" w14:textId="1DDCEBAC" w:rsidR="00C94252" w:rsidRPr="002C7F95" w:rsidRDefault="002C7F95" w:rsidP="000131CC">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19563CE9" w14:textId="1F77AF05" w:rsidR="00C94252" w:rsidRPr="002C7F95" w:rsidRDefault="002C7F95" w:rsidP="000131CC">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C94252" w:rsidRPr="00E551A0" w14:paraId="723CB9CB" w14:textId="77777777" w:rsidTr="000131CC">
        <w:tc>
          <w:tcPr>
            <w:tcW w:w="1668" w:type="dxa"/>
          </w:tcPr>
          <w:p w14:paraId="56A2926D" w14:textId="77777777" w:rsidR="00C94252" w:rsidRPr="00E551A0" w:rsidRDefault="00C94252" w:rsidP="000131CC">
            <w:pPr>
              <w:spacing w:beforeLines="50" w:before="120" w:afterLines="50" w:after="120"/>
              <w:rPr>
                <w:rFonts w:ascii="Arial" w:hAnsi="Arial" w:cs="Arial"/>
              </w:rPr>
            </w:pPr>
          </w:p>
        </w:tc>
        <w:tc>
          <w:tcPr>
            <w:tcW w:w="1417" w:type="dxa"/>
          </w:tcPr>
          <w:p w14:paraId="35D854DD" w14:textId="77777777" w:rsidR="00C94252" w:rsidRPr="00E551A0" w:rsidRDefault="00C94252" w:rsidP="000131CC">
            <w:pPr>
              <w:spacing w:beforeLines="50" w:before="120" w:afterLines="50" w:after="120"/>
              <w:rPr>
                <w:rFonts w:ascii="Arial" w:hAnsi="Arial" w:cs="Arial"/>
              </w:rPr>
            </w:pPr>
          </w:p>
        </w:tc>
        <w:tc>
          <w:tcPr>
            <w:tcW w:w="6770" w:type="dxa"/>
          </w:tcPr>
          <w:p w14:paraId="473C6007" w14:textId="77777777" w:rsidR="00C94252" w:rsidRPr="00E551A0" w:rsidRDefault="00C94252" w:rsidP="000131CC">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e.g.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NDI toggle for UL grant, DL MAC CE etc.. RAN2 can decide on one.. C-RNTI addressed PDCCH might not provide confirmation at the UE that NW has received successfully…</w:t>
            </w:r>
          </w:p>
        </w:tc>
      </w:tr>
      <w:tr w:rsidR="009B2D07" w:rsidRPr="00E551A0" w14:paraId="0506CF1B" w14:textId="77777777" w:rsidTr="00125C62">
        <w:tc>
          <w:tcPr>
            <w:tcW w:w="1668" w:type="dxa"/>
          </w:tcPr>
          <w:p w14:paraId="0A6213FA" w14:textId="5B2EA669" w:rsidR="009B2D07" w:rsidRPr="00D71F7D" w:rsidRDefault="00D71F7D" w:rsidP="00CD4F37">
            <w:pPr>
              <w:spacing w:beforeLines="50" w:before="120" w:afterLines="50" w:after="120"/>
              <w:rPr>
                <w:rFonts w:ascii="Arial" w:hAnsi="Arial" w:cs="Arial"/>
                <w:lang w:val="fi-FI"/>
              </w:rPr>
            </w:pPr>
            <w:r>
              <w:rPr>
                <w:rFonts w:ascii="Arial" w:hAnsi="Arial" w:cs="Arial"/>
                <w:lang w:val="fi-FI"/>
              </w:rPr>
              <w:t>Ericsson</w:t>
            </w:r>
          </w:p>
        </w:tc>
        <w:tc>
          <w:tcPr>
            <w:tcW w:w="1871" w:type="dxa"/>
          </w:tcPr>
          <w:p w14:paraId="6FA5096D" w14:textId="7302A462" w:rsidR="009B2D07" w:rsidRPr="00D71F7D" w:rsidRDefault="00D71F7D" w:rsidP="00CD4F37">
            <w:pPr>
              <w:spacing w:beforeLines="50" w:before="120" w:afterLines="50" w:after="120"/>
              <w:rPr>
                <w:rFonts w:ascii="Arial" w:hAnsi="Arial" w:cs="Arial"/>
                <w:lang w:val="fi-FI"/>
              </w:rPr>
            </w:pPr>
            <w:r>
              <w:rPr>
                <w:rFonts w:ascii="Arial" w:hAnsi="Arial" w:cs="Arial"/>
                <w:lang w:val="fi-FI"/>
              </w:rPr>
              <w:t xml:space="preserve">Reception of the </w:t>
            </w:r>
            <w:r w:rsidR="00814085">
              <w:rPr>
                <w:rFonts w:ascii="Arial" w:hAnsi="Arial" w:cs="Arial"/>
                <w:lang w:val="fi-FI"/>
              </w:rPr>
              <w:t xml:space="preserve">RRC reconfiguration </w:t>
            </w:r>
            <w:r>
              <w:rPr>
                <w:rFonts w:ascii="Arial" w:hAnsi="Arial" w:cs="Arial"/>
                <w:lang w:val="fi-FI"/>
              </w:rPr>
              <w:lastRenderedPageBreak/>
              <w:t>complete message</w:t>
            </w:r>
          </w:p>
        </w:tc>
        <w:tc>
          <w:tcPr>
            <w:tcW w:w="6316" w:type="dxa"/>
          </w:tcPr>
          <w:p w14:paraId="29678FDD" w14:textId="7DD1727E" w:rsidR="00D71F7D" w:rsidRPr="00D71F7D" w:rsidRDefault="00D71F7D" w:rsidP="00CD4F37">
            <w:pPr>
              <w:spacing w:beforeLines="50" w:before="120" w:afterLines="50" w:after="120"/>
              <w:rPr>
                <w:rFonts w:ascii="Arial" w:hAnsi="Arial" w:cs="Arial"/>
                <w:lang w:val="fi-FI"/>
              </w:rPr>
            </w:pPr>
            <w:r>
              <w:rPr>
                <w:rFonts w:ascii="Arial" w:hAnsi="Arial" w:cs="Arial"/>
                <w:lang w:val="fi-FI"/>
              </w:rPr>
              <w:lastRenderedPageBreak/>
              <w:t xml:space="preserve">Upon an LTM cell switch the UE will send the RRCReconfigurationComplete message and this message is </w:t>
            </w:r>
            <w:r>
              <w:rPr>
                <w:rFonts w:ascii="Arial" w:hAnsi="Arial" w:cs="Arial"/>
                <w:lang w:val="fi-FI"/>
              </w:rPr>
              <w:lastRenderedPageBreak/>
              <w:t>sent over RLC AM. In this case the UE can determine that this message has been received by the network.</w:t>
            </w:r>
          </w:p>
        </w:tc>
      </w:tr>
      <w:tr w:rsidR="002C7F95" w:rsidRPr="00E551A0" w14:paraId="489C5FB0" w14:textId="77777777" w:rsidTr="00125C62">
        <w:tc>
          <w:tcPr>
            <w:tcW w:w="1668" w:type="dxa"/>
          </w:tcPr>
          <w:p w14:paraId="7143ECA9" w14:textId="5F939C6B" w:rsidR="002C7F95" w:rsidRPr="002C7F95" w:rsidRDefault="002C7F95" w:rsidP="002C7F95">
            <w:pPr>
              <w:spacing w:beforeLines="50" w:before="120" w:afterLines="50" w:after="120"/>
              <w:rPr>
                <w:rFonts w:ascii="Arial" w:eastAsia="新細明體" w:hAnsi="Arial" w:cs="Arial" w:hint="eastAsia"/>
              </w:rPr>
            </w:pPr>
            <w:r>
              <w:rPr>
                <w:rFonts w:ascii="Arial" w:eastAsia="新細明體" w:hAnsi="Arial" w:cs="Arial" w:hint="eastAsia"/>
              </w:rPr>
              <w:lastRenderedPageBreak/>
              <w:t>M</w:t>
            </w:r>
            <w:r>
              <w:rPr>
                <w:rFonts w:ascii="Arial" w:eastAsia="新細明體" w:hAnsi="Arial" w:cs="Arial"/>
              </w:rPr>
              <w:t>ediaTek</w:t>
            </w:r>
          </w:p>
        </w:tc>
        <w:tc>
          <w:tcPr>
            <w:tcW w:w="1871" w:type="dxa"/>
          </w:tcPr>
          <w:p w14:paraId="55DB15E4" w14:textId="783389D3" w:rsidR="002C7F95" w:rsidRPr="00E551A0" w:rsidRDefault="002C7F95" w:rsidP="002C7F95">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50E3A777" w14:textId="77777777" w:rsidR="002C7F95" w:rsidRPr="00E551A0" w:rsidRDefault="002C7F95" w:rsidP="002C7F95">
            <w:pPr>
              <w:spacing w:beforeLines="50" w:before="120" w:afterLines="50" w:after="120"/>
              <w:rPr>
                <w:rFonts w:ascii="Arial" w:hAnsi="Arial" w:cs="Arial"/>
              </w:rPr>
            </w:pPr>
          </w:p>
        </w:tc>
      </w:tr>
      <w:tr w:rsidR="002C7F95" w:rsidRPr="00E551A0" w14:paraId="3C962E11" w14:textId="77777777" w:rsidTr="00125C62">
        <w:tc>
          <w:tcPr>
            <w:tcW w:w="1668" w:type="dxa"/>
          </w:tcPr>
          <w:p w14:paraId="320FCC83" w14:textId="77777777" w:rsidR="002C7F95" w:rsidRPr="00E551A0" w:rsidRDefault="002C7F95" w:rsidP="002C7F95">
            <w:pPr>
              <w:spacing w:beforeLines="50" w:before="120" w:afterLines="50" w:after="120"/>
              <w:rPr>
                <w:rFonts w:ascii="Arial" w:hAnsi="Arial" w:cs="Arial"/>
              </w:rPr>
            </w:pPr>
          </w:p>
        </w:tc>
        <w:tc>
          <w:tcPr>
            <w:tcW w:w="1871" w:type="dxa"/>
          </w:tcPr>
          <w:p w14:paraId="232594CF" w14:textId="77777777" w:rsidR="002C7F95" w:rsidRPr="00E551A0" w:rsidRDefault="002C7F95" w:rsidP="002C7F95">
            <w:pPr>
              <w:spacing w:beforeLines="50" w:before="120" w:afterLines="50" w:after="120"/>
              <w:rPr>
                <w:rFonts w:ascii="Arial" w:hAnsi="Arial" w:cs="Arial"/>
              </w:rPr>
            </w:pPr>
          </w:p>
        </w:tc>
        <w:tc>
          <w:tcPr>
            <w:tcW w:w="6316" w:type="dxa"/>
          </w:tcPr>
          <w:p w14:paraId="73CA8D28" w14:textId="77777777" w:rsidR="002C7F95" w:rsidRPr="00E551A0" w:rsidRDefault="002C7F95" w:rsidP="002C7F95">
            <w:pPr>
              <w:spacing w:beforeLines="50" w:before="120" w:afterLines="50" w:after="120"/>
              <w:rPr>
                <w:rFonts w:ascii="Arial" w:hAnsi="Arial" w:cs="Arial"/>
              </w:rPr>
            </w:pP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Heading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ListParagraph"/>
        <w:numPr>
          <w:ilvl w:val="0"/>
          <w:numId w:val="38"/>
        </w:numPr>
        <w:spacing w:beforeLines="50" w:before="120" w:afterLines="50" w:after="120"/>
        <w:rPr>
          <w:rFonts w:ascii="Arial" w:hAnsi="Arial" w:cs="Arial"/>
          <w:b/>
          <w:sz w:val="21"/>
          <w:szCs w:val="21"/>
        </w:rPr>
      </w:pPr>
      <w:r>
        <w:rPr>
          <w:rFonts w:ascii="Arial" w:hAnsi="Arial" w:cs="Arial"/>
          <w:b/>
        </w:rPr>
        <w:t>3:</w:t>
      </w:r>
      <w:r w:rsidRPr="00E648F2">
        <w:rPr>
          <w:rFonts w:ascii="Arial" w:hAnsi="Arial" w:cs="Arial"/>
          <w:b/>
          <w:sz w:val="21"/>
          <w:szCs w:val="21"/>
        </w:rPr>
        <w:t xml:space="preserve"> If </w:t>
      </w:r>
      <w:r w:rsidR="00ED7A16" w:rsidRPr="00E648F2">
        <w:rPr>
          <w:rFonts w:ascii="Arial" w:hAnsi="Arial" w:cs="Arial"/>
          <w:b/>
          <w:sz w:val="21"/>
          <w:szCs w:val="21"/>
        </w:rPr>
        <w:t xml:space="preserve">the </w:t>
      </w:r>
      <w:r w:rsidR="006760E6" w:rsidRPr="00E648F2">
        <w:rPr>
          <w:rFonts w:ascii="Arial" w:hAnsi="Arial" w:cs="Arial"/>
          <w:b/>
          <w:sz w:val="21"/>
          <w:szCs w:val="21"/>
        </w:rPr>
        <w:t xml:space="preserve">LTM supervisor timer </w:t>
      </w:r>
      <w:r w:rsidRPr="00E648F2">
        <w:rPr>
          <w:rFonts w:ascii="Arial" w:hAnsi="Arial" w:cs="Arial"/>
          <w:b/>
          <w:sz w:val="21"/>
          <w:szCs w:val="21"/>
        </w:rPr>
        <w:t xml:space="preserve">expires, the UE </w:t>
      </w:r>
      <w:r w:rsidR="00E87220" w:rsidRPr="00E648F2">
        <w:rPr>
          <w:rFonts w:ascii="Arial" w:hAnsi="Arial" w:cs="Arial"/>
          <w:b/>
          <w:sz w:val="21"/>
          <w:szCs w:val="21"/>
        </w:rPr>
        <w:t xml:space="preserve">considers LTM failure and </w:t>
      </w:r>
      <w:r w:rsidRPr="00E648F2">
        <w:rPr>
          <w:rFonts w:ascii="Arial" w:hAnsi="Arial" w:cs="Arial"/>
          <w:b/>
          <w:sz w:val="21"/>
          <w:szCs w:val="21"/>
        </w:rPr>
        <w:t>initiates RRC re-establishment</w:t>
      </w:r>
      <w:r w:rsidR="00856BD3" w:rsidRPr="00E648F2">
        <w:rPr>
          <w:rFonts w:ascii="Arial" w:hAnsi="Arial" w:cs="Arial"/>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8932D9">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Yes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8932D9">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8932D9">
        <w:tc>
          <w:tcPr>
            <w:tcW w:w="1668" w:type="dxa"/>
          </w:tcPr>
          <w:p w14:paraId="31328A25" w14:textId="3F89159B"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AEA8BB3" w14:textId="1BCB5933"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8932D9">
        <w:tc>
          <w:tcPr>
            <w:tcW w:w="1668" w:type="dxa"/>
          </w:tcPr>
          <w:p w14:paraId="19637BD8" w14:textId="3641EF6A" w:rsidR="009A3878" w:rsidRPr="002C7F95" w:rsidRDefault="002C7F95" w:rsidP="008932D9">
            <w:pPr>
              <w:spacing w:beforeLines="50" w:before="120" w:afterLines="50" w:after="120"/>
              <w:rPr>
                <w:rFonts w:ascii="Arial" w:eastAsia="新細明體" w:hAnsi="Arial" w:cs="Arial" w:hint="eastAsia"/>
                <w:szCs w:val="21"/>
              </w:rPr>
            </w:pPr>
            <w:r>
              <w:rPr>
                <w:rFonts w:ascii="Arial" w:eastAsia="新細明體" w:hAnsi="Arial" w:cs="Arial" w:hint="eastAsia"/>
                <w:szCs w:val="21"/>
              </w:rPr>
              <w:t>M</w:t>
            </w:r>
            <w:r>
              <w:rPr>
                <w:rFonts w:ascii="Arial" w:eastAsia="新細明體" w:hAnsi="Arial" w:cs="Arial"/>
                <w:szCs w:val="21"/>
              </w:rPr>
              <w:t>ediaTek</w:t>
            </w:r>
          </w:p>
        </w:tc>
        <w:tc>
          <w:tcPr>
            <w:tcW w:w="1417" w:type="dxa"/>
          </w:tcPr>
          <w:p w14:paraId="1892C525" w14:textId="73EC46A3" w:rsidR="009A3878" w:rsidRPr="002C7F95" w:rsidRDefault="002C7F95" w:rsidP="008932D9">
            <w:pPr>
              <w:spacing w:beforeLines="50" w:before="120" w:afterLines="50" w:after="120"/>
              <w:rPr>
                <w:rFonts w:ascii="Arial" w:eastAsia="新細明體" w:hAnsi="Arial" w:cs="Arial" w:hint="eastAsia"/>
                <w:szCs w:val="21"/>
              </w:rPr>
            </w:pPr>
            <w:r>
              <w:rPr>
                <w:rFonts w:ascii="Arial" w:eastAsia="新細明體" w:hAnsi="Arial" w:cs="Arial" w:hint="eastAsia"/>
                <w:szCs w:val="21"/>
              </w:rPr>
              <w:t>Y</w:t>
            </w:r>
            <w:r>
              <w:rPr>
                <w:rFonts w:ascii="Arial" w:eastAsia="新細明體" w:hAnsi="Arial" w:cs="Arial"/>
                <w:szCs w:val="21"/>
              </w:rPr>
              <w:t>es</w:t>
            </w: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9A3878" w:rsidRPr="00E648F2" w14:paraId="513088AD" w14:textId="77777777" w:rsidTr="008932D9">
        <w:tc>
          <w:tcPr>
            <w:tcW w:w="1668" w:type="dxa"/>
          </w:tcPr>
          <w:p w14:paraId="0FEF9BAF" w14:textId="77777777" w:rsidR="009A3878" w:rsidRPr="00E648F2" w:rsidRDefault="009A3878" w:rsidP="008932D9">
            <w:pPr>
              <w:spacing w:beforeLines="50" w:before="120" w:afterLines="50" w:after="120"/>
              <w:rPr>
                <w:rFonts w:ascii="Arial" w:hAnsi="Arial" w:cs="Arial"/>
                <w:szCs w:val="21"/>
              </w:rPr>
            </w:pPr>
          </w:p>
        </w:tc>
        <w:tc>
          <w:tcPr>
            <w:tcW w:w="1417" w:type="dxa"/>
          </w:tcPr>
          <w:p w14:paraId="76344EEE" w14:textId="77777777" w:rsidR="009A3878" w:rsidRPr="00E648F2" w:rsidRDefault="009A3878" w:rsidP="008932D9">
            <w:pPr>
              <w:spacing w:beforeLines="50" w:before="120" w:afterLines="50" w:after="120"/>
              <w:rPr>
                <w:rFonts w:ascii="Arial" w:hAnsi="Arial" w:cs="Arial"/>
                <w:szCs w:val="21"/>
              </w:rPr>
            </w:pPr>
          </w:p>
        </w:tc>
        <w:tc>
          <w:tcPr>
            <w:tcW w:w="6770" w:type="dxa"/>
          </w:tcPr>
          <w:p w14:paraId="4FC4EFCE" w14:textId="77777777" w:rsidR="009A3878" w:rsidRPr="00E648F2" w:rsidRDefault="009A3878" w:rsidP="008932D9">
            <w:pPr>
              <w:spacing w:beforeLines="50" w:before="120" w:afterLines="50" w:after="120"/>
              <w:rPr>
                <w:rFonts w:ascii="Arial" w:hAnsi="Arial" w:cs="Arial"/>
                <w:szCs w:val="21"/>
              </w:rPr>
            </w:pP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8932D9">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8932D9">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8932D9">
        <w:tc>
          <w:tcPr>
            <w:tcW w:w="1668" w:type="dxa"/>
          </w:tcPr>
          <w:p w14:paraId="3AA88ABC" w14:textId="36121275"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EDF1F11" w14:textId="2FEB8DFC"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550730BC" w14:textId="77777777" w:rsidR="00814085" w:rsidRDefault="00814085" w:rsidP="008932D9">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4DF2182E" w14:textId="45E09D81" w:rsidR="00F514CC" w:rsidRDefault="00814085" w:rsidP="008932D9">
            <w:pPr>
              <w:spacing w:beforeLines="50" w:before="120" w:afterLines="50" w:after="120"/>
              <w:rPr>
                <w:rFonts w:ascii="Arial" w:hAnsi="Arial" w:cs="Arial"/>
                <w:szCs w:val="21"/>
                <w:lang w:val="fi-FI"/>
              </w:rPr>
            </w:pPr>
            <w:r>
              <w:rPr>
                <w:rFonts w:ascii="Arial" w:hAnsi="Arial" w:cs="Arial"/>
                <w:szCs w:val="21"/>
                <w:lang w:val="fi-FI"/>
              </w:rPr>
              <w:lastRenderedPageBreak/>
              <w:t>Further, when the LTM MAC CE command is received the MAC layer needs to indicate anyway this to the RRC layer, so the RRC is well aware on when a cell switch command is received.</w:t>
            </w:r>
          </w:p>
          <w:p w14:paraId="00B7C80A" w14:textId="07865329" w:rsidR="00814085"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F514CC" w:rsidRPr="00E648F2" w14:paraId="0773FD91" w14:textId="77777777" w:rsidTr="008932D9">
        <w:tc>
          <w:tcPr>
            <w:tcW w:w="1668" w:type="dxa"/>
          </w:tcPr>
          <w:p w14:paraId="01AE53A0" w14:textId="0A000997" w:rsidR="00F514CC" w:rsidRPr="002C7F95" w:rsidRDefault="002C7F95" w:rsidP="008932D9">
            <w:pPr>
              <w:spacing w:beforeLines="50" w:before="120" w:afterLines="50" w:after="120"/>
              <w:rPr>
                <w:rFonts w:ascii="Arial" w:eastAsia="新細明體" w:hAnsi="Arial" w:cs="Arial" w:hint="eastAsia"/>
                <w:szCs w:val="21"/>
              </w:rPr>
            </w:pPr>
            <w:r>
              <w:rPr>
                <w:rFonts w:ascii="Arial" w:eastAsia="新細明體" w:hAnsi="Arial" w:cs="Arial" w:hint="eastAsia"/>
                <w:szCs w:val="21"/>
              </w:rPr>
              <w:lastRenderedPageBreak/>
              <w:t>M</w:t>
            </w:r>
            <w:r>
              <w:rPr>
                <w:rFonts w:ascii="Arial" w:eastAsia="新細明體" w:hAnsi="Arial" w:cs="Arial"/>
                <w:szCs w:val="21"/>
              </w:rPr>
              <w:t>ediaTek</w:t>
            </w:r>
          </w:p>
        </w:tc>
        <w:tc>
          <w:tcPr>
            <w:tcW w:w="1417" w:type="dxa"/>
          </w:tcPr>
          <w:p w14:paraId="17CAD205" w14:textId="4513D6DC" w:rsidR="00F514CC" w:rsidRPr="002C7F95" w:rsidRDefault="002C7F95" w:rsidP="008932D9">
            <w:pPr>
              <w:spacing w:beforeLines="50" w:before="120" w:afterLines="50" w:after="120"/>
              <w:rPr>
                <w:rFonts w:ascii="Arial" w:eastAsia="新細明體" w:hAnsi="Arial" w:cs="Arial" w:hint="eastAsia"/>
                <w:szCs w:val="21"/>
              </w:rPr>
            </w:pPr>
            <w:r>
              <w:rPr>
                <w:rFonts w:ascii="Arial" w:eastAsia="新細明體" w:hAnsi="Arial" w:cs="Arial" w:hint="eastAsia"/>
                <w:szCs w:val="21"/>
              </w:rPr>
              <w:t>R</w:t>
            </w:r>
            <w:r>
              <w:rPr>
                <w:rFonts w:ascii="Arial" w:eastAsia="新細明體" w:hAnsi="Arial" w:cs="Arial"/>
                <w:szCs w:val="21"/>
              </w:rPr>
              <w:t>RC</w:t>
            </w:r>
          </w:p>
        </w:tc>
        <w:tc>
          <w:tcPr>
            <w:tcW w:w="6770" w:type="dxa"/>
          </w:tcPr>
          <w:p w14:paraId="5AE7BE14" w14:textId="142BC399" w:rsidR="00F514CC" w:rsidRPr="002C7F95" w:rsidRDefault="002C7F95" w:rsidP="008932D9">
            <w:pPr>
              <w:spacing w:beforeLines="50" w:before="120" w:afterLines="50" w:after="120"/>
              <w:rPr>
                <w:rFonts w:ascii="Arial" w:eastAsia="新細明體" w:hAnsi="Arial" w:cs="Arial" w:hint="eastAsia"/>
                <w:szCs w:val="21"/>
              </w:rPr>
            </w:pPr>
            <w:r>
              <w:rPr>
                <w:rFonts w:ascii="Arial" w:eastAsia="新細明體" w:hAnsi="Arial" w:cs="Arial" w:hint="eastAsia"/>
                <w:szCs w:val="21"/>
              </w:rPr>
              <w:t>R</w:t>
            </w:r>
            <w:r>
              <w:rPr>
                <w:rFonts w:ascii="Arial" w:eastAsia="新細明體" w:hAnsi="Arial" w:cs="Arial"/>
                <w:szCs w:val="21"/>
              </w:rPr>
              <w:t>RC anyway needs to informed of the LTM command, since UE performs RRC reconfiguration</w:t>
            </w:r>
          </w:p>
        </w:tc>
      </w:tr>
      <w:tr w:rsidR="00F514CC" w:rsidRPr="00E648F2" w14:paraId="12512424" w14:textId="77777777" w:rsidTr="008932D9">
        <w:tc>
          <w:tcPr>
            <w:tcW w:w="1668" w:type="dxa"/>
          </w:tcPr>
          <w:p w14:paraId="07D35BE0" w14:textId="77777777" w:rsidR="00F514CC" w:rsidRPr="00E648F2" w:rsidRDefault="00F514CC" w:rsidP="008932D9">
            <w:pPr>
              <w:spacing w:beforeLines="50" w:before="120" w:afterLines="50" w:after="120"/>
              <w:rPr>
                <w:rFonts w:ascii="Arial" w:hAnsi="Arial" w:cs="Arial"/>
                <w:szCs w:val="21"/>
              </w:rPr>
            </w:pPr>
          </w:p>
        </w:tc>
        <w:tc>
          <w:tcPr>
            <w:tcW w:w="1417" w:type="dxa"/>
          </w:tcPr>
          <w:p w14:paraId="52785CB1" w14:textId="77777777" w:rsidR="00F514CC" w:rsidRPr="00E648F2" w:rsidRDefault="00F514CC" w:rsidP="008932D9">
            <w:pPr>
              <w:spacing w:beforeLines="50" w:before="120" w:afterLines="50" w:after="120"/>
              <w:rPr>
                <w:rFonts w:ascii="Arial" w:hAnsi="Arial" w:cs="Arial"/>
                <w:szCs w:val="21"/>
              </w:rPr>
            </w:pPr>
          </w:p>
        </w:tc>
        <w:tc>
          <w:tcPr>
            <w:tcW w:w="6770" w:type="dxa"/>
          </w:tcPr>
          <w:p w14:paraId="6E88D49B" w14:textId="77777777" w:rsidR="00F514CC" w:rsidRPr="00E648F2" w:rsidRDefault="00F514CC" w:rsidP="008932D9">
            <w:pPr>
              <w:spacing w:beforeLines="50" w:before="120" w:afterLines="50" w:after="120"/>
              <w:rPr>
                <w:rFonts w:ascii="Arial" w:hAnsi="Arial" w:cs="Arial"/>
                <w:szCs w:val="21"/>
              </w:rPr>
            </w:pP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Heading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8932D9">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8932D9">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7220" w:rsidRPr="00E551A0" w14:paraId="3116C3E7" w14:textId="77777777" w:rsidTr="008932D9">
        <w:tc>
          <w:tcPr>
            <w:tcW w:w="1668" w:type="dxa"/>
          </w:tcPr>
          <w:p w14:paraId="4867AD71" w14:textId="30C0BF5A" w:rsidR="00E87220" w:rsidRPr="00814085" w:rsidRDefault="00814085"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4C7598F9" w14:textId="69E2BE77" w:rsidR="00E87220" w:rsidRPr="00814085" w:rsidRDefault="00814085" w:rsidP="008932D9">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5659C6F1" w14:textId="77777777" w:rsidR="00E87220" w:rsidRDefault="00814085" w:rsidP="008932D9">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8CE05E8" w14:textId="77777777" w:rsidR="00814085" w:rsidRDefault="00814085" w:rsidP="008932D9">
            <w:pPr>
              <w:spacing w:beforeLines="50" w:before="120" w:afterLines="50" w:after="120"/>
              <w:rPr>
                <w:rFonts w:ascii="Arial" w:hAnsi="Arial" w:cs="Arial"/>
                <w:lang w:val="fi-FI"/>
              </w:rPr>
            </w:pPr>
            <w:r>
              <w:rPr>
                <w:rFonts w:ascii="Arial" w:hAnsi="Arial" w:cs="Arial"/>
                <w:lang w:val="fi-FI"/>
              </w:rPr>
              <w:t>If we want to go beyond this, of course there are different ways for the UE to do a fast recovery but more discussions are needed and all the options needs to be evaluated.</w:t>
            </w:r>
          </w:p>
          <w:p w14:paraId="567A68E4" w14:textId="323D2AA6" w:rsidR="00814085" w:rsidRPr="00814085" w:rsidRDefault="00814085" w:rsidP="008932D9">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E87220" w:rsidRPr="00E551A0" w14:paraId="4BA7C521" w14:textId="77777777" w:rsidTr="008932D9">
        <w:tc>
          <w:tcPr>
            <w:tcW w:w="1668" w:type="dxa"/>
          </w:tcPr>
          <w:p w14:paraId="51663CEC" w14:textId="39005C48" w:rsidR="00E87220" w:rsidRPr="007A710D" w:rsidRDefault="007A710D" w:rsidP="008932D9">
            <w:pPr>
              <w:spacing w:beforeLines="50" w:before="120" w:afterLines="50" w:after="120"/>
              <w:rPr>
                <w:rFonts w:ascii="Arial" w:eastAsia="新細明體" w:hAnsi="Arial" w:cs="Arial" w:hint="eastAsia"/>
              </w:rPr>
            </w:pPr>
            <w:r>
              <w:rPr>
                <w:rFonts w:ascii="Arial" w:eastAsia="新細明體" w:hAnsi="Arial" w:cs="Arial" w:hint="eastAsia"/>
              </w:rPr>
              <w:t>M</w:t>
            </w:r>
            <w:r>
              <w:rPr>
                <w:rFonts w:ascii="Arial" w:eastAsia="新細明體" w:hAnsi="Arial" w:cs="Arial"/>
              </w:rPr>
              <w:t>ediaTek</w:t>
            </w:r>
          </w:p>
        </w:tc>
        <w:tc>
          <w:tcPr>
            <w:tcW w:w="1417" w:type="dxa"/>
          </w:tcPr>
          <w:p w14:paraId="5A3C18ED" w14:textId="0EED134A" w:rsidR="00E87220" w:rsidRPr="007A710D" w:rsidRDefault="007A710D" w:rsidP="008932D9">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 but</w:t>
            </w:r>
          </w:p>
        </w:tc>
        <w:tc>
          <w:tcPr>
            <w:tcW w:w="6770" w:type="dxa"/>
          </w:tcPr>
          <w:p w14:paraId="4E952B37" w14:textId="66A75B0F" w:rsidR="00E87220" w:rsidRPr="007A710D" w:rsidRDefault="007A710D" w:rsidP="008932D9">
            <w:pPr>
              <w:spacing w:beforeLines="50" w:before="120" w:afterLines="50" w:after="120"/>
              <w:rPr>
                <w:rFonts w:ascii="Arial" w:eastAsia="新細明體" w:hAnsi="Arial" w:cs="Arial" w:hint="eastAsia"/>
              </w:rPr>
            </w:pPr>
            <w:r>
              <w:rPr>
                <w:rFonts w:ascii="Arial" w:eastAsia="新細明體"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E87220" w:rsidRPr="00E551A0" w14:paraId="440FBD9F" w14:textId="77777777" w:rsidTr="008932D9">
        <w:tc>
          <w:tcPr>
            <w:tcW w:w="1668" w:type="dxa"/>
          </w:tcPr>
          <w:p w14:paraId="7E426F42" w14:textId="77777777" w:rsidR="00E87220" w:rsidRPr="00E551A0" w:rsidRDefault="00E87220" w:rsidP="008932D9">
            <w:pPr>
              <w:spacing w:beforeLines="50" w:before="120" w:afterLines="50" w:after="120"/>
              <w:rPr>
                <w:rFonts w:ascii="Arial" w:hAnsi="Arial" w:cs="Arial"/>
              </w:rPr>
            </w:pPr>
          </w:p>
        </w:tc>
        <w:tc>
          <w:tcPr>
            <w:tcW w:w="1417" w:type="dxa"/>
          </w:tcPr>
          <w:p w14:paraId="55B322DF" w14:textId="77777777" w:rsidR="00E87220" w:rsidRPr="00E551A0" w:rsidRDefault="00E87220" w:rsidP="008932D9">
            <w:pPr>
              <w:spacing w:beforeLines="50" w:before="120" w:afterLines="50" w:after="120"/>
              <w:rPr>
                <w:rFonts w:ascii="Arial" w:hAnsi="Arial" w:cs="Arial"/>
              </w:rPr>
            </w:pPr>
          </w:p>
        </w:tc>
        <w:tc>
          <w:tcPr>
            <w:tcW w:w="6770" w:type="dxa"/>
          </w:tcPr>
          <w:p w14:paraId="544DB46E" w14:textId="77777777" w:rsidR="00E87220" w:rsidRPr="00E551A0" w:rsidRDefault="00E87220" w:rsidP="008932D9">
            <w:pPr>
              <w:spacing w:beforeLines="50" w:before="120" w:afterLines="50" w:after="120"/>
              <w:rPr>
                <w:rFonts w:ascii="Arial" w:hAnsi="Arial" w:cs="Arial"/>
              </w:rPr>
            </w:pP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lastRenderedPageBreak/>
        <w:t>Followings are proposed on the co-existence between L3 handover and LTM</w:t>
      </w:r>
      <w:r w:rsidR="00D7145E">
        <w:rPr>
          <w:rFonts w:ascii="Arial" w:hAnsi="Arial" w:cs="Arial"/>
        </w:rPr>
        <w:t>:</w:t>
      </w:r>
    </w:p>
    <w:tbl>
      <w:tblPr>
        <w:tblStyle w:val="TableGrid"/>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8b: It is up to NW to avoid any issue due to the case when UE receives the LTM MAC CE and RRCReconfiguration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Proposal 2b: RAN2 to discuss how the UE determines whether to apply or discard the RRC message for the second race condition. RAN2 to discuss how the Gnb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ListParagraph"/>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ListParagraph"/>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RRCReconfiguration message (e.g. L3 HO cmd)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8932D9">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8932D9">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8932D9">
        <w:tc>
          <w:tcPr>
            <w:tcW w:w="1668" w:type="dxa"/>
          </w:tcPr>
          <w:p w14:paraId="09F88656" w14:textId="79F267F1" w:rsidR="00D7145E"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1E4649AA" w14:textId="44244848" w:rsidR="00D7145E" w:rsidRPr="008248A9" w:rsidRDefault="008248A9" w:rsidP="008932D9">
            <w:pPr>
              <w:spacing w:beforeLines="50" w:before="120" w:afterLines="50" w:after="120"/>
              <w:rPr>
                <w:rFonts w:ascii="Arial" w:hAnsi="Arial" w:cs="Arial"/>
                <w:lang w:val="fi-FI"/>
              </w:rPr>
            </w:pPr>
            <w:r>
              <w:rPr>
                <w:rFonts w:ascii="Arial" w:hAnsi="Arial" w:cs="Arial"/>
                <w:lang w:val="fi-FI"/>
              </w:rPr>
              <w:t>Yes but</w:t>
            </w:r>
          </w:p>
        </w:tc>
        <w:tc>
          <w:tcPr>
            <w:tcW w:w="6770" w:type="dxa"/>
          </w:tcPr>
          <w:p w14:paraId="70FEE9C4" w14:textId="77777777" w:rsidR="00D7145E" w:rsidRDefault="008248A9" w:rsidP="008932D9">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984CFFC" w14:textId="2552BB7C" w:rsidR="008248A9" w:rsidRPr="008248A9" w:rsidRDefault="008248A9" w:rsidP="008932D9">
            <w:pPr>
              <w:spacing w:beforeLines="50" w:before="120" w:afterLines="50" w:after="120"/>
              <w:rPr>
                <w:rFonts w:ascii="Arial" w:hAnsi="Arial" w:cs="Arial"/>
                <w:lang w:val="fi-FI"/>
              </w:rPr>
            </w:pPr>
            <w:r>
              <w:rPr>
                <w:rFonts w:ascii="Arial" w:hAnsi="Arial" w:cs="Arial"/>
                <w:lang w:val="fi-FI"/>
              </w:rPr>
              <w:lastRenderedPageBreak/>
              <w:t>However, we believe that RAN3 needs to discuss this and RAN2 may simply follow their agreements.</w:t>
            </w:r>
          </w:p>
        </w:tc>
      </w:tr>
      <w:tr w:rsidR="00D7145E" w:rsidRPr="00E551A0" w14:paraId="4779A847" w14:textId="77777777" w:rsidTr="008932D9">
        <w:tc>
          <w:tcPr>
            <w:tcW w:w="1668" w:type="dxa"/>
          </w:tcPr>
          <w:p w14:paraId="70910093" w14:textId="0D252D6B" w:rsidR="00D7145E" w:rsidRPr="00206400" w:rsidRDefault="00206400" w:rsidP="008932D9">
            <w:pPr>
              <w:spacing w:beforeLines="50" w:before="120" w:afterLines="50" w:after="120"/>
              <w:rPr>
                <w:rFonts w:ascii="Arial" w:eastAsia="新細明體" w:hAnsi="Arial" w:cs="Arial" w:hint="eastAsia"/>
              </w:rPr>
            </w:pPr>
            <w:r>
              <w:rPr>
                <w:rFonts w:ascii="Arial" w:eastAsia="新細明體" w:hAnsi="Arial" w:cs="Arial" w:hint="eastAsia"/>
              </w:rPr>
              <w:lastRenderedPageBreak/>
              <w:t>M</w:t>
            </w:r>
            <w:r>
              <w:rPr>
                <w:rFonts w:ascii="Arial" w:eastAsia="新細明體" w:hAnsi="Arial" w:cs="Arial"/>
              </w:rPr>
              <w:t>ediaTek</w:t>
            </w:r>
          </w:p>
        </w:tc>
        <w:tc>
          <w:tcPr>
            <w:tcW w:w="1417" w:type="dxa"/>
          </w:tcPr>
          <w:p w14:paraId="05CFF746" w14:textId="0CF22544" w:rsidR="00D7145E" w:rsidRPr="00206400" w:rsidRDefault="00206400" w:rsidP="008932D9">
            <w:pPr>
              <w:spacing w:beforeLines="50" w:before="120" w:afterLines="50" w:after="120"/>
              <w:rPr>
                <w:rFonts w:ascii="Arial" w:eastAsia="新細明體" w:hAnsi="Arial" w:cs="Arial" w:hint="eastAsia"/>
              </w:rPr>
            </w:pPr>
            <w:r>
              <w:rPr>
                <w:rFonts w:ascii="Arial" w:eastAsia="新細明體" w:hAnsi="Arial" w:cs="Arial" w:hint="eastAsia"/>
              </w:rPr>
              <w:t>Y</w:t>
            </w:r>
            <w:r>
              <w:rPr>
                <w:rFonts w:ascii="Arial" w:eastAsia="新細明體" w:hAnsi="Arial" w:cs="Arial"/>
              </w:rPr>
              <w:t>es</w:t>
            </w: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D7145E" w:rsidRPr="00E551A0" w14:paraId="3393579E" w14:textId="77777777" w:rsidTr="008932D9">
        <w:tc>
          <w:tcPr>
            <w:tcW w:w="1668" w:type="dxa"/>
          </w:tcPr>
          <w:p w14:paraId="21399751" w14:textId="77777777" w:rsidR="00D7145E" w:rsidRPr="00E551A0" w:rsidRDefault="00D7145E" w:rsidP="008932D9">
            <w:pPr>
              <w:spacing w:beforeLines="50" w:before="120" w:afterLines="50" w:after="120"/>
              <w:rPr>
                <w:rFonts w:ascii="Arial" w:hAnsi="Arial" w:cs="Arial"/>
              </w:rPr>
            </w:pPr>
          </w:p>
        </w:tc>
        <w:tc>
          <w:tcPr>
            <w:tcW w:w="1417" w:type="dxa"/>
          </w:tcPr>
          <w:p w14:paraId="396ECB01" w14:textId="77777777" w:rsidR="00D7145E" w:rsidRPr="00E551A0" w:rsidRDefault="00D7145E" w:rsidP="008932D9">
            <w:pPr>
              <w:spacing w:beforeLines="50" w:before="120" w:afterLines="50" w:after="120"/>
              <w:rPr>
                <w:rFonts w:ascii="Arial" w:hAnsi="Arial" w:cs="Arial"/>
              </w:rPr>
            </w:pPr>
          </w:p>
        </w:tc>
        <w:tc>
          <w:tcPr>
            <w:tcW w:w="6770" w:type="dxa"/>
          </w:tcPr>
          <w:p w14:paraId="6A6EB143" w14:textId="77777777" w:rsidR="00D7145E" w:rsidRPr="00E551A0" w:rsidRDefault="00D7145E" w:rsidP="008932D9">
            <w:pPr>
              <w:spacing w:beforeLines="50" w:before="120" w:afterLines="50" w:after="120"/>
              <w:rPr>
                <w:rFonts w:ascii="Arial" w:hAnsi="Arial" w:cs="Arial"/>
              </w:rPr>
            </w:pP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gNB-DU triggers the execution by transmitting LTM cell switch command to the UE and </w:t>
            </w:r>
            <w:r w:rsidRPr="00AA60AA">
              <w:rPr>
                <w:rFonts w:ascii="Arial" w:hAnsi="Arial" w:cs="Arial"/>
                <w:highlight w:val="yellow"/>
                <w:lang w:val="en-GB"/>
              </w:rPr>
              <w:t>then informs the gNB-CU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TableGrid"/>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checking/confirmation with target gNB-DU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(i.e. when to switch and which cell to switch to) is made by the gNB-DU in the intra-DU case and by the </w:t>
            </w:r>
            <w:r w:rsidRPr="003F01EE">
              <w:rPr>
                <w:rFonts w:ascii="Arial" w:hAnsi="Arial" w:cs="Arial"/>
                <w:highlight w:val="yellow"/>
              </w:rPr>
              <w:t>source</w:t>
            </w:r>
            <w:r w:rsidRPr="00B87713">
              <w:rPr>
                <w:rFonts w:ascii="Arial" w:hAnsi="Arial" w:cs="Arial"/>
              </w:rPr>
              <w:t xml:space="preserve"> gNB-DU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(e.g.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gNB-DU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lastRenderedPageBreak/>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i.e.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Proposal 1: Reply to RAN3 the following:</w:t>
            </w:r>
            <w:r w:rsidRPr="00B87713">
              <w:rPr>
                <w:rStyle w:val="eop"/>
                <w:rFonts w:ascii="Arial" w:hAnsi="Arial" w:cs="Arial"/>
                <w:sz w:val="21"/>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 w:val="21"/>
                <w:szCs w:val="21"/>
              </w:rPr>
            </w:pPr>
            <w:r w:rsidRPr="00B87713">
              <w:rPr>
                <w:rStyle w:val="normaltextrun"/>
                <w:rFonts w:ascii="Arial" w:hAnsi="Arial" w:cs="Arial"/>
                <w:bCs/>
                <w:sz w:val="21"/>
                <w:szCs w:val="21"/>
              </w:rPr>
              <w:t>For Approach 1: </w:t>
            </w:r>
            <w:r w:rsidRPr="00B87713">
              <w:rPr>
                <w:rStyle w:val="eop"/>
                <w:rFonts w:ascii="Arial" w:hAnsi="Arial" w:cs="Arial"/>
                <w:sz w:val="21"/>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 w:val="21"/>
                <w:szCs w:val="21"/>
              </w:rPr>
            </w:pPr>
            <w:r w:rsidRPr="00B87713">
              <w:rPr>
                <w:rStyle w:val="normaltextrun"/>
                <w:rFonts w:ascii="Arial" w:hAnsi="Arial" w:cs="Arial"/>
                <w:bCs/>
                <w:sz w:val="21"/>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The serving DU needs to be configured by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The serving DU needs to receive from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For RACH-less LTM, the </w:t>
            </w:r>
            <w:r w:rsidRPr="005852A6">
              <w:rPr>
                <w:rStyle w:val="normaltextrun"/>
                <w:rFonts w:ascii="Arial" w:hAnsi="Arial" w:cs="Arial"/>
                <w:bCs/>
                <w:color w:val="FF0000"/>
                <w:sz w:val="21"/>
                <w:szCs w:val="21"/>
                <w:highlight w:val="yellow"/>
              </w:rPr>
              <w:t>candidate DU should proactively send </w:t>
            </w:r>
            <w:r w:rsidRPr="005852A6">
              <w:rPr>
                <w:rStyle w:val="normaltextrun"/>
                <w:rFonts w:ascii="Arial" w:hAnsi="Arial" w:cs="Arial"/>
                <w:bCs/>
                <w:sz w:val="21"/>
                <w:szCs w:val="21"/>
                <w:highlight w:val="yellow"/>
              </w:rPr>
              <w:t>the TA value to the serving DU</w:t>
            </w:r>
            <w:r w:rsidRPr="00B87713">
              <w:rPr>
                <w:rStyle w:val="normaltextrun"/>
                <w:rFonts w:ascii="Arial" w:hAnsi="Arial" w:cs="Arial"/>
                <w:bCs/>
                <w:sz w:val="21"/>
                <w:szCs w:val="21"/>
              </w:rPr>
              <w:t xml:space="preserve"> for the case that RAR reception from the candidate cell is not configured during early TA acquisition</w:t>
            </w:r>
            <w:r w:rsidRPr="00B87713">
              <w:rPr>
                <w:rStyle w:val="eop"/>
                <w:rFonts w:ascii="Arial" w:hAnsi="Arial" w:cs="Arial"/>
                <w:sz w:val="21"/>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 w:val="21"/>
                <w:szCs w:val="21"/>
              </w:rPr>
            </w:pPr>
            <w:r w:rsidRPr="00B87713">
              <w:rPr>
                <w:rStyle w:val="normaltextrun"/>
                <w:rFonts w:ascii="Arial" w:hAnsi="Arial" w:cs="Arial"/>
                <w:bCs/>
                <w:sz w:val="21"/>
                <w:szCs w:val="21"/>
              </w:rPr>
              <w:t>RAN2 respectfully requests RAN3 to handle the signaling for the above requirements.</w:t>
            </w:r>
            <w:r w:rsidRPr="00B87713">
              <w:rPr>
                <w:rStyle w:val="eop"/>
                <w:rFonts w:ascii="Arial" w:hAnsi="Arial" w:cs="Arial"/>
                <w:sz w:val="21"/>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 w:val="21"/>
                <w:szCs w:val="21"/>
              </w:rPr>
            </w:pPr>
            <w:r w:rsidRPr="00B87713">
              <w:rPr>
                <w:rStyle w:val="normaltextrun"/>
                <w:rFonts w:ascii="Arial" w:hAnsi="Arial" w:cs="Arial"/>
                <w:bCs/>
                <w:sz w:val="21"/>
                <w:szCs w:val="21"/>
              </w:rPr>
              <w:t>For Approach 2:</w:t>
            </w:r>
            <w:r w:rsidRPr="00B87713">
              <w:rPr>
                <w:rStyle w:val="eop"/>
                <w:rFonts w:ascii="Arial" w:hAnsi="Arial" w:cs="Arial"/>
                <w:sz w:val="21"/>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 w:val="21"/>
                <w:szCs w:val="21"/>
              </w:rPr>
            </w:pPr>
            <w:r w:rsidRPr="00B87713">
              <w:rPr>
                <w:rStyle w:val="normaltextrun"/>
                <w:rFonts w:ascii="Arial" w:hAnsi="Arial" w:cs="Arial"/>
                <w:bCs/>
                <w:sz w:val="21"/>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 w:val="21"/>
                <w:szCs w:val="21"/>
              </w:rPr>
            </w:pPr>
            <w:r w:rsidRPr="00B87713">
              <w:rPr>
                <w:rStyle w:val="eop"/>
                <w:rFonts w:ascii="Arial" w:hAnsi="Arial" w:cs="Arial"/>
                <w:bCs/>
                <w:sz w:val="21"/>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(i.e.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reestablisment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gNB-DU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lastRenderedPageBreak/>
              <w:t>R2-2304102</w:t>
            </w:r>
          </w:p>
          <w:p w14:paraId="03D55ED1" w14:textId="77777777" w:rsidR="00B87713" w:rsidRPr="00B87713" w:rsidRDefault="00CE7F94"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CE7F94"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CE7F94"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CE7F94"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CE7F94"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CE7F94"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CE7F94"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TA acquisition may requires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the serving gNB-DU triggers the execution by transmitting LTM cell switch command to the UE an</w:t>
            </w:r>
            <w:r w:rsidRPr="00455170">
              <w:rPr>
                <w:rFonts w:ascii="Arial" w:hAnsi="Arial" w:cs="Arial"/>
                <w:lang w:val="en-GB"/>
              </w:rPr>
              <w:t>d then informs the gNB-CU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gNB-DU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ListParagraph"/>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ListParagraph"/>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ListParagraph"/>
        <w:numPr>
          <w:ilvl w:val="0"/>
          <w:numId w:val="40"/>
        </w:numPr>
        <w:spacing w:beforeLines="50" w:before="120" w:afterLines="50" w:after="120"/>
        <w:rPr>
          <w:rFonts w:ascii="Arial" w:hAnsi="Arial" w:cs="Arial"/>
          <w:b/>
        </w:rPr>
      </w:pPr>
      <w:r>
        <w:rPr>
          <w:rFonts w:ascii="Arial" w:hAnsi="Arial" w:cs="Arial"/>
          <w:b/>
        </w:rPr>
        <w:lastRenderedPageBreak/>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8932D9">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8932D9">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099F14F8" w14:textId="7E4843A0" w:rsidR="00650E4C" w:rsidRPr="00E551A0" w:rsidRDefault="00650E4C" w:rsidP="008932D9">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tc>
      </w:tr>
      <w:tr w:rsidR="00C04CDA" w:rsidRPr="00E551A0" w14:paraId="197C33D6" w14:textId="77777777" w:rsidTr="008932D9">
        <w:tc>
          <w:tcPr>
            <w:tcW w:w="1668" w:type="dxa"/>
          </w:tcPr>
          <w:p w14:paraId="4E991122" w14:textId="7D3D9401" w:rsidR="00C04CDA"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613325B5" w14:textId="0CBF0ED5" w:rsidR="00C04CDA" w:rsidRPr="008248A9" w:rsidRDefault="008248A9" w:rsidP="008932D9">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12F5CBFE" w14:textId="77777777" w:rsidR="00C04CDA" w:rsidRPr="008248A9" w:rsidRDefault="008248A9" w:rsidP="008932D9">
            <w:pPr>
              <w:spacing w:beforeLines="50" w:before="120" w:afterLines="50" w:after="120"/>
              <w:rPr>
                <w:rFonts w:ascii="Arial" w:hAnsi="Arial" w:cs="Arial"/>
              </w:rPr>
            </w:pPr>
            <w:r w:rsidRPr="008248A9">
              <w:rPr>
                <w:rFonts w:ascii="Arial" w:hAnsi="Arial" w:cs="Arial"/>
              </w:rPr>
              <w:t>As clarified in our paper, both approach 1 and approach 2 have pros and cons.</w:t>
            </w:r>
          </w:p>
          <w:p w14:paraId="1BCAF6C6" w14:textId="77777777" w:rsidR="008248A9" w:rsidRPr="008248A9" w:rsidRDefault="008248A9" w:rsidP="008248A9">
            <w:pPr>
              <w:pStyle w:val="NormalWeb"/>
              <w:shd w:val="clear" w:color="auto" w:fill="FFFFFF"/>
              <w:spacing w:before="115" w:beforeAutospacing="0" w:after="115" w:afterAutospacing="0"/>
              <w:jc w:val="both"/>
              <w:rPr>
                <w:rFonts w:ascii="Segoe UI" w:eastAsia="Times New Roman" w:hAnsi="Segoe UI" w:cs="Segoe UI"/>
                <w:color w:val="212529"/>
                <w:lang w:val="en-US" w:eastAsia="en-GB"/>
              </w:rPr>
            </w:pPr>
            <w:r w:rsidRPr="008248A9">
              <w:rPr>
                <w:b/>
                <w:bCs/>
                <w:color w:val="212529"/>
                <w:lang w:val="en-US"/>
              </w:rPr>
              <w:t>Table </w:t>
            </w:r>
            <w:r w:rsidRPr="008248A9">
              <w:rPr>
                <w:b/>
                <w:bCs/>
                <w:color w:val="212529"/>
                <w:highlight w:val="lightGray"/>
                <w:lang w:val="en-US"/>
              </w:rPr>
              <w:t>1</w:t>
            </w:r>
            <w:r w:rsidRPr="008248A9">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8248A9" w:rsidRPr="008248A9" w14:paraId="6D150A41"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9D6E1" w14:textId="77777777" w:rsidR="008248A9" w:rsidRPr="008248A9" w:rsidRDefault="008248A9" w:rsidP="008248A9">
                  <w:pPr>
                    <w:pStyle w:val="western"/>
                    <w:spacing w:before="0" w:beforeAutospacing="0" w:after="115" w:afterAutospacing="0"/>
                    <w:jc w:val="both"/>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65647B"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CCAE5A"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9B3A5"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7DB203"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22D44F"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7D5E3"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Complexity</w:t>
                  </w:r>
                </w:p>
              </w:tc>
            </w:tr>
            <w:tr w:rsidR="008248A9" w:rsidRPr="008248A9" w14:paraId="0C6F0AAB"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374092"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Approach 1</w:t>
                  </w:r>
                </w:p>
              </w:tc>
              <w:tc>
                <w:tcPr>
                  <w:tcW w:w="750" w:type="pct"/>
                  <w:shd w:val="clear" w:color="auto" w:fill="92D050"/>
                  <w:hideMark/>
                </w:tcPr>
                <w:p w14:paraId="71B4FCAC"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4E584E"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9E9210"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62E9B"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6AC07"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Early</w:t>
                  </w:r>
                </w:p>
              </w:tc>
              <w:tc>
                <w:tcPr>
                  <w:tcW w:w="650" w:type="pct"/>
                  <w:shd w:val="clear" w:color="auto" w:fill="92D050"/>
                  <w:hideMark/>
                </w:tcPr>
                <w:p w14:paraId="00425978"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Low</w:t>
                  </w:r>
                </w:p>
              </w:tc>
            </w:tr>
            <w:tr w:rsidR="008248A9" w:rsidRPr="008248A9" w14:paraId="10073BB7"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F8ECD6"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A27DC3"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Short to medium</w:t>
                  </w:r>
                </w:p>
              </w:tc>
              <w:tc>
                <w:tcPr>
                  <w:tcW w:w="950" w:type="pct"/>
                  <w:shd w:val="clear" w:color="auto" w:fill="92D050"/>
                  <w:hideMark/>
                </w:tcPr>
                <w:p w14:paraId="26BF7CFE"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Yes</w:t>
                  </w:r>
                </w:p>
              </w:tc>
              <w:tc>
                <w:tcPr>
                  <w:tcW w:w="750" w:type="pct"/>
                  <w:shd w:val="clear" w:color="auto" w:fill="92D050"/>
                  <w:hideMark/>
                </w:tcPr>
                <w:p w14:paraId="1B2AE1A9"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Yes</w:t>
                  </w:r>
                </w:p>
              </w:tc>
              <w:tc>
                <w:tcPr>
                  <w:tcW w:w="600" w:type="pct"/>
                  <w:shd w:val="clear" w:color="auto" w:fill="92D050"/>
                  <w:hideMark/>
                </w:tcPr>
                <w:p w14:paraId="571FCB83"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Yes</w:t>
                  </w:r>
                </w:p>
              </w:tc>
              <w:tc>
                <w:tcPr>
                  <w:tcW w:w="800" w:type="pct"/>
                  <w:shd w:val="clear" w:color="auto" w:fill="92D050"/>
                  <w:hideMark/>
                </w:tcPr>
                <w:p w14:paraId="79CF467D"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Late</w:t>
                  </w:r>
                </w:p>
              </w:tc>
              <w:tc>
                <w:tcPr>
                  <w:tcW w:w="650" w:type="pct"/>
                  <w:shd w:val="clear" w:color="auto" w:fill="92D050"/>
                  <w:hideMark/>
                </w:tcPr>
                <w:p w14:paraId="1FD02AD0" w14:textId="77777777" w:rsidR="008248A9" w:rsidRPr="008248A9" w:rsidRDefault="008248A9" w:rsidP="008248A9">
                  <w:pPr>
                    <w:pStyle w:val="western"/>
                    <w:spacing w:before="0" w:beforeAutospacing="0" w:after="115" w:afterAutospacing="0"/>
                    <w:jc w:val="both"/>
                    <w:rPr>
                      <w:rFonts w:ascii="Arial" w:hAnsi="Arial" w:cs="Arial"/>
                      <w:color w:val="212529"/>
                    </w:rPr>
                  </w:pPr>
                  <w:r w:rsidRPr="008248A9">
                    <w:rPr>
                      <w:rFonts w:ascii="Arial" w:hAnsi="Arial" w:cs="Arial"/>
                      <w:color w:val="212529"/>
                      <w:sz w:val="20"/>
                      <w:szCs w:val="20"/>
                    </w:rPr>
                    <w:t>Low</w:t>
                  </w:r>
                </w:p>
              </w:tc>
            </w:tr>
          </w:tbl>
          <w:p w14:paraId="008AA045" w14:textId="77777777" w:rsidR="008248A9" w:rsidRPr="008248A9" w:rsidRDefault="008248A9" w:rsidP="008248A9"/>
          <w:p w14:paraId="3F62F2FE" w14:textId="44A3D4F0" w:rsidR="008248A9" w:rsidRDefault="008248A9" w:rsidP="008932D9">
            <w:pPr>
              <w:spacing w:beforeLines="50" w:before="120" w:afterLines="50" w:after="120"/>
              <w:rPr>
                <w:rFonts w:ascii="Arial" w:hAnsi="Arial" w:cs="Arial"/>
              </w:rPr>
            </w:pPr>
            <w:r w:rsidRPr="008248A9">
              <w:rPr>
                <w:rFonts w:ascii="Arial" w:hAnsi="Arial" w:cs="Arial"/>
              </w:rPr>
              <w:t>While approach 1 can be considered the baseline, we don’t see why to prevent a network implementation to use approach 2.</w:t>
            </w:r>
          </w:p>
          <w:p w14:paraId="5B7C5DAD" w14:textId="5524562C"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Also, good to be aware that approach 1 comes with a series of limitation that we would need to capture in the spec. Simple </w:t>
            </w:r>
            <w:r w:rsidRPr="008248A9">
              <w:rPr>
                <w:rFonts w:ascii="Arial" w:hAnsi="Arial" w:cs="Arial"/>
              </w:rPr>
              <w:lastRenderedPageBreak/>
              <w:t>example are the SCell activation or SCG activation that cannot be provided in the LTM MAC CE.</w:t>
            </w:r>
          </w:p>
          <w:p w14:paraId="6E0ABB82" w14:textId="64BD9B50"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Further, we don’t see the latency to be a problem. E.g., in approach 2 the candidate DU may provide the grant </w:t>
            </w:r>
            <w:r w:rsidR="008471E6">
              <w:rPr>
                <w:rFonts w:ascii="Arial" w:hAnsi="Arial" w:cs="Arial"/>
              </w:rPr>
              <w:t xml:space="preserve">, RACH resources and other configuration </w:t>
            </w:r>
            <w:r w:rsidRPr="008248A9">
              <w:rPr>
                <w:rFonts w:ascii="Arial" w:hAnsi="Arial" w:cs="Arial"/>
              </w:rPr>
              <w:t xml:space="preserve">to the UE, and it will also be aware that a UE is coming so is already prepared for the LTM cell switch command. </w:t>
            </w:r>
            <w:r w:rsidR="008471E6">
              <w:rPr>
                <w:rFonts w:ascii="Arial" w:hAnsi="Arial" w:cs="Arial"/>
              </w:rPr>
              <w:t>Also, the serving DU may have a more conservative approach and start to contact the candidate DU a bit earlier on when the UE needs to be switched. All in all the latency may be exactly the same.</w:t>
            </w:r>
          </w:p>
          <w:p w14:paraId="6970A1C0" w14:textId="77777777" w:rsidR="008471E6" w:rsidRDefault="008248A9" w:rsidP="008932D9">
            <w:pPr>
              <w:spacing w:beforeLines="50" w:before="120" w:afterLines="50" w:after="120"/>
              <w:rPr>
                <w:rFonts w:ascii="Arial" w:hAnsi="Arial" w:cs="Arial"/>
              </w:rPr>
            </w:pPr>
            <w:r w:rsidRPr="008248A9">
              <w:rPr>
                <w:rFonts w:ascii="Arial" w:hAnsi="Arial" w:cs="Arial"/>
              </w:rPr>
              <w:t xml:space="preserve">We don’t see big impact from the RAN2 specification point of view to support both approaches and we can just leave to the network to use one of them. </w:t>
            </w:r>
          </w:p>
          <w:p w14:paraId="023A813A" w14:textId="691F1B8B" w:rsidR="008248A9" w:rsidRPr="008248A9" w:rsidRDefault="008248A9" w:rsidP="008932D9">
            <w:pPr>
              <w:spacing w:beforeLines="50" w:before="120" w:afterLines="50" w:after="120"/>
              <w:rPr>
                <w:rFonts w:ascii="Arial" w:hAnsi="Arial" w:cs="Arial"/>
              </w:rPr>
            </w:pPr>
            <w:r w:rsidRPr="008248A9">
              <w:rPr>
                <w:rFonts w:ascii="Arial" w:hAnsi="Arial" w:cs="Arial"/>
              </w:rPr>
              <w:t>From the UE point of view, approach 1 and approach 2 are exactly the same</w:t>
            </w:r>
            <w:r w:rsidR="008471E6">
              <w:rPr>
                <w:rFonts w:ascii="Arial" w:hAnsi="Arial" w:cs="Arial"/>
              </w:rPr>
              <w:t xml:space="preserve"> so we don’t get how approach 1 and approach 2 impact the connectivity interruption</w:t>
            </w:r>
            <w:r w:rsidRPr="008248A9">
              <w:rPr>
                <w:rFonts w:ascii="Arial" w:hAnsi="Arial" w:cs="Arial"/>
              </w:rPr>
              <w:t>.</w:t>
            </w:r>
          </w:p>
        </w:tc>
      </w:tr>
      <w:tr w:rsidR="00C04CDA" w:rsidRPr="00E551A0" w14:paraId="061C2DE8" w14:textId="77777777" w:rsidTr="008932D9">
        <w:tc>
          <w:tcPr>
            <w:tcW w:w="1668" w:type="dxa"/>
          </w:tcPr>
          <w:p w14:paraId="4CDD6133" w14:textId="0EE098C7" w:rsidR="00C04CDA" w:rsidRPr="00206400" w:rsidRDefault="00206400" w:rsidP="008932D9">
            <w:pPr>
              <w:spacing w:beforeLines="50" w:before="120" w:afterLines="50" w:after="120"/>
              <w:rPr>
                <w:rFonts w:ascii="Arial" w:eastAsia="新細明體" w:hAnsi="Arial" w:cs="Arial" w:hint="eastAsia"/>
              </w:rPr>
            </w:pPr>
            <w:r>
              <w:rPr>
                <w:rFonts w:ascii="Arial" w:eastAsia="新細明體" w:hAnsi="Arial" w:cs="Arial" w:hint="eastAsia"/>
              </w:rPr>
              <w:lastRenderedPageBreak/>
              <w:t>M</w:t>
            </w:r>
            <w:r>
              <w:rPr>
                <w:rFonts w:ascii="Arial" w:eastAsia="新細明體" w:hAnsi="Arial" w:cs="Arial"/>
              </w:rPr>
              <w:t>ediaTek</w:t>
            </w:r>
          </w:p>
        </w:tc>
        <w:tc>
          <w:tcPr>
            <w:tcW w:w="1417" w:type="dxa"/>
          </w:tcPr>
          <w:p w14:paraId="63E6C4CE" w14:textId="330BC7D7" w:rsidR="00C04CDA" w:rsidRPr="00206400" w:rsidRDefault="00206400" w:rsidP="008932D9">
            <w:pPr>
              <w:spacing w:beforeLines="50" w:before="120" w:afterLines="50" w:after="120"/>
              <w:rPr>
                <w:rFonts w:ascii="Arial" w:eastAsia="新細明體" w:hAnsi="Arial" w:cs="Arial" w:hint="eastAsia"/>
              </w:rPr>
            </w:pPr>
            <w:r>
              <w:rPr>
                <w:rFonts w:ascii="Arial" w:eastAsia="新細明體" w:hAnsi="Arial" w:cs="Arial" w:hint="eastAsia"/>
              </w:rPr>
              <w:t>B</w:t>
            </w:r>
            <w:r>
              <w:rPr>
                <w:rFonts w:ascii="Arial" w:eastAsia="新細明體" w:hAnsi="Arial" w:cs="Arial"/>
              </w:rPr>
              <w:t>oth acceptable</w:t>
            </w:r>
          </w:p>
        </w:tc>
        <w:tc>
          <w:tcPr>
            <w:tcW w:w="6770" w:type="dxa"/>
          </w:tcPr>
          <w:p w14:paraId="27190687" w14:textId="35BB8370" w:rsidR="00C04CDA" w:rsidRPr="00206400" w:rsidRDefault="00206400" w:rsidP="008932D9">
            <w:pPr>
              <w:spacing w:beforeLines="50" w:before="120" w:afterLines="50" w:after="120"/>
              <w:rPr>
                <w:rFonts w:ascii="Arial" w:eastAsia="新細明體" w:hAnsi="Arial" w:cs="Arial" w:hint="eastAsia"/>
              </w:rPr>
            </w:pPr>
            <w:r>
              <w:rPr>
                <w:rFonts w:ascii="Arial" w:eastAsia="新細明體" w:hAnsi="Arial" w:cs="Arial" w:hint="eastAsia"/>
              </w:rPr>
              <w:t>W</w:t>
            </w:r>
            <w:r>
              <w:rPr>
                <w:rFonts w:ascii="Arial" w:eastAsia="新細明體" w:hAnsi="Arial" w:cs="Arial"/>
              </w:rPr>
              <w:t>e may have Approach 1 as baseline. However, Approach 2 is also possible network implementation. From UE perspective, UE does not know what network really does.</w:t>
            </w:r>
          </w:p>
        </w:tc>
      </w:tr>
      <w:tr w:rsidR="00C04CDA" w:rsidRPr="00E551A0" w14:paraId="39A45EE4" w14:textId="77777777" w:rsidTr="008932D9">
        <w:tc>
          <w:tcPr>
            <w:tcW w:w="1668" w:type="dxa"/>
          </w:tcPr>
          <w:p w14:paraId="0219CDFD" w14:textId="77777777" w:rsidR="00C04CDA" w:rsidRPr="00E551A0" w:rsidRDefault="00C04CDA" w:rsidP="008932D9">
            <w:pPr>
              <w:spacing w:beforeLines="50" w:before="120" w:afterLines="50" w:after="120"/>
              <w:rPr>
                <w:rFonts w:ascii="Arial" w:hAnsi="Arial" w:cs="Arial"/>
              </w:rPr>
            </w:pPr>
          </w:p>
        </w:tc>
        <w:tc>
          <w:tcPr>
            <w:tcW w:w="1417" w:type="dxa"/>
          </w:tcPr>
          <w:p w14:paraId="330018EF" w14:textId="77777777" w:rsidR="00C04CDA" w:rsidRPr="00E551A0" w:rsidRDefault="00C04CDA" w:rsidP="008932D9">
            <w:pPr>
              <w:spacing w:beforeLines="50" w:before="120" w:afterLines="50" w:after="120"/>
              <w:rPr>
                <w:rFonts w:ascii="Arial" w:hAnsi="Arial" w:cs="Arial"/>
              </w:rPr>
            </w:pPr>
          </w:p>
        </w:tc>
        <w:tc>
          <w:tcPr>
            <w:tcW w:w="6770" w:type="dxa"/>
          </w:tcPr>
          <w:p w14:paraId="25C9613E" w14:textId="77777777" w:rsidR="00C04CDA" w:rsidRPr="00E551A0" w:rsidRDefault="00C04CDA" w:rsidP="008932D9">
            <w:pPr>
              <w:spacing w:beforeLines="50" w:before="120" w:afterLines="50" w:after="120"/>
              <w:rPr>
                <w:rFonts w:ascii="Arial" w:hAnsi="Arial" w:cs="Arial"/>
              </w:rPr>
            </w:pP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may supposed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77777777" w:rsidR="009D4E13" w:rsidRPr="00E551A0" w:rsidRDefault="009D4E13" w:rsidP="000131CC">
            <w:pPr>
              <w:spacing w:beforeLines="50" w:before="120" w:afterLines="50" w:after="120"/>
              <w:rPr>
                <w:rFonts w:ascii="Arial" w:hAnsi="Arial" w:cs="Arial"/>
              </w:rPr>
            </w:pPr>
          </w:p>
        </w:tc>
        <w:tc>
          <w:tcPr>
            <w:tcW w:w="8108" w:type="dxa"/>
          </w:tcPr>
          <w:p w14:paraId="0C64EE79" w14:textId="77777777" w:rsidR="009D4E13" w:rsidRPr="00E551A0" w:rsidRDefault="009D4E13" w:rsidP="000131CC">
            <w:pPr>
              <w:spacing w:beforeLines="50" w:before="120" w:afterLines="50" w:after="120"/>
              <w:rPr>
                <w:rFonts w:ascii="Arial" w:hAnsi="Arial" w:cs="Arial"/>
              </w:rPr>
            </w:pP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Heading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Heading1"/>
        <w:tabs>
          <w:tab w:val="clear" w:pos="432"/>
          <w:tab w:val="clear" w:pos="6386"/>
        </w:tabs>
        <w:ind w:left="0" w:firstLine="0"/>
        <w:rPr>
          <w:rFonts w:cs="Arial"/>
        </w:rPr>
      </w:pPr>
      <w:r w:rsidRPr="00E551A0">
        <w:rPr>
          <w:rFonts w:cs="Arial"/>
        </w:rPr>
        <w:t>Reference</w:t>
      </w:r>
    </w:p>
    <w:p w14:paraId="09BCC63D" w14:textId="6F4C043D" w:rsidR="005E0938" w:rsidRDefault="00CE7F94"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Huawei, HiSilicon</w:t>
      </w:r>
    </w:p>
    <w:p w14:paraId="58E6665F" w14:textId="30A25CD0" w:rsidR="00CE0E96" w:rsidRPr="00CE0E96" w:rsidRDefault="00CE7F94"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ZTE Corporation, Sanechips</w:t>
      </w:r>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CE7F94"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CE7F94"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CE7F94"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CE7F94"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C763" w14:textId="77777777" w:rsidR="00CE7F94" w:rsidRDefault="00CE7F94">
      <w:r>
        <w:separator/>
      </w:r>
    </w:p>
  </w:endnote>
  <w:endnote w:type="continuationSeparator" w:id="0">
    <w:p w14:paraId="38797A2D" w14:textId="77777777" w:rsidR="00CE7F94" w:rsidRDefault="00CE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77777777" w:rsidR="000131CC" w:rsidRDefault="000131CC">
    <w:pPr>
      <w:pStyle w:val="Footer"/>
      <w:tabs>
        <w:tab w:val="center" w:pos="4820"/>
        <w:tab w:val="right" w:pos="9639"/>
      </w:tabs>
      <w:jc w:val="left"/>
    </w:pPr>
    <w:r>
      <w:tab/>
    </w:r>
    <w:r>
      <w:fldChar w:fldCharType="begin"/>
    </w:r>
    <w:r>
      <w:rPr>
        <w:rStyle w:val="PageNumber"/>
      </w:rPr>
      <w:instrText xml:space="preserve"> PAGE </w:instrText>
    </w:r>
    <w:r>
      <w:fldChar w:fldCharType="separate"/>
    </w:r>
    <w:r w:rsidR="00E648F2">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E648F2">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AC1F" w14:textId="77777777" w:rsidR="00CE7F94" w:rsidRDefault="00CE7F94">
      <w:r>
        <w:separator/>
      </w:r>
    </w:p>
  </w:footnote>
  <w:footnote w:type="continuationSeparator" w:id="0">
    <w:p w14:paraId="6D25020D" w14:textId="77777777" w:rsidR="00CE7F94" w:rsidRDefault="00CE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0131CC" w:rsidRDefault="000131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C6141C"/>
    <w:multiLevelType w:val="hybridMultilevel"/>
    <w:tmpl w:val="521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198668807">
    <w:abstractNumId w:val="16"/>
  </w:num>
  <w:num w:numId="2" w16cid:durableId="175773269">
    <w:abstractNumId w:val="12"/>
  </w:num>
  <w:num w:numId="3" w16cid:durableId="400951680">
    <w:abstractNumId w:val="0"/>
  </w:num>
  <w:num w:numId="4" w16cid:durableId="1513297312">
    <w:abstractNumId w:val="29"/>
  </w:num>
  <w:num w:numId="5" w16cid:durableId="797992514">
    <w:abstractNumId w:val="13"/>
  </w:num>
  <w:num w:numId="6" w16cid:durableId="2074618065">
    <w:abstractNumId w:val="18"/>
  </w:num>
  <w:num w:numId="7" w16cid:durableId="1039205772">
    <w:abstractNumId w:val="19"/>
  </w:num>
  <w:num w:numId="8" w16cid:durableId="1351184524">
    <w:abstractNumId w:val="9"/>
  </w:num>
  <w:num w:numId="9" w16cid:durableId="1110471229">
    <w:abstractNumId w:val="21"/>
  </w:num>
  <w:num w:numId="10" w16cid:durableId="1195919140">
    <w:abstractNumId w:val="31"/>
  </w:num>
  <w:num w:numId="11" w16cid:durableId="318076392">
    <w:abstractNumId w:val="24"/>
    <w:lvlOverride w:ilvl="0">
      <w:startOverride w:val="1"/>
    </w:lvlOverride>
  </w:num>
  <w:num w:numId="12" w16cid:durableId="2017076029">
    <w:abstractNumId w:val="4"/>
  </w:num>
  <w:num w:numId="13" w16cid:durableId="753281036">
    <w:abstractNumId w:val="15"/>
  </w:num>
  <w:num w:numId="14" w16cid:durableId="503397734">
    <w:abstractNumId w:val="23"/>
  </w:num>
  <w:num w:numId="15" w16cid:durableId="1156218547">
    <w:abstractNumId w:val="22"/>
  </w:num>
  <w:num w:numId="16" w16cid:durableId="1043208833">
    <w:abstractNumId w:val="8"/>
  </w:num>
  <w:num w:numId="17" w16cid:durableId="1867671654">
    <w:abstractNumId w:val="14"/>
  </w:num>
  <w:num w:numId="18" w16cid:durableId="1267929362">
    <w:abstractNumId w:val="26"/>
  </w:num>
  <w:num w:numId="19" w16cid:durableId="574047025">
    <w:abstractNumId w:val="3"/>
  </w:num>
  <w:num w:numId="20" w16cid:durableId="379592928">
    <w:abstractNumId w:val="5"/>
  </w:num>
  <w:num w:numId="21" w16cid:durableId="2122340325">
    <w:abstractNumId w:val="1"/>
  </w:num>
  <w:num w:numId="22" w16cid:durableId="1519273930">
    <w:abstractNumId w:val="32"/>
  </w:num>
  <w:num w:numId="23" w16cid:durableId="747924822">
    <w:abstractNumId w:val="17"/>
  </w:num>
  <w:num w:numId="24" w16cid:durableId="1482305710">
    <w:abstractNumId w:val="20"/>
  </w:num>
  <w:num w:numId="25" w16cid:durableId="732388426">
    <w:abstractNumId w:val="21"/>
  </w:num>
  <w:num w:numId="26" w16cid:durableId="847598324">
    <w:abstractNumId w:val="27"/>
  </w:num>
  <w:num w:numId="27" w16cid:durableId="2089226228">
    <w:abstractNumId w:val="11"/>
  </w:num>
  <w:num w:numId="28" w16cid:durableId="865754016">
    <w:abstractNumId w:val="11"/>
    <w:lvlOverride w:ilvl="0">
      <w:startOverride w:val="1"/>
    </w:lvlOverride>
  </w:num>
  <w:num w:numId="29" w16cid:durableId="1241405858">
    <w:abstractNumId w:val="31"/>
  </w:num>
  <w:num w:numId="30" w16cid:durableId="191577989">
    <w:abstractNumId w:val="23"/>
  </w:num>
  <w:num w:numId="31" w16cid:durableId="19937598">
    <w:abstractNumId w:val="6"/>
  </w:num>
  <w:num w:numId="32" w16cid:durableId="1705786272">
    <w:abstractNumId w:val="31"/>
  </w:num>
  <w:num w:numId="33" w16cid:durableId="1042022606">
    <w:abstractNumId w:val="6"/>
  </w:num>
  <w:num w:numId="34" w16cid:durableId="1820145742">
    <w:abstractNumId w:val="0"/>
  </w:num>
  <w:num w:numId="35" w16cid:durableId="713500834">
    <w:abstractNumId w:val="0"/>
  </w:num>
  <w:num w:numId="36" w16cid:durableId="1963077375">
    <w:abstractNumId w:val="0"/>
  </w:num>
  <w:num w:numId="37" w16cid:durableId="1874922965">
    <w:abstractNumId w:val="10"/>
  </w:num>
  <w:num w:numId="38" w16cid:durableId="1621373343">
    <w:abstractNumId w:val="30"/>
  </w:num>
  <w:num w:numId="39" w16cid:durableId="569341878">
    <w:abstractNumId w:val="7"/>
  </w:num>
  <w:num w:numId="40" w16cid:durableId="1774083445">
    <w:abstractNumId w:val="25"/>
  </w:num>
  <w:num w:numId="41" w16cid:durableId="312293183">
    <w:abstractNumId w:val="2"/>
  </w:num>
  <w:num w:numId="42" w16cid:durableId="11602674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89D"/>
    <w:pPr>
      <w:spacing w:after="160" w:line="259" w:lineRule="auto"/>
    </w:pPr>
    <w:rPr>
      <w:rFonts w:asciiTheme="minorHAnsi" w:eastAsiaTheme="minorEastAsia" w:hAnsiTheme="minorHAnsi" w:cstheme="minorBidi"/>
      <w:sz w:val="22"/>
      <w:szCs w:val="22"/>
      <w:lang w:eastAsia="zh-TW"/>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eastAsiaTheme="minorHAnsi" w:cs="Arial"/>
      <w:lang w:eastAsia="en-US"/>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eastAsiaTheme="minorHAnsi" w:cs="Arial"/>
      <w:lang w:eastAsia="en-US"/>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7648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489D"/>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eastAsiaTheme="minorHAnsi" w:hAnsi="Tahoma" w:cs="Tahoma"/>
      <w:lang w:eastAsia="en-US"/>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uiPriority w:val="99"/>
    <w:rPr>
      <w:rFonts w:eastAsiaTheme="minorHAnsi"/>
      <w:lang w:eastAsia="en-US"/>
    </w:rP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rPr>
      <w:rFonts w:eastAsiaTheme="minorHAnsi"/>
      <w:lang w:eastAsia="en-US"/>
    </w:r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rPr>
      <w:rFonts w:eastAsiaTheme="minorHAnsi"/>
      <w:lang w:eastAsia="en-US"/>
    </w:rPr>
  </w:style>
  <w:style w:type="paragraph" w:styleId="NormalWeb">
    <w:name w:val="Normal (Web)"/>
    <w:basedOn w:val="Normal"/>
    <w:uiPriority w:val="99"/>
    <w:unhideWhenUsed/>
    <w:pPr>
      <w:spacing w:before="100" w:beforeAutospacing="1" w:after="100" w:afterAutospacing="1"/>
    </w:pPr>
    <w:rPr>
      <w:rFonts w:eastAsiaTheme="minorHAnsi"/>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rFonts w:eastAsiaTheme="minorHAnsi"/>
      <w:sz w:val="16"/>
      <w:szCs w:val="16"/>
      <w:lang w:eastAsia="en-US"/>
    </w:rPr>
  </w:style>
  <w:style w:type="paragraph" w:styleId="BalloonText">
    <w:name w:val="Balloon Text"/>
    <w:basedOn w:val="Normal"/>
    <w:link w:val="BalloonTextChar"/>
    <w:uiPriority w:val="99"/>
    <w:semiHidden/>
    <w:rPr>
      <w:rFonts w:ascii="Tahoma" w:eastAsiaTheme="minorHAnsi" w:hAnsi="Tahoma" w:cs="Tahoma"/>
      <w:sz w:val="16"/>
      <w:szCs w:val="16"/>
      <w:lang w:eastAsia="en-US"/>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rFonts w:eastAsiaTheme="minorHAnsi"/>
      <w:b/>
      <w:bCs/>
      <w:lang w:eastAsia="en-US"/>
    </w:rPr>
  </w:style>
  <w:style w:type="paragraph" w:styleId="BodyText">
    <w:name w:val="Body Text"/>
    <w:basedOn w:val="Normal"/>
    <w:link w:val="BodyTextChar"/>
    <w:uiPriority w:val="99"/>
    <w:rPr>
      <w:rFonts w:eastAsia="Malgun Gothic"/>
      <w:lang w:val="en-GB" w:eastAsia="en-US"/>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rFonts w:eastAsiaTheme="minorHAnsi"/>
      <w:b/>
      <w:lang w:eastAsia="en-US"/>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eastAsiaTheme="minorHAnsi"/>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lang w:eastAsia="en-US"/>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eastAsiaTheme="minorHAnsi"/>
      <w:lang w:eastAsia="en-US"/>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rPr>
      <w:rFonts w:eastAsiaTheme="minorHAnsi"/>
      <w:lang w:eastAsia="en-US"/>
    </w:rPr>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lang w:val="en-GB" w:eastAsia="en-US"/>
    </w:rPr>
  </w:style>
  <w:style w:type="paragraph" w:customStyle="1" w:styleId="a">
    <w:name w:val="图表标题"/>
    <w:basedOn w:val="Normal"/>
    <w:next w:val="Normal"/>
    <w:pPr>
      <w:spacing w:before="60" w:after="60"/>
      <w:jc w:val="center"/>
    </w:pPr>
    <w:rPr>
      <w:rFonts w:eastAsia="Batang" w:cs="SimSun"/>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val="en-GB"/>
    </w:rPr>
  </w:style>
  <w:style w:type="paragraph" w:customStyle="1" w:styleId="Figure">
    <w:name w:val="Figure"/>
    <w:basedOn w:val="Normal"/>
    <w:next w:val="Caption"/>
    <w:pPr>
      <w:keepNext/>
      <w:keepLines/>
      <w:spacing w:before="180"/>
      <w:jc w:val="center"/>
    </w:pPr>
    <w:rPr>
      <w:rFonts w:eastAsiaTheme="minorHAnsi"/>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rPr>
      <w:rFonts w:eastAsiaTheme="minorHAnsi"/>
      <w:lang w:eastAsia="en-US"/>
    </w:rPr>
  </w:style>
  <w:style w:type="paragraph" w:customStyle="1" w:styleId="B2">
    <w:name w:val="B2"/>
    <w:basedOn w:val="List2"/>
    <w:link w:val="B2Char"/>
    <w:pPr>
      <w:spacing w:after="180"/>
    </w:pPr>
    <w:rPr>
      <w:rFonts w:eastAsia="Malgun Gothic"/>
      <w:lang w:val="en-GB"/>
    </w:rPr>
  </w:style>
  <w:style w:type="paragraph" w:customStyle="1" w:styleId="FirstChange">
    <w:name w:val="First Change"/>
    <w:basedOn w:val="Normal"/>
    <w:uiPriority w:val="99"/>
    <w:pPr>
      <w:spacing w:after="180"/>
      <w:jc w:val="center"/>
    </w:pPr>
    <w:rPr>
      <w:rFonts w:eastAsiaTheme="minorHAnsi"/>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rPr>
      <w:rFonts w:eastAsiaTheme="minorHAnsi"/>
      <w:lang w:eastAsia="en-US"/>
    </w:r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lang w:val="en-GB" w:eastAsia="ja-JP"/>
    </w:rPr>
  </w:style>
  <w:style w:type="paragraph" w:customStyle="1" w:styleId="Recommend-2">
    <w:name w:val="Recommend-2"/>
    <w:basedOn w:val="Normal"/>
    <w:qFormat/>
    <w:pPr>
      <w:numPr>
        <w:ilvl w:val="1"/>
        <w:numId w:val="7"/>
      </w:numPr>
      <w:spacing w:after="180"/>
    </w:pPr>
    <w:rPr>
      <w:rFonts w:eastAsiaTheme="minorHAnsi"/>
      <w:lang w:eastAsia="en-US"/>
    </w:rPr>
  </w:style>
  <w:style w:type="paragraph" w:customStyle="1" w:styleId="NO">
    <w:name w:val="NO"/>
    <w:basedOn w:val="Normal"/>
    <w:link w:val="NOChar"/>
    <w:pPr>
      <w:keepLines/>
      <w:spacing w:after="180"/>
      <w:ind w:left="1135" w:hanging="851"/>
    </w:pPr>
    <w:rPr>
      <w:rFonts w:ascii="CG Times (WN)" w:eastAsia="Malgun Gothic" w:hAnsi="CG Times (WN)"/>
      <w:lang w:val="en-GB" w:eastAsia="ja-JP"/>
    </w:rPr>
  </w:style>
  <w:style w:type="paragraph" w:customStyle="1" w:styleId="FL">
    <w:name w:val="FL"/>
    <w:basedOn w:val="Normal"/>
    <w:uiPriority w:val="99"/>
    <w:pPr>
      <w:keepNext/>
      <w:keepLines/>
      <w:overflowPunct w:val="0"/>
      <w:autoSpaceDE w:val="0"/>
      <w:autoSpaceDN w:val="0"/>
      <w:adjustRightInd w:val="0"/>
      <w:spacing w:before="60" w:after="180"/>
      <w:jc w:val="center"/>
    </w:pPr>
    <w:rPr>
      <w:b/>
      <w:lang w:val="en-GB"/>
    </w:rPr>
  </w:style>
  <w:style w:type="paragraph" w:customStyle="1" w:styleId="B5">
    <w:name w:val="B5"/>
    <w:basedOn w:val="List5"/>
    <w:uiPriority w:val="99"/>
    <w:pPr>
      <w:spacing w:after="180"/>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Theme="minorHAnsi" w:hAnsi="Calibri"/>
      <w:lang w:eastAsia="en-US"/>
    </w:rPr>
  </w:style>
  <w:style w:type="paragraph" w:customStyle="1" w:styleId="NormalArial">
    <w:name w:val="Normal + Arial"/>
    <w:basedOn w:val="Normal"/>
    <w:uiPriority w:val="99"/>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val="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val="en-GB"/>
    </w:rPr>
  </w:style>
  <w:style w:type="paragraph" w:customStyle="1" w:styleId="3GPPHeader">
    <w:name w:val="3GPP_Header"/>
    <w:basedOn w:val="Normal"/>
    <w:pPr>
      <w:tabs>
        <w:tab w:val="left" w:pos="1701"/>
        <w:tab w:val="right" w:pos="9639"/>
      </w:tabs>
      <w:spacing w:after="240"/>
    </w:pPr>
    <w:rPr>
      <w:rFonts w:eastAsiaTheme="minorHAnsi"/>
      <w:b/>
      <w:lang w:eastAsia="en-US"/>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paragraph" w:customStyle="1" w:styleId="EQ">
    <w:name w:val="EQ"/>
    <w:basedOn w:val="Normal"/>
    <w:next w:val="Normal"/>
    <w:uiPriority w:val="99"/>
    <w:pPr>
      <w:keepLines/>
      <w:tabs>
        <w:tab w:val="center" w:pos="4536"/>
        <w:tab w:val="right" w:pos="9072"/>
      </w:tabs>
      <w:spacing w:after="180"/>
    </w:pPr>
    <w:rPr>
      <w:rFonts w:eastAsiaTheme="minorHAnsi"/>
      <w:lang w:eastAsia="en-US"/>
    </w:rPr>
  </w:style>
  <w:style w:type="paragraph" w:customStyle="1" w:styleId="Proposal">
    <w:name w:val="Proposal"/>
    <w:basedOn w:val="Normal"/>
    <w:link w:val="ProposalChar"/>
    <w:qFormat/>
    <w:pPr>
      <w:numPr>
        <w:numId w:val="13"/>
      </w:numPr>
      <w:tabs>
        <w:tab w:val="left" w:pos="1304"/>
      </w:tabs>
    </w:pPr>
    <w:rPr>
      <w:rFonts w:eastAsia="Malgun Gothic"/>
      <w:b/>
      <w:bCs/>
      <w:lang w:eastAsia="en-US"/>
    </w:rPr>
  </w:style>
  <w:style w:type="paragraph" w:customStyle="1" w:styleId="TH">
    <w:name w:val="TH"/>
    <w:basedOn w:val="Normal"/>
    <w:link w:val="THChar"/>
    <w:pPr>
      <w:keepNext/>
      <w:keepLines/>
      <w:spacing w:before="60" w:after="180"/>
      <w:jc w:val="center"/>
    </w:pPr>
    <w:rPr>
      <w:rFonts w:eastAsia="Malgun Gothic"/>
      <w:b/>
      <w:lang w:val="en-GB" w:eastAsia="en-US"/>
    </w:rPr>
  </w:style>
  <w:style w:type="paragraph" w:customStyle="1" w:styleId="EmailDiscussion">
    <w:name w:val="EmailDiscussion"/>
    <w:basedOn w:val="Normal"/>
    <w:next w:val="Doc-text2"/>
    <w:link w:val="EmailDiscussionChar"/>
    <w:uiPriority w:val="99"/>
    <w:qFormat/>
    <w:pPr>
      <w:numPr>
        <w:numId w:val="14"/>
      </w:numPr>
      <w:tabs>
        <w:tab w:val="left" w:pos="1619"/>
      </w:tabs>
      <w:spacing w:before="40"/>
    </w:pPr>
    <w:rPr>
      <w:rFonts w:eastAsia="MS Mincho"/>
      <w:b/>
      <w:lang w:val="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rsid w:val="00D91895"/>
    <w:rPr>
      <w:rFonts w:ascii="Calibri" w:eastAsia="MS Mincho" w:hAnsi="Calibri"/>
      <w:b/>
      <w:lang w:eastAsia="en-US"/>
    </w:rPr>
  </w:style>
  <w:style w:type="paragraph" w:customStyle="1" w:styleId="western">
    <w:name w:val="western"/>
    <w:basedOn w:val="Normal"/>
    <w:rsid w:val="008248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696">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27520</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MediaTek (Li-Chuan)</cp:lastModifiedBy>
  <cp:revision>530</cp:revision>
  <cp:lastPrinted>2021-09-29T05:28:00Z</cp:lastPrinted>
  <dcterms:created xsi:type="dcterms:W3CDTF">2023-04-13T12:52:00Z</dcterms:created>
  <dcterms:modified xsi:type="dcterms:W3CDTF">2023-04-20T02:52:00Z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