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1675" w14:textId="19F3044C" w:rsidR="00707782" w:rsidRPr="00707782" w:rsidRDefault="00707782" w:rsidP="00707782">
      <w:pPr>
        <w:widowControl w:val="0"/>
        <w:tabs>
          <w:tab w:val="right" w:pos="9639"/>
        </w:tabs>
        <w:overflowPunct w:val="0"/>
        <w:autoSpaceDE w:val="0"/>
        <w:autoSpaceDN w:val="0"/>
        <w:adjustRightInd w:val="0"/>
        <w:spacing w:after="0"/>
        <w:textAlignment w:val="baseline"/>
        <w:rPr>
          <w:rFonts w:ascii="Arial" w:hAnsi="Arial"/>
          <w:b/>
          <w:bCs/>
          <w:i/>
          <w:sz w:val="24"/>
          <w:szCs w:val="24"/>
          <w:lang w:eastAsia="ja-JP"/>
        </w:rPr>
      </w:pPr>
      <w:bookmarkStart w:id="0" w:name="_Hlk118219434"/>
      <w:r w:rsidRPr="00707782">
        <w:rPr>
          <w:rFonts w:ascii="Arial" w:hAnsi="Arial"/>
          <w:b/>
          <w:bCs/>
          <w:sz w:val="24"/>
          <w:szCs w:val="24"/>
          <w:lang w:eastAsia="ja-JP"/>
        </w:rPr>
        <w:t>3GPP TSG-RAN WG2 Meeting #12</w:t>
      </w:r>
      <w:r w:rsidR="00B65AC8">
        <w:rPr>
          <w:rFonts w:ascii="Arial" w:hAnsi="Arial"/>
          <w:b/>
          <w:bCs/>
          <w:sz w:val="24"/>
          <w:szCs w:val="24"/>
          <w:lang w:eastAsia="ja-JP"/>
        </w:rPr>
        <w:t>1</w:t>
      </w:r>
      <w:r w:rsidR="004979D3">
        <w:rPr>
          <w:rFonts w:ascii="Arial" w:hAnsi="Arial"/>
          <w:b/>
          <w:bCs/>
          <w:sz w:val="24"/>
          <w:szCs w:val="24"/>
          <w:lang w:eastAsia="ja-JP"/>
        </w:rPr>
        <w:t>-bis-e</w:t>
      </w:r>
      <w:r w:rsidRPr="00707782">
        <w:rPr>
          <w:rFonts w:ascii="Arial" w:hAnsi="Arial"/>
          <w:b/>
          <w:bCs/>
          <w:sz w:val="24"/>
          <w:szCs w:val="24"/>
          <w:lang w:eastAsia="ja-JP"/>
        </w:rPr>
        <w:tab/>
      </w:r>
      <w:r w:rsidRPr="00707782">
        <w:rPr>
          <w:rFonts w:ascii="Arial" w:hAnsi="Arial" w:hint="eastAsia"/>
          <w:b/>
          <w:bCs/>
          <w:sz w:val="24"/>
          <w:szCs w:val="24"/>
          <w:lang w:eastAsia="ja-JP"/>
        </w:rPr>
        <w:t>R</w:t>
      </w:r>
      <w:r w:rsidRPr="00707782">
        <w:rPr>
          <w:rFonts w:ascii="Arial" w:hAnsi="Arial"/>
          <w:b/>
          <w:bCs/>
          <w:sz w:val="24"/>
          <w:szCs w:val="24"/>
          <w:lang w:eastAsia="ja-JP"/>
        </w:rPr>
        <w:t>2</w:t>
      </w:r>
      <w:r w:rsidRPr="00707782">
        <w:rPr>
          <w:rFonts w:ascii="Arial" w:hAnsi="Arial" w:hint="eastAsia"/>
          <w:b/>
          <w:bCs/>
          <w:sz w:val="24"/>
          <w:szCs w:val="24"/>
          <w:lang w:eastAsia="ja-JP"/>
        </w:rPr>
        <w:t>-</w:t>
      </w:r>
      <w:r w:rsidR="006D47CE" w:rsidRPr="00707782">
        <w:rPr>
          <w:rFonts w:ascii="Arial" w:hAnsi="Arial"/>
          <w:b/>
          <w:bCs/>
          <w:sz w:val="24"/>
          <w:szCs w:val="24"/>
          <w:lang w:eastAsia="ja-JP"/>
        </w:rPr>
        <w:t>2</w:t>
      </w:r>
      <w:r w:rsidR="006D47CE">
        <w:rPr>
          <w:rFonts w:ascii="Arial" w:hAnsi="Arial"/>
          <w:b/>
          <w:bCs/>
          <w:sz w:val="24"/>
          <w:szCs w:val="24"/>
          <w:lang w:eastAsia="ja-JP"/>
        </w:rPr>
        <w:t>30</w:t>
      </w:r>
      <w:r w:rsidR="002B383E">
        <w:rPr>
          <w:rFonts w:ascii="Arial" w:hAnsi="Arial"/>
          <w:b/>
          <w:bCs/>
          <w:sz w:val="24"/>
          <w:szCs w:val="24"/>
          <w:lang w:eastAsia="ja-JP"/>
        </w:rPr>
        <w:t>3192</w:t>
      </w:r>
    </w:p>
    <w:p w14:paraId="14F26C2F" w14:textId="20BBE976" w:rsidR="00707782" w:rsidRPr="00707782" w:rsidRDefault="002B383E" w:rsidP="00707782">
      <w:pPr>
        <w:widowControl w:val="0"/>
        <w:tabs>
          <w:tab w:val="right" w:pos="9639"/>
        </w:tabs>
        <w:overflowPunct w:val="0"/>
        <w:autoSpaceDE w:val="0"/>
        <w:autoSpaceDN w:val="0"/>
        <w:adjustRightInd w:val="0"/>
        <w:spacing w:after="0"/>
        <w:textAlignment w:val="baseline"/>
        <w:rPr>
          <w:rFonts w:ascii="Arial" w:hAnsi="Arial"/>
          <w:b/>
          <w:bCs/>
          <w:noProof/>
          <w:sz w:val="24"/>
          <w:szCs w:val="24"/>
          <w:lang w:eastAsia="zh-CN"/>
        </w:rPr>
      </w:pPr>
      <w:r>
        <w:rPr>
          <w:rFonts w:ascii="Arial" w:hAnsi="Arial"/>
          <w:b/>
          <w:bCs/>
          <w:noProof/>
          <w:sz w:val="24"/>
          <w:szCs w:val="24"/>
          <w:lang w:eastAsia="zh-CN"/>
        </w:rPr>
        <w:t>Elbonia,</w:t>
      </w:r>
      <w:r w:rsidR="004979D3">
        <w:rPr>
          <w:rFonts w:ascii="Arial" w:hAnsi="Arial"/>
          <w:b/>
          <w:bCs/>
          <w:noProof/>
          <w:sz w:val="24"/>
          <w:szCs w:val="24"/>
          <w:lang w:eastAsia="zh-CN"/>
        </w:rPr>
        <w:t xml:space="preserve"> April</w:t>
      </w:r>
      <w:r w:rsidR="00707782" w:rsidRPr="00707782">
        <w:rPr>
          <w:rFonts w:ascii="Arial" w:hAnsi="Arial"/>
          <w:b/>
          <w:bCs/>
          <w:noProof/>
          <w:sz w:val="24"/>
          <w:szCs w:val="24"/>
          <w:lang w:eastAsia="zh-CN"/>
        </w:rPr>
        <w:t xml:space="preserve"> </w:t>
      </w:r>
      <w:r w:rsidR="004979D3">
        <w:rPr>
          <w:rFonts w:ascii="Arial" w:hAnsi="Arial"/>
          <w:b/>
          <w:bCs/>
          <w:noProof/>
          <w:sz w:val="24"/>
          <w:szCs w:val="24"/>
          <w:lang w:eastAsia="zh-CN"/>
        </w:rPr>
        <w:t>1</w:t>
      </w:r>
      <w:r w:rsidR="00B65AC8">
        <w:rPr>
          <w:rFonts w:ascii="Arial" w:hAnsi="Arial"/>
          <w:b/>
          <w:bCs/>
          <w:noProof/>
          <w:sz w:val="24"/>
          <w:szCs w:val="24"/>
          <w:lang w:eastAsia="zh-CN"/>
        </w:rPr>
        <w:t>7-</w:t>
      </w:r>
      <w:r w:rsidR="004979D3">
        <w:rPr>
          <w:rFonts w:ascii="Arial" w:hAnsi="Arial"/>
          <w:b/>
          <w:bCs/>
          <w:noProof/>
          <w:sz w:val="24"/>
          <w:szCs w:val="24"/>
          <w:lang w:eastAsia="zh-CN"/>
        </w:rPr>
        <w:t>April 26 2023</w:t>
      </w:r>
      <w:r w:rsidR="00707782" w:rsidRPr="00707782">
        <w:rPr>
          <w:rFonts w:ascii="Arial" w:hAnsi="Arial"/>
          <w:b/>
          <w:sz w:val="24"/>
          <w:szCs w:val="24"/>
          <w:lang w:eastAsia="zh-CN"/>
        </w:rPr>
        <w:tab/>
      </w:r>
    </w:p>
    <w:p w14:paraId="332D0D35" w14:textId="77777777" w:rsidR="00707782" w:rsidRPr="0070778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626084B1" w14:textId="77777777" w:rsidR="00707782" w:rsidRPr="0070778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2BCF5D5C" w14:textId="53A15439" w:rsidR="00707782" w:rsidRPr="00707782" w:rsidRDefault="00707782" w:rsidP="00707782">
      <w:pPr>
        <w:tabs>
          <w:tab w:val="left" w:pos="1985"/>
        </w:tabs>
        <w:spacing w:after="120"/>
        <w:rPr>
          <w:rFonts w:ascii="Arial" w:eastAsia="MS Mincho" w:hAnsi="Arial" w:cs="Arial"/>
          <w:b/>
          <w:bCs/>
          <w:sz w:val="24"/>
          <w:lang w:eastAsia="ja-JP"/>
        </w:rPr>
      </w:pPr>
      <w:r w:rsidRPr="00707782">
        <w:rPr>
          <w:rFonts w:ascii="Arial" w:eastAsia="MS Mincho" w:hAnsi="Arial" w:cs="Arial"/>
          <w:b/>
          <w:bCs/>
          <w:sz w:val="24"/>
        </w:rPr>
        <w:t>Agenda item:</w:t>
      </w:r>
      <w:r w:rsidRPr="00707782">
        <w:rPr>
          <w:rFonts w:ascii="Arial" w:eastAsia="MS Mincho" w:hAnsi="Arial" w:cs="Arial"/>
          <w:b/>
          <w:bCs/>
          <w:sz w:val="24"/>
        </w:rPr>
        <w:tab/>
      </w:r>
      <w:r w:rsidR="002B383E">
        <w:rPr>
          <w:rFonts w:ascii="Arial" w:eastAsia="MS Mincho" w:hAnsi="Arial" w:cs="Arial"/>
          <w:b/>
          <w:bCs/>
          <w:sz w:val="24"/>
          <w:lang w:eastAsia="ja-JP"/>
        </w:rPr>
        <w:t>7.6.3.1</w:t>
      </w:r>
    </w:p>
    <w:p w14:paraId="4D3D4AD8" w14:textId="77777777" w:rsidR="00707782" w:rsidRPr="00707782" w:rsidRDefault="00707782" w:rsidP="00707782">
      <w:pPr>
        <w:tabs>
          <w:tab w:val="left" w:pos="1985"/>
        </w:tabs>
        <w:ind w:left="1985" w:hanging="1985"/>
        <w:rPr>
          <w:rFonts w:ascii="Arial" w:hAnsi="Arial" w:cs="Arial"/>
          <w:b/>
          <w:bCs/>
          <w:sz w:val="24"/>
        </w:rPr>
      </w:pPr>
      <w:r w:rsidRPr="00707782">
        <w:rPr>
          <w:rFonts w:ascii="Arial" w:hAnsi="Arial" w:cs="Arial"/>
          <w:b/>
          <w:bCs/>
          <w:sz w:val="24"/>
        </w:rPr>
        <w:t>Source:</w:t>
      </w:r>
      <w:r w:rsidRPr="00707782">
        <w:rPr>
          <w:rFonts w:ascii="Arial" w:hAnsi="Arial" w:cs="Arial"/>
          <w:b/>
          <w:bCs/>
          <w:sz w:val="24"/>
        </w:rPr>
        <w:tab/>
        <w:t>Nokia, Nokia Shanghai Bell</w:t>
      </w:r>
    </w:p>
    <w:p w14:paraId="436D11B1" w14:textId="4C1D9B73" w:rsidR="00707782" w:rsidRPr="00707782" w:rsidRDefault="00707782" w:rsidP="00707782">
      <w:pPr>
        <w:ind w:left="1985" w:hanging="1985"/>
        <w:rPr>
          <w:rFonts w:ascii="Arial" w:hAnsi="Arial" w:cs="Arial"/>
          <w:b/>
          <w:bCs/>
          <w:sz w:val="24"/>
        </w:rPr>
      </w:pPr>
      <w:r w:rsidRPr="00707782">
        <w:rPr>
          <w:rFonts w:ascii="Arial" w:hAnsi="Arial" w:cs="Arial"/>
          <w:b/>
          <w:bCs/>
          <w:sz w:val="24"/>
        </w:rPr>
        <w:t>Title:</w:t>
      </w:r>
      <w:r w:rsidRPr="00707782">
        <w:rPr>
          <w:rFonts w:ascii="Arial" w:hAnsi="Arial" w:cs="Arial"/>
          <w:b/>
          <w:bCs/>
          <w:sz w:val="24"/>
        </w:rPr>
        <w:tab/>
      </w:r>
      <w:r w:rsidR="002B383E">
        <w:rPr>
          <w:rFonts w:ascii="Arial" w:hAnsi="Arial" w:cs="Arial"/>
          <w:b/>
          <w:bCs/>
          <w:sz w:val="24"/>
        </w:rPr>
        <w:t>C</w:t>
      </w:r>
      <w:r w:rsidR="002B383E" w:rsidRPr="002B383E">
        <w:rPr>
          <w:rFonts w:ascii="Arial" w:hAnsi="Arial" w:cs="Arial"/>
          <w:b/>
          <w:bCs/>
          <w:sz w:val="24"/>
        </w:rPr>
        <w:t>onnected mode measurement triggering conditions and RLF enhancements for IoT-NTN</w:t>
      </w:r>
    </w:p>
    <w:p w14:paraId="4A4C893E" w14:textId="77777777" w:rsidR="00707782" w:rsidRPr="00707782" w:rsidRDefault="00707782" w:rsidP="00707782">
      <w:pPr>
        <w:ind w:left="1985" w:hanging="1985"/>
        <w:rPr>
          <w:rFonts w:ascii="Arial" w:hAnsi="Arial" w:cs="Arial"/>
          <w:b/>
          <w:bCs/>
          <w:sz w:val="24"/>
        </w:rPr>
      </w:pPr>
      <w:r w:rsidRPr="00707782">
        <w:rPr>
          <w:rFonts w:ascii="Arial" w:hAnsi="Arial" w:cs="Arial"/>
          <w:b/>
          <w:bCs/>
          <w:sz w:val="24"/>
        </w:rPr>
        <w:t>WID/SID:</w:t>
      </w:r>
      <w:r w:rsidRPr="00707782">
        <w:rPr>
          <w:rFonts w:ascii="Arial" w:hAnsi="Arial" w:cs="Arial"/>
          <w:b/>
          <w:bCs/>
          <w:sz w:val="24"/>
        </w:rPr>
        <w:tab/>
      </w:r>
      <w:proofErr w:type="spellStart"/>
      <w:r w:rsidRPr="00707782">
        <w:rPr>
          <w:rFonts w:ascii="Arial" w:hAnsi="Arial" w:cs="Arial"/>
          <w:b/>
          <w:bCs/>
          <w:sz w:val="24"/>
        </w:rPr>
        <w:t>IoT_NTN_enh</w:t>
      </w:r>
      <w:proofErr w:type="spellEnd"/>
      <w:r w:rsidRPr="00707782">
        <w:rPr>
          <w:rFonts w:ascii="Arial" w:hAnsi="Arial" w:cs="Arial"/>
          <w:b/>
          <w:bCs/>
          <w:sz w:val="24"/>
        </w:rPr>
        <w:t xml:space="preserve"> - Release 18</w:t>
      </w:r>
    </w:p>
    <w:p w14:paraId="7539F679" w14:textId="77777777" w:rsidR="00707782" w:rsidRPr="00707782" w:rsidRDefault="00707782" w:rsidP="00707782">
      <w:pPr>
        <w:tabs>
          <w:tab w:val="left" w:pos="1985"/>
        </w:tabs>
        <w:rPr>
          <w:rFonts w:ascii="Arial" w:hAnsi="Arial" w:cs="Arial"/>
          <w:b/>
          <w:bCs/>
          <w:sz w:val="24"/>
        </w:rPr>
      </w:pPr>
      <w:r w:rsidRPr="00707782">
        <w:rPr>
          <w:rFonts w:ascii="Arial" w:hAnsi="Arial" w:cs="Arial"/>
          <w:b/>
          <w:bCs/>
          <w:sz w:val="24"/>
        </w:rPr>
        <w:t>Document for:</w:t>
      </w:r>
      <w:r w:rsidRPr="00707782">
        <w:rPr>
          <w:rFonts w:ascii="Arial" w:hAnsi="Arial" w:cs="Arial"/>
          <w:b/>
          <w:bCs/>
          <w:sz w:val="24"/>
        </w:rPr>
        <w:tab/>
        <w:t>Discussion and Decision</w:t>
      </w:r>
    </w:p>
    <w:p w14:paraId="4BB16FD3" w14:textId="77777777" w:rsidR="00707782" w:rsidRPr="00707782" w:rsidRDefault="00707782" w:rsidP="00707782">
      <w:pPr>
        <w:keepNext/>
        <w:keepLines/>
        <w:pBdr>
          <w:top w:val="single" w:sz="12" w:space="3" w:color="auto"/>
        </w:pBdr>
        <w:spacing w:before="240"/>
        <w:ind w:left="1134" w:hanging="1134"/>
        <w:outlineLvl w:val="0"/>
        <w:rPr>
          <w:rFonts w:ascii="Arial" w:hAnsi="Arial"/>
          <w:sz w:val="36"/>
        </w:rPr>
      </w:pPr>
      <w:r w:rsidRPr="00707782">
        <w:rPr>
          <w:rFonts w:ascii="Arial" w:hAnsi="Arial"/>
          <w:sz w:val="36"/>
        </w:rPr>
        <w:t>1</w:t>
      </w:r>
      <w:r w:rsidRPr="00707782">
        <w:rPr>
          <w:rFonts w:ascii="Arial" w:hAnsi="Arial"/>
          <w:sz w:val="36"/>
        </w:rPr>
        <w:tab/>
        <w:t>Introduction</w:t>
      </w:r>
    </w:p>
    <w:p w14:paraId="711BD2D5" w14:textId="77777777" w:rsidR="00707782" w:rsidRPr="00707782" w:rsidRDefault="00707782" w:rsidP="00707782">
      <w:r w:rsidRPr="00707782">
        <w:t>Rel-18 WID [1] for IoT-NTN enhancements includes one objective for mobility enhancements as given below.</w:t>
      </w:r>
    </w:p>
    <w:tbl>
      <w:tblPr>
        <w:tblStyle w:val="TableGrid"/>
        <w:tblW w:w="0" w:type="auto"/>
        <w:tblLook w:val="04A0" w:firstRow="1" w:lastRow="0" w:firstColumn="1" w:lastColumn="0" w:noHBand="0" w:noVBand="1"/>
      </w:tblPr>
      <w:tblGrid>
        <w:gridCol w:w="9631"/>
      </w:tblGrid>
      <w:tr w:rsidR="00707782" w:rsidRPr="00707782" w14:paraId="2F3794BA" w14:textId="77777777" w:rsidTr="003F6FDC">
        <w:tc>
          <w:tcPr>
            <w:tcW w:w="9631" w:type="dxa"/>
          </w:tcPr>
          <w:p w14:paraId="537425C5" w14:textId="77777777" w:rsidR="00707782" w:rsidRPr="00707782" w:rsidRDefault="00707782" w:rsidP="00707782">
            <w:pPr>
              <w:ind w:left="568" w:hanging="284"/>
            </w:pPr>
            <w:r w:rsidRPr="00707782">
              <w:t>Mobility Enhancements:</w:t>
            </w:r>
          </w:p>
          <w:p w14:paraId="29D9E217" w14:textId="77777777" w:rsidR="00707782" w:rsidRPr="00707782" w:rsidRDefault="00707782" w:rsidP="00707782">
            <w:pPr>
              <w:ind w:left="284" w:hanging="284"/>
            </w:pPr>
            <w:r w:rsidRPr="00707782">
              <w:t>-</w:t>
            </w:r>
            <w:r w:rsidRPr="00707782">
              <w:tab/>
              <w:t xml:space="preserve">Support of neighbour cell measurements and corresponding </w:t>
            </w:r>
            <w:proofErr w:type="gramStart"/>
            <w:r w:rsidRPr="00707782">
              <w:t>measurement</w:t>
            </w:r>
            <w:proofErr w:type="gramEnd"/>
            <w:r w:rsidRPr="00707782">
              <w:t xml:space="preserve"> triggering before RLF, using Rel-17 (TN) NB-IoT, eMTC as a baseline.</w:t>
            </w:r>
          </w:p>
          <w:p w14:paraId="26C358EF" w14:textId="77777777" w:rsidR="00707782" w:rsidRPr="00707782" w:rsidRDefault="00707782" w:rsidP="00707782">
            <w:r w:rsidRPr="00707782">
              <w:t>-</w:t>
            </w:r>
            <w:r w:rsidRPr="00707782">
              <w:tab/>
              <w:t xml:space="preserve">Re-use the solutions introduced in Rel-17 NR NTN for mobility enhancements for eMTC, with minimum necessary changes to adapt them to eMTC. </w:t>
            </w:r>
          </w:p>
        </w:tc>
      </w:tr>
    </w:tbl>
    <w:p w14:paraId="02517D7D" w14:textId="77777777" w:rsidR="00707782" w:rsidRPr="00707782" w:rsidRDefault="00707782" w:rsidP="00707782">
      <w:r w:rsidRPr="00707782">
        <w:t xml:space="preserve"> </w:t>
      </w:r>
    </w:p>
    <w:p w14:paraId="5F269A7F" w14:textId="0FB2C16A" w:rsidR="002A7C74" w:rsidRDefault="00707782" w:rsidP="00707782">
      <w:r w:rsidRPr="00707782">
        <w:t xml:space="preserve">Following are the agreements </w:t>
      </w:r>
      <w:r w:rsidR="00D97D14">
        <w:t>RAN2 agreements in previous meetings related to measurement triggering for IoT-NTN and CHO enhancements to eMTC.</w:t>
      </w:r>
    </w:p>
    <w:p w14:paraId="241BB9E6" w14:textId="3DEDE9C0" w:rsidR="00D97D14" w:rsidRPr="00BB2A72" w:rsidRDefault="00D97D14" w:rsidP="002A7C7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B2A72">
        <w:rPr>
          <w:rFonts w:ascii="Times New Roman" w:hAnsi="Times New Roman"/>
        </w:rPr>
        <w:t>RAN2-121</w:t>
      </w:r>
    </w:p>
    <w:p w14:paraId="2043FC76" w14:textId="07F6DA27" w:rsidR="002A7C74" w:rsidRPr="00BB2A72" w:rsidRDefault="002A7C74" w:rsidP="002A7C7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B2A72">
        <w:rPr>
          <w:rFonts w:ascii="Times New Roman" w:hAnsi="Times New Roman"/>
        </w:rPr>
        <w:t>Agreements:</w:t>
      </w:r>
    </w:p>
    <w:p w14:paraId="6B3907BE" w14:textId="77777777" w:rsidR="002A7C74" w:rsidRPr="00BB2A72" w:rsidRDefault="002A7C74" w:rsidP="002A7C74">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BB2A72">
        <w:rPr>
          <w:rFonts w:ascii="Times New Roman" w:hAnsi="Times New Roman"/>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05EAEBCE" w14:textId="2BA0AE49" w:rsidR="002A7C74" w:rsidRPr="00BB2A72" w:rsidRDefault="002A7C74" w:rsidP="002A7C74">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BB2A72">
        <w:rPr>
          <w:rFonts w:ascii="Times New Roman" w:hAnsi="Times New Roman"/>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BB2A72">
        <w:rPr>
          <w:rFonts w:ascii="Times New Roman" w:hAnsi="Times New Roman"/>
        </w:rPr>
        <w:t>e.g.</w:t>
      </w:r>
      <w:proofErr w:type="gramEnd"/>
      <w:r w:rsidRPr="00BB2A72">
        <w:rPr>
          <w:rFonts w:ascii="Times New Roman" w:hAnsi="Times New Roman"/>
        </w:rPr>
        <w:t xml:space="preserve"> Epoch time and ephemeris). FFS if the same mechanism can also be used in idle (like in NR-NTN).</w:t>
      </w:r>
    </w:p>
    <w:p w14:paraId="569DD6FE" w14:textId="77777777" w:rsidR="002A7C74" w:rsidRPr="00BB2A72" w:rsidRDefault="002A7C74" w:rsidP="002A7C7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B2A72">
        <w:rPr>
          <w:rFonts w:ascii="Times New Roman" w:hAnsi="Times New Roman"/>
        </w:rPr>
        <w:t>Agreements:</w:t>
      </w:r>
    </w:p>
    <w:p w14:paraId="004DAD36" w14:textId="77777777" w:rsidR="002A7C74" w:rsidRPr="00BB2A72" w:rsidRDefault="002A7C74" w:rsidP="002A7C74">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BB2A72">
        <w:rPr>
          <w:rFonts w:ascii="Times New Roman" w:hAnsi="Times New Roman"/>
        </w:rPr>
        <w:t>We don’t introduce any new low mobility criterion for enhanced mobility in Rel-18</w:t>
      </w:r>
    </w:p>
    <w:p w14:paraId="4E4AF305" w14:textId="77777777" w:rsidR="002A7C74" w:rsidRPr="00BB2A72" w:rsidRDefault="002A7C74" w:rsidP="00D97D14">
      <w:pPr>
        <w:pStyle w:val="Doc-text2"/>
        <w:pBdr>
          <w:top w:val="single" w:sz="4" w:space="1" w:color="auto"/>
          <w:left w:val="single" w:sz="4" w:space="4" w:color="auto"/>
          <w:bottom w:val="single" w:sz="4" w:space="1" w:color="auto"/>
          <w:right w:val="single" w:sz="4" w:space="4" w:color="auto"/>
        </w:pBdr>
        <w:ind w:left="1619" w:firstLine="0"/>
        <w:rPr>
          <w:rFonts w:ascii="Times New Roman" w:hAnsi="Times New Roman"/>
        </w:rPr>
      </w:pPr>
    </w:p>
    <w:p w14:paraId="4F5B6AE4" w14:textId="77777777" w:rsidR="002A7C74" w:rsidRPr="00BB2A72" w:rsidRDefault="002A7C74" w:rsidP="00707782"/>
    <w:p w14:paraId="25098A4E" w14:textId="492B1AEB" w:rsidR="00F60E9B" w:rsidRPr="00BB2A72" w:rsidRDefault="00F60E9B" w:rsidP="009D234D">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BB2A72">
        <w:rPr>
          <w:rFonts w:ascii="Times New Roman" w:hAnsi="Times New Roman"/>
        </w:rPr>
        <w:t>RAN2-120</w:t>
      </w:r>
    </w:p>
    <w:p w14:paraId="15B48550" w14:textId="1E62BCD9" w:rsidR="00F60E9B" w:rsidRPr="00BB2A72" w:rsidRDefault="00F60E9B" w:rsidP="009D234D">
      <w:pPr>
        <w:pStyle w:val="Doc-text2"/>
        <w:pBdr>
          <w:top w:val="single" w:sz="4" w:space="1" w:color="auto"/>
          <w:left w:val="single" w:sz="4" w:space="0" w:color="auto"/>
          <w:bottom w:val="single" w:sz="4" w:space="1" w:color="auto"/>
          <w:right w:val="single" w:sz="4" w:space="4" w:color="auto"/>
        </w:pBdr>
        <w:rPr>
          <w:rFonts w:ascii="Times New Roman" w:hAnsi="Times New Roman"/>
          <w:b/>
          <w:bCs/>
        </w:rPr>
      </w:pPr>
      <w:r w:rsidRPr="00BB2A72">
        <w:rPr>
          <w:rFonts w:ascii="Times New Roman" w:hAnsi="Times New Roman"/>
          <w:b/>
          <w:bCs/>
        </w:rPr>
        <w:t>NB-IoT</w:t>
      </w:r>
    </w:p>
    <w:p w14:paraId="7A0BA248" w14:textId="1CEB9ED4" w:rsidR="00F60E9B" w:rsidRPr="00BB2A72"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rPr>
          <w:rFonts w:ascii="Times New Roman" w:hAnsi="Times New Roman"/>
        </w:rPr>
      </w:pPr>
      <w:r w:rsidRPr="00BB2A72">
        <w:rPr>
          <w:rFonts w:ascii="Times New Roman" w:hAnsi="Times New Roman"/>
        </w:rPr>
        <w:t>For NB-IoT we support a trigger for neighbour cell measurements based on T-service (in the quasi-Earth fixed case) (this does not preclude anything for eMTC discussion).</w:t>
      </w:r>
    </w:p>
    <w:p w14:paraId="1EC21930" w14:textId="77777777" w:rsidR="00F60E9B" w:rsidRPr="00BB2A72" w:rsidRDefault="00F60E9B" w:rsidP="009D234D">
      <w:pPr>
        <w:pStyle w:val="Doc-comment"/>
        <w:numPr>
          <w:ilvl w:val="0"/>
          <w:numId w:val="6"/>
        </w:numPr>
        <w:pBdr>
          <w:top w:val="single" w:sz="4" w:space="1" w:color="auto"/>
          <w:left w:val="single" w:sz="4" w:space="0" w:color="auto"/>
          <w:bottom w:val="single" w:sz="4" w:space="1" w:color="auto"/>
          <w:right w:val="single" w:sz="4" w:space="4" w:color="auto"/>
        </w:pBdr>
        <w:rPr>
          <w:rFonts w:ascii="Times New Roman" w:hAnsi="Times New Roman"/>
          <w:i w:val="0"/>
        </w:rPr>
      </w:pPr>
      <w:r w:rsidRPr="00BB2A72">
        <w:rPr>
          <w:rFonts w:ascii="Times New Roman" w:hAnsi="Times New Roman"/>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174D1796" w14:textId="77777777" w:rsidR="00F60E9B" w:rsidRPr="00BB2A72"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rPr>
          <w:rFonts w:ascii="Times New Roman" w:hAnsi="Times New Roman"/>
        </w:rPr>
      </w:pPr>
      <w:r w:rsidRPr="00BB2A72">
        <w:rPr>
          <w:rFonts w:ascii="Times New Roman" w:hAnsi="Times New Roman"/>
        </w:rPr>
        <w:t>RAN2 will not specify the condition of stopping UE measurement before t-Service</w:t>
      </w:r>
    </w:p>
    <w:p w14:paraId="038EA478" w14:textId="77777777" w:rsidR="00F60E9B" w:rsidRPr="00BB2A72"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rPr>
          <w:rFonts w:ascii="Times New Roman" w:hAnsi="Times New Roman"/>
        </w:rPr>
      </w:pPr>
      <w:r w:rsidRPr="00BB2A72">
        <w:rPr>
          <w:rFonts w:ascii="Times New Roman" w:hAnsi="Times New Roman"/>
        </w:rPr>
        <w:lastRenderedPageBreak/>
        <w:t>For earth-moving cell, the UE derives when loss of coverage of current cell happens (how to derive this information is FFS)</w:t>
      </w:r>
    </w:p>
    <w:p w14:paraId="1248544E" w14:textId="6B6EB6DA" w:rsidR="00F60E9B" w:rsidRPr="00BB2A72"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rPr>
          <w:rFonts w:ascii="Times New Roman" w:hAnsi="Times New Roman"/>
        </w:rPr>
      </w:pPr>
      <w:r w:rsidRPr="00BB2A72">
        <w:rPr>
          <w:rFonts w:ascii="Times New Roman" w:hAnsi="Times New Roman"/>
        </w:rPr>
        <w:t>For earth-moving cell, UE shall start intra/inter frequency measurements in RRC connected mode before losing coverage. The exact time to start measurements can be left to UE implementation</w:t>
      </w:r>
    </w:p>
    <w:p w14:paraId="1169C98D" w14:textId="0E86E4E4" w:rsidR="00F60E9B" w:rsidRPr="00BB2A72" w:rsidRDefault="00F60E9B" w:rsidP="009D234D">
      <w:pPr>
        <w:pStyle w:val="Doc-text2"/>
        <w:pBdr>
          <w:top w:val="single" w:sz="4" w:space="1" w:color="auto"/>
          <w:left w:val="single" w:sz="4" w:space="0" w:color="auto"/>
          <w:bottom w:val="single" w:sz="4" w:space="1" w:color="auto"/>
          <w:right w:val="single" w:sz="4" w:space="4" w:color="auto"/>
        </w:pBdr>
        <w:ind w:left="1259" w:firstLine="0"/>
        <w:rPr>
          <w:rFonts w:ascii="Times New Roman" w:hAnsi="Times New Roman"/>
        </w:rPr>
      </w:pPr>
    </w:p>
    <w:p w14:paraId="6807C3E9" w14:textId="7AD49A29" w:rsidR="00F60E9B" w:rsidRPr="00BB2A72" w:rsidRDefault="00F60E9B" w:rsidP="009D234D">
      <w:pPr>
        <w:pStyle w:val="Doc-text2"/>
        <w:pBdr>
          <w:top w:val="single" w:sz="4" w:space="1" w:color="auto"/>
          <w:left w:val="single" w:sz="4" w:space="0" w:color="auto"/>
          <w:bottom w:val="single" w:sz="4" w:space="1" w:color="auto"/>
          <w:right w:val="single" w:sz="4" w:space="4" w:color="auto"/>
        </w:pBdr>
        <w:ind w:left="1259" w:firstLine="0"/>
        <w:rPr>
          <w:rFonts w:ascii="Times New Roman" w:hAnsi="Times New Roman"/>
          <w:b/>
          <w:bCs/>
        </w:rPr>
      </w:pPr>
      <w:r w:rsidRPr="00BB2A72">
        <w:rPr>
          <w:rFonts w:ascii="Times New Roman" w:hAnsi="Times New Roman"/>
          <w:b/>
          <w:bCs/>
        </w:rPr>
        <w:t>eMTC</w:t>
      </w:r>
    </w:p>
    <w:p w14:paraId="46B76C13" w14:textId="77777777" w:rsidR="00F60E9B" w:rsidRPr="00BB2A72"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rPr>
          <w:rFonts w:ascii="Times New Roman" w:hAnsi="Times New Roman"/>
          <w:lang w:eastAsia="zh-CN"/>
        </w:rPr>
      </w:pPr>
      <w:r w:rsidRPr="00BB2A72">
        <w:rPr>
          <w:rFonts w:ascii="Times New Roman" w:hAnsi="Times New Roman"/>
          <w:lang w:eastAsia="zh-CN"/>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05B9E95A" w14:textId="77777777" w:rsidR="00F60E9B" w:rsidRPr="00BB2A72"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rPr>
          <w:rFonts w:ascii="Times New Roman" w:hAnsi="Times New Roman"/>
        </w:rPr>
      </w:pPr>
      <w:r w:rsidRPr="00BB2A72">
        <w:rPr>
          <w:rFonts w:ascii="Times New Roman" w:hAnsi="Times New Roman"/>
        </w:rPr>
        <w:t>For eMTC NTN, introduce a location-based conditional reconfiguration trigger based on condEventD1 in NR, where the event will be satisfied if the distance between the UE and a first reference location (</w:t>
      </w:r>
      <w:proofErr w:type="gramStart"/>
      <w:r w:rsidRPr="00BB2A72">
        <w:rPr>
          <w:rFonts w:ascii="Times New Roman" w:hAnsi="Times New Roman"/>
        </w:rPr>
        <w:t>e.g.</w:t>
      </w:r>
      <w:proofErr w:type="gramEnd"/>
      <w:r w:rsidRPr="00BB2A72">
        <w:rPr>
          <w:rFonts w:ascii="Times New Roman" w:hAnsi="Times New Roman"/>
        </w:rPr>
        <w:t xml:space="preserve"> within the serving cell) is above a threshold, and the distance between the UE and a second reference location (e.g. within a neighbour cell) is below a threshold. (</w:t>
      </w:r>
      <w:proofErr w:type="gramStart"/>
      <w:r w:rsidRPr="00BB2A72">
        <w:rPr>
          <w:rFonts w:ascii="Times New Roman" w:hAnsi="Times New Roman"/>
        </w:rPr>
        <w:t>similar</w:t>
      </w:r>
      <w:proofErr w:type="gramEnd"/>
      <w:r w:rsidRPr="00BB2A72">
        <w:rPr>
          <w:rFonts w:ascii="Times New Roman" w:hAnsi="Times New Roman"/>
        </w:rPr>
        <w:t xml:space="preserve"> to condEventD1 in NR)</w:t>
      </w:r>
    </w:p>
    <w:p w14:paraId="4839CA02" w14:textId="77777777" w:rsidR="00F60E9B" w:rsidRPr="00BB2A72"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rPr>
          <w:rFonts w:ascii="Times New Roman" w:hAnsi="Times New Roman"/>
        </w:rPr>
      </w:pPr>
      <w:r w:rsidRPr="00BB2A72">
        <w:rPr>
          <w:rFonts w:ascii="Times New Roman" w:hAnsi="Times New Roman"/>
        </w:rPr>
        <w:t>For eMTC NTN, introduce event A4 based conditional trigger (similar to condEventA4 in NR).</w:t>
      </w:r>
    </w:p>
    <w:p w14:paraId="1638DEA5" w14:textId="35287073" w:rsidR="00F60E9B" w:rsidRPr="00BB2A72"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rPr>
          <w:rFonts w:ascii="Times New Roman" w:hAnsi="Times New Roman"/>
        </w:rPr>
      </w:pPr>
      <w:r w:rsidRPr="00BB2A72">
        <w:rPr>
          <w:rFonts w:ascii="Times New Roman" w:hAnsi="Times New Roman"/>
        </w:rPr>
        <w:t>FFS whether time and location-based trigger conditions may be configured independently (i.e., without a jointly configured event A4 measurement condition) for eMTC NTN.</w:t>
      </w:r>
    </w:p>
    <w:p w14:paraId="35937D78" w14:textId="2B5D9D18" w:rsidR="00B65AC8" w:rsidRPr="00BB2A72" w:rsidRDefault="00B65AC8" w:rsidP="00707782"/>
    <w:p w14:paraId="5E03F335" w14:textId="77777777" w:rsidR="00707782" w:rsidRPr="00BB2A72" w:rsidRDefault="00707782" w:rsidP="00707782"/>
    <w:p w14:paraId="58961DD9" w14:textId="77777777" w:rsidR="00707782" w:rsidRPr="00BB2A72" w:rsidRDefault="00707782" w:rsidP="0070778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BB2A72">
        <w:rPr>
          <w:rFonts w:eastAsia="MS Mincho"/>
          <w:szCs w:val="24"/>
          <w:lang w:eastAsia="en-GB"/>
        </w:rPr>
        <w:t>RAN2-119bis</w:t>
      </w:r>
    </w:p>
    <w:p w14:paraId="1203E414" w14:textId="77777777" w:rsidR="00707782" w:rsidRPr="00BB2A72" w:rsidRDefault="00707782" w:rsidP="00707782">
      <w:pPr>
        <w:numPr>
          <w:ilvl w:val="0"/>
          <w:numId w:val="3"/>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BB2A72">
        <w:rPr>
          <w:rFonts w:eastAsia="MS Mincho"/>
          <w:szCs w:val="24"/>
          <w:lang w:eastAsia="en-GB"/>
        </w:rPr>
        <w:t xml:space="preserve">For eMTC over NTN, for both earth-moving and earth-fixed cell scenarios, we introduce </w:t>
      </w:r>
      <w:proofErr w:type="gramStart"/>
      <w:r w:rsidRPr="00BB2A72">
        <w:rPr>
          <w:rFonts w:eastAsia="MS Mincho"/>
          <w:szCs w:val="24"/>
          <w:lang w:eastAsia="en-GB"/>
        </w:rPr>
        <w:t>location based</w:t>
      </w:r>
      <w:proofErr w:type="gramEnd"/>
      <w:r w:rsidRPr="00BB2A72">
        <w:rPr>
          <w:rFonts w:eastAsia="MS Mincho"/>
          <w:szCs w:val="24"/>
          <w:lang w:eastAsia="en-GB"/>
        </w:rPr>
        <w:t xml:space="preserve"> CHO triggering events</w:t>
      </w:r>
    </w:p>
    <w:p w14:paraId="3A51895D" w14:textId="77777777" w:rsidR="00707782" w:rsidRPr="00BB2A72" w:rsidRDefault="00707782" w:rsidP="00707782">
      <w:pPr>
        <w:tabs>
          <w:tab w:val="left" w:pos="1622"/>
        </w:tabs>
        <w:spacing w:after="0"/>
        <w:ind w:left="1622" w:hanging="363"/>
        <w:rPr>
          <w:rFonts w:eastAsia="MS Mincho"/>
          <w:szCs w:val="24"/>
          <w:lang w:eastAsia="en-GB"/>
        </w:rPr>
      </w:pPr>
    </w:p>
    <w:p w14:paraId="650F942B" w14:textId="77777777" w:rsidR="00707782" w:rsidRPr="00BB2A72" w:rsidRDefault="00707782" w:rsidP="00707782"/>
    <w:p w14:paraId="21B4183B" w14:textId="77777777" w:rsidR="00707782" w:rsidRPr="00BB2A72" w:rsidRDefault="00707782" w:rsidP="0070778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BB2A72">
        <w:rPr>
          <w:rFonts w:eastAsia="MS Mincho"/>
          <w:szCs w:val="24"/>
          <w:lang w:eastAsia="en-GB"/>
        </w:rPr>
        <w:t>RAN2-119</w:t>
      </w:r>
    </w:p>
    <w:p w14:paraId="15124469" w14:textId="77777777" w:rsidR="00707782" w:rsidRPr="00BB2A7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BB2A72">
        <w:rPr>
          <w:rFonts w:eastAsia="MS Mincho"/>
          <w:szCs w:val="24"/>
          <w:lang w:eastAsia="en-GB"/>
        </w:rPr>
        <w:t>IoT NTN can use the mechanism for neighbour cell measurements in connected mode (specified in Rel-17 for NB-IoT). FFS if any enhancements are needed (</w:t>
      </w:r>
      <w:proofErr w:type="gramStart"/>
      <w:r w:rsidRPr="00BB2A72">
        <w:rPr>
          <w:rFonts w:eastAsia="MS Mincho"/>
          <w:szCs w:val="24"/>
          <w:lang w:eastAsia="en-GB"/>
        </w:rPr>
        <w:t>e.g.</w:t>
      </w:r>
      <w:proofErr w:type="gramEnd"/>
      <w:r w:rsidRPr="00BB2A72">
        <w:rPr>
          <w:rFonts w:eastAsia="MS Mincho"/>
          <w:szCs w:val="24"/>
          <w:lang w:eastAsia="en-GB"/>
        </w:rPr>
        <w:t xml:space="preserve"> triggers) for both NB-IoT and eMTC.</w:t>
      </w:r>
    </w:p>
    <w:p w14:paraId="78D733BA" w14:textId="77777777" w:rsidR="00707782" w:rsidRPr="00BB2A7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BB2A72">
        <w:rPr>
          <w:rFonts w:eastAsia="MS Mincho"/>
          <w:szCs w:val="24"/>
          <w:lang w:eastAsia="en-GB"/>
        </w:rPr>
        <w:t xml:space="preserve">RAN2 to continue working on a new time-based trigger for triggering intra and inter frequency measurements in connected mode, </w:t>
      </w:r>
      <w:proofErr w:type="gramStart"/>
      <w:r w:rsidRPr="00BB2A72">
        <w:rPr>
          <w:rFonts w:eastAsia="MS Mincho"/>
          <w:szCs w:val="24"/>
          <w:lang w:eastAsia="en-GB"/>
        </w:rPr>
        <w:t>e.g.</w:t>
      </w:r>
      <w:proofErr w:type="gramEnd"/>
      <w:r w:rsidRPr="00BB2A72">
        <w:rPr>
          <w:rFonts w:eastAsia="MS Mincho"/>
          <w:szCs w:val="24"/>
          <w:lang w:eastAsia="en-GB"/>
        </w:rPr>
        <w:t xml:space="preserve"> the serving cell is going to stop covering the current area, for both earth-moving and earth-fixed cell (FFS on distance-based trigger)</w:t>
      </w:r>
    </w:p>
    <w:p w14:paraId="72E860A0" w14:textId="77777777" w:rsidR="00707782" w:rsidRPr="00BB2A7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BB2A72">
        <w:rPr>
          <w:rFonts w:eastAsia="MS Mincho"/>
          <w:szCs w:val="24"/>
          <w:lang w:eastAsia="en-GB"/>
        </w:rPr>
        <w:t>CHO enhancements for eMTC NTN (</w:t>
      </w:r>
      <w:proofErr w:type="gramStart"/>
      <w:r w:rsidRPr="00BB2A72">
        <w:rPr>
          <w:rFonts w:eastAsia="MS Mincho"/>
          <w:szCs w:val="24"/>
          <w:lang w:eastAsia="en-GB"/>
        </w:rPr>
        <w:t>i.e.</w:t>
      </w:r>
      <w:proofErr w:type="gramEnd"/>
      <w:r w:rsidRPr="00BB2A72">
        <w:rPr>
          <w:rFonts w:eastAsia="MS Mincho"/>
          <w:szCs w:val="24"/>
          <w:lang w:eastAsia="en-GB"/>
        </w:rPr>
        <w:t xml:space="preserve"> time/timer based solution) are introduced based on the R17 NR NTN solution. FFS on location-based solution</w:t>
      </w:r>
    </w:p>
    <w:p w14:paraId="57CFD648" w14:textId="77777777" w:rsidR="00707782" w:rsidRPr="00BB2A7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BB2A72">
        <w:rPr>
          <w:rFonts w:eastAsia="MS Mincho"/>
          <w:szCs w:val="24"/>
          <w:lang w:eastAsia="en-GB"/>
        </w:rPr>
        <w:t>Measurement results reporting is not supported in Rel-18 NB-IoT NTN.</w:t>
      </w:r>
    </w:p>
    <w:p w14:paraId="5B5C613F" w14:textId="77777777" w:rsidR="00707782" w:rsidRPr="00707782" w:rsidRDefault="00707782" w:rsidP="00707782"/>
    <w:bookmarkEnd w:id="0"/>
    <w:p w14:paraId="0F379E2F" w14:textId="77777777" w:rsidR="00707782" w:rsidRPr="00707782" w:rsidRDefault="00707782" w:rsidP="00707782"/>
    <w:p w14:paraId="63BC3B8E" w14:textId="1D1ED648" w:rsidR="00707782" w:rsidRDefault="00707782" w:rsidP="00707782">
      <w:pPr>
        <w:keepNext/>
        <w:keepLines/>
        <w:pBdr>
          <w:top w:val="single" w:sz="12" w:space="3" w:color="auto"/>
        </w:pBdr>
        <w:spacing w:before="240"/>
        <w:ind w:left="1134" w:hanging="1134"/>
        <w:outlineLvl w:val="0"/>
        <w:rPr>
          <w:rFonts w:ascii="Arial" w:eastAsia="Times New Roman" w:hAnsi="Arial"/>
          <w:sz w:val="36"/>
        </w:rPr>
      </w:pPr>
      <w:proofErr w:type="gramStart"/>
      <w:r w:rsidRPr="00707782">
        <w:rPr>
          <w:rFonts w:ascii="Arial" w:hAnsi="Arial"/>
          <w:sz w:val="36"/>
        </w:rPr>
        <w:t>2</w:t>
      </w:r>
      <w:r w:rsidR="00F60E9B">
        <w:rPr>
          <w:rFonts w:ascii="Arial" w:hAnsi="Arial"/>
          <w:sz w:val="36"/>
        </w:rPr>
        <w:t xml:space="preserve">  </w:t>
      </w:r>
      <w:r w:rsidRPr="00707782">
        <w:rPr>
          <w:rFonts w:ascii="Arial" w:eastAsia="Times New Roman" w:hAnsi="Arial"/>
          <w:sz w:val="36"/>
        </w:rPr>
        <w:t>Discussion</w:t>
      </w:r>
      <w:proofErr w:type="gramEnd"/>
    </w:p>
    <w:p w14:paraId="3535FBBA" w14:textId="50577EBE" w:rsidR="00F60E9B" w:rsidRDefault="00F60E9B" w:rsidP="00F60E9B">
      <w:pPr>
        <w:pStyle w:val="Heading2"/>
      </w:pPr>
      <w:r>
        <w:t xml:space="preserve">2.1 Connected mode measurements for </w:t>
      </w:r>
      <w:r w:rsidR="002F0AA3">
        <w:t>NB-IoT</w:t>
      </w:r>
      <w:r>
        <w:t>-NTN</w:t>
      </w:r>
    </w:p>
    <w:p w14:paraId="3A6D308E" w14:textId="77777777" w:rsidR="0046161C" w:rsidRDefault="0046161C" w:rsidP="0046161C">
      <w:pPr>
        <w:jc w:val="both"/>
      </w:pPr>
      <w:r>
        <w:t xml:space="preserve">In the </w:t>
      </w:r>
      <w:r w:rsidRPr="00707782">
        <w:t>Rel-18 WID</w:t>
      </w:r>
      <w:r>
        <w:t xml:space="preserve"> </w:t>
      </w:r>
      <w:r w:rsidRPr="00707782">
        <w:t xml:space="preserve">[1] </w:t>
      </w:r>
      <w:r>
        <w:t xml:space="preserve">the following mobility enhancements objectives were decided </w:t>
      </w:r>
      <w:r w:rsidRPr="00707782">
        <w:t>for IoT-NTN</w:t>
      </w:r>
      <w:r>
        <w:t>:</w:t>
      </w:r>
    </w:p>
    <w:tbl>
      <w:tblPr>
        <w:tblStyle w:val="TableGrid"/>
        <w:tblW w:w="0" w:type="auto"/>
        <w:tblLook w:val="04A0" w:firstRow="1" w:lastRow="0" w:firstColumn="1" w:lastColumn="0" w:noHBand="0" w:noVBand="1"/>
      </w:tblPr>
      <w:tblGrid>
        <w:gridCol w:w="9631"/>
      </w:tblGrid>
      <w:tr w:rsidR="0046161C" w14:paraId="616969FC" w14:textId="77777777">
        <w:tc>
          <w:tcPr>
            <w:tcW w:w="9631" w:type="dxa"/>
          </w:tcPr>
          <w:p w14:paraId="5DABB1BF" w14:textId="77777777" w:rsidR="00FE5D9B" w:rsidRPr="00FE5D9B" w:rsidRDefault="0046161C" w:rsidP="00FE5D9B">
            <w:pPr>
              <w:rPr>
                <w:rFonts w:eastAsia="Times New Roman"/>
              </w:rPr>
            </w:pPr>
            <w:r w:rsidRPr="00FE5D9B">
              <w:rPr>
                <w:rFonts w:eastAsia="Times New Roman"/>
              </w:rPr>
              <w:t xml:space="preserve">-    Support of neighbour cell measurements and corresponding </w:t>
            </w:r>
            <w:proofErr w:type="gramStart"/>
            <w:r w:rsidRPr="00FE5D9B">
              <w:rPr>
                <w:rFonts w:eastAsia="Times New Roman"/>
              </w:rPr>
              <w:t>measurement</w:t>
            </w:r>
            <w:proofErr w:type="gramEnd"/>
            <w:r w:rsidRPr="00FE5D9B">
              <w:rPr>
                <w:rFonts w:eastAsia="Times New Roman"/>
              </w:rPr>
              <w:t xml:space="preserve"> triggering before RLF, using Rel</w:t>
            </w:r>
            <w:r w:rsidRPr="00FE5D9B">
              <w:rPr>
                <w:rFonts w:eastAsia="Times New Roman"/>
              </w:rPr>
              <w:noBreakHyphen/>
              <w:t xml:space="preserve">17 (TN) NB-IoT, eMTC as a baseline. </w:t>
            </w:r>
            <w:r w:rsidR="00FE5D9B" w:rsidRPr="00FE5D9B">
              <w:rPr>
                <w:rFonts w:eastAsia="Times New Roman"/>
              </w:rPr>
              <w:t>[RAN2]</w:t>
            </w:r>
          </w:p>
          <w:p w14:paraId="1ECEC494" w14:textId="77777777" w:rsidR="00FE5D9B" w:rsidRPr="00FE5D9B" w:rsidRDefault="00FE5D9B" w:rsidP="00FE5D9B">
            <w:pPr>
              <w:rPr>
                <w:rFonts w:eastAsia="Times New Roman"/>
              </w:rPr>
            </w:pPr>
            <w:r w:rsidRPr="00FE5D9B">
              <w:rPr>
                <w:rFonts w:eastAsia="Times New Roman"/>
              </w:rPr>
              <w:t>-    Support signalling in system information of neighbour cell ephemeris, for eMTC and NB-IoT [RAN2]</w:t>
            </w:r>
          </w:p>
          <w:p w14:paraId="536B9614" w14:textId="18124393" w:rsidR="0046161C" w:rsidRPr="00680270" w:rsidRDefault="00FE5D9B" w:rsidP="00D97D14">
            <w:r w:rsidRPr="00FE5D9B">
              <w:rPr>
                <w:rFonts w:eastAsia="Times New Roman"/>
              </w:rPr>
              <w:t>-    Re-use the solutions introduced in Rel-17 NR NTN for mobility enhancements for eMTC, with minimum necessary changes to adapt them to eMTC [RAN2]</w:t>
            </w:r>
          </w:p>
        </w:tc>
      </w:tr>
    </w:tbl>
    <w:p w14:paraId="2413D7E4" w14:textId="77777777" w:rsidR="0046161C" w:rsidRDefault="0046161C" w:rsidP="0046161C">
      <w:pPr>
        <w:jc w:val="both"/>
      </w:pPr>
    </w:p>
    <w:p w14:paraId="284E1C86" w14:textId="77777777" w:rsidR="0046161C" w:rsidRDefault="0046161C" w:rsidP="0046161C">
      <w:pPr>
        <w:jc w:val="both"/>
      </w:pPr>
      <w:r>
        <w:t xml:space="preserve">In RAN2#119 meeting, it was agreed the use of cell measurements in connected mode specified in Rel-17 for NB-IoT. Later in RAN2#120 meeting, RAN2 decided to support time-based cell measurement trigger (i.e., t-Service) for quasi-Earth fixed cells (EFC), while location-based cell measurements in connected-mode for Earth-moving cells (EMC) were </w:t>
      </w:r>
      <w:r>
        <w:lastRenderedPageBreak/>
        <w:t xml:space="preserve">supported in RAN2#121 meeting. Such agreements imply that a UE can trigger neighbour cell measurements based on time/location information. Furthermore, the agreements include support for intra- and inter-frequency measurements. </w:t>
      </w:r>
    </w:p>
    <w:p w14:paraId="57A8FA39" w14:textId="0484986A" w:rsidR="0046161C" w:rsidRDefault="0046161C" w:rsidP="0046161C">
      <w:pPr>
        <w:jc w:val="both"/>
        <w:rPr>
          <w:b/>
          <w:bCs/>
        </w:rPr>
      </w:pPr>
      <w:r w:rsidRPr="00C27DA0">
        <w:rPr>
          <w:b/>
          <w:bCs/>
        </w:rPr>
        <w:t xml:space="preserve">Observation </w:t>
      </w:r>
      <w:r w:rsidR="00D97D14">
        <w:rPr>
          <w:b/>
          <w:bCs/>
        </w:rPr>
        <w:t>1</w:t>
      </w:r>
      <w:r w:rsidRPr="00C27DA0">
        <w:rPr>
          <w:b/>
          <w:bCs/>
        </w:rPr>
        <w:t xml:space="preserve">: RAN2 </w:t>
      </w:r>
      <w:r>
        <w:rPr>
          <w:b/>
          <w:bCs/>
        </w:rPr>
        <w:t xml:space="preserve">agreed to </w:t>
      </w:r>
      <w:r w:rsidRPr="00C27DA0">
        <w:rPr>
          <w:b/>
          <w:bCs/>
        </w:rPr>
        <w:t xml:space="preserve">support intra- and inter-frequency </w:t>
      </w:r>
      <w:r w:rsidR="00D97D14">
        <w:rPr>
          <w:b/>
          <w:bCs/>
        </w:rPr>
        <w:t>neighbor</w:t>
      </w:r>
      <w:r w:rsidRPr="00C27DA0">
        <w:rPr>
          <w:b/>
          <w:bCs/>
        </w:rPr>
        <w:t xml:space="preserve"> cell measurement</w:t>
      </w:r>
      <w:r w:rsidR="00D97D14">
        <w:rPr>
          <w:b/>
          <w:bCs/>
        </w:rPr>
        <w:t xml:space="preserve"> triggering </w:t>
      </w:r>
      <w:r>
        <w:rPr>
          <w:b/>
          <w:bCs/>
        </w:rPr>
        <w:t>based on distance and time information</w:t>
      </w:r>
      <w:r w:rsidRPr="00C27DA0">
        <w:rPr>
          <w:b/>
          <w:bCs/>
        </w:rPr>
        <w:t xml:space="preserve"> </w:t>
      </w:r>
      <w:r w:rsidR="00D97D14">
        <w:rPr>
          <w:b/>
          <w:bCs/>
        </w:rPr>
        <w:t>in the connected mode for NB-IoT-NTN UE</w:t>
      </w:r>
      <w:r w:rsidRPr="00C27DA0">
        <w:rPr>
          <w:b/>
          <w:bCs/>
        </w:rPr>
        <w:t>.</w:t>
      </w:r>
    </w:p>
    <w:p w14:paraId="089449BB" w14:textId="77777777" w:rsidR="0046161C" w:rsidRDefault="0046161C" w:rsidP="0046161C">
      <w:pPr>
        <w:jc w:val="both"/>
        <w:rPr>
          <w:b/>
          <w:bCs/>
          <w:u w:val="single"/>
        </w:rPr>
      </w:pPr>
    </w:p>
    <w:p w14:paraId="3BDD496D" w14:textId="2DD0D73D" w:rsidR="0046161C" w:rsidRDefault="0046161C" w:rsidP="0046161C">
      <w:pPr>
        <w:jc w:val="both"/>
        <w:rPr>
          <w:b/>
          <w:bCs/>
          <w:u w:val="single"/>
        </w:rPr>
      </w:pPr>
      <w:r>
        <w:rPr>
          <w:b/>
          <w:bCs/>
          <w:u w:val="single"/>
        </w:rPr>
        <w:t xml:space="preserve">Inter-satellite </w:t>
      </w:r>
      <w:r w:rsidR="00D97D14">
        <w:rPr>
          <w:b/>
          <w:bCs/>
          <w:u w:val="single"/>
        </w:rPr>
        <w:t>neighbor</w:t>
      </w:r>
      <w:r w:rsidRPr="00350626">
        <w:rPr>
          <w:b/>
          <w:bCs/>
          <w:u w:val="single"/>
        </w:rPr>
        <w:t xml:space="preserve"> cell measurements in NB-IoT</w:t>
      </w:r>
    </w:p>
    <w:p w14:paraId="3356A0CE" w14:textId="77777777" w:rsidR="0046161C" w:rsidRDefault="0046161C" w:rsidP="0046161C">
      <w:pPr>
        <w:jc w:val="both"/>
      </w:pPr>
      <w:r>
        <w:t>In NTN, the UE uses its own position for pre-compensating time and frequency drifts caused by the satellite movement. When a UE performs measurements on a neighbour cell such frequency shift must be considered. If measurements are performed over neighbour cells belonging to a different satellite (i.e., inter-satellite measurements), the UE should re-tune the RX RF chain to accommodate the frequency drift introduced by the neighbour satellite movement. The same UE operation applies for measurements that are performed over cells using different frequencies (</w:t>
      </w:r>
      <w:proofErr w:type="gramStart"/>
      <w:r>
        <w:t>i.e.</w:t>
      </w:r>
      <w:proofErr w:type="gramEnd"/>
      <w:r>
        <w:t xml:space="preserve"> inter-frequency measurements). In NR, such operations are conducted through measurement gaps, which are not supported in NB-IoT specifications. </w:t>
      </w:r>
    </w:p>
    <w:p w14:paraId="1D63E03F" w14:textId="43992074" w:rsidR="0046161C" w:rsidRPr="00E71BF8" w:rsidRDefault="0046161C" w:rsidP="0046161C">
      <w:pPr>
        <w:jc w:val="both"/>
        <w:rPr>
          <w:b/>
          <w:bCs/>
          <w:lang w:val="en-US"/>
        </w:rPr>
      </w:pPr>
      <w:r w:rsidRPr="00E71BF8">
        <w:rPr>
          <w:b/>
          <w:bCs/>
          <w:lang w:val="en-US"/>
        </w:rPr>
        <w:t xml:space="preserve">Observation </w:t>
      </w:r>
      <w:r w:rsidR="00D97D14">
        <w:rPr>
          <w:b/>
          <w:bCs/>
          <w:lang w:val="en-US"/>
        </w:rPr>
        <w:t>2</w:t>
      </w:r>
      <w:r w:rsidRPr="00E71BF8">
        <w:rPr>
          <w:b/>
          <w:bCs/>
          <w:lang w:val="en-US"/>
        </w:rPr>
        <w:t xml:space="preserve">: For neighbor </w:t>
      </w:r>
      <w:r>
        <w:rPr>
          <w:b/>
          <w:bCs/>
          <w:lang w:val="en-US"/>
        </w:rPr>
        <w:t>satellite</w:t>
      </w:r>
      <w:r w:rsidRPr="00E71BF8">
        <w:rPr>
          <w:b/>
          <w:bCs/>
          <w:lang w:val="en-US"/>
        </w:rPr>
        <w:t xml:space="preserve"> measurements, the UE should account for the frequency drift caused by the movement of the neighbor satellite.</w:t>
      </w:r>
    </w:p>
    <w:p w14:paraId="1B9E8976" w14:textId="1F1A61FE" w:rsidR="0046161C" w:rsidRDefault="0046161C" w:rsidP="0046161C">
      <w:pPr>
        <w:jc w:val="both"/>
        <w:rPr>
          <w:b/>
          <w:bCs/>
          <w:lang w:val="en-US"/>
        </w:rPr>
      </w:pPr>
      <w:r w:rsidRPr="00E71BF8">
        <w:rPr>
          <w:b/>
          <w:bCs/>
        </w:rPr>
        <w:t xml:space="preserve">Proposal </w:t>
      </w:r>
      <w:r w:rsidR="00D97D14">
        <w:rPr>
          <w:b/>
          <w:bCs/>
        </w:rPr>
        <w:t>1</w:t>
      </w:r>
      <w:r w:rsidRPr="00E71BF8">
        <w:rPr>
          <w:b/>
          <w:bCs/>
        </w:rPr>
        <w:t xml:space="preserve">: RAN2 to discuss how to support </w:t>
      </w:r>
      <w:r w:rsidRPr="00E71BF8">
        <w:rPr>
          <w:b/>
          <w:bCs/>
          <w:lang w:val="en-US"/>
        </w:rPr>
        <w:t xml:space="preserve">inter-satellite and inter-frequency neighbor cell measurements for </w:t>
      </w:r>
      <w:r>
        <w:rPr>
          <w:b/>
          <w:bCs/>
          <w:lang w:val="en-US"/>
        </w:rPr>
        <w:t xml:space="preserve">Rel-18 </w:t>
      </w:r>
      <w:r w:rsidRPr="00E71BF8">
        <w:rPr>
          <w:b/>
          <w:bCs/>
          <w:lang w:val="en-US"/>
        </w:rPr>
        <w:t>NB-IoT UE</w:t>
      </w:r>
      <w:r w:rsidR="00D97D14">
        <w:rPr>
          <w:b/>
          <w:bCs/>
          <w:lang w:val="en-US"/>
        </w:rPr>
        <w:t xml:space="preserve"> considering the additional impacts of adjustments of RF chain for inter satellite measurements.</w:t>
      </w:r>
    </w:p>
    <w:p w14:paraId="2C0C2CAA" w14:textId="77777777" w:rsidR="0046161C" w:rsidRDefault="0046161C" w:rsidP="0046161C">
      <w:pPr>
        <w:jc w:val="both"/>
        <w:rPr>
          <w:b/>
          <w:bCs/>
        </w:rPr>
      </w:pPr>
    </w:p>
    <w:p w14:paraId="6A1A4375" w14:textId="77777777" w:rsidR="0046161C" w:rsidRPr="00E620A9" w:rsidRDefault="0046161C" w:rsidP="0046161C">
      <w:pPr>
        <w:jc w:val="both"/>
        <w:rPr>
          <w:b/>
          <w:bCs/>
          <w:u w:val="single"/>
        </w:rPr>
      </w:pPr>
      <w:r>
        <w:rPr>
          <w:b/>
          <w:bCs/>
          <w:u w:val="single"/>
        </w:rPr>
        <w:t>System</w:t>
      </w:r>
      <w:r w:rsidRPr="00E620A9">
        <w:rPr>
          <w:b/>
          <w:bCs/>
          <w:u w:val="single"/>
        </w:rPr>
        <w:t xml:space="preserve"> information for neighbour cell measurements</w:t>
      </w:r>
    </w:p>
    <w:p w14:paraId="0C9AC735" w14:textId="77777777" w:rsidR="0046161C" w:rsidRDefault="0046161C" w:rsidP="0046161C">
      <w:pPr>
        <w:jc w:val="both"/>
      </w:pPr>
      <w:r>
        <w:t>As captured in TS 38.331, in NR connected-mode measurements are configured per UE via RRC signalling. The UE receives a list of measurement objects (MOs) indicating frequency/time location and subcarrier spacing of reference signals to be measured. Furthermore, for NTN UEs, the network broadcast SIB19 which contains satellite assistance information for NTN access. As part of this SIB, the network provides frequency and ephemeris information of a list of NTN neighbour cells. Such information is required for the UE to pre-compensate time and frequency shifts of neighbour satellites.</w:t>
      </w:r>
    </w:p>
    <w:p w14:paraId="28D8FEB8" w14:textId="4BCB2CCF" w:rsidR="0046161C" w:rsidRDefault="0046161C" w:rsidP="0046161C">
      <w:pPr>
        <w:jc w:val="both"/>
        <w:rPr>
          <w:b/>
          <w:bCs/>
        </w:rPr>
      </w:pPr>
      <w:r w:rsidRPr="009D54E9">
        <w:rPr>
          <w:b/>
          <w:bCs/>
        </w:rPr>
        <w:t xml:space="preserve">Observation </w:t>
      </w:r>
      <w:r w:rsidR="00D97D14">
        <w:rPr>
          <w:b/>
          <w:bCs/>
        </w:rPr>
        <w:t>3</w:t>
      </w:r>
      <w:r w:rsidRPr="009D54E9">
        <w:rPr>
          <w:b/>
          <w:bCs/>
        </w:rPr>
        <w:t xml:space="preserve">: </w:t>
      </w:r>
      <w:r>
        <w:rPr>
          <w:b/>
          <w:bCs/>
        </w:rPr>
        <w:t>I</w:t>
      </w:r>
      <w:r w:rsidRPr="009D54E9">
        <w:rPr>
          <w:b/>
          <w:bCs/>
        </w:rPr>
        <w:t xml:space="preserve">n NR NTN, </w:t>
      </w:r>
      <w:r w:rsidR="00B20DF6">
        <w:rPr>
          <w:b/>
          <w:bCs/>
        </w:rPr>
        <w:t>satellites</w:t>
      </w:r>
      <w:r w:rsidRPr="009D54E9">
        <w:rPr>
          <w:b/>
          <w:bCs/>
        </w:rPr>
        <w:t xml:space="preserve"> broadcast neighbour cell ephemeris information</w:t>
      </w:r>
      <w:r w:rsidR="007F5A4F">
        <w:rPr>
          <w:b/>
          <w:bCs/>
        </w:rPr>
        <w:t xml:space="preserve"> for UEs</w:t>
      </w:r>
      <w:r>
        <w:rPr>
          <w:b/>
          <w:bCs/>
        </w:rPr>
        <w:t xml:space="preserve"> to perform neighbour cell measurements</w:t>
      </w:r>
      <w:r w:rsidRPr="009D54E9">
        <w:rPr>
          <w:b/>
          <w:bCs/>
        </w:rPr>
        <w:t>.</w:t>
      </w:r>
    </w:p>
    <w:p w14:paraId="27B090BE" w14:textId="77777777" w:rsidR="0046161C" w:rsidRDefault="0046161C" w:rsidP="0046161C">
      <w:pPr>
        <w:jc w:val="both"/>
      </w:pPr>
      <w:r>
        <w:t xml:space="preserve">As part of the work for IoT NTN, two system information blocks have been introduced in TS 36.331, SIB31 and SIB32. The former contains satellite information for the serving cell, while the latter is used for prediction of discontinuous coverage. However, the UE has no knowledge on neighbour NTN cells and, therefore, cannot measure inter-satellite neighbour cells. </w:t>
      </w:r>
    </w:p>
    <w:p w14:paraId="3BAD8FD5" w14:textId="2D40A02A" w:rsidR="0046161C" w:rsidRDefault="0046161C" w:rsidP="0046161C">
      <w:pPr>
        <w:jc w:val="both"/>
      </w:pPr>
      <w:r>
        <w:t>According to Rel-18 WID objective, RAN2 work should address signalling for neighbour satellite information in system information. In order for a UE to measure neighbour cells, system information should contain at least neighbour satellite ephemeris and its corresponding epoch time</w:t>
      </w:r>
      <w:r w:rsidR="002F13E3">
        <w:t xml:space="preserve"> </w:t>
      </w:r>
      <w:r>
        <w:t>and list of frequencies/cells. Other information such as common TA</w:t>
      </w:r>
      <w:r w:rsidR="002F13E3">
        <w:t xml:space="preserve"> and satellite ID</w:t>
      </w:r>
      <w:r>
        <w:t xml:space="preserve"> can be beneficial to enhance target cell random access after RLF so it will minimize the time to start the RACH procedure. Furthermore, the UE could benefit from using time and distance information of neighbour cells to improve mobility performance and facilitate measurement relaxation. </w:t>
      </w:r>
    </w:p>
    <w:p w14:paraId="0C73AACF" w14:textId="515EF793" w:rsidR="0046161C" w:rsidRPr="008B687C" w:rsidRDefault="0046161C" w:rsidP="0046161C">
      <w:pPr>
        <w:jc w:val="both"/>
        <w:rPr>
          <w:b/>
          <w:bCs/>
        </w:rPr>
      </w:pPr>
      <w:r w:rsidRPr="008B687C">
        <w:rPr>
          <w:b/>
          <w:bCs/>
        </w:rPr>
        <w:t xml:space="preserve">Proposal </w:t>
      </w:r>
      <w:r w:rsidR="00D97D14">
        <w:rPr>
          <w:b/>
          <w:bCs/>
        </w:rPr>
        <w:t>2</w:t>
      </w:r>
      <w:r w:rsidRPr="008B687C">
        <w:rPr>
          <w:b/>
          <w:bCs/>
        </w:rPr>
        <w:t xml:space="preserve">: </w:t>
      </w:r>
      <w:r w:rsidR="00D97D14">
        <w:rPr>
          <w:b/>
          <w:bCs/>
        </w:rPr>
        <w:t>N</w:t>
      </w:r>
      <w:r w:rsidRPr="008B687C">
        <w:rPr>
          <w:b/>
          <w:bCs/>
        </w:rPr>
        <w:t>eighbour satellite system information should contain at least satellite ephemeris</w:t>
      </w:r>
      <w:r>
        <w:rPr>
          <w:b/>
          <w:bCs/>
        </w:rPr>
        <w:t>,</w:t>
      </w:r>
      <w:r w:rsidRPr="008B687C">
        <w:rPr>
          <w:b/>
          <w:bCs/>
        </w:rPr>
        <w:t xml:space="preserve"> time epoch</w:t>
      </w:r>
      <w:r>
        <w:rPr>
          <w:b/>
          <w:bCs/>
        </w:rPr>
        <w:t>,</w:t>
      </w:r>
      <w:r w:rsidRPr="008B687C">
        <w:rPr>
          <w:b/>
          <w:bCs/>
        </w:rPr>
        <w:t xml:space="preserve"> </w:t>
      </w:r>
      <w:r>
        <w:rPr>
          <w:b/>
          <w:bCs/>
        </w:rPr>
        <w:t xml:space="preserve">satellite ID and list of frequencies/cells </w:t>
      </w:r>
      <w:r w:rsidRPr="008B687C">
        <w:rPr>
          <w:b/>
          <w:bCs/>
        </w:rPr>
        <w:t xml:space="preserve">while common TA, time and distance information of neighbour cells could enhance </w:t>
      </w:r>
      <w:r>
        <w:rPr>
          <w:b/>
          <w:bCs/>
        </w:rPr>
        <w:t>RACH access</w:t>
      </w:r>
      <w:r w:rsidR="00E114C6">
        <w:rPr>
          <w:b/>
          <w:bCs/>
        </w:rPr>
        <w:t>,</w:t>
      </w:r>
      <w:r>
        <w:rPr>
          <w:b/>
          <w:bCs/>
        </w:rPr>
        <w:t xml:space="preserve"> </w:t>
      </w:r>
      <w:r w:rsidRPr="008B687C">
        <w:rPr>
          <w:b/>
          <w:bCs/>
        </w:rPr>
        <w:t>mobility performance</w:t>
      </w:r>
      <w:r w:rsidR="00E114C6">
        <w:rPr>
          <w:b/>
          <w:bCs/>
        </w:rPr>
        <w:t>, and UE energy consumption</w:t>
      </w:r>
      <w:r w:rsidRPr="008B687C">
        <w:rPr>
          <w:b/>
          <w:bCs/>
        </w:rPr>
        <w:t>.</w:t>
      </w:r>
    </w:p>
    <w:p w14:paraId="4672A2DC" w14:textId="086C91BF" w:rsidR="00FC28A1" w:rsidRDefault="00FE0389" w:rsidP="00B26278">
      <w:pPr>
        <w:jc w:val="both"/>
      </w:pPr>
      <w:r>
        <w:rPr>
          <w:lang w:eastAsia="x-none"/>
        </w:rPr>
        <w:t>If the amount of information required was minimum, a</w:t>
      </w:r>
      <w:r w:rsidR="00D718B2">
        <w:rPr>
          <w:lang w:eastAsia="x-none"/>
        </w:rPr>
        <w:t>n</w:t>
      </w:r>
      <w:r>
        <w:rPr>
          <w:lang w:eastAsia="x-none"/>
        </w:rPr>
        <w:t xml:space="preserve"> option</w:t>
      </w:r>
      <w:r w:rsidR="00D718B2">
        <w:rPr>
          <w:lang w:eastAsia="x-none"/>
        </w:rPr>
        <w:t xml:space="preserve"> to broadcast this information</w:t>
      </w:r>
      <w:r>
        <w:rPr>
          <w:lang w:eastAsia="x-none"/>
        </w:rPr>
        <w:t xml:space="preserve"> could be an extension of SIB3/4. </w:t>
      </w:r>
      <w:r w:rsidR="00216B68">
        <w:rPr>
          <w:lang w:eastAsia="x-none"/>
        </w:rPr>
        <w:t>Otherwise, i</w:t>
      </w:r>
      <w:r>
        <w:rPr>
          <w:lang w:eastAsia="x-none"/>
        </w:rPr>
        <w:t xml:space="preserve">f extension of SIB 3 and 4 is not possible, </w:t>
      </w:r>
      <w:r w:rsidR="00216B68">
        <w:rPr>
          <w:lang w:eastAsia="x-none"/>
        </w:rPr>
        <w:t xml:space="preserve">a </w:t>
      </w:r>
      <w:r w:rsidR="0046161C">
        <w:t xml:space="preserve">straightforward solution is to broadcast neighbour cell ephemeris via system information conveyed as part of a new SIB, e.g., SIB33. A possible counter argument to this solution is to either extend existing SIB or re-use SIB32 since already contains information on neighbour satellites. However, </w:t>
      </w:r>
      <w:r w:rsidR="00045FB7">
        <w:t>SIB32</w:t>
      </w:r>
      <w:r w:rsidR="0046161C">
        <w:t xml:space="preserve"> information is meant for the only purpose of discontinuous coverage. Despite Rel-18 UE could be mandated to read SIB32 for neighbour cell measurements purposes, Rel-17 UE would read SIB32 and calculate no-coverage gaps spending time and energy</w:t>
      </w:r>
      <w:r w:rsidR="00045FB7">
        <w:t>, when in reality is continuous coverage</w:t>
      </w:r>
      <w:r w:rsidR="0046161C">
        <w:t xml:space="preserve">. </w:t>
      </w:r>
    </w:p>
    <w:p w14:paraId="07D0B7CF" w14:textId="77777777" w:rsidR="00B26278" w:rsidRPr="00D97D14" w:rsidRDefault="00B26278" w:rsidP="0046161C">
      <w:pPr>
        <w:jc w:val="both"/>
        <w:rPr>
          <w:lang w:val="en-US"/>
        </w:rPr>
      </w:pPr>
    </w:p>
    <w:p w14:paraId="7A3D7E69" w14:textId="5136D182" w:rsidR="0046161C" w:rsidRPr="00022EFA" w:rsidRDefault="0046161C" w:rsidP="0046161C">
      <w:pPr>
        <w:jc w:val="both"/>
        <w:rPr>
          <w:b/>
          <w:bCs/>
        </w:rPr>
      </w:pPr>
      <w:r w:rsidRPr="00022EFA">
        <w:rPr>
          <w:b/>
          <w:bCs/>
        </w:rPr>
        <w:lastRenderedPageBreak/>
        <w:t xml:space="preserve">Proposal </w:t>
      </w:r>
      <w:r w:rsidR="00D97D14">
        <w:rPr>
          <w:b/>
          <w:bCs/>
        </w:rPr>
        <w:t>3</w:t>
      </w:r>
      <w:r w:rsidRPr="00022EFA">
        <w:rPr>
          <w:b/>
          <w:bCs/>
        </w:rPr>
        <w:t xml:space="preserve">: </w:t>
      </w:r>
      <w:r w:rsidR="00D97D14">
        <w:rPr>
          <w:b/>
          <w:bCs/>
        </w:rPr>
        <w:t>F</w:t>
      </w:r>
      <w:r w:rsidRPr="00022EFA">
        <w:rPr>
          <w:b/>
          <w:bCs/>
        </w:rPr>
        <w:t>or IoT NTN,</w:t>
      </w:r>
      <w:r w:rsidR="00BD1B44">
        <w:rPr>
          <w:b/>
          <w:bCs/>
        </w:rPr>
        <w:t xml:space="preserve"> </w:t>
      </w:r>
      <w:r w:rsidRPr="00022EFA">
        <w:rPr>
          <w:b/>
          <w:bCs/>
        </w:rPr>
        <w:t xml:space="preserve">neighbour cell ephemeris </w:t>
      </w:r>
      <w:r w:rsidR="00E56AA0">
        <w:rPr>
          <w:b/>
          <w:bCs/>
        </w:rPr>
        <w:t>can be</w:t>
      </w:r>
      <w:r w:rsidRPr="00022EFA">
        <w:rPr>
          <w:b/>
          <w:bCs/>
        </w:rPr>
        <w:t xml:space="preserve"> broadcast via system information as part of a new SIB</w:t>
      </w:r>
      <w:r w:rsidR="00E56AA0">
        <w:rPr>
          <w:b/>
          <w:bCs/>
        </w:rPr>
        <w:t xml:space="preserve"> or an extension of SIB3/4</w:t>
      </w:r>
      <w:r w:rsidRPr="00022EFA">
        <w:rPr>
          <w:b/>
          <w:bCs/>
        </w:rPr>
        <w:t xml:space="preserve">. </w:t>
      </w:r>
    </w:p>
    <w:p w14:paraId="24278067" w14:textId="77777777" w:rsidR="0046161C" w:rsidRDefault="0046161C" w:rsidP="0046161C">
      <w:pPr>
        <w:jc w:val="both"/>
        <w:rPr>
          <w:highlight w:val="yellow"/>
        </w:rPr>
      </w:pPr>
    </w:p>
    <w:p w14:paraId="1A75A572" w14:textId="77777777" w:rsidR="0046161C" w:rsidRDefault="0046161C" w:rsidP="0046161C">
      <w:pPr>
        <w:jc w:val="both"/>
        <w:rPr>
          <w:b/>
          <w:bCs/>
          <w:u w:val="single"/>
        </w:rPr>
      </w:pPr>
      <w:r>
        <w:rPr>
          <w:b/>
          <w:bCs/>
          <w:u w:val="single"/>
        </w:rPr>
        <w:t>Location-based connected-mode measurement initiation</w:t>
      </w:r>
    </w:p>
    <w:p w14:paraId="2E58B878" w14:textId="77777777" w:rsidR="0046161C" w:rsidRPr="00FB2C3D" w:rsidRDefault="0046161C" w:rsidP="0046161C">
      <w:pPr>
        <w:jc w:val="both"/>
      </w:pPr>
      <w:r>
        <w:t xml:space="preserve">In the last RAN2#121 meeting the following agreements were decided: </w:t>
      </w:r>
    </w:p>
    <w:tbl>
      <w:tblPr>
        <w:tblStyle w:val="TableGrid"/>
        <w:tblW w:w="0" w:type="auto"/>
        <w:tblLook w:val="04A0" w:firstRow="1" w:lastRow="0" w:firstColumn="1" w:lastColumn="0" w:noHBand="0" w:noVBand="1"/>
      </w:tblPr>
      <w:tblGrid>
        <w:gridCol w:w="9631"/>
      </w:tblGrid>
      <w:tr w:rsidR="0046161C" w14:paraId="3A1ED1D4" w14:textId="77777777">
        <w:tc>
          <w:tcPr>
            <w:tcW w:w="9631" w:type="dxa"/>
          </w:tcPr>
          <w:p w14:paraId="1CA993F6" w14:textId="77777777" w:rsidR="0046161C" w:rsidRDefault="0046161C">
            <w:pPr>
              <w:jc w:val="both"/>
            </w:pPr>
            <w:r>
              <w:t>Agreements:</w:t>
            </w:r>
          </w:p>
          <w:p w14:paraId="309DF8F8" w14:textId="042E304A" w:rsidR="0046161C" w:rsidRDefault="0046161C">
            <w:pPr>
              <w:jc w:val="both"/>
            </w:pPr>
            <w:r>
              <w:t>1.</w:t>
            </w:r>
            <w:r>
              <w:tab/>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37650934" w14:textId="77777777" w:rsidR="0046161C" w:rsidRDefault="0046161C">
            <w:pPr>
              <w:jc w:val="both"/>
            </w:pPr>
            <w:r>
              <w:t>2.</w:t>
            </w:r>
            <w:r>
              <w:tab/>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t>e.g.</w:t>
            </w:r>
            <w:proofErr w:type="gramEnd"/>
            <w:r>
              <w:t xml:space="preserve"> Epoch time and ephemeris). FFS if the same mechanism can also be used in idle (like in NR-NTN).</w:t>
            </w:r>
          </w:p>
        </w:tc>
      </w:tr>
    </w:tbl>
    <w:p w14:paraId="4B6485DC" w14:textId="77777777" w:rsidR="0046161C" w:rsidRDefault="0046161C" w:rsidP="0046161C">
      <w:pPr>
        <w:jc w:val="both"/>
      </w:pPr>
    </w:p>
    <w:p w14:paraId="6A702C93" w14:textId="77777777" w:rsidR="0046161C" w:rsidRDefault="0046161C" w:rsidP="0046161C">
      <w:pPr>
        <w:jc w:val="both"/>
      </w:pPr>
      <w:r>
        <w:t xml:space="preserve">For quasi-Earth-fixed cells (EFC) and Earth-moving cells (EMC) deployments, it has been agreed that the UE can acquire the serving cell reference location and a distance threshold for cell measurement initiation. Since the information is common to all UE in the cell, the information should be broadcast in system information. </w:t>
      </w:r>
    </w:p>
    <w:p w14:paraId="6C6AF391" w14:textId="77777777" w:rsidR="0046161C" w:rsidRDefault="0046161C" w:rsidP="0046161C">
      <w:pPr>
        <w:jc w:val="both"/>
      </w:pPr>
      <w:r>
        <w:t>For EFC, location-based measurement initiation it can be useful for UE moving out of cell coverage. However, a UE configured with a location-based trigger cannot determine when the serving cell is going to stop serving the area. For that reason, location-based measurements should be configured in combination with a time-based trigger for EFC scenarios.</w:t>
      </w:r>
    </w:p>
    <w:p w14:paraId="5E0EFEA8" w14:textId="6C75E6D9" w:rsidR="0046161C" w:rsidRPr="0064797E" w:rsidRDefault="0046161C" w:rsidP="0046161C">
      <w:pPr>
        <w:jc w:val="both"/>
        <w:rPr>
          <w:b/>
          <w:bCs/>
        </w:rPr>
      </w:pPr>
      <w:r w:rsidRPr="0064797E">
        <w:rPr>
          <w:b/>
          <w:bCs/>
        </w:rPr>
        <w:t xml:space="preserve">Proposal </w:t>
      </w:r>
      <w:r w:rsidR="00D97D14">
        <w:rPr>
          <w:b/>
          <w:bCs/>
        </w:rPr>
        <w:t>4</w:t>
      </w:r>
      <w:r w:rsidRPr="0064797E">
        <w:rPr>
          <w:b/>
          <w:bCs/>
        </w:rPr>
        <w:t xml:space="preserve">: </w:t>
      </w:r>
      <w:r>
        <w:rPr>
          <w:b/>
          <w:bCs/>
        </w:rPr>
        <w:t>for EFC case, location-based measurements should be configured in combination with a time-based trigger.</w:t>
      </w:r>
    </w:p>
    <w:p w14:paraId="004C4BFA" w14:textId="230C0933" w:rsidR="0046161C" w:rsidRDefault="0046161C" w:rsidP="0046161C">
      <w:pPr>
        <w:jc w:val="both"/>
      </w:pPr>
      <w:r>
        <w:t>For EMC, the UE can make use of the cell reference location and the corresponding threshold to anticipate when the serving cell will stop serving the area. Due to moving nature of EMC, cell reference location is continuously changing and cell reference location in system information might become out-dated. However, if satellite ephemeris information is valid, the UE can estimate when/where the cell will stop serving the area</w:t>
      </w:r>
      <w:r w:rsidR="00B74371">
        <w:t xml:space="preserve">. Using </w:t>
      </w:r>
      <w:r w:rsidR="003406E8">
        <w:t>satellite ephemeris</w:t>
      </w:r>
      <w:r w:rsidR="00A87FA3">
        <w:t>,</w:t>
      </w:r>
      <w:r w:rsidR="003406E8">
        <w:t xml:space="preserve"> cell reference location</w:t>
      </w:r>
      <w:r w:rsidR="00A87FA3">
        <w:t xml:space="preserve"> and epoch time in system information</w:t>
      </w:r>
      <w:r w:rsidR="00B74371">
        <w:t>, the UE can propagat</w:t>
      </w:r>
      <w:r w:rsidR="00A87FA3">
        <w:t>e</w:t>
      </w:r>
      <w:r w:rsidR="00B74371">
        <w:t xml:space="preserve"> </w:t>
      </w:r>
      <w:r w:rsidR="00A87FA3">
        <w:t xml:space="preserve">the future positions of the satellite </w:t>
      </w:r>
      <w:r w:rsidR="00B90C69">
        <w:t>and the corresponding cell reference locations</w:t>
      </w:r>
      <w:r>
        <w:t>.</w:t>
      </w:r>
    </w:p>
    <w:p w14:paraId="0A0B5A3D" w14:textId="068A767D" w:rsidR="0046161C" w:rsidRDefault="0046161C" w:rsidP="0046161C">
      <w:pPr>
        <w:jc w:val="both"/>
        <w:rPr>
          <w:b/>
          <w:bCs/>
        </w:rPr>
      </w:pPr>
      <w:r w:rsidRPr="00AA208A">
        <w:rPr>
          <w:b/>
          <w:bCs/>
        </w:rPr>
        <w:t xml:space="preserve">Observation </w:t>
      </w:r>
      <w:r w:rsidR="00D97D14">
        <w:rPr>
          <w:b/>
          <w:bCs/>
        </w:rPr>
        <w:t>4</w:t>
      </w:r>
      <w:r w:rsidRPr="00AA208A">
        <w:rPr>
          <w:b/>
          <w:bCs/>
        </w:rPr>
        <w:t>: for EMC case, the UE can estimate when/where serving cell end-of-coverage if satellite ephemeris is valid.</w:t>
      </w:r>
    </w:p>
    <w:p w14:paraId="418AD453" w14:textId="77777777" w:rsidR="0046161C" w:rsidRDefault="0046161C" w:rsidP="0046161C">
      <w:pPr>
        <w:jc w:val="both"/>
        <w:rPr>
          <w:b/>
          <w:bCs/>
        </w:rPr>
      </w:pPr>
    </w:p>
    <w:p w14:paraId="046C2AF8" w14:textId="2236BEF1" w:rsidR="0046161C" w:rsidRPr="00D97D14" w:rsidRDefault="0046161C" w:rsidP="0046161C">
      <w:pPr>
        <w:jc w:val="both"/>
        <w:rPr>
          <w:b/>
          <w:bCs/>
          <w:u w:val="single"/>
          <w:lang w:val="en-US"/>
        </w:rPr>
      </w:pPr>
      <w:r>
        <w:rPr>
          <w:b/>
          <w:bCs/>
          <w:u w:val="single"/>
        </w:rPr>
        <w:t>System i</w:t>
      </w:r>
      <w:r w:rsidRPr="00D97D14">
        <w:rPr>
          <w:b/>
          <w:bCs/>
          <w:u w:val="single"/>
        </w:rPr>
        <w:t>nformation for</w:t>
      </w:r>
      <w:r>
        <w:rPr>
          <w:b/>
          <w:bCs/>
          <w:u w:val="single"/>
        </w:rPr>
        <w:t xml:space="preserve"> measurements in</w:t>
      </w:r>
      <w:r w:rsidRPr="00D97D14">
        <w:rPr>
          <w:b/>
          <w:bCs/>
          <w:u w:val="single"/>
        </w:rPr>
        <w:t xml:space="preserve"> Earth-moving cells</w:t>
      </w:r>
    </w:p>
    <w:p w14:paraId="70919446" w14:textId="7DFAF35E" w:rsidR="0046161C" w:rsidRDefault="0046161C" w:rsidP="0046161C">
      <w:pPr>
        <w:jc w:val="both"/>
      </w:pPr>
      <w:r>
        <w:t xml:space="preserve">Even though for EMC cases a UE configured with a location-based measurement trigger should continuously update the serving cell reference location, this is not the case for other scenarios such as EFC-based LEO and GEO. For such cases, a UE could be configured with a location-based trigger but there is no need for the UE to continuously </w:t>
      </w:r>
      <w:r w:rsidR="00461CFB">
        <w:t>acquire</w:t>
      </w:r>
      <w:r>
        <w:t xml:space="preserve"> the </w:t>
      </w:r>
      <w:r w:rsidR="00461CFB">
        <w:t xml:space="preserve">cell </w:t>
      </w:r>
      <w:r>
        <w:t xml:space="preserve">reference location. </w:t>
      </w:r>
      <w:r w:rsidR="00055AF4">
        <w:t xml:space="preserve">However, it is not the case for EMC deployments where cells are </w:t>
      </w:r>
      <w:r w:rsidR="000377AA">
        <w:t>constantly moving. For this case, t</w:t>
      </w:r>
      <w:r>
        <w:t xml:space="preserve">he UE </w:t>
      </w:r>
      <w:r w:rsidR="007E5826">
        <w:t xml:space="preserve">requires </w:t>
      </w:r>
      <w:r w:rsidR="005D3603">
        <w:t>an</w:t>
      </w:r>
      <w:r>
        <w:t xml:space="preserve"> </w:t>
      </w:r>
      <w:r w:rsidR="005D3603">
        <w:t xml:space="preserve">always </w:t>
      </w:r>
      <w:r>
        <w:t>update</w:t>
      </w:r>
      <w:r w:rsidR="005D3603">
        <w:t>d</w:t>
      </w:r>
      <w:r>
        <w:t xml:space="preserve"> reference location</w:t>
      </w:r>
      <w:r w:rsidR="0098292B">
        <w:t xml:space="preserve">. </w:t>
      </w:r>
      <w:r w:rsidR="00051A58">
        <w:t xml:space="preserve">Frequent SIB acquisition might be undesired from a UE power consumption point of view. Furthermore, </w:t>
      </w:r>
      <w:r w:rsidR="00726704">
        <w:t>SIB frequency might not be sufficient</w:t>
      </w:r>
      <w:r w:rsidR="00051A58">
        <w:t>.</w:t>
      </w:r>
      <w:r w:rsidR="00C4453C">
        <w:t xml:space="preserve"> </w:t>
      </w:r>
      <w:r w:rsidR="00051A58">
        <w:t>I</w:t>
      </w:r>
      <w:r w:rsidR="00C4453C">
        <w:t xml:space="preserve">n </w:t>
      </w:r>
      <w:r w:rsidR="00051A58">
        <w:t>our view,</w:t>
      </w:r>
      <w:r w:rsidR="00254963">
        <w:t xml:space="preserve"> based on satellite ephemeris and epoch time,</w:t>
      </w:r>
      <w:r w:rsidR="00051A58">
        <w:t xml:space="preserve"> </w:t>
      </w:r>
      <w:r w:rsidR="00DE77CD">
        <w:t>the UE can propagate over time</w:t>
      </w:r>
      <w:r w:rsidR="007E0B48">
        <w:t xml:space="preserve"> the cell reference location between SIB readings</w:t>
      </w:r>
      <w:r w:rsidR="00F71772">
        <w:t>.</w:t>
      </w:r>
      <w:r w:rsidR="000A1BE4">
        <w:t xml:space="preserve"> </w:t>
      </w:r>
      <w:r w:rsidR="00B82D82">
        <w:t>Using an explicit or implicit network indication, the UE can detect when</w:t>
      </w:r>
      <w:r w:rsidR="006D7870">
        <w:t xml:space="preserve"> is</w:t>
      </w:r>
      <w:r w:rsidR="00A62CC5">
        <w:t xml:space="preserve"> camping</w:t>
      </w:r>
      <w:r w:rsidR="006D7870">
        <w:t xml:space="preserve"> in a moving cell</w:t>
      </w:r>
      <w:r w:rsidR="00A62CC5">
        <w:t xml:space="preserve"> and autonomously </w:t>
      </w:r>
      <w:r w:rsidR="00D855A7">
        <w:t>update the serving cell reference location</w:t>
      </w:r>
      <w:r w:rsidR="00A14D4D">
        <w:t>,</w:t>
      </w:r>
      <w:r w:rsidR="00D855A7">
        <w:t xml:space="preserve"> </w:t>
      </w:r>
      <w:r w:rsidR="00A14D4D">
        <w:t>as long as satellite information is valid</w:t>
      </w:r>
      <w:r w:rsidR="005D4769">
        <w:t>, which can</w:t>
      </w:r>
      <w:r w:rsidR="00E53A7D">
        <w:t xml:space="preserve"> </w:t>
      </w:r>
      <w:r>
        <w:t xml:space="preserve">limit </w:t>
      </w:r>
      <w:r w:rsidR="005D4769">
        <w:t>system information</w:t>
      </w:r>
      <w:r w:rsidR="00F005B0">
        <w:t xml:space="preserve"> acquisitions</w:t>
      </w:r>
      <w:r>
        <w:t>.</w:t>
      </w:r>
    </w:p>
    <w:p w14:paraId="1BF23FE7" w14:textId="6BA4F114" w:rsidR="0046161C" w:rsidRDefault="0046161C" w:rsidP="0046161C">
      <w:pPr>
        <w:jc w:val="both"/>
        <w:rPr>
          <w:b/>
          <w:bCs/>
        </w:rPr>
      </w:pPr>
      <w:r w:rsidRPr="002D32F8">
        <w:rPr>
          <w:b/>
          <w:bCs/>
        </w:rPr>
        <w:t xml:space="preserve">Proposal </w:t>
      </w:r>
      <w:r w:rsidR="00DE7899">
        <w:rPr>
          <w:b/>
          <w:bCs/>
        </w:rPr>
        <w:t>5</w:t>
      </w:r>
      <w:r w:rsidRPr="002D32F8">
        <w:rPr>
          <w:b/>
          <w:bCs/>
        </w:rPr>
        <w:t xml:space="preserve">: </w:t>
      </w:r>
      <w:r w:rsidR="00DE7899">
        <w:rPr>
          <w:b/>
          <w:bCs/>
        </w:rPr>
        <w:t>B</w:t>
      </w:r>
      <w:r w:rsidR="0092109C">
        <w:rPr>
          <w:b/>
          <w:bCs/>
        </w:rPr>
        <w:t>y using a</w:t>
      </w:r>
      <w:r w:rsidR="00953BCA">
        <w:rPr>
          <w:b/>
          <w:bCs/>
        </w:rPr>
        <w:t>n implicit or explicit</w:t>
      </w:r>
      <w:r w:rsidR="0092109C">
        <w:rPr>
          <w:b/>
          <w:bCs/>
        </w:rPr>
        <w:t xml:space="preserve"> cell movement</w:t>
      </w:r>
      <w:r>
        <w:rPr>
          <w:b/>
          <w:bCs/>
        </w:rPr>
        <w:t xml:space="preserve"> </w:t>
      </w:r>
      <w:r w:rsidR="00827B80">
        <w:rPr>
          <w:b/>
          <w:bCs/>
        </w:rPr>
        <w:t xml:space="preserve">flag, </w:t>
      </w:r>
      <w:r w:rsidR="00505093">
        <w:rPr>
          <w:b/>
          <w:bCs/>
        </w:rPr>
        <w:t xml:space="preserve">UE </w:t>
      </w:r>
      <w:r w:rsidR="00D86833">
        <w:rPr>
          <w:b/>
          <w:bCs/>
        </w:rPr>
        <w:t>can autonomously update cell reference location between SIB readings</w:t>
      </w:r>
      <w:r>
        <w:rPr>
          <w:b/>
          <w:bCs/>
        </w:rPr>
        <w:t>.</w:t>
      </w:r>
      <w:r w:rsidRPr="002D32F8">
        <w:rPr>
          <w:b/>
          <w:bCs/>
        </w:rPr>
        <w:t xml:space="preserve"> </w:t>
      </w:r>
    </w:p>
    <w:p w14:paraId="077F3CFD" w14:textId="013A6CB6" w:rsidR="00FC453F" w:rsidRPr="00D97D14" w:rsidRDefault="00FC453F" w:rsidP="006D47CE">
      <w:pPr>
        <w:jc w:val="both"/>
      </w:pPr>
      <w:r>
        <w:t xml:space="preserve">As it was done for NR NTN, in EMC deployments, idle-mode UEs could benefit from using serving cell reference location and its corresponding threshold/radius for detecting when end-of-coverage will occur. </w:t>
      </w:r>
    </w:p>
    <w:p w14:paraId="36DD293D" w14:textId="13D31B6C" w:rsidR="00AA208A" w:rsidRPr="00D97D14" w:rsidRDefault="00FC453F" w:rsidP="006D47CE">
      <w:pPr>
        <w:jc w:val="both"/>
        <w:rPr>
          <w:b/>
          <w:bCs/>
        </w:rPr>
      </w:pPr>
      <w:r w:rsidRPr="00D97D14">
        <w:rPr>
          <w:b/>
          <w:bCs/>
        </w:rPr>
        <w:lastRenderedPageBreak/>
        <w:t xml:space="preserve">Proposal </w:t>
      </w:r>
      <w:r w:rsidR="00DE7899">
        <w:rPr>
          <w:b/>
          <w:bCs/>
        </w:rPr>
        <w:t>6</w:t>
      </w:r>
      <w:r w:rsidRPr="00D97D14">
        <w:rPr>
          <w:b/>
          <w:bCs/>
        </w:rPr>
        <w:t xml:space="preserve">: </w:t>
      </w:r>
      <w:r w:rsidR="00DE7899">
        <w:rPr>
          <w:b/>
          <w:bCs/>
        </w:rPr>
        <w:t>RAN2 to discuss the applicability of triggering events configured for connected mode to idle mode reselection measurements</w:t>
      </w:r>
      <w:r w:rsidRPr="00D97D14">
        <w:rPr>
          <w:b/>
          <w:bCs/>
        </w:rPr>
        <w:t>.</w:t>
      </w:r>
    </w:p>
    <w:p w14:paraId="1ACCDCA1" w14:textId="77352021" w:rsidR="004979D3" w:rsidRDefault="004979D3" w:rsidP="004979D3">
      <w:pPr>
        <w:pStyle w:val="Heading2"/>
      </w:pPr>
      <w:r>
        <w:t>2.2 RLF Enhancements for IoT-NTN</w:t>
      </w:r>
    </w:p>
    <w:p w14:paraId="62224B07" w14:textId="48E6611F" w:rsidR="00A64DC2" w:rsidRDefault="00A64DC2" w:rsidP="006D47CE">
      <w:pPr>
        <w:jc w:val="both"/>
      </w:pPr>
      <w:r>
        <w:t xml:space="preserve">For moving cell scenarios when radio link problem is detected at the source cell, the chances for recovering back on the source cell is minimum considering the predictable coverage change. </w:t>
      </w:r>
      <w:r w:rsidR="00984315">
        <w:t>T</w:t>
      </w:r>
      <w:r>
        <w:t xml:space="preserve">he current UE </w:t>
      </w:r>
      <w:r w:rsidR="00984315">
        <w:t>behaviour</w:t>
      </w:r>
      <w:r>
        <w:t xml:space="preserve"> related to restarting the timer based on serving cell measurements can be enhanced considering the availability of target cell measurements. If connected mode measurements for the target cells are available at the time of start of T310 timer UE should be allowed to skip further monitoring for recovery and declare early RLF to start the re-establishment procedure earlier. </w:t>
      </w:r>
    </w:p>
    <w:p w14:paraId="58A53950" w14:textId="282E0FEB" w:rsidR="00A64DC2" w:rsidRDefault="00A64DC2" w:rsidP="006D47CE">
      <w:pPr>
        <w:jc w:val="both"/>
        <w:rPr>
          <w:b/>
          <w:bCs/>
        </w:rPr>
      </w:pPr>
      <w:r w:rsidRPr="00707782">
        <w:rPr>
          <w:b/>
          <w:bCs/>
        </w:rPr>
        <w:t xml:space="preserve">Proposal </w:t>
      </w:r>
      <w:r w:rsidR="006A1E88">
        <w:rPr>
          <w:b/>
          <w:bCs/>
        </w:rPr>
        <w:t>7</w:t>
      </w:r>
      <w:r w:rsidRPr="00707782">
        <w:rPr>
          <w:b/>
          <w:bCs/>
        </w:rPr>
        <w:t xml:space="preserve">: </w:t>
      </w:r>
      <w:r>
        <w:rPr>
          <w:b/>
          <w:bCs/>
        </w:rPr>
        <w:t>Fast RLF declaration based on measurement availability is considered for LEO scenario for NB-IoT NTN</w:t>
      </w:r>
      <w:r w:rsidRPr="00707782">
        <w:rPr>
          <w:b/>
          <w:bCs/>
        </w:rPr>
        <w:t>.</w:t>
      </w:r>
    </w:p>
    <w:p w14:paraId="619209DB" w14:textId="176DADDA" w:rsidR="00A64DC2" w:rsidRPr="00A64DC2" w:rsidRDefault="00A64DC2" w:rsidP="006D47CE">
      <w:pPr>
        <w:jc w:val="both"/>
      </w:pPr>
      <w:r>
        <w:t xml:space="preserve">For EFC (Quasi Earth Fixed Cell) scenario, the NB-IoT-NTN UE is aware of the serving stop time based on </w:t>
      </w:r>
      <w:r w:rsidR="009028ED">
        <w:t>t</w:t>
      </w:r>
      <w:r>
        <w:t>-</w:t>
      </w:r>
      <w:r w:rsidR="009028ED">
        <w:t>S</w:t>
      </w:r>
      <w:r>
        <w:t>ervice parameter. In such case</w:t>
      </w:r>
      <w:r w:rsidR="00E84A59">
        <w:t>,</w:t>
      </w:r>
      <w:r>
        <w:t xml:space="preserve"> the UE can declare RLF based on this parameter value and availability of valid target cell measurements if started already. The UE </w:t>
      </w:r>
      <w:r w:rsidR="00035765">
        <w:t xml:space="preserve">does not </w:t>
      </w:r>
      <w:r>
        <w:t xml:space="preserve">need wait for the T310 Timer expiry and the </w:t>
      </w:r>
      <w:r w:rsidR="00035765">
        <w:t>in</w:t>
      </w:r>
      <w:r>
        <w:t xml:space="preserve">-sync and out-of-sync serving cell measurement-based restart of T310 timer as this timer will lead to </w:t>
      </w:r>
      <w:r w:rsidR="00E84A59">
        <w:t xml:space="preserve">a </w:t>
      </w:r>
      <w:r>
        <w:t>delay in declaring the RLF. In the terrestrial case</w:t>
      </w:r>
      <w:r w:rsidR="00E84A59">
        <w:t>,</w:t>
      </w:r>
      <w:r>
        <w:t xml:space="preserve"> this timer was introduced to allow the UE to recover from the temporary loss of serving cell in cell-edge </w:t>
      </w:r>
      <w:proofErr w:type="gramStart"/>
      <w:r>
        <w:t>scenario</w:t>
      </w:r>
      <w:r w:rsidR="00D0510B">
        <w:t>s</w:t>
      </w:r>
      <w:proofErr w:type="gramEnd"/>
      <w:r>
        <w:t xml:space="preserve"> </w:t>
      </w:r>
      <w:r w:rsidR="00D0510B">
        <w:t xml:space="preserve">but it </w:t>
      </w:r>
      <w:r>
        <w:t>is not applicable for the service time-based coverage of the serving base station in NTN. Hence</w:t>
      </w:r>
      <w:r w:rsidR="002960AA">
        <w:t>,</w:t>
      </w:r>
      <w:r>
        <w:t xml:space="preserve"> we propose that RLF declaration at the </w:t>
      </w:r>
      <w:r w:rsidR="002960AA">
        <w:t>time-of-service</w:t>
      </w:r>
      <w:r>
        <w:t xml:space="preserve"> stop is supported for EFC.</w:t>
      </w:r>
    </w:p>
    <w:p w14:paraId="09C306FC" w14:textId="5B67E7A2" w:rsidR="00A64DC2" w:rsidRDefault="00A64DC2" w:rsidP="006D47CE">
      <w:pPr>
        <w:jc w:val="both"/>
        <w:rPr>
          <w:b/>
          <w:bCs/>
        </w:rPr>
      </w:pPr>
      <w:r w:rsidRPr="00707782">
        <w:rPr>
          <w:b/>
          <w:bCs/>
        </w:rPr>
        <w:t xml:space="preserve">Proposal </w:t>
      </w:r>
      <w:r w:rsidR="006A1E88">
        <w:rPr>
          <w:b/>
          <w:bCs/>
        </w:rPr>
        <w:t>8</w:t>
      </w:r>
      <w:r w:rsidRPr="00707782">
        <w:rPr>
          <w:b/>
          <w:bCs/>
        </w:rPr>
        <w:t xml:space="preserve">: </w:t>
      </w:r>
      <w:r>
        <w:rPr>
          <w:b/>
          <w:bCs/>
        </w:rPr>
        <w:t xml:space="preserve">RLF </w:t>
      </w:r>
      <w:r w:rsidR="002960AA">
        <w:rPr>
          <w:b/>
          <w:bCs/>
        </w:rPr>
        <w:t>d</w:t>
      </w:r>
      <w:r>
        <w:rPr>
          <w:b/>
          <w:bCs/>
        </w:rPr>
        <w:t xml:space="preserve">eclaration and </w:t>
      </w:r>
      <w:r w:rsidR="00E84A59">
        <w:rPr>
          <w:b/>
          <w:bCs/>
        </w:rPr>
        <w:t xml:space="preserve">the </w:t>
      </w:r>
      <w:r>
        <w:rPr>
          <w:b/>
          <w:bCs/>
        </w:rPr>
        <w:t xml:space="preserve">start of </w:t>
      </w:r>
      <w:r w:rsidR="005E3E4E">
        <w:rPr>
          <w:b/>
          <w:bCs/>
        </w:rPr>
        <w:t>r</w:t>
      </w:r>
      <w:r>
        <w:rPr>
          <w:b/>
          <w:bCs/>
        </w:rPr>
        <w:t xml:space="preserve">e-establishment </w:t>
      </w:r>
      <w:r w:rsidR="00E84A59">
        <w:rPr>
          <w:b/>
          <w:bCs/>
        </w:rPr>
        <w:t>is linked to service time in EFC for NB-IoT-NTN.</w:t>
      </w:r>
    </w:p>
    <w:p w14:paraId="4A879AA6" w14:textId="212D3DF9" w:rsidR="00FF0337" w:rsidRDefault="00FF0337" w:rsidP="006D47CE">
      <w:pPr>
        <w:jc w:val="both"/>
        <w:rPr>
          <w:b/>
          <w:bCs/>
          <w:lang w:val="en-IN"/>
        </w:rPr>
      </w:pPr>
    </w:p>
    <w:p w14:paraId="091CD725" w14:textId="3041023B" w:rsidR="00DE7899" w:rsidRDefault="00DE7899" w:rsidP="00DE7899">
      <w:pPr>
        <w:rPr>
          <w:rFonts w:ascii="Arial" w:hAnsi="Arial"/>
          <w:sz w:val="32"/>
        </w:rPr>
      </w:pPr>
      <w:r>
        <w:rPr>
          <w:rFonts w:ascii="Arial" w:hAnsi="Arial"/>
          <w:sz w:val="32"/>
        </w:rPr>
        <w:t>2.3 Connected mode measurement triggering events for eMTC-NTN</w:t>
      </w:r>
    </w:p>
    <w:p w14:paraId="48FF4FA0" w14:textId="5BFE5131" w:rsidR="00DE7899" w:rsidRDefault="00DE7899" w:rsidP="00DE7899">
      <w:r>
        <w:t>In Rel-17, support for connected mode measurements in NB-IoT to improve the re-establishment time after RLF was introduced. Triggering events based on serving cell radio condition were defined to optimise the measurement</w:t>
      </w:r>
      <w:r w:rsidR="00ED38C4">
        <w:t xml:space="preserve"> activity at UE for RLF enhancements.  This feature was not needed for eMTC where the network can configure the connected mode measurements via explicit measurement configuration whenever needed. </w:t>
      </w:r>
    </w:p>
    <w:p w14:paraId="467DA981" w14:textId="6B89B12D" w:rsidR="00ED38C4" w:rsidRDefault="00ED38C4" w:rsidP="00DE7899">
      <w:r>
        <w:t xml:space="preserve">When the new triggering conditions are introduced for measurement triggering, the applicability of these triggering conditions to optimise the measurements for eMTC-NTN.  The alternative feature which is equivalent to this functionality for eMTC is CHO enhancements with new triggering conditions.  Support of new CHO events at eMTC may require the UE to have all the CHO related features at eMTC along with new execution </w:t>
      </w:r>
      <w:r w:rsidR="00DB3F4B">
        <w:t>conditions.</w:t>
      </w:r>
      <w:r>
        <w:t xml:space="preserve"> </w:t>
      </w:r>
      <w:r w:rsidR="00DB3F4B">
        <w:t>To have the flexibility for eMTC UE to address the NTN mobility scenario either via support of CHO with additional events OR through enhanced RLF with connected mode measurements, RAN2 can consider extending connected mode measurement triggering based on NTN related conditions for eMTC also.  To avoid the impact of linking the connected mode measurements on the network configured measurements and to simplify the RRM requirements related to measurement triggering these features should be configured as mutually exclusive from network.</w:t>
      </w:r>
    </w:p>
    <w:p w14:paraId="6A6C24BD" w14:textId="50DBF06F" w:rsidR="00DB3F4B" w:rsidRDefault="00DB3F4B" w:rsidP="00DB3F4B">
      <w:pPr>
        <w:jc w:val="both"/>
        <w:rPr>
          <w:b/>
          <w:bCs/>
        </w:rPr>
      </w:pPr>
      <w:r w:rsidRPr="00707782">
        <w:rPr>
          <w:b/>
          <w:bCs/>
        </w:rPr>
        <w:t xml:space="preserve">Proposal </w:t>
      </w:r>
      <w:r w:rsidR="006A1E88">
        <w:rPr>
          <w:b/>
          <w:bCs/>
        </w:rPr>
        <w:t>9</w:t>
      </w:r>
      <w:r w:rsidRPr="00707782">
        <w:rPr>
          <w:b/>
          <w:bCs/>
        </w:rPr>
        <w:t>:</w:t>
      </w:r>
      <w:r>
        <w:rPr>
          <w:b/>
          <w:bCs/>
        </w:rPr>
        <w:t xml:space="preserve"> If RAN2 agrees to support NTN specific triggering events for connected mode measurements, th</w:t>
      </w:r>
      <w:r w:rsidR="006A1E88">
        <w:rPr>
          <w:b/>
          <w:bCs/>
        </w:rPr>
        <w:t>is feature and NW-configured connected mode measurements (at least event based and CHO) should not be configured simultaneously towards UE.</w:t>
      </w:r>
    </w:p>
    <w:p w14:paraId="7FAE1BCE" w14:textId="77777777" w:rsidR="004979D3" w:rsidRPr="006D47CE" w:rsidRDefault="004979D3" w:rsidP="006D47CE">
      <w:pPr>
        <w:jc w:val="both"/>
        <w:rPr>
          <w:b/>
          <w:bCs/>
          <w:lang w:val="en-IN"/>
        </w:rPr>
      </w:pPr>
    </w:p>
    <w:p w14:paraId="570D3BC3" w14:textId="631FA4C1" w:rsidR="00F60E9B" w:rsidRDefault="00F60E9B" w:rsidP="00F60E9B">
      <w:pPr>
        <w:rPr>
          <w:rFonts w:ascii="Arial" w:hAnsi="Arial"/>
          <w:sz w:val="32"/>
        </w:rPr>
      </w:pPr>
      <w:r>
        <w:rPr>
          <w:rFonts w:ascii="Arial" w:hAnsi="Arial"/>
          <w:sz w:val="32"/>
        </w:rPr>
        <w:t>2.</w:t>
      </w:r>
      <w:r w:rsidR="002F0AA3">
        <w:rPr>
          <w:rFonts w:ascii="Arial" w:hAnsi="Arial"/>
          <w:sz w:val="32"/>
        </w:rPr>
        <w:t>4</w:t>
      </w:r>
      <w:r>
        <w:rPr>
          <w:rFonts w:ascii="Arial" w:hAnsi="Arial"/>
          <w:sz w:val="32"/>
        </w:rPr>
        <w:t xml:space="preserve"> </w:t>
      </w:r>
      <w:r w:rsidRPr="00F60E9B">
        <w:rPr>
          <w:rFonts w:ascii="Arial" w:hAnsi="Arial"/>
          <w:sz w:val="32"/>
        </w:rPr>
        <w:t>CHO Enhancements for eMTC-NTN</w:t>
      </w:r>
    </w:p>
    <w:p w14:paraId="75033EED" w14:textId="78AE9308" w:rsidR="00A64DC2" w:rsidRDefault="00A64DC2" w:rsidP="00A64DC2">
      <w:pPr>
        <w:jc w:val="both"/>
      </w:pPr>
      <w:r>
        <w:t xml:space="preserve">The location-based CHO enhancements for Rel-17 NR NTN allow to evaluate CHO execution condition considering distance information. Such triggering condition can be configured with the </w:t>
      </w:r>
      <w:r w:rsidRPr="00935C12">
        <w:rPr>
          <w:i/>
          <w:iCs/>
        </w:rPr>
        <w:t>CondEvent D1</w:t>
      </w:r>
      <w:r>
        <w:t xml:space="preserve">, which requires the UE to evaluate the distance between the UE location and two reference locations associated to serving cell and candidate target cell. </w:t>
      </w:r>
    </w:p>
    <w:p w14:paraId="1891FE50" w14:textId="58B214F5" w:rsidR="00A64DC2" w:rsidRDefault="00A64DC2" w:rsidP="00A64DC2">
      <w:pPr>
        <w:jc w:val="both"/>
      </w:pPr>
      <w:r>
        <w:t xml:space="preserve">In EFC deployments, moving UEs near the cell edge could be configured with </w:t>
      </w:r>
      <w:r w:rsidRPr="00935C12">
        <w:rPr>
          <w:i/>
          <w:iCs/>
        </w:rPr>
        <w:t>CondEvent D1</w:t>
      </w:r>
      <w:r>
        <w:t xml:space="preserve"> to enhance mobility performance. Specially UEs following an unpredictable mobility pattern</w:t>
      </w:r>
      <w:r w:rsidR="00920259">
        <w:t xml:space="preserve"> and/or moving at a high-speed</w:t>
      </w:r>
      <w:r w:rsidR="005213F7">
        <w:t xml:space="preserve"> </w:t>
      </w:r>
      <w:r>
        <w:t xml:space="preserve">could be configured with the </w:t>
      </w:r>
      <w:r w:rsidRPr="00935C12">
        <w:rPr>
          <w:i/>
          <w:iCs/>
        </w:rPr>
        <w:t>CondEvent D1</w:t>
      </w:r>
      <w:r>
        <w:t xml:space="preserve"> to trigger the CHO execution condition when the UE is sufficiently close to the target cell reference location. Note that UEs are signalled via SIB-</w:t>
      </w:r>
      <w:r w:rsidR="00C26A5A">
        <w:t>3</w:t>
      </w:r>
      <w:r>
        <w:t xml:space="preserve"> with </w:t>
      </w:r>
      <w:r w:rsidRPr="00935C12">
        <w:rPr>
          <w:i/>
          <w:iCs/>
        </w:rPr>
        <w:t>t-Service</w:t>
      </w:r>
      <w:r>
        <w:t xml:space="preserve">, </w:t>
      </w:r>
      <w:proofErr w:type="gramStart"/>
      <w:r>
        <w:t>i.e.</w:t>
      </w:r>
      <w:proofErr w:type="gramEnd"/>
      <w:r>
        <w:t xml:space="preserve"> the time that the cell stops serving the </w:t>
      </w:r>
      <w:r>
        <w:lastRenderedPageBreak/>
        <w:t xml:space="preserve">area. Thus, in EFC, moving UEs could jointly use </w:t>
      </w:r>
      <w:r w:rsidRPr="00935C12">
        <w:rPr>
          <w:i/>
          <w:iCs/>
        </w:rPr>
        <w:t>CondEvent D1</w:t>
      </w:r>
      <w:r>
        <w:t xml:space="preserve"> and </w:t>
      </w:r>
      <w:r w:rsidRPr="00935C12">
        <w:rPr>
          <w:i/>
          <w:iCs/>
        </w:rPr>
        <w:t>t-Service</w:t>
      </w:r>
      <w:r>
        <w:rPr>
          <w:i/>
          <w:iCs/>
        </w:rPr>
        <w:t xml:space="preserve"> </w:t>
      </w:r>
      <w:r>
        <w:t xml:space="preserve">to enhance the HO execution while considering when the serving cell will disappear. </w:t>
      </w:r>
    </w:p>
    <w:p w14:paraId="33D6126A" w14:textId="667AC529" w:rsidR="00A64DC2" w:rsidRPr="009D234D" w:rsidRDefault="00A64DC2" w:rsidP="00A64DC2">
      <w:pPr>
        <w:jc w:val="both"/>
        <w:rPr>
          <w:b/>
          <w:bCs/>
          <w:highlight w:val="yellow"/>
          <w:lang w:val="en-US"/>
        </w:rPr>
      </w:pPr>
      <w:r w:rsidRPr="007616E1">
        <w:rPr>
          <w:b/>
          <w:bCs/>
        </w:rPr>
        <w:t xml:space="preserve">Proposal </w:t>
      </w:r>
      <w:r w:rsidR="006A1E88">
        <w:rPr>
          <w:b/>
          <w:bCs/>
        </w:rPr>
        <w:t>10</w:t>
      </w:r>
      <w:r w:rsidRPr="007616E1">
        <w:rPr>
          <w:b/>
          <w:bCs/>
        </w:rPr>
        <w:t>: RAN2 should further investigate the joint use of CondEvent D1 and t-Service for moving UEs in EFC.</w:t>
      </w:r>
    </w:p>
    <w:p w14:paraId="437CD941" w14:textId="2310CB34" w:rsidR="00A64DC2" w:rsidRDefault="00A64DC2" w:rsidP="00A64DC2">
      <w:pPr>
        <w:jc w:val="both"/>
      </w:pPr>
      <w:bookmarkStart w:id="1" w:name="_Hlk115087031"/>
      <w:r>
        <w:t xml:space="preserve">For eMTC-NTN, CHO execution condition can be defined as combination of A3/A4/A5 event and location or </w:t>
      </w:r>
      <w:proofErr w:type="gramStart"/>
      <w:r>
        <w:t>timer based</w:t>
      </w:r>
      <w:proofErr w:type="gramEnd"/>
      <w:r>
        <w:t xml:space="preserve"> events for EMC scenario.</w:t>
      </w:r>
      <w:r w:rsidR="005728A0">
        <w:t xml:space="preserve"> </w:t>
      </w:r>
      <w:r>
        <w:t xml:space="preserve">This combined evaluation is needed to ensure that execution considers the radio condition changes at UE along with conditions linked to NTN cell mobility. In case of power limited and stationary UE the target cell radio measurements can be skipped if the radio conditions observed over successive execution for the same time/distance trigger remains </w:t>
      </w:r>
      <w:r w:rsidR="0018419B">
        <w:t>similar</w:t>
      </w:r>
      <w:r>
        <w:t xml:space="preserve"> and also the result of </w:t>
      </w:r>
      <w:r w:rsidR="00F710AA">
        <w:t xml:space="preserve">the </w:t>
      </w:r>
      <w:r>
        <w:t>CHO execution</w:t>
      </w:r>
      <w:r w:rsidR="00F710AA">
        <w:t>s</w:t>
      </w:r>
      <w:r>
        <w:t xml:space="preserve">. The UE may internally decide to consider only the timer/distance-based trigger without radio measurements depending on the estimated stability of these measurements. The UE may resume the radio measurements for evaluation if the CHO execution based on time/distance trigger was not successful earlier. </w:t>
      </w:r>
    </w:p>
    <w:p w14:paraId="76DAC548" w14:textId="11120D03" w:rsidR="00DB3CEB" w:rsidRDefault="00A64DC2" w:rsidP="00707782">
      <w:pPr>
        <w:rPr>
          <w:b/>
          <w:bCs/>
        </w:rPr>
      </w:pPr>
      <w:r w:rsidRPr="00916FC6">
        <w:rPr>
          <w:b/>
          <w:bCs/>
        </w:rPr>
        <w:t xml:space="preserve">Proposal </w:t>
      </w:r>
      <w:r w:rsidR="006A1E88">
        <w:rPr>
          <w:b/>
          <w:bCs/>
        </w:rPr>
        <w:t>11</w:t>
      </w:r>
      <w:r w:rsidRPr="00916FC6">
        <w:rPr>
          <w:b/>
          <w:bCs/>
        </w:rPr>
        <w:t>:</w:t>
      </w:r>
      <w:r>
        <w:rPr>
          <w:b/>
          <w:bCs/>
        </w:rPr>
        <w:t xml:space="preserve"> RAN2 to consider mechanism where CHO condition is evaluated only against the time/distance-based event skipping radio condition evaluation dynamically based on the history of measurements and CHO execution results.</w:t>
      </w:r>
    </w:p>
    <w:bookmarkEnd w:id="1"/>
    <w:p w14:paraId="272B36E1" w14:textId="77777777" w:rsidR="00707782" w:rsidRPr="00707782" w:rsidRDefault="00707782" w:rsidP="00707782">
      <w:pPr>
        <w:keepNext/>
        <w:keepLines/>
        <w:pBdr>
          <w:top w:val="single" w:sz="12" w:space="3" w:color="auto"/>
        </w:pBdr>
        <w:spacing w:before="240"/>
        <w:ind w:left="1134" w:hanging="1134"/>
        <w:outlineLvl w:val="0"/>
        <w:rPr>
          <w:rFonts w:ascii="Arial" w:hAnsi="Arial"/>
          <w:sz w:val="36"/>
        </w:rPr>
      </w:pPr>
      <w:r w:rsidRPr="00707782">
        <w:rPr>
          <w:rFonts w:ascii="Arial" w:hAnsi="Arial"/>
          <w:sz w:val="36"/>
        </w:rPr>
        <w:t>3</w:t>
      </w:r>
      <w:r w:rsidRPr="00707782">
        <w:rPr>
          <w:rFonts w:ascii="Arial" w:hAnsi="Arial"/>
          <w:sz w:val="36"/>
        </w:rPr>
        <w:tab/>
        <w:t>Conclusion</w:t>
      </w:r>
    </w:p>
    <w:p w14:paraId="5238DD1E" w14:textId="3A5C54A7" w:rsidR="002F0AA3" w:rsidRPr="002F0AA3" w:rsidRDefault="002F0AA3" w:rsidP="002F0AA3">
      <w:pPr>
        <w:ind w:left="2160" w:firstLine="720"/>
        <w:rPr>
          <w:b/>
          <w:bCs/>
          <w:i/>
          <w:iCs/>
          <w:u w:val="single"/>
        </w:rPr>
      </w:pPr>
      <w:r w:rsidRPr="002F0AA3">
        <w:rPr>
          <w:b/>
          <w:bCs/>
          <w:i/>
          <w:iCs/>
          <w:u w:val="single"/>
        </w:rPr>
        <w:t>Connected mode measurements for NB-IoT-NTN</w:t>
      </w:r>
    </w:p>
    <w:p w14:paraId="0301EE8F" w14:textId="77777777" w:rsidR="002F0AA3" w:rsidRPr="002F0AA3" w:rsidRDefault="002F0AA3" w:rsidP="002F0AA3">
      <w:pPr>
        <w:jc w:val="both"/>
      </w:pPr>
      <w:r w:rsidRPr="002F0AA3">
        <w:t>Observation 1: RAN2 agreed to support intra- and inter-frequency neighbor cell measurement triggering based on distance and time information in the connected mode for NB-IoT-NTN UE.</w:t>
      </w:r>
    </w:p>
    <w:p w14:paraId="0B2702C3" w14:textId="1B2AC0F3" w:rsidR="002F0AA3" w:rsidRPr="002F0AA3" w:rsidRDefault="002F0AA3" w:rsidP="002F0AA3">
      <w:pPr>
        <w:jc w:val="both"/>
        <w:rPr>
          <w:lang w:val="en-US"/>
        </w:rPr>
      </w:pPr>
      <w:r w:rsidRPr="002F0AA3">
        <w:rPr>
          <w:lang w:val="en-US"/>
        </w:rPr>
        <w:t>Observation 2: For neighbor satellite measurements, the UE should account for the frequency drift caused by the movement of the neighbor satellite.</w:t>
      </w:r>
    </w:p>
    <w:p w14:paraId="72A1AB8F" w14:textId="77777777" w:rsidR="002F0AA3" w:rsidRDefault="002F0AA3" w:rsidP="002F0AA3">
      <w:pPr>
        <w:jc w:val="both"/>
        <w:rPr>
          <w:b/>
          <w:bCs/>
          <w:lang w:val="en-US"/>
        </w:rPr>
      </w:pPr>
      <w:r w:rsidRPr="00E71BF8">
        <w:rPr>
          <w:b/>
          <w:bCs/>
        </w:rPr>
        <w:t xml:space="preserve">Proposal </w:t>
      </w:r>
      <w:r>
        <w:rPr>
          <w:b/>
          <w:bCs/>
        </w:rPr>
        <w:t>1</w:t>
      </w:r>
      <w:r w:rsidRPr="00E71BF8">
        <w:rPr>
          <w:b/>
          <w:bCs/>
        </w:rPr>
        <w:t xml:space="preserve">: RAN2 to discuss how to support </w:t>
      </w:r>
      <w:r w:rsidRPr="00E71BF8">
        <w:rPr>
          <w:b/>
          <w:bCs/>
          <w:lang w:val="en-US"/>
        </w:rPr>
        <w:t xml:space="preserve">inter-satellite and inter-frequency neighbor cell measurements for </w:t>
      </w:r>
      <w:r>
        <w:rPr>
          <w:b/>
          <w:bCs/>
          <w:lang w:val="en-US"/>
        </w:rPr>
        <w:t xml:space="preserve">Rel-18 </w:t>
      </w:r>
      <w:r w:rsidRPr="00E71BF8">
        <w:rPr>
          <w:b/>
          <w:bCs/>
          <w:lang w:val="en-US"/>
        </w:rPr>
        <w:t>NB-IoT UE</w:t>
      </w:r>
      <w:r>
        <w:rPr>
          <w:b/>
          <w:bCs/>
          <w:lang w:val="en-US"/>
        </w:rPr>
        <w:t xml:space="preserve"> considering the additional impacts of adjustments of RF chain for inter satellite measurements.</w:t>
      </w:r>
    </w:p>
    <w:p w14:paraId="55B55A5C" w14:textId="03A43F34" w:rsidR="006A1E88" w:rsidRDefault="006A1E88" w:rsidP="002F0AA3">
      <w:pPr>
        <w:jc w:val="both"/>
        <w:rPr>
          <w:b/>
          <w:bCs/>
        </w:rPr>
      </w:pPr>
      <w:r w:rsidRPr="006A1E88">
        <w:t>Observation 3: In NR NTN, satellites broadcast neighbour cell ephemeris information for UEs to perform neighbour cell measurements.</w:t>
      </w:r>
    </w:p>
    <w:p w14:paraId="77C6A547" w14:textId="77777777" w:rsidR="006A1E88" w:rsidRPr="008B687C" w:rsidRDefault="006A1E88" w:rsidP="006A1E88">
      <w:pPr>
        <w:jc w:val="both"/>
        <w:rPr>
          <w:b/>
          <w:bCs/>
        </w:rPr>
      </w:pPr>
      <w:r w:rsidRPr="008B687C">
        <w:rPr>
          <w:b/>
          <w:bCs/>
        </w:rPr>
        <w:t xml:space="preserve">Proposal </w:t>
      </w:r>
      <w:r>
        <w:rPr>
          <w:b/>
          <w:bCs/>
        </w:rPr>
        <w:t>2</w:t>
      </w:r>
      <w:r w:rsidRPr="008B687C">
        <w:rPr>
          <w:b/>
          <w:bCs/>
        </w:rPr>
        <w:t xml:space="preserve">: </w:t>
      </w:r>
      <w:r>
        <w:rPr>
          <w:b/>
          <w:bCs/>
        </w:rPr>
        <w:t>N</w:t>
      </w:r>
      <w:r w:rsidRPr="008B687C">
        <w:rPr>
          <w:b/>
          <w:bCs/>
        </w:rPr>
        <w:t>eighbour satellite system information should contain at least satellite ephemeris</w:t>
      </w:r>
      <w:r>
        <w:rPr>
          <w:b/>
          <w:bCs/>
        </w:rPr>
        <w:t>,</w:t>
      </w:r>
      <w:r w:rsidRPr="008B687C">
        <w:rPr>
          <w:b/>
          <w:bCs/>
        </w:rPr>
        <w:t xml:space="preserve"> time epoch</w:t>
      </w:r>
      <w:r>
        <w:rPr>
          <w:b/>
          <w:bCs/>
        </w:rPr>
        <w:t>,</w:t>
      </w:r>
      <w:r w:rsidRPr="008B687C">
        <w:rPr>
          <w:b/>
          <w:bCs/>
        </w:rPr>
        <w:t xml:space="preserve"> </w:t>
      </w:r>
      <w:r>
        <w:rPr>
          <w:b/>
          <w:bCs/>
        </w:rPr>
        <w:t xml:space="preserve">satellite ID and list of frequencies/cells </w:t>
      </w:r>
      <w:r w:rsidRPr="008B687C">
        <w:rPr>
          <w:b/>
          <w:bCs/>
        </w:rPr>
        <w:t xml:space="preserve">while common TA, time and distance information of neighbour cells could enhance </w:t>
      </w:r>
      <w:r>
        <w:rPr>
          <w:b/>
          <w:bCs/>
        </w:rPr>
        <w:t xml:space="preserve">RACH access, </w:t>
      </w:r>
      <w:r w:rsidRPr="008B687C">
        <w:rPr>
          <w:b/>
          <w:bCs/>
        </w:rPr>
        <w:t>mobility performance</w:t>
      </w:r>
      <w:r>
        <w:rPr>
          <w:b/>
          <w:bCs/>
        </w:rPr>
        <w:t>, and UE energy consumption</w:t>
      </w:r>
      <w:r w:rsidRPr="008B687C">
        <w:rPr>
          <w:b/>
          <w:bCs/>
        </w:rPr>
        <w:t>.</w:t>
      </w:r>
    </w:p>
    <w:p w14:paraId="5825A236" w14:textId="77777777" w:rsidR="006A1E88" w:rsidRPr="00022EFA" w:rsidRDefault="006A1E88" w:rsidP="006A1E88">
      <w:pPr>
        <w:jc w:val="both"/>
        <w:rPr>
          <w:b/>
          <w:bCs/>
        </w:rPr>
      </w:pPr>
      <w:r w:rsidRPr="00022EFA">
        <w:rPr>
          <w:b/>
          <w:bCs/>
        </w:rPr>
        <w:t xml:space="preserve">Proposal </w:t>
      </w:r>
      <w:r>
        <w:rPr>
          <w:b/>
          <w:bCs/>
        </w:rPr>
        <w:t>3</w:t>
      </w:r>
      <w:r w:rsidRPr="00022EFA">
        <w:rPr>
          <w:b/>
          <w:bCs/>
        </w:rPr>
        <w:t xml:space="preserve">: </w:t>
      </w:r>
      <w:r>
        <w:rPr>
          <w:b/>
          <w:bCs/>
        </w:rPr>
        <w:t>F</w:t>
      </w:r>
      <w:r w:rsidRPr="00022EFA">
        <w:rPr>
          <w:b/>
          <w:bCs/>
        </w:rPr>
        <w:t>or IoT NTN,</w:t>
      </w:r>
      <w:r>
        <w:rPr>
          <w:b/>
          <w:bCs/>
        </w:rPr>
        <w:t xml:space="preserve"> </w:t>
      </w:r>
      <w:r w:rsidRPr="00022EFA">
        <w:rPr>
          <w:b/>
          <w:bCs/>
        </w:rPr>
        <w:t xml:space="preserve">neighbour cell ephemeris </w:t>
      </w:r>
      <w:r>
        <w:rPr>
          <w:b/>
          <w:bCs/>
        </w:rPr>
        <w:t>can be</w:t>
      </w:r>
      <w:r w:rsidRPr="00022EFA">
        <w:rPr>
          <w:b/>
          <w:bCs/>
        </w:rPr>
        <w:t xml:space="preserve"> broadcast via system information as part of a new SIB</w:t>
      </w:r>
      <w:r>
        <w:rPr>
          <w:b/>
          <w:bCs/>
        </w:rPr>
        <w:t xml:space="preserve"> or an extension of SIB3/4</w:t>
      </w:r>
      <w:r w:rsidRPr="00022EFA">
        <w:rPr>
          <w:b/>
          <w:bCs/>
        </w:rPr>
        <w:t xml:space="preserve">. </w:t>
      </w:r>
    </w:p>
    <w:p w14:paraId="0B7F7195" w14:textId="77777777" w:rsidR="006A1E88" w:rsidRPr="0064797E" w:rsidRDefault="006A1E88" w:rsidP="006A1E88">
      <w:pPr>
        <w:jc w:val="both"/>
        <w:rPr>
          <w:b/>
          <w:bCs/>
        </w:rPr>
      </w:pPr>
      <w:r w:rsidRPr="0064797E">
        <w:rPr>
          <w:b/>
          <w:bCs/>
        </w:rPr>
        <w:t xml:space="preserve">Proposal </w:t>
      </w:r>
      <w:r>
        <w:rPr>
          <w:b/>
          <w:bCs/>
        </w:rPr>
        <w:t>4</w:t>
      </w:r>
      <w:r w:rsidRPr="0064797E">
        <w:rPr>
          <w:b/>
          <w:bCs/>
        </w:rPr>
        <w:t xml:space="preserve">: </w:t>
      </w:r>
      <w:r>
        <w:rPr>
          <w:b/>
          <w:bCs/>
        </w:rPr>
        <w:t>for EFC case, location-based measurements should be configured in combination with a time-based trigger.</w:t>
      </w:r>
    </w:p>
    <w:p w14:paraId="1F228420" w14:textId="77777777" w:rsidR="006A1E88" w:rsidRPr="006A1E88" w:rsidRDefault="006A1E88" w:rsidP="006A1E88">
      <w:pPr>
        <w:jc w:val="both"/>
      </w:pPr>
      <w:r w:rsidRPr="006A1E88">
        <w:t>Observation 4: for EMC case, the UE can estimate when/where serving cell end-of-coverage if satellite ephemeris is valid.</w:t>
      </w:r>
    </w:p>
    <w:p w14:paraId="17A696C4" w14:textId="77777777" w:rsidR="006A1E88" w:rsidRDefault="006A1E88" w:rsidP="006A1E88">
      <w:pPr>
        <w:jc w:val="both"/>
        <w:rPr>
          <w:b/>
          <w:bCs/>
        </w:rPr>
      </w:pPr>
      <w:r w:rsidRPr="002D32F8">
        <w:rPr>
          <w:b/>
          <w:bCs/>
        </w:rPr>
        <w:t xml:space="preserve">Proposal </w:t>
      </w:r>
      <w:r>
        <w:rPr>
          <w:b/>
          <w:bCs/>
        </w:rPr>
        <w:t>5</w:t>
      </w:r>
      <w:r w:rsidRPr="002D32F8">
        <w:rPr>
          <w:b/>
          <w:bCs/>
        </w:rPr>
        <w:t xml:space="preserve">: </w:t>
      </w:r>
      <w:r>
        <w:rPr>
          <w:b/>
          <w:bCs/>
        </w:rPr>
        <w:t>By using an implicit or explicit cell movement flag, UE can autonomously update cell reference location between SIB readings.</w:t>
      </w:r>
      <w:r w:rsidRPr="002D32F8">
        <w:rPr>
          <w:b/>
          <w:bCs/>
        </w:rPr>
        <w:t xml:space="preserve"> </w:t>
      </w:r>
    </w:p>
    <w:p w14:paraId="316E6BD5" w14:textId="77777777" w:rsidR="006A1E88" w:rsidRPr="00D97D14" w:rsidRDefault="006A1E88" w:rsidP="006A1E88">
      <w:pPr>
        <w:jc w:val="both"/>
        <w:rPr>
          <w:b/>
          <w:bCs/>
        </w:rPr>
      </w:pPr>
      <w:r w:rsidRPr="00D97D14">
        <w:rPr>
          <w:b/>
          <w:bCs/>
        </w:rPr>
        <w:t xml:space="preserve">Proposal </w:t>
      </w:r>
      <w:r>
        <w:rPr>
          <w:b/>
          <w:bCs/>
        </w:rPr>
        <w:t>6</w:t>
      </w:r>
      <w:r w:rsidRPr="00D97D14">
        <w:rPr>
          <w:b/>
          <w:bCs/>
        </w:rPr>
        <w:t xml:space="preserve">: </w:t>
      </w:r>
      <w:r>
        <w:rPr>
          <w:b/>
          <w:bCs/>
        </w:rPr>
        <w:t>RAN2 to discuss the applicability of triggering events configured for connected mode to idle mode reselection measurements</w:t>
      </w:r>
      <w:r w:rsidRPr="00D97D14">
        <w:rPr>
          <w:b/>
          <w:bCs/>
        </w:rPr>
        <w:t>.</w:t>
      </w:r>
    </w:p>
    <w:p w14:paraId="1CF900F6" w14:textId="6DA065EB" w:rsidR="006A1E88" w:rsidRDefault="006A1E88" w:rsidP="006A1E88">
      <w:pPr>
        <w:ind w:left="2160" w:firstLine="720"/>
        <w:rPr>
          <w:b/>
          <w:bCs/>
        </w:rPr>
      </w:pPr>
      <w:r>
        <w:rPr>
          <w:b/>
          <w:bCs/>
          <w:i/>
          <w:iCs/>
          <w:u w:val="single"/>
        </w:rPr>
        <w:t>Fast RLF Declaration for IoT-NTN</w:t>
      </w:r>
    </w:p>
    <w:p w14:paraId="71E0304B" w14:textId="4E84D752" w:rsidR="006A1E88" w:rsidRDefault="006A1E88" w:rsidP="006A1E88">
      <w:pPr>
        <w:jc w:val="both"/>
        <w:rPr>
          <w:b/>
          <w:bCs/>
        </w:rPr>
      </w:pPr>
      <w:r w:rsidRPr="00707782">
        <w:rPr>
          <w:b/>
          <w:bCs/>
        </w:rPr>
        <w:t xml:space="preserve">Proposal </w:t>
      </w:r>
      <w:r>
        <w:rPr>
          <w:b/>
          <w:bCs/>
        </w:rPr>
        <w:t>7</w:t>
      </w:r>
      <w:r w:rsidRPr="00707782">
        <w:rPr>
          <w:b/>
          <w:bCs/>
        </w:rPr>
        <w:t xml:space="preserve">: </w:t>
      </w:r>
      <w:r>
        <w:rPr>
          <w:b/>
          <w:bCs/>
        </w:rPr>
        <w:t>Fast RLF declaration based on measurement availability is considered for LEO scenario for NB-IoT NTN</w:t>
      </w:r>
      <w:r w:rsidRPr="00707782">
        <w:rPr>
          <w:b/>
          <w:bCs/>
        </w:rPr>
        <w:t>.</w:t>
      </w:r>
    </w:p>
    <w:p w14:paraId="7EF6AF4B" w14:textId="51C557EF" w:rsidR="006A1E88" w:rsidRDefault="006A1E88" w:rsidP="006A1E88">
      <w:pPr>
        <w:jc w:val="both"/>
        <w:rPr>
          <w:b/>
          <w:bCs/>
        </w:rPr>
      </w:pPr>
      <w:r w:rsidRPr="00707782">
        <w:rPr>
          <w:b/>
          <w:bCs/>
        </w:rPr>
        <w:t xml:space="preserve">Proposal </w:t>
      </w:r>
      <w:r>
        <w:rPr>
          <w:b/>
          <w:bCs/>
        </w:rPr>
        <w:t>8</w:t>
      </w:r>
      <w:r w:rsidRPr="00707782">
        <w:rPr>
          <w:b/>
          <w:bCs/>
        </w:rPr>
        <w:t xml:space="preserve">: </w:t>
      </w:r>
      <w:r>
        <w:rPr>
          <w:b/>
          <w:bCs/>
        </w:rPr>
        <w:t>RLF declaration and the start of re-establishment is linked to service time in EFC for NB-IoT-NTN.</w:t>
      </w:r>
      <w:r>
        <w:rPr>
          <w:b/>
          <w:bCs/>
        </w:rPr>
        <w:tab/>
      </w:r>
      <w:r>
        <w:rPr>
          <w:b/>
          <w:bCs/>
        </w:rPr>
        <w:tab/>
      </w:r>
    </w:p>
    <w:p w14:paraId="25B01437" w14:textId="25FD3C15" w:rsidR="00707782" w:rsidRDefault="006A1E88" w:rsidP="006A1E88">
      <w:pPr>
        <w:ind w:left="720" w:firstLine="720"/>
        <w:rPr>
          <w:b/>
          <w:bCs/>
        </w:rPr>
      </w:pPr>
      <w:r w:rsidRPr="006A1E88">
        <w:rPr>
          <w:b/>
          <w:bCs/>
          <w:i/>
          <w:iCs/>
          <w:u w:val="single"/>
        </w:rPr>
        <w:t>Applicability of connected mode measurement triggering for eMTC</w:t>
      </w:r>
    </w:p>
    <w:p w14:paraId="1B1C5A0F" w14:textId="45C05FA9" w:rsidR="006A1E88" w:rsidRDefault="006A1E88" w:rsidP="006A1E88">
      <w:pPr>
        <w:jc w:val="both"/>
        <w:rPr>
          <w:b/>
          <w:bCs/>
        </w:rPr>
      </w:pPr>
      <w:r w:rsidRPr="00707782">
        <w:rPr>
          <w:b/>
          <w:bCs/>
        </w:rPr>
        <w:lastRenderedPageBreak/>
        <w:t xml:space="preserve">Proposal </w:t>
      </w:r>
      <w:r>
        <w:rPr>
          <w:b/>
          <w:bCs/>
        </w:rPr>
        <w:t>9</w:t>
      </w:r>
      <w:r w:rsidRPr="00707782">
        <w:rPr>
          <w:b/>
          <w:bCs/>
        </w:rPr>
        <w:t>:</w:t>
      </w:r>
      <w:r>
        <w:rPr>
          <w:b/>
          <w:bCs/>
        </w:rPr>
        <w:t xml:space="preserve"> If RAN2 agrees to support NTN specific triggering events for connected mode measurements, this feature and NW-configured connected mode measurements (at least event based and CHO) should not be configured simultaneously towards UE.</w:t>
      </w:r>
    </w:p>
    <w:p w14:paraId="3A532136" w14:textId="222DE012" w:rsidR="006A1E88" w:rsidRPr="006A1E88" w:rsidRDefault="006A1E88" w:rsidP="006A1E88">
      <w:pPr>
        <w:ind w:left="2160" w:firstLine="720"/>
        <w:jc w:val="both"/>
        <w:rPr>
          <w:b/>
          <w:bCs/>
          <w:i/>
          <w:iCs/>
          <w:u w:val="single"/>
        </w:rPr>
      </w:pPr>
      <w:r w:rsidRPr="006A1E88">
        <w:rPr>
          <w:b/>
          <w:bCs/>
          <w:i/>
          <w:iCs/>
          <w:u w:val="single"/>
        </w:rPr>
        <w:t>CHO Enhancements for eMTC-NTN</w:t>
      </w:r>
    </w:p>
    <w:p w14:paraId="1729BB04" w14:textId="38F863B1" w:rsidR="006A1E88" w:rsidRPr="009D234D" w:rsidRDefault="006A1E88" w:rsidP="006A1E88">
      <w:pPr>
        <w:jc w:val="both"/>
        <w:rPr>
          <w:b/>
          <w:bCs/>
          <w:highlight w:val="yellow"/>
          <w:lang w:val="en-US"/>
        </w:rPr>
      </w:pPr>
      <w:r w:rsidRPr="007616E1">
        <w:rPr>
          <w:b/>
          <w:bCs/>
        </w:rPr>
        <w:t xml:space="preserve">Proposal </w:t>
      </w:r>
      <w:r>
        <w:rPr>
          <w:b/>
          <w:bCs/>
        </w:rPr>
        <w:t>10</w:t>
      </w:r>
      <w:r w:rsidRPr="007616E1">
        <w:rPr>
          <w:b/>
          <w:bCs/>
        </w:rPr>
        <w:t>: RAN2 should further investigate the joint use of CondEvent D1 and t-Service for moving UEs in EFC.</w:t>
      </w:r>
    </w:p>
    <w:p w14:paraId="6D2E1EF9" w14:textId="5A7CB543" w:rsidR="006A1E88" w:rsidRDefault="006A1E88" w:rsidP="006A1E88">
      <w:pPr>
        <w:rPr>
          <w:b/>
          <w:bCs/>
        </w:rPr>
      </w:pPr>
      <w:r w:rsidRPr="00916FC6">
        <w:rPr>
          <w:b/>
          <w:bCs/>
        </w:rPr>
        <w:t xml:space="preserve">Proposal </w:t>
      </w:r>
      <w:r>
        <w:rPr>
          <w:b/>
          <w:bCs/>
        </w:rPr>
        <w:t>11</w:t>
      </w:r>
      <w:r w:rsidRPr="00916FC6">
        <w:rPr>
          <w:b/>
          <w:bCs/>
        </w:rPr>
        <w:t>:</w:t>
      </w:r>
      <w:r>
        <w:rPr>
          <w:b/>
          <w:bCs/>
        </w:rPr>
        <w:t xml:space="preserve"> RAN2 to consider mechanism where CHO condition is evaluated only against the time/distance-based event skipping radio condition evaluation dynamically based on the history of measurements and CHO execution results.</w:t>
      </w:r>
    </w:p>
    <w:p w14:paraId="43F4889D" w14:textId="77777777" w:rsidR="006A1E88" w:rsidRDefault="006A1E88" w:rsidP="006A1E88">
      <w:pPr>
        <w:jc w:val="both"/>
        <w:rPr>
          <w:b/>
          <w:bCs/>
        </w:rPr>
      </w:pPr>
    </w:p>
    <w:p w14:paraId="78922EDA" w14:textId="77777777" w:rsidR="006A1E88" w:rsidRPr="00707782" w:rsidRDefault="006A1E88" w:rsidP="00707782"/>
    <w:p w14:paraId="6F0444F7" w14:textId="77777777" w:rsidR="00707782" w:rsidRPr="00707782" w:rsidRDefault="00707782" w:rsidP="00707782">
      <w:pPr>
        <w:keepNext/>
        <w:keepLines/>
        <w:pBdr>
          <w:top w:val="single" w:sz="12" w:space="3" w:color="auto"/>
        </w:pBdr>
        <w:spacing w:before="240"/>
        <w:outlineLvl w:val="0"/>
        <w:rPr>
          <w:rFonts w:ascii="Arial" w:hAnsi="Arial"/>
          <w:sz w:val="36"/>
        </w:rPr>
      </w:pPr>
      <w:r w:rsidRPr="00707782">
        <w:rPr>
          <w:rFonts w:ascii="Arial" w:hAnsi="Arial"/>
          <w:sz w:val="36"/>
        </w:rPr>
        <w:t>References</w:t>
      </w:r>
    </w:p>
    <w:p w14:paraId="11D6A069" w14:textId="3B5005AF" w:rsidR="00707782" w:rsidRPr="00707782" w:rsidRDefault="00707782" w:rsidP="00707782">
      <w:pPr>
        <w:rPr>
          <w:bCs/>
        </w:rPr>
      </w:pPr>
      <w:r w:rsidRPr="00707782">
        <w:rPr>
          <w:bCs/>
        </w:rPr>
        <w:t>[1] RP-</w:t>
      </w:r>
      <w:r w:rsidR="00FE5D9B" w:rsidRPr="00FE5D9B">
        <w:rPr>
          <w:bCs/>
        </w:rPr>
        <w:t>223519</w:t>
      </w:r>
      <w:r w:rsidRPr="00707782">
        <w:rPr>
          <w:bCs/>
        </w:rPr>
        <w:t>, WID on IoT NTN enhancements, 3GPP TSG RAN Meeting #9</w:t>
      </w:r>
      <w:r w:rsidR="00FE5D9B">
        <w:rPr>
          <w:bCs/>
        </w:rPr>
        <w:t>8</w:t>
      </w:r>
      <w:r w:rsidRPr="00707782">
        <w:rPr>
          <w:bCs/>
        </w:rPr>
        <w:t xml:space="preserve">, </w:t>
      </w:r>
      <w:r w:rsidR="00FE5D9B">
        <w:rPr>
          <w:bCs/>
        </w:rPr>
        <w:t>December</w:t>
      </w:r>
      <w:r w:rsidRPr="00707782">
        <w:rPr>
          <w:bCs/>
        </w:rPr>
        <w:t>, 2022.</w:t>
      </w:r>
    </w:p>
    <w:p w14:paraId="71D4862D" w14:textId="77777777" w:rsidR="00707782" w:rsidRPr="00707782" w:rsidRDefault="00707782" w:rsidP="00707782">
      <w:pPr>
        <w:rPr>
          <w:bCs/>
        </w:rPr>
      </w:pPr>
      <w:r w:rsidRPr="00707782">
        <w:rPr>
          <w:bCs/>
        </w:rPr>
        <w:t>[2] R2-2105224, Enhancements for Re-establishment time reduction, 3GPP RAN2 meeting #114</w:t>
      </w:r>
    </w:p>
    <w:p w14:paraId="012C68BC" w14:textId="77777777" w:rsidR="00707782" w:rsidRPr="00707782" w:rsidRDefault="00707782" w:rsidP="00707782">
      <w:pPr>
        <w:jc w:val="both"/>
        <w:rPr>
          <w:bCs/>
        </w:rPr>
      </w:pPr>
      <w:r w:rsidRPr="00707782">
        <w:rPr>
          <w:bCs/>
        </w:rPr>
        <w:t>[3] R2-2208701, Report from Break-out session on R17 NTN, REDCAP and CE 3GPP TSG-RAN WG2 Meeting #119 Online, August 2022.</w:t>
      </w:r>
    </w:p>
    <w:p w14:paraId="1FBA957E" w14:textId="77777777" w:rsidR="00707782" w:rsidRPr="00707782" w:rsidRDefault="00707782" w:rsidP="00707782">
      <w:pPr>
        <w:jc w:val="both"/>
        <w:rPr>
          <w:bCs/>
        </w:rPr>
      </w:pPr>
      <w:r w:rsidRPr="00707782">
        <w:rPr>
          <w:bCs/>
        </w:rPr>
        <w:t>[4] 3GPP Technical Specification 38.331, version 17.1.0, June 2022.</w:t>
      </w:r>
    </w:p>
    <w:p w14:paraId="5405C828" w14:textId="77777777" w:rsidR="00707782" w:rsidRPr="00707782" w:rsidRDefault="00707782" w:rsidP="00707782">
      <w:pPr>
        <w:jc w:val="both"/>
        <w:rPr>
          <w:bCs/>
        </w:rPr>
      </w:pPr>
      <w:r w:rsidRPr="00707782">
        <w:rPr>
          <w:bCs/>
        </w:rPr>
        <w:t>[5] R2-2203512 Report from Break-out session on R17 NTN, REDCAP and CE 3GPP TSG-RAN WG2 Meeting #117 Online, Feb 21st - Mar 3rd, 2022.</w:t>
      </w:r>
    </w:p>
    <w:p w14:paraId="7CDC9383" w14:textId="77777777" w:rsidR="00707782" w:rsidRPr="00707782" w:rsidRDefault="00707782" w:rsidP="00707782">
      <w:pPr>
        <w:jc w:val="both"/>
        <w:rPr>
          <w:bCs/>
        </w:rPr>
      </w:pPr>
      <w:r w:rsidRPr="00707782">
        <w:rPr>
          <w:bCs/>
        </w:rPr>
        <w:t>[6] RP-221819, WID on NR NTN enhancements, 3GPP TSG RAN Meeting #96, June 6 - 9, 2022.</w:t>
      </w:r>
    </w:p>
    <w:p w14:paraId="3513FD2E" w14:textId="77777777" w:rsidR="00707782" w:rsidRPr="00707782" w:rsidRDefault="00707782" w:rsidP="00707782"/>
    <w:p w14:paraId="5AE49976" w14:textId="77777777" w:rsidR="00707782" w:rsidRPr="00707782" w:rsidRDefault="00707782" w:rsidP="00707782"/>
    <w:p w14:paraId="4460D1E3" w14:textId="77777777" w:rsidR="00D16B1A" w:rsidRPr="00707782" w:rsidRDefault="00D16B1A" w:rsidP="00707782"/>
    <w:sectPr w:rsidR="00D16B1A" w:rsidRPr="007077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2AFB6" w14:textId="77777777" w:rsidR="00DC66ED" w:rsidRDefault="00DC66ED" w:rsidP="00D16B1A">
      <w:pPr>
        <w:spacing w:after="0"/>
      </w:pPr>
      <w:r>
        <w:separator/>
      </w:r>
    </w:p>
  </w:endnote>
  <w:endnote w:type="continuationSeparator" w:id="0">
    <w:p w14:paraId="62CFE709" w14:textId="77777777" w:rsidR="00DC66ED" w:rsidRDefault="00DC66ED" w:rsidP="00D16B1A">
      <w:pPr>
        <w:spacing w:after="0"/>
      </w:pPr>
      <w:r>
        <w:continuationSeparator/>
      </w:r>
    </w:p>
  </w:endnote>
  <w:endnote w:type="continuationNotice" w:id="1">
    <w:p w14:paraId="786A54A2" w14:textId="77777777" w:rsidR="00DC66ED" w:rsidRDefault="00DC6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E76AB" w14:textId="77777777" w:rsidR="00DC66ED" w:rsidRDefault="00DC66ED" w:rsidP="00D16B1A">
      <w:pPr>
        <w:spacing w:after="0"/>
      </w:pPr>
      <w:r>
        <w:separator/>
      </w:r>
    </w:p>
  </w:footnote>
  <w:footnote w:type="continuationSeparator" w:id="0">
    <w:p w14:paraId="0C46CCAF" w14:textId="77777777" w:rsidR="00DC66ED" w:rsidRDefault="00DC66ED" w:rsidP="00D16B1A">
      <w:pPr>
        <w:spacing w:after="0"/>
      </w:pPr>
      <w:r>
        <w:continuationSeparator/>
      </w:r>
    </w:p>
  </w:footnote>
  <w:footnote w:type="continuationNotice" w:id="1">
    <w:p w14:paraId="5F0E214D" w14:textId="77777777" w:rsidR="00DC66ED" w:rsidRDefault="00DC66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ED701EF"/>
    <w:multiLevelType w:val="hybridMultilevel"/>
    <w:tmpl w:val="19D8E9C2"/>
    <w:lvl w:ilvl="0" w:tplc="035055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4784971"/>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3DA3060"/>
    <w:multiLevelType w:val="hybridMultilevel"/>
    <w:tmpl w:val="477238AE"/>
    <w:lvl w:ilvl="0" w:tplc="6CF8E0CA">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02546421">
    <w:abstractNumId w:val="5"/>
  </w:num>
  <w:num w:numId="2" w16cid:durableId="578638790">
    <w:abstractNumId w:val="2"/>
  </w:num>
  <w:num w:numId="3" w16cid:durableId="1097098945">
    <w:abstractNumId w:val="8"/>
  </w:num>
  <w:num w:numId="4" w16cid:durableId="1823887822">
    <w:abstractNumId w:val="10"/>
  </w:num>
  <w:num w:numId="5" w16cid:durableId="1636905877">
    <w:abstractNumId w:val="6"/>
  </w:num>
  <w:num w:numId="6" w16cid:durableId="1778283818">
    <w:abstractNumId w:val="1"/>
  </w:num>
  <w:num w:numId="7" w16cid:durableId="1244022098">
    <w:abstractNumId w:val="7"/>
  </w:num>
  <w:num w:numId="8" w16cid:durableId="1689210175">
    <w:abstractNumId w:val="3"/>
  </w:num>
  <w:num w:numId="9" w16cid:durableId="1914928369">
    <w:abstractNumId w:val="0"/>
  </w:num>
  <w:num w:numId="10" w16cid:durableId="107815856">
    <w:abstractNumId w:val="9"/>
  </w:num>
  <w:num w:numId="11" w16cid:durableId="1105882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B1A"/>
    <w:rsid w:val="00005E9A"/>
    <w:rsid w:val="0001331C"/>
    <w:rsid w:val="000159C3"/>
    <w:rsid w:val="00022EFA"/>
    <w:rsid w:val="000253D2"/>
    <w:rsid w:val="000267B4"/>
    <w:rsid w:val="00035765"/>
    <w:rsid w:val="000377AA"/>
    <w:rsid w:val="00045FB7"/>
    <w:rsid w:val="00050FF2"/>
    <w:rsid w:val="00051A58"/>
    <w:rsid w:val="00053C17"/>
    <w:rsid w:val="00054AF2"/>
    <w:rsid w:val="00055AF4"/>
    <w:rsid w:val="00066E6F"/>
    <w:rsid w:val="00071B49"/>
    <w:rsid w:val="000845A7"/>
    <w:rsid w:val="00086A6F"/>
    <w:rsid w:val="000A1BE4"/>
    <w:rsid w:val="000B0541"/>
    <w:rsid w:val="000B2E3D"/>
    <w:rsid w:val="000C0C58"/>
    <w:rsid w:val="000C79B7"/>
    <w:rsid w:val="000D5518"/>
    <w:rsid w:val="000D6DC6"/>
    <w:rsid w:val="000E4AE0"/>
    <w:rsid w:val="000E6A3E"/>
    <w:rsid w:val="000F58A1"/>
    <w:rsid w:val="000F78C2"/>
    <w:rsid w:val="00103966"/>
    <w:rsid w:val="00116B9E"/>
    <w:rsid w:val="00125569"/>
    <w:rsid w:val="001271BA"/>
    <w:rsid w:val="00145DFA"/>
    <w:rsid w:val="001560F6"/>
    <w:rsid w:val="001666EA"/>
    <w:rsid w:val="001729A0"/>
    <w:rsid w:val="00181C06"/>
    <w:rsid w:val="001831EA"/>
    <w:rsid w:val="0018419B"/>
    <w:rsid w:val="00186D93"/>
    <w:rsid w:val="00194F25"/>
    <w:rsid w:val="001A1FB3"/>
    <w:rsid w:val="001C37AC"/>
    <w:rsid w:val="001C41A3"/>
    <w:rsid w:val="001C55B5"/>
    <w:rsid w:val="001C662E"/>
    <w:rsid w:val="001D055C"/>
    <w:rsid w:val="001D28A5"/>
    <w:rsid w:val="001E6260"/>
    <w:rsid w:val="001F0540"/>
    <w:rsid w:val="001F20D4"/>
    <w:rsid w:val="001F6F87"/>
    <w:rsid w:val="00213B31"/>
    <w:rsid w:val="00216B68"/>
    <w:rsid w:val="00225523"/>
    <w:rsid w:val="00232225"/>
    <w:rsid w:val="0023324C"/>
    <w:rsid w:val="00233DAA"/>
    <w:rsid w:val="00241C82"/>
    <w:rsid w:val="002514FB"/>
    <w:rsid w:val="00252290"/>
    <w:rsid w:val="0025426A"/>
    <w:rsid w:val="00254963"/>
    <w:rsid w:val="00254FAE"/>
    <w:rsid w:val="00257F26"/>
    <w:rsid w:val="00264B6C"/>
    <w:rsid w:val="00264FCD"/>
    <w:rsid w:val="00270C20"/>
    <w:rsid w:val="0027609D"/>
    <w:rsid w:val="00283226"/>
    <w:rsid w:val="00283DEA"/>
    <w:rsid w:val="00292813"/>
    <w:rsid w:val="002942DA"/>
    <w:rsid w:val="00294D1C"/>
    <w:rsid w:val="002960AA"/>
    <w:rsid w:val="002A149F"/>
    <w:rsid w:val="002A416B"/>
    <w:rsid w:val="002A7C74"/>
    <w:rsid w:val="002B383E"/>
    <w:rsid w:val="002C3EDA"/>
    <w:rsid w:val="002D32F8"/>
    <w:rsid w:val="002D3CC8"/>
    <w:rsid w:val="002D5CDA"/>
    <w:rsid w:val="002D7B80"/>
    <w:rsid w:val="002E1F51"/>
    <w:rsid w:val="002E4432"/>
    <w:rsid w:val="002E6C53"/>
    <w:rsid w:val="002F0AA3"/>
    <w:rsid w:val="002F13E3"/>
    <w:rsid w:val="00300569"/>
    <w:rsid w:val="0030157B"/>
    <w:rsid w:val="00306FB4"/>
    <w:rsid w:val="003139F1"/>
    <w:rsid w:val="00314EE0"/>
    <w:rsid w:val="003166B5"/>
    <w:rsid w:val="003223B1"/>
    <w:rsid w:val="003321D3"/>
    <w:rsid w:val="00333224"/>
    <w:rsid w:val="0033354E"/>
    <w:rsid w:val="00337020"/>
    <w:rsid w:val="00337A0A"/>
    <w:rsid w:val="003403E2"/>
    <w:rsid w:val="003404A7"/>
    <w:rsid w:val="003406E8"/>
    <w:rsid w:val="00350626"/>
    <w:rsid w:val="00353B33"/>
    <w:rsid w:val="003541DE"/>
    <w:rsid w:val="00380B0A"/>
    <w:rsid w:val="00382EAC"/>
    <w:rsid w:val="00383017"/>
    <w:rsid w:val="00390952"/>
    <w:rsid w:val="003A015F"/>
    <w:rsid w:val="003A490A"/>
    <w:rsid w:val="003B291B"/>
    <w:rsid w:val="003B33C1"/>
    <w:rsid w:val="003C0FC2"/>
    <w:rsid w:val="003C2F4E"/>
    <w:rsid w:val="003D3475"/>
    <w:rsid w:val="003E0F92"/>
    <w:rsid w:val="003E35D0"/>
    <w:rsid w:val="003E35DF"/>
    <w:rsid w:val="003E5FF9"/>
    <w:rsid w:val="003E627D"/>
    <w:rsid w:val="003E64C0"/>
    <w:rsid w:val="003F404F"/>
    <w:rsid w:val="003F5347"/>
    <w:rsid w:val="003F6FDC"/>
    <w:rsid w:val="00407583"/>
    <w:rsid w:val="00410599"/>
    <w:rsid w:val="00410752"/>
    <w:rsid w:val="00414661"/>
    <w:rsid w:val="00415C36"/>
    <w:rsid w:val="00442291"/>
    <w:rsid w:val="004519FE"/>
    <w:rsid w:val="0046161C"/>
    <w:rsid w:val="00461CFB"/>
    <w:rsid w:val="00472170"/>
    <w:rsid w:val="004774D7"/>
    <w:rsid w:val="004832F2"/>
    <w:rsid w:val="004844D8"/>
    <w:rsid w:val="0048679A"/>
    <w:rsid w:val="00487E3B"/>
    <w:rsid w:val="00490CC8"/>
    <w:rsid w:val="004944D4"/>
    <w:rsid w:val="004979D3"/>
    <w:rsid w:val="004A0F9C"/>
    <w:rsid w:val="004A7931"/>
    <w:rsid w:val="004D19D0"/>
    <w:rsid w:val="004D68B2"/>
    <w:rsid w:val="004E1B81"/>
    <w:rsid w:val="004E5042"/>
    <w:rsid w:val="004E75F0"/>
    <w:rsid w:val="004F3F38"/>
    <w:rsid w:val="00502C57"/>
    <w:rsid w:val="00505093"/>
    <w:rsid w:val="00512433"/>
    <w:rsid w:val="00513BC8"/>
    <w:rsid w:val="005213F7"/>
    <w:rsid w:val="00522C3E"/>
    <w:rsid w:val="00524B01"/>
    <w:rsid w:val="005354D1"/>
    <w:rsid w:val="00536240"/>
    <w:rsid w:val="00551653"/>
    <w:rsid w:val="00556C5D"/>
    <w:rsid w:val="00556E74"/>
    <w:rsid w:val="00561025"/>
    <w:rsid w:val="00566C0A"/>
    <w:rsid w:val="005728A0"/>
    <w:rsid w:val="00583D8F"/>
    <w:rsid w:val="00586382"/>
    <w:rsid w:val="0059128F"/>
    <w:rsid w:val="00594A89"/>
    <w:rsid w:val="005D3603"/>
    <w:rsid w:val="005D4769"/>
    <w:rsid w:val="005E17CA"/>
    <w:rsid w:val="005E3E4E"/>
    <w:rsid w:val="00600BD1"/>
    <w:rsid w:val="0060182D"/>
    <w:rsid w:val="0060197E"/>
    <w:rsid w:val="006035B8"/>
    <w:rsid w:val="00604535"/>
    <w:rsid w:val="006067B5"/>
    <w:rsid w:val="006147F9"/>
    <w:rsid w:val="00624CE7"/>
    <w:rsid w:val="00644985"/>
    <w:rsid w:val="0064797E"/>
    <w:rsid w:val="0065318E"/>
    <w:rsid w:val="006536FE"/>
    <w:rsid w:val="00654608"/>
    <w:rsid w:val="00670B7D"/>
    <w:rsid w:val="00677F33"/>
    <w:rsid w:val="00680270"/>
    <w:rsid w:val="006818B0"/>
    <w:rsid w:val="00684575"/>
    <w:rsid w:val="0068605F"/>
    <w:rsid w:val="0068618E"/>
    <w:rsid w:val="00686B1B"/>
    <w:rsid w:val="0069535D"/>
    <w:rsid w:val="006A1E88"/>
    <w:rsid w:val="006A34F0"/>
    <w:rsid w:val="006A59EA"/>
    <w:rsid w:val="006A5DD3"/>
    <w:rsid w:val="006A7488"/>
    <w:rsid w:val="006B7AA0"/>
    <w:rsid w:val="006B7C7D"/>
    <w:rsid w:val="006C38BD"/>
    <w:rsid w:val="006D0F90"/>
    <w:rsid w:val="006D47CE"/>
    <w:rsid w:val="006D7870"/>
    <w:rsid w:val="006D7A57"/>
    <w:rsid w:val="006F10FC"/>
    <w:rsid w:val="00707782"/>
    <w:rsid w:val="00716D0D"/>
    <w:rsid w:val="00726704"/>
    <w:rsid w:val="0073003E"/>
    <w:rsid w:val="0073453C"/>
    <w:rsid w:val="00734F68"/>
    <w:rsid w:val="00750AAA"/>
    <w:rsid w:val="00752223"/>
    <w:rsid w:val="00752D3A"/>
    <w:rsid w:val="00752EB9"/>
    <w:rsid w:val="007570D8"/>
    <w:rsid w:val="007577ED"/>
    <w:rsid w:val="00760F64"/>
    <w:rsid w:val="00765813"/>
    <w:rsid w:val="0077077E"/>
    <w:rsid w:val="00774CCB"/>
    <w:rsid w:val="007754E4"/>
    <w:rsid w:val="00777DBA"/>
    <w:rsid w:val="00783C0A"/>
    <w:rsid w:val="00787906"/>
    <w:rsid w:val="0079119F"/>
    <w:rsid w:val="00791598"/>
    <w:rsid w:val="007A3633"/>
    <w:rsid w:val="007B7E05"/>
    <w:rsid w:val="007C62A2"/>
    <w:rsid w:val="007D2658"/>
    <w:rsid w:val="007D2786"/>
    <w:rsid w:val="007D4372"/>
    <w:rsid w:val="007E08D7"/>
    <w:rsid w:val="007E0B48"/>
    <w:rsid w:val="007E5826"/>
    <w:rsid w:val="007F2200"/>
    <w:rsid w:val="007F480F"/>
    <w:rsid w:val="007F5A4F"/>
    <w:rsid w:val="00806AA6"/>
    <w:rsid w:val="00807F9D"/>
    <w:rsid w:val="008117DD"/>
    <w:rsid w:val="008168FD"/>
    <w:rsid w:val="008169BD"/>
    <w:rsid w:val="00821354"/>
    <w:rsid w:val="008222C8"/>
    <w:rsid w:val="00826C74"/>
    <w:rsid w:val="00827B80"/>
    <w:rsid w:val="00841B0C"/>
    <w:rsid w:val="00846146"/>
    <w:rsid w:val="008479EF"/>
    <w:rsid w:val="00847B32"/>
    <w:rsid w:val="008539BD"/>
    <w:rsid w:val="00867631"/>
    <w:rsid w:val="00876F9F"/>
    <w:rsid w:val="00880576"/>
    <w:rsid w:val="008905E6"/>
    <w:rsid w:val="00890B93"/>
    <w:rsid w:val="00890F4B"/>
    <w:rsid w:val="00891B5B"/>
    <w:rsid w:val="008923CE"/>
    <w:rsid w:val="008A3212"/>
    <w:rsid w:val="008B687C"/>
    <w:rsid w:val="008C30DC"/>
    <w:rsid w:val="008C67F6"/>
    <w:rsid w:val="008C74D8"/>
    <w:rsid w:val="008D331F"/>
    <w:rsid w:val="008E0189"/>
    <w:rsid w:val="008E2255"/>
    <w:rsid w:val="008E3610"/>
    <w:rsid w:val="008E4592"/>
    <w:rsid w:val="008E680D"/>
    <w:rsid w:val="008F377D"/>
    <w:rsid w:val="008F4A73"/>
    <w:rsid w:val="008F4B31"/>
    <w:rsid w:val="008F7130"/>
    <w:rsid w:val="009028ED"/>
    <w:rsid w:val="00913043"/>
    <w:rsid w:val="00920255"/>
    <w:rsid w:val="00920259"/>
    <w:rsid w:val="0092109C"/>
    <w:rsid w:val="0092271C"/>
    <w:rsid w:val="009242BE"/>
    <w:rsid w:val="00925F30"/>
    <w:rsid w:val="00931095"/>
    <w:rsid w:val="0093444E"/>
    <w:rsid w:val="00943A8E"/>
    <w:rsid w:val="00953984"/>
    <w:rsid w:val="00953BCA"/>
    <w:rsid w:val="0096535B"/>
    <w:rsid w:val="009656D8"/>
    <w:rsid w:val="0097311C"/>
    <w:rsid w:val="0097327D"/>
    <w:rsid w:val="00973449"/>
    <w:rsid w:val="0098292B"/>
    <w:rsid w:val="00984315"/>
    <w:rsid w:val="00986C10"/>
    <w:rsid w:val="009941B1"/>
    <w:rsid w:val="009B2BE7"/>
    <w:rsid w:val="009C1C49"/>
    <w:rsid w:val="009C21AE"/>
    <w:rsid w:val="009C3ADA"/>
    <w:rsid w:val="009C7377"/>
    <w:rsid w:val="009D114D"/>
    <w:rsid w:val="009D234D"/>
    <w:rsid w:val="009D2CBE"/>
    <w:rsid w:val="009D54E9"/>
    <w:rsid w:val="009F371D"/>
    <w:rsid w:val="00A0492D"/>
    <w:rsid w:val="00A04B9D"/>
    <w:rsid w:val="00A13A84"/>
    <w:rsid w:val="00A14D4D"/>
    <w:rsid w:val="00A15708"/>
    <w:rsid w:val="00A15FCB"/>
    <w:rsid w:val="00A205CD"/>
    <w:rsid w:val="00A249DD"/>
    <w:rsid w:val="00A37DE5"/>
    <w:rsid w:val="00A37E4D"/>
    <w:rsid w:val="00A45E3D"/>
    <w:rsid w:val="00A62CC5"/>
    <w:rsid w:val="00A64DC2"/>
    <w:rsid w:val="00A7351F"/>
    <w:rsid w:val="00A811E0"/>
    <w:rsid w:val="00A87FA3"/>
    <w:rsid w:val="00A9126B"/>
    <w:rsid w:val="00A97BC8"/>
    <w:rsid w:val="00AA208A"/>
    <w:rsid w:val="00AA37F8"/>
    <w:rsid w:val="00AB29B1"/>
    <w:rsid w:val="00AB417A"/>
    <w:rsid w:val="00AC4CE6"/>
    <w:rsid w:val="00AC7A14"/>
    <w:rsid w:val="00AC7BD2"/>
    <w:rsid w:val="00AD19B0"/>
    <w:rsid w:val="00AD68AE"/>
    <w:rsid w:val="00AE0FF9"/>
    <w:rsid w:val="00AE793E"/>
    <w:rsid w:val="00AF34CF"/>
    <w:rsid w:val="00AF3A62"/>
    <w:rsid w:val="00AF4D86"/>
    <w:rsid w:val="00AF5779"/>
    <w:rsid w:val="00B022BA"/>
    <w:rsid w:val="00B13DE1"/>
    <w:rsid w:val="00B20DF6"/>
    <w:rsid w:val="00B26278"/>
    <w:rsid w:val="00B267B4"/>
    <w:rsid w:val="00B329EB"/>
    <w:rsid w:val="00B37085"/>
    <w:rsid w:val="00B41A14"/>
    <w:rsid w:val="00B53BBC"/>
    <w:rsid w:val="00B62631"/>
    <w:rsid w:val="00B65AC8"/>
    <w:rsid w:val="00B66785"/>
    <w:rsid w:val="00B73B4B"/>
    <w:rsid w:val="00B74371"/>
    <w:rsid w:val="00B75DCB"/>
    <w:rsid w:val="00B82D82"/>
    <w:rsid w:val="00B830D9"/>
    <w:rsid w:val="00B84AD1"/>
    <w:rsid w:val="00B872A1"/>
    <w:rsid w:val="00B90C69"/>
    <w:rsid w:val="00BA26FE"/>
    <w:rsid w:val="00BA4488"/>
    <w:rsid w:val="00BA7C0A"/>
    <w:rsid w:val="00BB2A72"/>
    <w:rsid w:val="00BB2EF6"/>
    <w:rsid w:val="00BB40B7"/>
    <w:rsid w:val="00BB57E1"/>
    <w:rsid w:val="00BB60FF"/>
    <w:rsid w:val="00BB6539"/>
    <w:rsid w:val="00BC6027"/>
    <w:rsid w:val="00BD1B44"/>
    <w:rsid w:val="00BD4AE7"/>
    <w:rsid w:val="00BD63C8"/>
    <w:rsid w:val="00BD7E7E"/>
    <w:rsid w:val="00BE1A59"/>
    <w:rsid w:val="00BE3C68"/>
    <w:rsid w:val="00BE5EAA"/>
    <w:rsid w:val="00BF572C"/>
    <w:rsid w:val="00C04092"/>
    <w:rsid w:val="00C23FB2"/>
    <w:rsid w:val="00C26A5A"/>
    <w:rsid w:val="00C27DA0"/>
    <w:rsid w:val="00C30551"/>
    <w:rsid w:val="00C30617"/>
    <w:rsid w:val="00C35089"/>
    <w:rsid w:val="00C37E5E"/>
    <w:rsid w:val="00C43A1C"/>
    <w:rsid w:val="00C4453C"/>
    <w:rsid w:val="00C55B73"/>
    <w:rsid w:val="00C64418"/>
    <w:rsid w:val="00C65071"/>
    <w:rsid w:val="00C72B21"/>
    <w:rsid w:val="00C960B4"/>
    <w:rsid w:val="00CA409E"/>
    <w:rsid w:val="00CB211E"/>
    <w:rsid w:val="00CD3EEC"/>
    <w:rsid w:val="00CE1021"/>
    <w:rsid w:val="00CE3606"/>
    <w:rsid w:val="00CF092E"/>
    <w:rsid w:val="00CF3663"/>
    <w:rsid w:val="00CF6DDB"/>
    <w:rsid w:val="00D01F4A"/>
    <w:rsid w:val="00D03121"/>
    <w:rsid w:val="00D0510B"/>
    <w:rsid w:val="00D120AB"/>
    <w:rsid w:val="00D12A0B"/>
    <w:rsid w:val="00D16B1A"/>
    <w:rsid w:val="00D25578"/>
    <w:rsid w:val="00D259D6"/>
    <w:rsid w:val="00D3106C"/>
    <w:rsid w:val="00D33AAA"/>
    <w:rsid w:val="00D35794"/>
    <w:rsid w:val="00D428D7"/>
    <w:rsid w:val="00D454A5"/>
    <w:rsid w:val="00D4584B"/>
    <w:rsid w:val="00D47FBE"/>
    <w:rsid w:val="00D508A6"/>
    <w:rsid w:val="00D718B2"/>
    <w:rsid w:val="00D7328B"/>
    <w:rsid w:val="00D75CED"/>
    <w:rsid w:val="00D822FF"/>
    <w:rsid w:val="00D855A7"/>
    <w:rsid w:val="00D86833"/>
    <w:rsid w:val="00D930A2"/>
    <w:rsid w:val="00D953C3"/>
    <w:rsid w:val="00D97D14"/>
    <w:rsid w:val="00DA4CDB"/>
    <w:rsid w:val="00DA6E69"/>
    <w:rsid w:val="00DA7085"/>
    <w:rsid w:val="00DB222E"/>
    <w:rsid w:val="00DB2D63"/>
    <w:rsid w:val="00DB3CEB"/>
    <w:rsid w:val="00DB3F4B"/>
    <w:rsid w:val="00DB63E1"/>
    <w:rsid w:val="00DC35FC"/>
    <w:rsid w:val="00DC4E49"/>
    <w:rsid w:val="00DC66ED"/>
    <w:rsid w:val="00DE267D"/>
    <w:rsid w:val="00DE77CD"/>
    <w:rsid w:val="00DE7899"/>
    <w:rsid w:val="00DF120D"/>
    <w:rsid w:val="00DF1B11"/>
    <w:rsid w:val="00DF7B94"/>
    <w:rsid w:val="00E00028"/>
    <w:rsid w:val="00E00AEE"/>
    <w:rsid w:val="00E114C6"/>
    <w:rsid w:val="00E11A70"/>
    <w:rsid w:val="00E17D8F"/>
    <w:rsid w:val="00E21CB6"/>
    <w:rsid w:val="00E32048"/>
    <w:rsid w:val="00E33531"/>
    <w:rsid w:val="00E47C91"/>
    <w:rsid w:val="00E5369E"/>
    <w:rsid w:val="00E53A7D"/>
    <w:rsid w:val="00E548BA"/>
    <w:rsid w:val="00E56AA0"/>
    <w:rsid w:val="00E620A9"/>
    <w:rsid w:val="00E62719"/>
    <w:rsid w:val="00E65FE6"/>
    <w:rsid w:val="00E71BF8"/>
    <w:rsid w:val="00E84A59"/>
    <w:rsid w:val="00E91F31"/>
    <w:rsid w:val="00E925F0"/>
    <w:rsid w:val="00E93C7F"/>
    <w:rsid w:val="00EA33EA"/>
    <w:rsid w:val="00EC5B33"/>
    <w:rsid w:val="00EC5F40"/>
    <w:rsid w:val="00ED03FE"/>
    <w:rsid w:val="00ED38C4"/>
    <w:rsid w:val="00EE1EE3"/>
    <w:rsid w:val="00EE267E"/>
    <w:rsid w:val="00EF4D85"/>
    <w:rsid w:val="00F005B0"/>
    <w:rsid w:val="00F038E1"/>
    <w:rsid w:val="00F03A3B"/>
    <w:rsid w:val="00F106F8"/>
    <w:rsid w:val="00F14A4D"/>
    <w:rsid w:val="00F221FA"/>
    <w:rsid w:val="00F25CEC"/>
    <w:rsid w:val="00F26FB0"/>
    <w:rsid w:val="00F27C05"/>
    <w:rsid w:val="00F320AC"/>
    <w:rsid w:val="00F37B33"/>
    <w:rsid w:val="00F40B12"/>
    <w:rsid w:val="00F60E9B"/>
    <w:rsid w:val="00F661C1"/>
    <w:rsid w:val="00F665AD"/>
    <w:rsid w:val="00F710AA"/>
    <w:rsid w:val="00F71772"/>
    <w:rsid w:val="00F72C63"/>
    <w:rsid w:val="00F73F35"/>
    <w:rsid w:val="00F7718F"/>
    <w:rsid w:val="00F81119"/>
    <w:rsid w:val="00F91E8D"/>
    <w:rsid w:val="00F931ED"/>
    <w:rsid w:val="00F948D1"/>
    <w:rsid w:val="00F96F05"/>
    <w:rsid w:val="00FA112F"/>
    <w:rsid w:val="00FA5DC5"/>
    <w:rsid w:val="00FA687D"/>
    <w:rsid w:val="00FB014C"/>
    <w:rsid w:val="00FB2C3D"/>
    <w:rsid w:val="00FB2F28"/>
    <w:rsid w:val="00FB63FF"/>
    <w:rsid w:val="00FC28A1"/>
    <w:rsid w:val="00FC453F"/>
    <w:rsid w:val="00FC5774"/>
    <w:rsid w:val="00FE0389"/>
    <w:rsid w:val="00FE1D9A"/>
    <w:rsid w:val="00FE1EA2"/>
    <w:rsid w:val="00FE1FDB"/>
    <w:rsid w:val="00FE38A4"/>
    <w:rsid w:val="00FE4E03"/>
    <w:rsid w:val="00FE5CD9"/>
    <w:rsid w:val="00FE5D9B"/>
    <w:rsid w:val="00FE60A2"/>
    <w:rsid w:val="00FF0337"/>
    <w:rsid w:val="00FF56D0"/>
    <w:rsid w:val="00FF59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3BE6D"/>
  <w15:chartTrackingRefBased/>
  <w15:docId w15:val="{81DBE885-7EFD-4482-B645-D9C8A8450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B1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D16B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16B1A"/>
    <w:pPr>
      <w:spacing w:before="180" w:after="180"/>
      <w:ind w:left="1134" w:hanging="1134"/>
      <w:outlineLvl w:val="1"/>
    </w:pPr>
    <w:rPr>
      <w:rFonts w:ascii="Arial" w:eastAsia="SimSun" w:hAnsi="Arial" w:cs="Times New Roman"/>
      <w:color w:val="auto"/>
      <w:szCs w:val="20"/>
    </w:rPr>
  </w:style>
  <w:style w:type="paragraph" w:styleId="Heading3">
    <w:name w:val="heading 3"/>
    <w:basedOn w:val="Normal"/>
    <w:next w:val="Normal"/>
    <w:link w:val="Heading3Char"/>
    <w:uiPriority w:val="9"/>
    <w:semiHidden/>
    <w:unhideWhenUsed/>
    <w:qFormat/>
    <w:rsid w:val="007077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16B1A"/>
    <w:rPr>
      <w:rFonts w:ascii="Arial" w:eastAsia="SimSun" w:hAnsi="Arial" w:cs="Times New Roman"/>
      <w:sz w:val="32"/>
      <w:szCs w:val="20"/>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D16B1A"/>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D16B1A"/>
    <w:rPr>
      <w:rFonts w:eastAsiaTheme="minorEastAsia"/>
      <w:sz w:val="24"/>
      <w:szCs w:val="24"/>
      <w:lang w:val="fi-FI" w:eastAsia="zh-CN"/>
    </w:rPr>
  </w:style>
  <w:style w:type="character" w:styleId="Emphasis">
    <w:name w:val="Emphasis"/>
    <w:basedOn w:val="DefaultParagraphFont"/>
    <w:qFormat/>
    <w:rsid w:val="00D16B1A"/>
    <w:rPr>
      <w:i/>
      <w:iCs/>
    </w:rPr>
  </w:style>
  <w:style w:type="character" w:customStyle="1" w:styleId="Heading1Char">
    <w:name w:val="Heading 1 Char"/>
    <w:basedOn w:val="DefaultParagraphFont"/>
    <w:link w:val="Heading1"/>
    <w:uiPriority w:val="9"/>
    <w:rsid w:val="00D16B1A"/>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rsid w:val="00D953C3"/>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07782"/>
    <w:rPr>
      <w:rFonts w:asciiTheme="majorHAnsi" w:eastAsiaTheme="majorEastAsia" w:hAnsiTheme="majorHAnsi" w:cstheme="majorBidi"/>
      <w:color w:val="1F3763" w:themeColor="accent1" w:themeShade="7F"/>
      <w:sz w:val="24"/>
      <w:szCs w:val="24"/>
      <w:lang w:val="en-GB"/>
    </w:rPr>
  </w:style>
  <w:style w:type="paragraph" w:customStyle="1" w:styleId="Doc-text2">
    <w:name w:val="Doc-text2"/>
    <w:basedOn w:val="Normal"/>
    <w:link w:val="Doc-text2Char"/>
    <w:qFormat/>
    <w:rsid w:val="00F60E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0E9B"/>
    <w:rPr>
      <w:rFonts w:ascii="Arial" w:eastAsia="MS Mincho" w:hAnsi="Arial" w:cs="Times New Roman"/>
      <w:sz w:val="20"/>
      <w:szCs w:val="24"/>
      <w:lang w:val="en-GB" w:eastAsia="en-GB"/>
    </w:rPr>
  </w:style>
  <w:style w:type="paragraph" w:customStyle="1" w:styleId="Doc-comment">
    <w:name w:val="Doc-comment"/>
    <w:basedOn w:val="Normal"/>
    <w:next w:val="Doc-text2"/>
    <w:qFormat/>
    <w:rsid w:val="00F60E9B"/>
    <w:pPr>
      <w:tabs>
        <w:tab w:val="left" w:pos="1622"/>
      </w:tabs>
      <w:spacing w:after="0"/>
      <w:ind w:left="1622" w:hanging="363"/>
    </w:pPr>
    <w:rPr>
      <w:rFonts w:ascii="Arial" w:eastAsia="MS Mincho" w:hAnsi="Arial"/>
      <w:i/>
      <w:szCs w:val="24"/>
      <w:lang w:eastAsia="en-GB"/>
    </w:rPr>
  </w:style>
  <w:style w:type="character" w:styleId="CommentReference">
    <w:name w:val="annotation reference"/>
    <w:basedOn w:val="DefaultParagraphFont"/>
    <w:uiPriority w:val="99"/>
    <w:semiHidden/>
    <w:unhideWhenUsed/>
    <w:rsid w:val="006147F9"/>
    <w:rPr>
      <w:sz w:val="16"/>
      <w:szCs w:val="16"/>
    </w:rPr>
  </w:style>
  <w:style w:type="paragraph" w:styleId="CommentText">
    <w:name w:val="annotation text"/>
    <w:basedOn w:val="Normal"/>
    <w:link w:val="CommentTextChar"/>
    <w:uiPriority w:val="99"/>
    <w:semiHidden/>
    <w:unhideWhenUsed/>
    <w:rsid w:val="006147F9"/>
  </w:style>
  <w:style w:type="character" w:customStyle="1" w:styleId="CommentTextChar">
    <w:name w:val="Comment Text Char"/>
    <w:basedOn w:val="DefaultParagraphFont"/>
    <w:link w:val="CommentText"/>
    <w:uiPriority w:val="99"/>
    <w:semiHidden/>
    <w:rsid w:val="006147F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147F9"/>
    <w:rPr>
      <w:b/>
      <w:bCs/>
    </w:rPr>
  </w:style>
  <w:style w:type="character" w:customStyle="1" w:styleId="CommentSubjectChar">
    <w:name w:val="Comment Subject Char"/>
    <w:basedOn w:val="CommentTextChar"/>
    <w:link w:val="CommentSubject"/>
    <w:uiPriority w:val="99"/>
    <w:semiHidden/>
    <w:rsid w:val="006147F9"/>
    <w:rPr>
      <w:rFonts w:ascii="Times New Roman" w:eastAsia="SimSun" w:hAnsi="Times New Roman" w:cs="Times New Roman"/>
      <w:b/>
      <w:bCs/>
      <w:sz w:val="20"/>
      <w:szCs w:val="20"/>
      <w:lang w:val="en-GB"/>
    </w:rPr>
  </w:style>
  <w:style w:type="character" w:styleId="UnresolvedMention">
    <w:name w:val="Unresolved Mention"/>
    <w:basedOn w:val="DefaultParagraphFont"/>
    <w:uiPriority w:val="99"/>
    <w:unhideWhenUsed/>
    <w:rsid w:val="0068605F"/>
    <w:rPr>
      <w:color w:val="605E5C"/>
      <w:shd w:val="clear" w:color="auto" w:fill="E1DFDD"/>
    </w:rPr>
  </w:style>
  <w:style w:type="character" w:styleId="Mention">
    <w:name w:val="Mention"/>
    <w:basedOn w:val="DefaultParagraphFont"/>
    <w:uiPriority w:val="99"/>
    <w:unhideWhenUsed/>
    <w:rsid w:val="0068605F"/>
    <w:rPr>
      <w:color w:val="2B579A"/>
      <w:shd w:val="clear" w:color="auto" w:fill="E1DFDD"/>
    </w:rPr>
  </w:style>
  <w:style w:type="paragraph" w:styleId="Header">
    <w:name w:val="header"/>
    <w:basedOn w:val="Normal"/>
    <w:link w:val="HeaderChar"/>
    <w:uiPriority w:val="99"/>
    <w:semiHidden/>
    <w:unhideWhenUsed/>
    <w:rsid w:val="00E47C91"/>
    <w:pPr>
      <w:tabs>
        <w:tab w:val="center" w:pos="4986"/>
        <w:tab w:val="right" w:pos="9972"/>
      </w:tabs>
      <w:spacing w:after="0"/>
    </w:pPr>
  </w:style>
  <w:style w:type="character" w:customStyle="1" w:styleId="HeaderChar">
    <w:name w:val="Header Char"/>
    <w:basedOn w:val="DefaultParagraphFont"/>
    <w:link w:val="Header"/>
    <w:uiPriority w:val="99"/>
    <w:semiHidden/>
    <w:rsid w:val="00CA409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E47C91"/>
    <w:pPr>
      <w:tabs>
        <w:tab w:val="center" w:pos="4986"/>
        <w:tab w:val="right" w:pos="9972"/>
      </w:tabs>
      <w:spacing w:after="0"/>
    </w:pPr>
  </w:style>
  <w:style w:type="character" w:customStyle="1" w:styleId="FooterChar">
    <w:name w:val="Footer Char"/>
    <w:basedOn w:val="DefaultParagraphFont"/>
    <w:link w:val="Footer"/>
    <w:uiPriority w:val="99"/>
    <w:semiHidden/>
    <w:rsid w:val="00CA409E"/>
    <w:rPr>
      <w:rFonts w:ascii="Times New Roman" w:eastAsia="SimSun" w:hAnsi="Times New Roman" w:cs="Times New Roman"/>
      <w:sz w:val="20"/>
      <w:szCs w:val="20"/>
      <w:lang w:val="en-GB"/>
    </w:rPr>
  </w:style>
  <w:style w:type="paragraph" w:styleId="Revision">
    <w:name w:val="Revision"/>
    <w:hidden/>
    <w:uiPriority w:val="99"/>
    <w:semiHidden/>
    <w:rsid w:val="002A7C74"/>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80270"/>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03243">
      <w:bodyDiv w:val="1"/>
      <w:marLeft w:val="0"/>
      <w:marRight w:val="0"/>
      <w:marTop w:val="0"/>
      <w:marBottom w:val="0"/>
      <w:divBdr>
        <w:top w:val="none" w:sz="0" w:space="0" w:color="auto"/>
        <w:left w:val="none" w:sz="0" w:space="0" w:color="auto"/>
        <w:bottom w:val="none" w:sz="0" w:space="0" w:color="auto"/>
        <w:right w:val="none" w:sz="0" w:space="0" w:color="auto"/>
      </w:divBdr>
    </w:div>
    <w:div w:id="167915678">
      <w:bodyDiv w:val="1"/>
      <w:marLeft w:val="0"/>
      <w:marRight w:val="0"/>
      <w:marTop w:val="0"/>
      <w:marBottom w:val="0"/>
      <w:divBdr>
        <w:top w:val="none" w:sz="0" w:space="0" w:color="auto"/>
        <w:left w:val="none" w:sz="0" w:space="0" w:color="auto"/>
        <w:bottom w:val="none" w:sz="0" w:space="0" w:color="auto"/>
        <w:right w:val="none" w:sz="0" w:space="0" w:color="auto"/>
      </w:divBdr>
    </w:div>
    <w:div w:id="96300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5AIRPNAIUNRU-859666464-13684</_dlc_DocId>
    <_dlc_DocIdUrl xmlns="71c5aaf6-e6ce-465b-b873-5148d2a4c105">
      <Url>https://nokia.sharepoint.com/sites/c5g/e2earch/_layouts/15/DocIdRedir.aspx?ID=5AIRPNAIUNRU-859666464-13684</Url>
      <Description>5AIRPNAIUNRU-859666464-13684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8855B-2A08-427A-B510-A08C525D4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49D87-E18E-496E-B536-0C06C93C1661}">
  <ds:schemaRefs>
    <ds:schemaRef ds:uri="Microsoft.SharePoint.Taxonomy.ContentTypeSync"/>
  </ds:schemaRefs>
</ds:datastoreItem>
</file>

<file path=customXml/itemProps3.xml><?xml version="1.0" encoding="utf-8"?>
<ds:datastoreItem xmlns:ds="http://schemas.openxmlformats.org/officeDocument/2006/customXml" ds:itemID="{24FA2BCE-508D-4933-A262-98A6E33395B6}">
  <ds:schemaRefs>
    <ds:schemaRef ds:uri="http://schemas.microsoft.com/sharepoint/events"/>
  </ds:schemaRefs>
</ds:datastoreItem>
</file>

<file path=customXml/itemProps4.xml><?xml version="1.0" encoding="utf-8"?>
<ds:datastoreItem xmlns:ds="http://schemas.openxmlformats.org/officeDocument/2006/customXml" ds:itemID="{6559C374-C853-4BD0-8A19-391EE3BC8D8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BB66931-C81E-45B8-B45F-4F1E036461F0}">
  <ds:schemaRefs>
    <ds:schemaRef ds:uri="http://schemas.microsoft.com/sharepoint/v3/contenttype/forms"/>
  </ds:schemaRefs>
</ds:datastoreItem>
</file>

<file path=customXml/itemProps6.xml><?xml version="1.0" encoding="utf-8"?>
<ds:datastoreItem xmlns:ds="http://schemas.openxmlformats.org/officeDocument/2006/customXml" ds:itemID="{FBD9F23C-170E-412A-AA8E-2374A5D37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3482</Words>
  <Characters>19854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23290</CharactersWithSpaces>
  <SharedDoc>false</SharedDoc>
  <HLinks>
    <vt:vector size="12" baseType="variant">
      <vt:variant>
        <vt:i4>3014727</vt:i4>
      </vt:variant>
      <vt:variant>
        <vt:i4>3</vt:i4>
      </vt:variant>
      <vt:variant>
        <vt:i4>0</vt:i4>
      </vt:variant>
      <vt:variant>
        <vt:i4>5</vt:i4>
      </vt:variant>
      <vt:variant>
        <vt:lpwstr>mailto:rafhael.medeiros_de_amorim@nokia.com</vt:lpwstr>
      </vt:variant>
      <vt:variant>
        <vt:lpwstr/>
      </vt:variant>
      <vt:variant>
        <vt:i4>3604555</vt:i4>
      </vt:variant>
      <vt:variant>
        <vt:i4>0</vt:i4>
      </vt:variant>
      <vt:variant>
        <vt:i4>0</vt:i4>
      </vt:variant>
      <vt:variant>
        <vt:i4>5</vt:i4>
      </vt:variant>
      <vt:variant>
        <vt:lpwstr>mailto:jeroen.wigard@nokia.com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3</cp:revision>
  <dcterms:created xsi:type="dcterms:W3CDTF">2023-04-06T16:24:00Z</dcterms:created>
  <dcterms:modified xsi:type="dcterms:W3CDTF">2023-04-06T17:14:00Z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602f06f7-35bf-478c-bbcc-701e5e637a6d</vt:lpwstr>
  </property>
  <property fmtid="{D5CDD505-2E9C-101B-9397-08002B2CF9AE}" pid="3" name="ContentTypeId">
    <vt:lpwstr>0x01010054371E7EC0F13943B87F9D9F2BE005B3</vt:lpwstr>
  </property>
  <property fmtid="{D5CDD505-2E9C-101B-9397-08002B2CF9AE}" pid="4" name="_dlc_DocIdItemGuid">
    <vt:lpwstr>697d8152-a792-447a-8057-3f8466cf9a52</vt:lpwstr>
  </property>
</Properties>
</file>