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7FEEA14" w:rsidR="006016F0" w:rsidRPr="00AA2431" w:rsidRDefault="00B412D6" w:rsidP="006016F0">
      <w:pPr>
        <w:pStyle w:val="3GPPHeader"/>
        <w:spacing w:after="60"/>
        <w:rPr>
          <w:rFonts w:ascii="Arial" w:hAnsi="Arial" w:cs="Arial"/>
          <w:sz w:val="32"/>
          <w:szCs w:val="32"/>
        </w:rPr>
      </w:pPr>
      <w:bookmarkStart w:id="0" w:name="_Hlk117762424"/>
      <w:bookmarkEnd w:id="0"/>
      <w:r w:rsidRPr="00AA2431">
        <w:rPr>
          <w:rFonts w:ascii="Arial" w:hAnsi="Arial" w:cs="Arial"/>
        </w:rPr>
        <w:t>3GPP TSG-RAN WG2 #1</w:t>
      </w:r>
      <w:r w:rsidR="002634AC">
        <w:rPr>
          <w:rFonts w:ascii="Arial" w:hAnsi="Arial" w:cs="Arial" w:hint="eastAsia"/>
        </w:rPr>
        <w:t>20</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B97682" w:rsidRPr="00AA2431">
        <w:rPr>
          <w:rFonts w:ascii="Arial" w:eastAsiaTheme="minorEastAsia" w:hAnsi="Arial" w:cs="Arial"/>
        </w:rPr>
        <w:t>2</w:t>
      </w:r>
      <w:r w:rsidR="00E85221">
        <w:rPr>
          <w:rFonts w:ascii="Arial" w:eastAsiaTheme="minorEastAsia" w:hAnsi="Arial" w:cs="Arial"/>
        </w:rPr>
        <w:t>1</w:t>
      </w:r>
      <w:r w:rsidR="006A3799">
        <w:rPr>
          <w:rFonts w:ascii="Arial" w:eastAsiaTheme="minorEastAsia" w:hAnsi="Arial" w:cs="Arial"/>
        </w:rPr>
        <w:t>2496</w:t>
      </w:r>
    </w:p>
    <w:p w14:paraId="0798F09F" w14:textId="71A23920" w:rsidR="006016F0" w:rsidRPr="00B2061E" w:rsidRDefault="002634AC" w:rsidP="006016F0">
      <w:pPr>
        <w:pStyle w:val="3GPPHeader"/>
        <w:rPr>
          <w:rFonts w:ascii="Arial" w:hAnsi="Arial" w:cs="Arial"/>
        </w:rPr>
      </w:pPr>
      <w:r>
        <w:rPr>
          <w:rFonts w:ascii="Arial" w:hAnsi="Arial" w:cs="Arial" w:hint="eastAsia"/>
        </w:rPr>
        <w:t>Toulouse France</w:t>
      </w:r>
      <w:r w:rsidR="00863649" w:rsidRPr="00AA2431">
        <w:rPr>
          <w:rFonts w:ascii="Arial" w:hAnsi="Arial" w:cs="Arial"/>
        </w:rPr>
        <w:t xml:space="preserve">, </w:t>
      </w:r>
      <w:r w:rsidR="0051337F" w:rsidRPr="00AA2431">
        <w:rPr>
          <w:rFonts w:ascii="Arial" w:eastAsiaTheme="minorEastAsia" w:hAnsi="Arial" w:cs="Arial"/>
        </w:rPr>
        <w:t>1</w:t>
      </w:r>
      <w:r>
        <w:rPr>
          <w:rFonts w:ascii="Arial" w:eastAsiaTheme="minorEastAsia" w:hAnsi="Arial" w:cs="Arial" w:hint="eastAsia"/>
        </w:rPr>
        <w:t>4</w:t>
      </w:r>
      <w:r w:rsidR="000D296F" w:rsidRPr="00AA2431">
        <w:rPr>
          <w:rFonts w:ascii="Arial" w:hAnsi="Arial" w:cs="Arial"/>
          <w:vertAlign w:val="superscript"/>
        </w:rPr>
        <w:t>th</w:t>
      </w:r>
      <w:r w:rsidR="006016F0" w:rsidRPr="00AA2431">
        <w:rPr>
          <w:rFonts w:ascii="Arial" w:hAnsi="Arial" w:cs="Arial"/>
        </w:rPr>
        <w:t xml:space="preserve"> –</w:t>
      </w:r>
      <w:r w:rsidR="00AA2431" w:rsidRPr="00AA2431">
        <w:rPr>
          <w:rFonts w:ascii="Arial" w:hAnsi="Arial" w:cs="Arial"/>
        </w:rPr>
        <w:t>1</w:t>
      </w:r>
      <w:r>
        <w:rPr>
          <w:rFonts w:ascii="Arial" w:hAnsi="Arial" w:cs="Arial" w:hint="eastAsia"/>
        </w:rPr>
        <w:t>8</w:t>
      </w:r>
      <w:r w:rsidR="006016F0" w:rsidRPr="00AA2431">
        <w:rPr>
          <w:rFonts w:ascii="Arial" w:hAnsi="Arial" w:cs="Arial"/>
          <w:vertAlign w:val="superscript"/>
        </w:rPr>
        <w:t>th</w:t>
      </w:r>
      <w:r w:rsidR="006016F0" w:rsidRPr="00AA2431">
        <w:rPr>
          <w:rFonts w:ascii="Arial" w:hAnsi="Arial" w:cs="Arial"/>
        </w:rPr>
        <w:t xml:space="preserve"> </w:t>
      </w:r>
      <w:r>
        <w:rPr>
          <w:rFonts w:ascii="Arial" w:hAnsi="Arial" w:cs="Arial"/>
        </w:rPr>
        <w:t>November</w:t>
      </w:r>
      <w:r w:rsidR="000D296F" w:rsidRPr="00AA2431">
        <w:rPr>
          <w:rFonts w:ascii="Arial" w:hAnsi="Arial" w:cs="Arial"/>
        </w:rPr>
        <w:t xml:space="preserve"> 2022</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0469C949"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w:t>
      </w:r>
      <w:r w:rsidR="00722994">
        <w:rPr>
          <w:rFonts w:ascii="Arial" w:hAnsi="Arial" w:cs="Arial" w:hint="eastAsia"/>
          <w:sz w:val="22"/>
          <w:szCs w:val="22"/>
        </w:rPr>
        <w:t>1</w:t>
      </w:r>
      <w:r w:rsidR="00AC1766">
        <w:rPr>
          <w:rFonts w:ascii="Arial" w:hAnsi="Arial" w:cs="Arial"/>
          <w:sz w:val="22"/>
          <w:szCs w:val="22"/>
        </w:rPr>
        <w:t>5</w:t>
      </w:r>
      <w:r w:rsidR="00464377" w:rsidRPr="00AA2431">
        <w:rPr>
          <w:rFonts w:ascii="Arial" w:hAnsi="Arial" w:cs="Arial" w:hint="eastAsia"/>
          <w:sz w:val="22"/>
          <w:szCs w:val="22"/>
        </w:rPr>
        <w:t>.</w:t>
      </w:r>
      <w:r w:rsidR="00722994">
        <w:rPr>
          <w:rFonts w:ascii="Arial" w:hAnsi="Arial" w:cs="Arial" w:hint="eastAsia"/>
          <w:sz w:val="22"/>
          <w:szCs w:val="22"/>
        </w:rPr>
        <w:t>2</w:t>
      </w:r>
      <w:r w:rsidR="00464377">
        <w:rPr>
          <w:rFonts w:ascii="Arial" w:hAnsi="Arial" w:cs="Arial" w:hint="eastAsia"/>
          <w:sz w:val="22"/>
          <w:szCs w:val="22"/>
        </w:rPr>
        <w:t xml:space="preserve"> </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56560D37"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722994" w:rsidRPr="00722994">
        <w:rPr>
          <w:rFonts w:ascii="Arial" w:hAnsi="Arial" w:cs="Arial"/>
          <w:sz w:val="22"/>
          <w:szCs w:val="22"/>
        </w:rPr>
        <w:t>Discussion on CAPC definition for SL-U</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1" w:name="_Ref174151459"/>
      <w:bookmarkStart w:id="2" w:name="_Ref189809556"/>
    </w:p>
    <w:p w14:paraId="0950B275" w14:textId="1EBC3C9C" w:rsidR="00E43983" w:rsidRDefault="00EC3E69" w:rsidP="002634AC">
      <w:pPr>
        <w:ind w:firstLineChars="50" w:firstLine="105"/>
        <w:rPr>
          <w:rFonts w:ascii="Arial" w:eastAsia="Arial Unicode MS" w:hAnsi="Arial"/>
          <w:sz w:val="21"/>
          <w:szCs w:val="16"/>
          <w:lang w:eastAsia="zh-CN"/>
        </w:rPr>
      </w:pPr>
      <w:r w:rsidRPr="00EC3E69">
        <w:rPr>
          <w:rFonts w:ascii="Arial" w:eastAsia="Arial Unicode MS" w:hAnsi="Arial"/>
          <w:sz w:val="21"/>
          <w:szCs w:val="16"/>
          <w:lang w:eastAsia="zh-CN"/>
        </w:rPr>
        <w:t>In RAN2#119</w:t>
      </w:r>
      <w:r>
        <w:rPr>
          <w:rFonts w:ascii="Arial" w:eastAsia="Arial Unicode MS" w:hAnsi="Arial"/>
          <w:sz w:val="21"/>
          <w:szCs w:val="16"/>
          <w:lang w:eastAsia="zh-CN"/>
        </w:rPr>
        <w:t>bis</w:t>
      </w:r>
      <w:r w:rsidRPr="00EC3E69">
        <w:rPr>
          <w:rFonts w:ascii="Arial" w:eastAsia="Arial Unicode MS" w:hAnsi="Arial"/>
          <w:sz w:val="21"/>
          <w:szCs w:val="16"/>
          <w:lang w:eastAsia="zh-CN"/>
        </w:rPr>
        <w:t xml:space="preserve">-e meeting, </w:t>
      </w:r>
      <w:r w:rsidR="00504F2B" w:rsidRPr="00504F2B">
        <w:rPr>
          <w:rFonts w:ascii="Arial" w:hAnsi="Arial" w:cs="Arial"/>
          <w:sz w:val="20"/>
          <w:szCs w:val="20"/>
        </w:rPr>
        <w:t>Channel Access Priority Classes</w:t>
      </w:r>
      <w:r w:rsidR="00504F2B">
        <w:rPr>
          <w:rFonts w:ascii="Arial" w:eastAsia="Arial Unicode MS" w:hAnsi="Arial"/>
          <w:sz w:val="21"/>
          <w:szCs w:val="16"/>
          <w:lang w:eastAsia="zh-CN"/>
        </w:rPr>
        <w:t xml:space="preserve"> (CAPC) </w:t>
      </w:r>
      <w:r w:rsidR="004F30B0">
        <w:rPr>
          <w:rFonts w:ascii="Arial" w:eastAsia="Arial Unicode MS" w:hAnsi="Arial"/>
          <w:sz w:val="21"/>
          <w:szCs w:val="16"/>
          <w:lang w:eastAsia="zh-CN"/>
        </w:rPr>
        <w:t xml:space="preserve">for SL-U </w:t>
      </w:r>
      <w:r>
        <w:rPr>
          <w:rFonts w:ascii="Arial" w:eastAsia="Arial Unicode MS" w:hAnsi="Arial"/>
          <w:sz w:val="21"/>
          <w:szCs w:val="16"/>
          <w:lang w:eastAsia="zh-CN"/>
        </w:rPr>
        <w:t xml:space="preserve">was discussed, and related </w:t>
      </w:r>
      <w:r w:rsidRPr="00EC3E69">
        <w:rPr>
          <w:rFonts w:ascii="Arial" w:eastAsia="Arial Unicode MS" w:hAnsi="Arial"/>
          <w:sz w:val="21"/>
          <w:szCs w:val="16"/>
          <w:lang w:eastAsia="zh-CN"/>
        </w:rPr>
        <w:t xml:space="preserve">agreements </w:t>
      </w:r>
      <w:r>
        <w:rPr>
          <w:rFonts w:ascii="Arial" w:eastAsia="Arial Unicode MS" w:hAnsi="Arial"/>
          <w:sz w:val="21"/>
          <w:szCs w:val="16"/>
          <w:lang w:eastAsia="zh-CN"/>
        </w:rPr>
        <w:t>are [1]</w:t>
      </w:r>
      <w:r w:rsidRPr="00EC3E69">
        <w:rPr>
          <w:rFonts w:ascii="Arial" w:eastAsia="Arial Unicode MS" w:hAnsi="Arial"/>
          <w:sz w:val="21"/>
          <w:szCs w:val="16"/>
          <w:lang w:eastAsia="zh-CN"/>
        </w:rPr>
        <w:t>:</w:t>
      </w:r>
    </w:p>
    <w:p w14:paraId="45862682" w14:textId="77777777" w:rsidR="00EC3E69" w:rsidRDefault="00EC3E69" w:rsidP="00EC3E69">
      <w:pPr>
        <w:ind w:firstLineChars="50" w:firstLine="120"/>
        <w:rPr>
          <w:rFonts w:ascii="Arial" w:eastAsia="Batang" w:hAnsi="Arial" w:cs="Arial"/>
        </w:rPr>
      </w:pPr>
    </w:p>
    <w:tbl>
      <w:tblPr>
        <w:tblStyle w:val="afe"/>
        <w:tblW w:w="0" w:type="auto"/>
        <w:tblLook w:val="04A0" w:firstRow="1" w:lastRow="0" w:firstColumn="1" w:lastColumn="0" w:noHBand="0" w:noVBand="1"/>
      </w:tblPr>
      <w:tblGrid>
        <w:gridCol w:w="9629"/>
      </w:tblGrid>
      <w:tr w:rsidR="00EC3E69" w14:paraId="596AAFB9" w14:textId="77777777" w:rsidTr="00EC3E69">
        <w:tc>
          <w:tcPr>
            <w:tcW w:w="9629" w:type="dxa"/>
            <w:tcBorders>
              <w:top w:val="single" w:sz="4" w:space="0" w:color="auto"/>
              <w:left w:val="single" w:sz="4" w:space="0" w:color="auto"/>
              <w:bottom w:val="single" w:sz="4" w:space="0" w:color="auto"/>
              <w:right w:val="single" w:sz="4" w:space="0" w:color="auto"/>
            </w:tcBorders>
          </w:tcPr>
          <w:p w14:paraId="7A144388"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Agreement on CAPC:</w:t>
            </w:r>
          </w:p>
          <w:p w14:paraId="766FB05D"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 xml:space="preserve">1: Working assumption: PQI is used to determine the CAPC mapping as in NR-U. </w:t>
            </w:r>
            <w:r w:rsidRPr="004F30B0">
              <w:rPr>
                <w:rFonts w:ascii="Arial" w:eastAsia="ＭＳ 明朝" w:hAnsi="Arial" w:cs="Arial"/>
                <w:sz w:val="20"/>
                <w:szCs w:val="20"/>
                <w:highlight w:val="yellow"/>
                <w:lang w:val="en-GB" w:eastAsia="en-GB"/>
              </w:rPr>
              <w:t>FFS whether the same principle is also applied to the UE side.</w:t>
            </w:r>
          </w:p>
          <w:p w14:paraId="35CDD8A5"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2: For SL-DRB the CAPC value is (pre)configurable per-DRB as in NR-U.</w:t>
            </w:r>
          </w:p>
          <w:p w14:paraId="34FD0B55"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3: For all SL-SRBs, CAPC value is fixed to the highest priority (i.e., lowest CAPC value).</w:t>
            </w:r>
          </w:p>
          <w:p w14:paraId="6AA88A1A"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4: If PQI-based CAPC mapping is agreed, for all SL MAC CEs, CAPC value is fixed to the highest priority (i.e., lowest CAPC value).</w:t>
            </w:r>
          </w:p>
          <w:p w14:paraId="5EC6F98F"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 xml:space="preserve">5: If PQI-based CAPC mapping is agreed, at least PDB can be used as the criterion to determine the CAPC mapping. </w:t>
            </w:r>
            <w:r w:rsidRPr="004F30B0">
              <w:rPr>
                <w:rFonts w:ascii="Arial" w:eastAsia="ＭＳ 明朝" w:hAnsi="Arial" w:cs="Arial"/>
                <w:sz w:val="20"/>
                <w:szCs w:val="20"/>
                <w:highlight w:val="yellow"/>
                <w:lang w:val="en-GB" w:eastAsia="en-GB"/>
              </w:rPr>
              <w:t>FFS if any other additional criterions needed.</w:t>
            </w:r>
          </w:p>
          <w:p w14:paraId="1260D54B" w14:textId="77777777" w:rsidR="004F30B0" w:rsidRPr="004F30B0" w:rsidRDefault="004F30B0" w:rsidP="004F30B0">
            <w:pPr>
              <w:rPr>
                <w:rFonts w:ascii="Arial" w:eastAsia="ＭＳ 明朝" w:hAnsi="Arial" w:cs="Arial"/>
                <w:sz w:val="20"/>
                <w:szCs w:val="20"/>
                <w:lang w:val="en-GB" w:eastAsia="en-GB"/>
              </w:rPr>
            </w:pPr>
            <w:r w:rsidRPr="004F30B0">
              <w:rPr>
                <w:rFonts w:ascii="Arial" w:eastAsia="ＭＳ 明朝" w:hAnsi="Arial" w:cs="Arial"/>
                <w:sz w:val="20"/>
                <w:szCs w:val="20"/>
                <w:lang w:val="en-GB" w:eastAsia="en-GB"/>
              </w:rPr>
              <w:t xml:space="preserve">6: As in NR-U, if SL CAPC is determined based on PQI, as a baseline, for non-standardized PQI, to use the CAPC of the standardized PQI which best matches the QoS characteristics of the non-standardized PQI. </w:t>
            </w:r>
            <w:r w:rsidRPr="004F30B0">
              <w:rPr>
                <w:rFonts w:ascii="Arial" w:eastAsia="ＭＳ 明朝" w:hAnsi="Arial" w:cs="Arial"/>
                <w:sz w:val="20"/>
                <w:szCs w:val="20"/>
                <w:highlight w:val="yellow"/>
                <w:lang w:val="en-GB" w:eastAsia="en-GB"/>
              </w:rPr>
              <w:t>FFS if any specific work needed for RRC_INACTIVE/RRC_IDLE/OOC UEs.</w:t>
            </w:r>
          </w:p>
          <w:p w14:paraId="27E358C4" w14:textId="77777777" w:rsidR="004F30B0" w:rsidRPr="00D51588" w:rsidRDefault="004F30B0" w:rsidP="00D51588">
            <w:pPr>
              <w:pStyle w:val="aff6"/>
              <w:jc w:val="left"/>
              <w:rPr>
                <w:rFonts w:ascii="Arial" w:hAnsi="Arial" w:cs="Arial"/>
                <w:sz w:val="20"/>
                <w:szCs w:val="20"/>
                <w:lang w:val="en-GB" w:eastAsia="en-GB"/>
              </w:rPr>
            </w:pPr>
            <w:r w:rsidRPr="00D51588">
              <w:rPr>
                <w:rFonts w:ascii="Arial" w:hAnsi="Arial" w:cs="Arial"/>
                <w:sz w:val="20"/>
                <w:szCs w:val="20"/>
                <w:lang w:val="en-GB" w:eastAsia="en-GB"/>
              </w:rPr>
              <w:t>7: If PQI-based CAPC mapping is agreed, as in NR-U, to determine the CAPC of the SL TB when the CAPC is not indicated in the DCI:</w:t>
            </w:r>
          </w:p>
          <w:p w14:paraId="57D12BB9" w14:textId="77777777" w:rsidR="004F30B0" w:rsidRPr="00D51588" w:rsidRDefault="004F30B0" w:rsidP="00D51588">
            <w:pPr>
              <w:pStyle w:val="aff6"/>
              <w:jc w:val="left"/>
              <w:rPr>
                <w:rFonts w:ascii="Arial" w:hAnsi="Arial" w:cs="Arial"/>
                <w:sz w:val="20"/>
                <w:szCs w:val="20"/>
                <w:lang w:val="en-GB" w:eastAsia="en-GB"/>
              </w:rPr>
            </w:pPr>
            <w:r w:rsidRPr="00D51588">
              <w:rPr>
                <w:rFonts w:ascii="Arial" w:hAnsi="Arial" w:cs="Arial"/>
                <w:sz w:val="20"/>
                <w:szCs w:val="20"/>
                <w:lang w:val="en-GB" w:eastAsia="en-GB"/>
              </w:rPr>
              <w:t xml:space="preserve"> - If only SL MAC CE(s) are included in the SL TB, the highest priority SL CAPC is used; </w:t>
            </w:r>
            <w:r w:rsidRPr="00D51588">
              <w:rPr>
                <w:rFonts w:ascii="Arial" w:hAnsi="Arial" w:cs="Arial"/>
                <w:sz w:val="20"/>
                <w:szCs w:val="20"/>
                <w:highlight w:val="yellow"/>
                <w:lang w:val="en-GB" w:eastAsia="en-GB"/>
              </w:rPr>
              <w:t>FFS whether this rule can be extended to the case when SL MAC CE(s) multiplexed with STCH.</w:t>
            </w:r>
          </w:p>
          <w:p w14:paraId="0E872DDA" w14:textId="77777777" w:rsidR="004F30B0" w:rsidRPr="00D51588" w:rsidRDefault="004F30B0" w:rsidP="00D51588">
            <w:pPr>
              <w:pStyle w:val="aff6"/>
              <w:jc w:val="left"/>
              <w:rPr>
                <w:rFonts w:ascii="Arial" w:hAnsi="Arial" w:cs="Arial"/>
                <w:sz w:val="20"/>
                <w:szCs w:val="20"/>
                <w:lang w:val="en-GB" w:eastAsia="en-GB"/>
              </w:rPr>
            </w:pPr>
            <w:r w:rsidRPr="00D51588">
              <w:rPr>
                <w:rFonts w:ascii="Arial" w:hAnsi="Arial" w:cs="Arial"/>
                <w:sz w:val="20"/>
                <w:szCs w:val="20"/>
                <w:lang w:val="en-GB" w:eastAsia="en-GB"/>
              </w:rPr>
              <w:t xml:space="preserve"> - If SCCH SDU(s) are included in the SL TB, the highest priority SL CAPC is </w:t>
            </w:r>
            <w:proofErr w:type="gramStart"/>
            <w:r w:rsidRPr="00D51588">
              <w:rPr>
                <w:rFonts w:ascii="Arial" w:hAnsi="Arial" w:cs="Arial"/>
                <w:sz w:val="20"/>
                <w:szCs w:val="20"/>
                <w:lang w:val="en-GB" w:eastAsia="en-GB"/>
              </w:rPr>
              <w:t>used;</w:t>
            </w:r>
            <w:proofErr w:type="gramEnd"/>
          </w:p>
          <w:p w14:paraId="25894D77" w14:textId="017A8A6C" w:rsidR="004F30B0" w:rsidRDefault="004F30B0" w:rsidP="00D51588">
            <w:pPr>
              <w:pStyle w:val="aff6"/>
              <w:jc w:val="left"/>
              <w:rPr>
                <w:lang w:val="en-GB" w:eastAsia="en-GB"/>
              </w:rPr>
            </w:pPr>
            <w:r w:rsidRPr="00D51588">
              <w:rPr>
                <w:rFonts w:ascii="Arial" w:hAnsi="Arial" w:cs="Arial"/>
                <w:sz w:val="20"/>
                <w:szCs w:val="20"/>
                <w:lang w:val="en-GB" w:eastAsia="en-GB"/>
              </w:rPr>
              <w:t xml:space="preserve"> - </w:t>
            </w:r>
            <w:r w:rsidRPr="00D51588">
              <w:rPr>
                <w:rFonts w:ascii="Arial" w:hAnsi="Arial" w:cs="Arial"/>
                <w:sz w:val="20"/>
                <w:szCs w:val="20"/>
                <w:highlight w:val="yellow"/>
                <w:lang w:val="en-GB" w:eastAsia="en-GB"/>
              </w:rPr>
              <w:t>FFS how to select SL CAPC when SL CAPC of the SL logical channel(s) with MAC SDU multiplexed in the SL TB is used otherwise.</w:t>
            </w:r>
          </w:p>
          <w:p w14:paraId="74115EB1" w14:textId="3ACEAB2A" w:rsidR="004F30B0" w:rsidRDefault="004F30B0" w:rsidP="00EC3E69">
            <w:pPr>
              <w:rPr>
                <w:rFonts w:ascii="Arial" w:eastAsia="ＭＳ 明朝" w:hAnsi="Arial" w:cs="Arial"/>
                <w:sz w:val="20"/>
                <w:szCs w:val="20"/>
                <w:lang w:val="en-GB" w:eastAsia="en-GB"/>
              </w:rPr>
            </w:pPr>
          </w:p>
        </w:tc>
      </w:tr>
    </w:tbl>
    <w:p w14:paraId="3FDA2533" w14:textId="71774781" w:rsidR="00953AB7" w:rsidRDefault="00953AB7" w:rsidP="00795801">
      <w:pPr>
        <w:rPr>
          <w:rFonts w:ascii="Arial" w:eastAsiaTheme="minorEastAsia" w:hAnsi="Arial" w:cs="Arial"/>
          <w:sz w:val="20"/>
          <w:szCs w:val="20"/>
        </w:rPr>
      </w:pPr>
    </w:p>
    <w:p w14:paraId="07FF12F5" w14:textId="29EFEC72" w:rsidR="00795801" w:rsidRPr="00135610" w:rsidRDefault="00795801" w:rsidP="00795801">
      <w:pPr>
        <w:ind w:firstLineChars="50" w:firstLine="100"/>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 xml:space="preserve">his contribution provides our view on </w:t>
      </w:r>
      <w:r w:rsidR="00F612BC">
        <w:rPr>
          <w:rFonts w:ascii="Arial" w:eastAsiaTheme="minorEastAsia" w:hAnsi="Arial" w:cs="Arial"/>
          <w:sz w:val="20"/>
          <w:szCs w:val="20"/>
        </w:rPr>
        <w:t>the above highlighted FFS parts.</w:t>
      </w:r>
    </w:p>
    <w:p w14:paraId="4D40BA47" w14:textId="0B1A80FF"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5BB8DC40" w14:textId="4217DD27" w:rsidR="00A16F4B" w:rsidRDefault="00FA4C12" w:rsidP="00195E9C">
      <w:pPr>
        <w:ind w:firstLineChars="50" w:firstLine="100"/>
        <w:rPr>
          <w:rFonts w:ascii="Arial" w:hAnsi="Arial" w:cs="Arial"/>
          <w:sz w:val="20"/>
          <w:szCs w:val="20"/>
        </w:rPr>
      </w:pPr>
      <w:r w:rsidRPr="00721C57">
        <w:rPr>
          <w:rFonts w:ascii="Arial" w:hAnsi="Arial" w:cs="Arial"/>
          <w:sz w:val="20"/>
          <w:szCs w:val="20"/>
        </w:rPr>
        <w:t xml:space="preserve">In NR-U, when choosing the CAPC of a DRB, the </w:t>
      </w:r>
      <w:proofErr w:type="spellStart"/>
      <w:r w:rsidRPr="00721C57">
        <w:rPr>
          <w:rFonts w:ascii="Arial" w:hAnsi="Arial" w:cs="Arial"/>
          <w:sz w:val="20"/>
          <w:szCs w:val="20"/>
        </w:rPr>
        <w:t>gNB</w:t>
      </w:r>
      <w:proofErr w:type="spellEnd"/>
      <w:r w:rsidRPr="00721C57">
        <w:rPr>
          <w:rFonts w:ascii="Arial" w:hAnsi="Arial" w:cs="Arial"/>
          <w:sz w:val="20"/>
          <w:szCs w:val="20"/>
        </w:rPr>
        <w:t xml:space="preserve"> </w:t>
      </w:r>
      <w:proofErr w:type="gramStart"/>
      <w:r w:rsidRPr="00721C57">
        <w:rPr>
          <w:rFonts w:ascii="Arial" w:hAnsi="Arial" w:cs="Arial"/>
          <w:sz w:val="20"/>
          <w:szCs w:val="20"/>
        </w:rPr>
        <w:t>takes into account</w:t>
      </w:r>
      <w:proofErr w:type="gramEnd"/>
      <w:r w:rsidRPr="00721C57">
        <w:rPr>
          <w:rFonts w:ascii="Arial" w:hAnsi="Arial" w:cs="Arial"/>
          <w:sz w:val="20"/>
          <w:szCs w:val="20"/>
        </w:rPr>
        <w:t xml:space="preserve"> the 5QIs of all the QoS flows multiplexed in that DRB while considering fairness between different traffic types and transmissions. </w:t>
      </w:r>
      <w:r w:rsidR="00E47BEB">
        <w:rPr>
          <w:rFonts w:ascii="Arial" w:hAnsi="Arial" w:cs="Arial"/>
          <w:sz w:val="21"/>
          <w:szCs w:val="21"/>
        </w:rPr>
        <w:t>Moreover, a</w:t>
      </w:r>
      <w:r w:rsidR="00E47BEB" w:rsidRPr="00E47BEB">
        <w:rPr>
          <w:rFonts w:ascii="Arial" w:hAnsi="Arial" w:cs="Arial"/>
          <w:sz w:val="20"/>
          <w:szCs w:val="20"/>
        </w:rPr>
        <w:t xml:space="preserve"> PQI is a special 5QI and is used as a reference to PC5 QoS characteristics, i.e., parameters that control QoS forwarding treatment for the packets over PC5 reference point.</w:t>
      </w:r>
      <w:r w:rsidR="00E47BEB">
        <w:rPr>
          <w:rFonts w:ascii="Arial" w:hAnsi="Arial" w:cs="Arial"/>
          <w:sz w:val="20"/>
          <w:szCs w:val="20"/>
        </w:rPr>
        <w:t xml:space="preserve"> As supported by majority company (17/19) during </w:t>
      </w:r>
      <w:r w:rsidR="00E47BEB" w:rsidRPr="00195E9C">
        <w:rPr>
          <w:rFonts w:ascii="Arial" w:hAnsi="Arial" w:cs="Arial"/>
          <w:sz w:val="20"/>
          <w:szCs w:val="20"/>
        </w:rPr>
        <w:t>[AT119bis-e][</w:t>
      </w:r>
      <w:proofErr w:type="gramStart"/>
      <w:r w:rsidR="00E47BEB" w:rsidRPr="00195E9C">
        <w:rPr>
          <w:rFonts w:ascii="Arial" w:hAnsi="Arial" w:cs="Arial"/>
          <w:sz w:val="20"/>
          <w:szCs w:val="20"/>
        </w:rPr>
        <w:t>503][</w:t>
      </w:r>
      <w:proofErr w:type="gramEnd"/>
      <w:r w:rsidR="00E47BEB" w:rsidRPr="00195E9C">
        <w:rPr>
          <w:rFonts w:ascii="Arial" w:hAnsi="Arial" w:cs="Arial"/>
          <w:sz w:val="20"/>
          <w:szCs w:val="20"/>
        </w:rPr>
        <w:t xml:space="preserve">V2X/SL] CAPC </w:t>
      </w:r>
      <w:r w:rsidR="00195E9C">
        <w:rPr>
          <w:rFonts w:ascii="Arial" w:hAnsi="Arial" w:cs="Arial"/>
          <w:sz w:val="20"/>
          <w:szCs w:val="20"/>
        </w:rPr>
        <w:t>discussion, using PQI to determin</w:t>
      </w:r>
      <w:r w:rsidR="00721C57">
        <w:rPr>
          <w:rFonts w:ascii="Arial" w:hAnsi="Arial" w:cs="Arial"/>
          <w:sz w:val="20"/>
          <w:szCs w:val="20"/>
        </w:rPr>
        <w:t>e</w:t>
      </w:r>
      <w:r w:rsidR="00195E9C">
        <w:rPr>
          <w:rFonts w:ascii="Arial" w:hAnsi="Arial" w:cs="Arial"/>
          <w:sz w:val="20"/>
          <w:szCs w:val="20"/>
        </w:rPr>
        <w:t xml:space="preserve"> the CAPC mapping in SL-U is a natural and reasonable selection. On the other hand, the latest WID clearly states that support </w:t>
      </w:r>
      <w:proofErr w:type="spellStart"/>
      <w:r w:rsidR="00195E9C" w:rsidRPr="00195E9C">
        <w:rPr>
          <w:rFonts w:ascii="Arial" w:hAnsi="Arial" w:cs="Arial" w:hint="eastAsia"/>
          <w:sz w:val="20"/>
          <w:szCs w:val="20"/>
        </w:rPr>
        <w:t>sidelink</w:t>
      </w:r>
      <w:proofErr w:type="spellEnd"/>
      <w:r w:rsidR="00195E9C" w:rsidRPr="00195E9C">
        <w:rPr>
          <w:rFonts w:ascii="Arial" w:hAnsi="Arial" w:cs="Arial" w:hint="eastAsia"/>
          <w:sz w:val="20"/>
          <w:szCs w:val="20"/>
        </w:rPr>
        <w:t xml:space="preserve"> on unlicensed spectrum for mode 2 where </w:t>
      </w:r>
      <w:proofErr w:type="spellStart"/>
      <w:r w:rsidR="00195E9C">
        <w:rPr>
          <w:rFonts w:ascii="Arial" w:hAnsi="Arial" w:cs="Arial"/>
          <w:sz w:val="20"/>
          <w:szCs w:val="20"/>
        </w:rPr>
        <w:t>gNB</w:t>
      </w:r>
      <w:proofErr w:type="spellEnd"/>
      <w:r w:rsidR="00195E9C">
        <w:rPr>
          <w:rFonts w:ascii="Arial" w:hAnsi="Arial" w:cs="Arial"/>
          <w:sz w:val="20"/>
          <w:szCs w:val="20"/>
        </w:rPr>
        <w:t xml:space="preserve"> providing </w:t>
      </w:r>
      <w:proofErr w:type="spellStart"/>
      <w:r w:rsidR="00195E9C" w:rsidRPr="00195E9C">
        <w:rPr>
          <w:rFonts w:ascii="Arial" w:hAnsi="Arial" w:cs="Arial" w:hint="eastAsia"/>
          <w:sz w:val="20"/>
          <w:szCs w:val="20"/>
        </w:rPr>
        <w:t>Uu</w:t>
      </w:r>
      <w:proofErr w:type="spellEnd"/>
      <w:r w:rsidR="00195E9C" w:rsidRPr="00195E9C">
        <w:rPr>
          <w:rFonts w:ascii="Arial" w:hAnsi="Arial" w:cs="Arial" w:hint="eastAsia"/>
          <w:sz w:val="20"/>
          <w:szCs w:val="20"/>
        </w:rPr>
        <w:t xml:space="preserve"> operation for mode 1 </w:t>
      </w:r>
      <w:r w:rsidR="00A16F4B">
        <w:rPr>
          <w:rFonts w:ascii="Arial" w:hAnsi="Arial" w:cs="Arial"/>
          <w:sz w:val="20"/>
          <w:szCs w:val="20"/>
        </w:rPr>
        <w:t>on the l</w:t>
      </w:r>
      <w:r w:rsidR="00195E9C" w:rsidRPr="00195E9C">
        <w:rPr>
          <w:rFonts w:ascii="Arial" w:hAnsi="Arial" w:cs="Arial" w:hint="eastAsia"/>
          <w:sz w:val="20"/>
          <w:szCs w:val="20"/>
        </w:rPr>
        <w:t xml:space="preserve">icensed spectrum </w:t>
      </w:r>
      <w:r w:rsidR="00A16F4B">
        <w:rPr>
          <w:rFonts w:ascii="Arial" w:hAnsi="Arial" w:cs="Arial"/>
          <w:sz w:val="20"/>
          <w:szCs w:val="20"/>
        </w:rPr>
        <w:t xml:space="preserve">is not involved, the same CAPC </w:t>
      </w:r>
      <w:proofErr w:type="spellStart"/>
      <w:r w:rsidR="00A16F4B">
        <w:rPr>
          <w:rFonts w:ascii="Arial" w:hAnsi="Arial" w:cs="Arial"/>
          <w:sz w:val="20"/>
          <w:szCs w:val="20"/>
        </w:rPr>
        <w:t>chos</w:t>
      </w:r>
      <w:r w:rsidR="00721C57">
        <w:rPr>
          <w:rFonts w:ascii="Arial" w:hAnsi="Arial" w:cs="Arial"/>
          <w:sz w:val="20"/>
          <w:szCs w:val="20"/>
        </w:rPr>
        <w:t>ing</w:t>
      </w:r>
      <w:proofErr w:type="spellEnd"/>
      <w:r w:rsidR="00A16F4B">
        <w:rPr>
          <w:rFonts w:ascii="Arial" w:hAnsi="Arial" w:cs="Arial"/>
          <w:sz w:val="20"/>
          <w:szCs w:val="20"/>
        </w:rPr>
        <w:t xml:space="preserve"> principle should be applied to the </w:t>
      </w:r>
      <w:proofErr w:type="spellStart"/>
      <w:r w:rsidR="00A16F4B">
        <w:rPr>
          <w:rFonts w:ascii="Arial" w:hAnsi="Arial" w:cs="Arial"/>
          <w:sz w:val="20"/>
          <w:szCs w:val="20"/>
        </w:rPr>
        <w:t>sidelink</w:t>
      </w:r>
      <w:proofErr w:type="spellEnd"/>
      <w:r w:rsidR="00A16F4B">
        <w:rPr>
          <w:rFonts w:ascii="Arial" w:hAnsi="Arial" w:cs="Arial"/>
          <w:sz w:val="20"/>
          <w:szCs w:val="20"/>
        </w:rPr>
        <w:t xml:space="preserve"> transmission UE.</w:t>
      </w:r>
    </w:p>
    <w:p w14:paraId="401284F4" w14:textId="77777777" w:rsidR="00AF0A3D" w:rsidRDefault="00AF0A3D" w:rsidP="00195E9C">
      <w:pPr>
        <w:ind w:firstLineChars="50" w:firstLine="100"/>
        <w:rPr>
          <w:rFonts w:ascii="Arial" w:hAnsi="Arial" w:cs="Arial"/>
          <w:sz w:val="20"/>
          <w:szCs w:val="20"/>
        </w:rPr>
      </w:pPr>
    </w:p>
    <w:p w14:paraId="58396BA0" w14:textId="4563BD42" w:rsidR="00FA4C12" w:rsidRPr="00A16F4B" w:rsidRDefault="00A16F4B" w:rsidP="00A16F4B">
      <w:pPr>
        <w:pStyle w:val="PropObs"/>
        <w:rPr>
          <w:rFonts w:ascii="Arial" w:hAnsi="Arial" w:cs="Arial"/>
          <w:sz w:val="22"/>
          <w:szCs w:val="22"/>
        </w:rPr>
      </w:pPr>
      <w:r w:rsidRPr="00A16F4B">
        <w:rPr>
          <w:rFonts w:ascii="Arial" w:hAnsi="Arial" w:cs="Arial"/>
          <w:sz w:val="22"/>
          <w:szCs w:val="22"/>
          <w:lang w:eastAsia="ja-JP"/>
        </w:rPr>
        <w:t>RAN2 to confirm the work assumption “</w:t>
      </w:r>
      <w:r w:rsidRPr="00A16F4B">
        <w:rPr>
          <w:rFonts w:ascii="Arial" w:hAnsi="Arial" w:cs="Arial"/>
          <w:sz w:val="22"/>
          <w:szCs w:val="22"/>
          <w:lang w:val="en-GB" w:eastAsia="en-GB"/>
        </w:rPr>
        <w:t>PQI is used to determine the CAPC mapping as in NR-U</w:t>
      </w:r>
      <w:r w:rsidRPr="00A16F4B">
        <w:rPr>
          <w:rFonts w:ascii="Arial" w:hAnsi="Arial" w:cs="Arial"/>
          <w:sz w:val="22"/>
          <w:szCs w:val="22"/>
          <w:lang w:val="en-GB" w:eastAsia="ja-JP"/>
        </w:rPr>
        <w:t xml:space="preserve">” as agreement. Moreover, the same principle is also applied to the </w:t>
      </w:r>
      <w:proofErr w:type="spellStart"/>
      <w:r>
        <w:rPr>
          <w:rFonts w:ascii="Arial" w:hAnsi="Arial" w:cs="Arial"/>
          <w:sz w:val="22"/>
          <w:szCs w:val="22"/>
          <w:lang w:val="en-GB" w:eastAsia="ja-JP"/>
        </w:rPr>
        <w:t>sidelink</w:t>
      </w:r>
      <w:proofErr w:type="spellEnd"/>
      <w:r>
        <w:rPr>
          <w:rFonts w:ascii="Arial" w:hAnsi="Arial" w:cs="Arial"/>
          <w:sz w:val="22"/>
          <w:szCs w:val="22"/>
          <w:lang w:val="en-GB" w:eastAsia="ja-JP"/>
        </w:rPr>
        <w:t xml:space="preserve"> transmission </w:t>
      </w:r>
      <w:r w:rsidRPr="00A16F4B">
        <w:rPr>
          <w:rFonts w:ascii="Arial" w:hAnsi="Arial" w:cs="Arial"/>
          <w:sz w:val="22"/>
          <w:szCs w:val="22"/>
          <w:lang w:val="en-GB" w:eastAsia="ja-JP"/>
        </w:rPr>
        <w:t>UE.</w:t>
      </w:r>
    </w:p>
    <w:p w14:paraId="3CBD6017" w14:textId="77777777" w:rsidR="00A16F4B" w:rsidRPr="00195E9C" w:rsidRDefault="00A16F4B" w:rsidP="00795801">
      <w:pPr>
        <w:ind w:firstLineChars="50" w:firstLine="100"/>
        <w:rPr>
          <w:rFonts w:ascii="Arial" w:hAnsi="Arial" w:cs="Arial"/>
          <w:sz w:val="20"/>
          <w:szCs w:val="20"/>
        </w:rPr>
      </w:pPr>
    </w:p>
    <w:p w14:paraId="715B1D6A" w14:textId="60B7B4BD" w:rsidR="001C4BE0" w:rsidRPr="001C4BE0" w:rsidRDefault="001C4BE0" w:rsidP="001C4BE0">
      <w:pPr>
        <w:ind w:firstLineChars="50" w:firstLine="100"/>
        <w:rPr>
          <w:rFonts w:ascii="Arial" w:hAnsi="Arial" w:cs="Arial"/>
          <w:sz w:val="20"/>
          <w:szCs w:val="20"/>
        </w:rPr>
      </w:pPr>
      <w:r>
        <w:rPr>
          <w:rFonts w:ascii="Arial" w:hAnsi="Arial" w:cs="Arial"/>
          <w:sz w:val="20"/>
          <w:szCs w:val="20"/>
        </w:rPr>
        <w:lastRenderedPageBreak/>
        <w:t>T</w:t>
      </w:r>
      <w:r w:rsidRPr="001C4BE0">
        <w:rPr>
          <w:rFonts w:ascii="Arial" w:hAnsi="Arial" w:cs="Arial"/>
          <w:sz w:val="20"/>
          <w:szCs w:val="20"/>
        </w:rPr>
        <w:t xml:space="preserve">he PC5 QoS characteristics associated with PQI </w:t>
      </w:r>
      <w:r>
        <w:rPr>
          <w:rFonts w:ascii="Arial" w:hAnsi="Arial" w:cs="Arial"/>
          <w:sz w:val="20"/>
          <w:szCs w:val="20"/>
        </w:rPr>
        <w:t>are defined as followings:</w:t>
      </w:r>
    </w:p>
    <w:p w14:paraId="2803183A" w14:textId="77777777" w:rsidR="005A6D5D" w:rsidRDefault="001C4BE0" w:rsidP="003B7F18">
      <w:pPr>
        <w:pStyle w:val="B1"/>
        <w:numPr>
          <w:ilvl w:val="0"/>
          <w:numId w:val="31"/>
        </w:numPr>
        <w:rPr>
          <w:rFonts w:ascii="Arial" w:hAnsi="Arial" w:cs="Arial"/>
          <w:sz w:val="20"/>
          <w:szCs w:val="20"/>
        </w:rPr>
      </w:pPr>
      <w:r w:rsidRPr="005A6D5D">
        <w:rPr>
          <w:rFonts w:ascii="Arial" w:hAnsi="Arial" w:cs="Arial"/>
          <w:sz w:val="20"/>
          <w:szCs w:val="20"/>
        </w:rPr>
        <w:t>Resource Type (GBR, Delay critical GBR or Non-GBR</w:t>
      </w:r>
      <w:proofErr w:type="gramStart"/>
      <w:r w:rsidRPr="005A6D5D">
        <w:rPr>
          <w:rFonts w:ascii="Arial" w:hAnsi="Arial" w:cs="Arial"/>
          <w:sz w:val="20"/>
          <w:szCs w:val="20"/>
        </w:rPr>
        <w:t>);</w:t>
      </w:r>
      <w:proofErr w:type="gramEnd"/>
    </w:p>
    <w:p w14:paraId="4D23A763" w14:textId="461C28B0" w:rsidR="005A6D5D" w:rsidRDefault="001C4BE0" w:rsidP="003B7F18">
      <w:pPr>
        <w:pStyle w:val="B1"/>
        <w:numPr>
          <w:ilvl w:val="0"/>
          <w:numId w:val="31"/>
        </w:numPr>
        <w:rPr>
          <w:rFonts w:ascii="Arial" w:hAnsi="Arial" w:cs="Arial"/>
          <w:sz w:val="20"/>
          <w:szCs w:val="20"/>
        </w:rPr>
      </w:pPr>
      <w:r w:rsidRPr="005A6D5D">
        <w:rPr>
          <w:rFonts w:ascii="Arial" w:hAnsi="Arial" w:cs="Arial"/>
          <w:sz w:val="20"/>
          <w:szCs w:val="20"/>
        </w:rPr>
        <w:t xml:space="preserve">Priority </w:t>
      </w:r>
      <w:proofErr w:type="gramStart"/>
      <w:r w:rsidRPr="005A6D5D">
        <w:rPr>
          <w:rFonts w:ascii="Arial" w:hAnsi="Arial" w:cs="Arial"/>
          <w:sz w:val="20"/>
          <w:szCs w:val="20"/>
        </w:rPr>
        <w:t>Level;</w:t>
      </w:r>
      <w:proofErr w:type="gramEnd"/>
    </w:p>
    <w:p w14:paraId="4151BC75" w14:textId="288BFFA8" w:rsidR="003B7F18" w:rsidRPr="00AE0E3C" w:rsidRDefault="00AE0E3C" w:rsidP="003B7F18">
      <w:pPr>
        <w:pStyle w:val="B1"/>
        <w:numPr>
          <w:ilvl w:val="1"/>
          <w:numId w:val="31"/>
        </w:numPr>
        <w:rPr>
          <w:rFonts w:ascii="Arial" w:hAnsi="Arial" w:cs="Arial"/>
          <w:sz w:val="20"/>
          <w:szCs w:val="20"/>
        </w:rPr>
      </w:pPr>
      <w:r w:rsidRPr="00AE0E3C">
        <w:rPr>
          <w:rFonts w:ascii="Arial" w:hAnsi="Arial" w:cs="Arial"/>
          <w:sz w:val="20"/>
          <w:szCs w:val="20"/>
        </w:rPr>
        <w:t xml:space="preserve">has the same format and meaning as the Priority value of the </w:t>
      </w:r>
      <w:proofErr w:type="spellStart"/>
      <w:r w:rsidRPr="00AE0E3C">
        <w:rPr>
          <w:rFonts w:ascii="Arial" w:hAnsi="Arial" w:cs="Arial"/>
          <w:sz w:val="20"/>
          <w:szCs w:val="20"/>
        </w:rPr>
        <w:t>ProSe</w:t>
      </w:r>
      <w:proofErr w:type="spellEnd"/>
      <w:r w:rsidRPr="00AE0E3C">
        <w:rPr>
          <w:rFonts w:ascii="Arial" w:hAnsi="Arial" w:cs="Arial"/>
          <w:sz w:val="20"/>
          <w:szCs w:val="20"/>
        </w:rPr>
        <w:t xml:space="preserve"> Per-Packet Priority (PPPP) for LTE PC5 defined in TS 23.285. For LTE PC5, the PPPP value also reflects the latency requirement and the PDB derivation is according to TS 23.285, i.e.</w:t>
      </w:r>
      <w:r>
        <w:rPr>
          <w:rFonts w:ascii="Arial" w:eastAsiaTheme="minorEastAsia" w:hAnsi="Arial" w:cs="Arial" w:hint="eastAsia"/>
          <w:sz w:val="20"/>
          <w:szCs w:val="20"/>
          <w:lang w:eastAsia="ja-JP"/>
        </w:rPr>
        <w:t>,</w:t>
      </w:r>
      <w:r w:rsidRPr="00AE0E3C">
        <w:rPr>
          <w:rFonts w:ascii="Arial" w:hAnsi="Arial" w:cs="Arial"/>
          <w:sz w:val="20"/>
          <w:szCs w:val="20"/>
        </w:rPr>
        <w:t xml:space="preserve"> the low PDB is mapped to the high priority PPPP value. On the other hand, for NR PC5, the PDB is derived from the PQI table as defined in </w:t>
      </w:r>
      <w:r>
        <w:rPr>
          <w:rFonts w:ascii="Arial" w:hAnsi="Arial" w:cs="Arial"/>
          <w:sz w:val="20"/>
          <w:szCs w:val="20"/>
        </w:rPr>
        <w:t xml:space="preserve">TS38.287 </w:t>
      </w:r>
      <w:r w:rsidRPr="00AE0E3C">
        <w:rPr>
          <w:rFonts w:ascii="Arial" w:hAnsi="Arial" w:cs="Arial"/>
          <w:sz w:val="20"/>
          <w:szCs w:val="20"/>
        </w:rPr>
        <w:t>clause 5.4.4.</w:t>
      </w:r>
    </w:p>
    <w:p w14:paraId="1D74E087" w14:textId="77777777" w:rsidR="005A6D5D" w:rsidRDefault="001C4BE0" w:rsidP="003B7F18">
      <w:pPr>
        <w:pStyle w:val="B1"/>
        <w:numPr>
          <w:ilvl w:val="0"/>
          <w:numId w:val="31"/>
        </w:numPr>
        <w:rPr>
          <w:rFonts w:ascii="Arial" w:hAnsi="Arial" w:cs="Arial"/>
          <w:sz w:val="20"/>
          <w:szCs w:val="20"/>
        </w:rPr>
      </w:pPr>
      <w:r w:rsidRPr="005A6D5D">
        <w:rPr>
          <w:rFonts w:ascii="Arial" w:hAnsi="Arial" w:cs="Arial"/>
          <w:sz w:val="20"/>
          <w:szCs w:val="20"/>
        </w:rPr>
        <w:t xml:space="preserve">Packet Delay </w:t>
      </w:r>
      <w:proofErr w:type="gramStart"/>
      <w:r w:rsidRPr="005A6D5D">
        <w:rPr>
          <w:rFonts w:ascii="Arial" w:hAnsi="Arial" w:cs="Arial"/>
          <w:sz w:val="20"/>
          <w:szCs w:val="20"/>
        </w:rPr>
        <w:t>Budget;</w:t>
      </w:r>
      <w:proofErr w:type="gramEnd"/>
    </w:p>
    <w:p w14:paraId="75888BBA" w14:textId="77777777" w:rsidR="005A6D5D" w:rsidRDefault="001C4BE0" w:rsidP="003B7F18">
      <w:pPr>
        <w:pStyle w:val="B1"/>
        <w:numPr>
          <w:ilvl w:val="0"/>
          <w:numId w:val="31"/>
        </w:numPr>
        <w:rPr>
          <w:rFonts w:ascii="Arial" w:hAnsi="Arial" w:cs="Arial"/>
          <w:sz w:val="20"/>
          <w:szCs w:val="20"/>
        </w:rPr>
      </w:pPr>
      <w:r w:rsidRPr="005A6D5D">
        <w:rPr>
          <w:rFonts w:ascii="Arial" w:hAnsi="Arial" w:cs="Arial"/>
          <w:sz w:val="20"/>
          <w:szCs w:val="20"/>
        </w:rPr>
        <w:t xml:space="preserve">Packet Error </w:t>
      </w:r>
      <w:proofErr w:type="gramStart"/>
      <w:r w:rsidRPr="005A6D5D">
        <w:rPr>
          <w:rFonts w:ascii="Arial" w:hAnsi="Arial" w:cs="Arial"/>
          <w:sz w:val="20"/>
          <w:szCs w:val="20"/>
        </w:rPr>
        <w:t>Rate;</w:t>
      </w:r>
      <w:proofErr w:type="gramEnd"/>
    </w:p>
    <w:p w14:paraId="0525E2EB" w14:textId="6C05BB4C" w:rsidR="005A6D5D" w:rsidRDefault="001C4BE0" w:rsidP="003B7F18">
      <w:pPr>
        <w:pStyle w:val="B1"/>
        <w:numPr>
          <w:ilvl w:val="0"/>
          <w:numId w:val="31"/>
        </w:numPr>
        <w:rPr>
          <w:rFonts w:ascii="Arial" w:hAnsi="Arial" w:cs="Arial"/>
          <w:sz w:val="20"/>
          <w:szCs w:val="20"/>
        </w:rPr>
      </w:pPr>
      <w:r w:rsidRPr="005A6D5D">
        <w:rPr>
          <w:rFonts w:ascii="Arial" w:hAnsi="Arial" w:cs="Arial"/>
          <w:sz w:val="20"/>
          <w:szCs w:val="20"/>
        </w:rPr>
        <w:t>A</w:t>
      </w:r>
      <w:r w:rsidRPr="005A6D5D">
        <w:rPr>
          <w:rFonts w:ascii="Arial" w:hAnsi="Arial" w:cs="Arial"/>
          <w:sz w:val="20"/>
          <w:szCs w:val="20"/>
          <w:lang w:eastAsia="zh-CN"/>
        </w:rPr>
        <w:t>veraging window (for GBR and Delay-critical GBR resource type only</w:t>
      </w:r>
      <w:proofErr w:type="gramStart"/>
      <w:r w:rsidRPr="005A6D5D">
        <w:rPr>
          <w:rFonts w:ascii="Arial" w:hAnsi="Arial" w:cs="Arial"/>
          <w:sz w:val="20"/>
          <w:szCs w:val="20"/>
          <w:lang w:eastAsia="zh-CN"/>
        </w:rPr>
        <w:t>);</w:t>
      </w:r>
      <w:proofErr w:type="gramEnd"/>
    </w:p>
    <w:p w14:paraId="32EF3CEF" w14:textId="1E27A01F" w:rsidR="003B7F18" w:rsidRPr="003B7F18" w:rsidRDefault="003B7F18" w:rsidP="003B7F18">
      <w:pPr>
        <w:pStyle w:val="B1"/>
        <w:numPr>
          <w:ilvl w:val="1"/>
          <w:numId w:val="31"/>
        </w:numPr>
        <w:rPr>
          <w:rFonts w:ascii="Arial" w:hAnsi="Arial" w:cs="Arial"/>
          <w:sz w:val="20"/>
          <w:szCs w:val="20"/>
        </w:rPr>
      </w:pPr>
      <w:r w:rsidRPr="003B7F18">
        <w:rPr>
          <w:rFonts w:ascii="Arial" w:hAnsi="Arial" w:cs="Arial"/>
          <w:sz w:val="20"/>
          <w:szCs w:val="20"/>
        </w:rPr>
        <w:t>represents the duration over which the GFBR and MFBR shall be calculated (</w:t>
      </w:r>
      <w:proofErr w:type="gramStart"/>
      <w:r w:rsidRPr="003B7F18">
        <w:rPr>
          <w:rFonts w:ascii="Arial" w:hAnsi="Arial" w:cs="Arial"/>
          <w:sz w:val="20"/>
          <w:szCs w:val="20"/>
        </w:rPr>
        <w:t>e.g.</w:t>
      </w:r>
      <w:proofErr w:type="gramEnd"/>
      <w:r w:rsidRPr="003B7F18">
        <w:rPr>
          <w:rFonts w:ascii="Arial" w:hAnsi="Arial" w:cs="Arial"/>
          <w:sz w:val="20"/>
          <w:szCs w:val="20"/>
        </w:rPr>
        <w:t xml:space="preserve"> in the (R)AN, UPF, UE)</w:t>
      </w:r>
    </w:p>
    <w:p w14:paraId="3C72CF18" w14:textId="7EEFA0A4" w:rsidR="001C4BE0" w:rsidRDefault="001C4BE0" w:rsidP="003B7F18">
      <w:pPr>
        <w:pStyle w:val="B1"/>
        <w:numPr>
          <w:ilvl w:val="0"/>
          <w:numId w:val="31"/>
        </w:numPr>
        <w:rPr>
          <w:rFonts w:ascii="Arial" w:hAnsi="Arial" w:cs="Arial"/>
          <w:sz w:val="20"/>
          <w:szCs w:val="20"/>
        </w:rPr>
      </w:pPr>
      <w:r w:rsidRPr="005A6D5D">
        <w:rPr>
          <w:rFonts w:ascii="Arial" w:hAnsi="Arial" w:cs="Arial"/>
          <w:sz w:val="20"/>
          <w:szCs w:val="20"/>
        </w:rPr>
        <w:t>Maximum Data Burst Volume (for Delay-critical GBR resource type only).</w:t>
      </w:r>
    </w:p>
    <w:p w14:paraId="49F2A4DF" w14:textId="7065E7DA" w:rsidR="00AE0E3C" w:rsidRPr="00AE0E3C" w:rsidRDefault="00AE0E3C" w:rsidP="00AE0E3C">
      <w:pPr>
        <w:pStyle w:val="B1"/>
        <w:numPr>
          <w:ilvl w:val="1"/>
          <w:numId w:val="31"/>
        </w:numPr>
        <w:rPr>
          <w:rFonts w:ascii="Arial" w:hAnsi="Arial" w:cs="Arial"/>
          <w:sz w:val="20"/>
          <w:szCs w:val="20"/>
        </w:rPr>
      </w:pPr>
      <w:r w:rsidRPr="00AE0E3C">
        <w:rPr>
          <w:rFonts w:ascii="Arial" w:hAnsi="Arial" w:cs="Arial"/>
          <w:sz w:val="20"/>
          <w:szCs w:val="20"/>
        </w:rPr>
        <w:t>denotes the largest amount of data that the PC5 reference point is required to serve within a period of PDB of the PQI.</w:t>
      </w:r>
    </w:p>
    <w:p w14:paraId="71736BCC" w14:textId="143FE613" w:rsidR="00104E47" w:rsidRDefault="00104E47" w:rsidP="00104E47">
      <w:pPr>
        <w:ind w:firstLineChars="100" w:firstLine="200"/>
        <w:rPr>
          <w:rFonts w:ascii="Arial" w:hAnsi="Arial" w:cs="Arial"/>
          <w:sz w:val="20"/>
          <w:szCs w:val="20"/>
        </w:rPr>
      </w:pPr>
      <w:r w:rsidRPr="00104E47">
        <w:rPr>
          <w:rFonts w:ascii="Arial" w:eastAsia="ＭＳ 明朝" w:hAnsi="Arial" w:cs="Arial"/>
          <w:sz w:val="20"/>
          <w:szCs w:val="20"/>
          <w:lang w:val="en-GB" w:eastAsia="en-GB"/>
        </w:rPr>
        <w:t xml:space="preserve">Since CAPC is used to determine channel access related parameters, e.g., </w:t>
      </w:r>
      <w:r w:rsidRPr="00104E47">
        <w:rPr>
          <w:rFonts w:ascii="Arial" w:hAnsi="Arial" w:cs="Arial"/>
          <w:sz w:val="20"/>
          <w:szCs w:val="20"/>
        </w:rPr>
        <w:t xml:space="preserve">additional </w:t>
      </w:r>
      <w:r w:rsidRPr="00104E47">
        <w:rPr>
          <w:rFonts w:ascii="Arial" w:hAnsi="Arial" w:cs="Arial"/>
          <w:sz w:val="20"/>
          <w:szCs w:val="20"/>
          <w:lang w:eastAsia="x-none"/>
        </w:rPr>
        <w:t>defer duration</w:t>
      </w:r>
      <w:r w:rsidRPr="00104E47">
        <w:rPr>
          <w:rFonts w:ascii="Arial" w:hAnsi="Arial" w:cs="Arial"/>
          <w:lang w:eastAsia="x-none"/>
        </w:rPr>
        <w:t xml:space="preserve"> </w:t>
      </w:r>
      <m:oMath>
        <m:sSub>
          <m:sSubPr>
            <m:ctrlPr>
              <w:rPr>
                <w:rFonts w:ascii="Cambria Math" w:hAnsi="Cambria Math" w:cs="Arial"/>
                <w:i/>
                <w:sz w:val="21"/>
                <w:szCs w:val="21"/>
              </w:rPr>
            </m:ctrlPr>
          </m:sSubPr>
          <m:e>
            <m:r>
              <w:rPr>
                <w:rFonts w:ascii="Cambria Math" w:hAnsi="Cambria Math" w:cs="Arial"/>
                <w:sz w:val="21"/>
                <w:szCs w:val="21"/>
              </w:rPr>
              <m:t>T</m:t>
            </m:r>
          </m:e>
          <m:sub>
            <m:r>
              <w:rPr>
                <w:rFonts w:ascii="Cambria Math" w:hAnsi="Cambria Math" w:cs="Arial"/>
                <w:sz w:val="21"/>
                <w:szCs w:val="21"/>
              </w:rPr>
              <m:t>d</m:t>
            </m:r>
          </m:sub>
        </m:sSub>
      </m:oMath>
      <w:r>
        <w:rPr>
          <w:rFonts w:ascii="Arial" w:hAnsi="Arial" w:cs="Arial" w:hint="eastAsia"/>
          <w:sz w:val="21"/>
          <w:szCs w:val="21"/>
        </w:rPr>
        <w:t>,</w:t>
      </w:r>
      <w:r>
        <w:rPr>
          <w:rFonts w:ascii="Arial" w:hAnsi="Arial" w:cs="Arial"/>
          <w:sz w:val="21"/>
          <w:szCs w:val="21"/>
        </w:rPr>
        <w:t xml:space="preserve"> </w:t>
      </w:r>
      <w:r w:rsidRPr="00104E47">
        <w:rPr>
          <w:rFonts w:ascii="Arial" w:hAnsi="Arial" w:cs="Arial"/>
          <w:sz w:val="20"/>
          <w:szCs w:val="20"/>
        </w:rPr>
        <w:t>minimum and maximum value of the contention window</w:t>
      </w:r>
      <w:r>
        <w:rPr>
          <w:rFonts w:ascii="Arial" w:hAnsi="Arial" w:cs="Arial"/>
          <w:sz w:val="20"/>
          <w:szCs w:val="20"/>
        </w:rPr>
        <w:t xml:space="preserve">, maximum channel occupancy time, etc., </w:t>
      </w:r>
      <w:r w:rsidR="00AE0E3C" w:rsidRPr="004F30B0">
        <w:rPr>
          <w:rFonts w:ascii="Arial" w:eastAsia="ＭＳ 明朝" w:hAnsi="Arial" w:cs="Arial"/>
          <w:sz w:val="20"/>
          <w:szCs w:val="20"/>
          <w:lang w:val="en-GB" w:eastAsia="en-GB"/>
        </w:rPr>
        <w:t xml:space="preserve">PDB </w:t>
      </w:r>
      <w:r w:rsidR="00AE0E3C">
        <w:rPr>
          <w:rFonts w:ascii="Arial" w:eastAsia="ＭＳ 明朝" w:hAnsi="Arial" w:cs="Arial"/>
          <w:sz w:val="20"/>
          <w:szCs w:val="20"/>
          <w:lang w:val="en-GB" w:eastAsia="en-GB"/>
        </w:rPr>
        <w:t>is appropriate to</w:t>
      </w:r>
      <w:r w:rsidR="00AE0E3C" w:rsidRPr="004F30B0">
        <w:rPr>
          <w:rFonts w:ascii="Arial" w:eastAsia="ＭＳ 明朝" w:hAnsi="Arial" w:cs="Arial"/>
          <w:sz w:val="20"/>
          <w:szCs w:val="20"/>
          <w:lang w:val="en-GB" w:eastAsia="en-GB"/>
        </w:rPr>
        <w:t xml:space="preserve"> be used as the criterion </w:t>
      </w:r>
      <w:r w:rsidR="00AE0E3C">
        <w:rPr>
          <w:rFonts w:ascii="Arial" w:eastAsia="ＭＳ 明朝" w:hAnsi="Arial" w:cs="Arial"/>
          <w:sz w:val="20"/>
          <w:szCs w:val="20"/>
          <w:lang w:val="en-GB" w:eastAsia="en-GB"/>
        </w:rPr>
        <w:t xml:space="preserve">for </w:t>
      </w:r>
      <w:r w:rsidR="00AE0E3C" w:rsidRPr="004F30B0">
        <w:rPr>
          <w:rFonts w:ascii="Arial" w:eastAsia="ＭＳ 明朝" w:hAnsi="Arial" w:cs="Arial"/>
          <w:sz w:val="20"/>
          <w:szCs w:val="20"/>
          <w:lang w:val="en-GB" w:eastAsia="en-GB"/>
        </w:rPr>
        <w:t>determin</w:t>
      </w:r>
      <w:r w:rsidR="00AE0E3C">
        <w:rPr>
          <w:rFonts w:ascii="Arial" w:eastAsia="ＭＳ 明朝" w:hAnsi="Arial" w:cs="Arial"/>
          <w:sz w:val="20"/>
          <w:szCs w:val="20"/>
          <w:lang w:val="en-GB" w:eastAsia="en-GB"/>
        </w:rPr>
        <w:t xml:space="preserve">ing </w:t>
      </w:r>
      <w:r w:rsidR="00AE0E3C" w:rsidRPr="004F30B0">
        <w:rPr>
          <w:rFonts w:ascii="Arial" w:eastAsia="ＭＳ 明朝" w:hAnsi="Arial" w:cs="Arial"/>
          <w:sz w:val="20"/>
          <w:szCs w:val="20"/>
          <w:lang w:val="en-GB" w:eastAsia="en-GB"/>
        </w:rPr>
        <w:t>the CAPC mapping</w:t>
      </w:r>
      <w:r w:rsidR="00AE0E3C">
        <w:rPr>
          <w:rFonts w:ascii="Arial" w:eastAsia="ＭＳ 明朝" w:hAnsi="Arial" w:cs="Arial"/>
          <w:sz w:val="20"/>
          <w:szCs w:val="20"/>
          <w:lang w:val="en-GB" w:eastAsia="en-GB"/>
        </w:rPr>
        <w:t xml:space="preserve"> </w:t>
      </w:r>
      <w:r>
        <w:rPr>
          <w:rFonts w:ascii="Arial" w:hAnsi="Arial" w:cs="Arial"/>
          <w:sz w:val="20"/>
          <w:szCs w:val="20"/>
        </w:rPr>
        <w:t xml:space="preserve">if </w:t>
      </w:r>
      <w:r w:rsidR="00AE0E3C" w:rsidRPr="004F30B0">
        <w:rPr>
          <w:rFonts w:ascii="Arial" w:eastAsia="ＭＳ 明朝" w:hAnsi="Arial" w:cs="Arial"/>
          <w:sz w:val="20"/>
          <w:szCs w:val="20"/>
          <w:lang w:val="en-GB" w:eastAsia="en-GB"/>
        </w:rPr>
        <w:t>PQI-based CAPC mapping is agreed</w:t>
      </w:r>
      <w:r w:rsidR="00AE0E3C">
        <w:rPr>
          <w:rFonts w:ascii="Arial" w:eastAsia="ＭＳ 明朝" w:hAnsi="Arial" w:cs="Arial"/>
          <w:sz w:val="20"/>
          <w:szCs w:val="20"/>
          <w:lang w:val="en-GB" w:eastAsia="en-GB"/>
        </w:rPr>
        <w:t>.</w:t>
      </w:r>
    </w:p>
    <w:p w14:paraId="19D15C49" w14:textId="141B6D1E" w:rsidR="00F310EC" w:rsidRDefault="00F310EC" w:rsidP="00795801">
      <w:pPr>
        <w:ind w:firstLineChars="50" w:firstLine="100"/>
        <w:rPr>
          <w:rFonts w:ascii="Arial" w:hAnsi="Arial" w:cs="Arial"/>
          <w:sz w:val="20"/>
          <w:szCs w:val="20"/>
        </w:rPr>
      </w:pPr>
    </w:p>
    <w:p w14:paraId="19546C23" w14:textId="1740B0E5" w:rsidR="00007529" w:rsidRPr="00AE0E3C" w:rsidRDefault="00AE0E3C" w:rsidP="00C6344E">
      <w:pPr>
        <w:pStyle w:val="PropObs"/>
        <w:rPr>
          <w:rFonts w:ascii="Arial" w:hAnsi="Arial" w:cs="Arial"/>
          <w:sz w:val="28"/>
          <w:szCs w:val="28"/>
        </w:rPr>
      </w:pPr>
      <w:bookmarkStart w:id="3" w:name="_Hlk117617034"/>
      <w:r w:rsidRPr="00AE0E3C">
        <w:rPr>
          <w:rFonts w:ascii="Arial" w:hAnsi="Arial" w:cs="Arial"/>
          <w:sz w:val="22"/>
          <w:szCs w:val="22"/>
          <w:lang w:val="en-GB" w:eastAsia="en-GB"/>
        </w:rPr>
        <w:t>RAN2 to agree that if PQI-based CAPC mapping is agreed, PDB is used as the criterion to determine the CAPC mapping. Other additional criterions are not needed.</w:t>
      </w:r>
    </w:p>
    <w:p w14:paraId="27CEFCFC" w14:textId="64E8451F" w:rsidR="00AE0E3C" w:rsidRDefault="00075298" w:rsidP="00501A0D">
      <w:pPr>
        <w:rPr>
          <w:rFonts w:ascii="Arial" w:hAnsi="Arial" w:cs="Arial"/>
          <w:sz w:val="20"/>
          <w:szCs w:val="20"/>
          <w:lang w:val="en-GB" w:eastAsia="en-GB"/>
        </w:rPr>
      </w:pPr>
      <w:r>
        <w:rPr>
          <w:rFonts w:hint="eastAsia"/>
          <w:sz w:val="22"/>
          <w:szCs w:val="22"/>
          <w:lang w:val="en-GB"/>
        </w:rPr>
        <w:t xml:space="preserve"> </w:t>
      </w:r>
      <w:r w:rsidR="0068613F">
        <w:rPr>
          <w:sz w:val="22"/>
          <w:szCs w:val="22"/>
          <w:lang w:val="en-GB"/>
        </w:rPr>
        <w:t xml:space="preserve"> </w:t>
      </w:r>
      <w:r w:rsidR="0068613F" w:rsidRPr="00501A0D">
        <w:rPr>
          <w:rFonts w:ascii="Arial" w:hAnsi="Arial" w:cs="Arial"/>
          <w:sz w:val="20"/>
          <w:szCs w:val="20"/>
          <w:lang w:val="en-GB"/>
        </w:rPr>
        <w:t xml:space="preserve">On the </w:t>
      </w:r>
      <w:r w:rsidR="0068613F" w:rsidRPr="00501A0D">
        <w:rPr>
          <w:rFonts w:ascii="Arial" w:hAnsi="Arial" w:cs="Arial"/>
          <w:sz w:val="20"/>
          <w:szCs w:val="20"/>
          <w:lang w:val="en-GB" w:eastAsia="en-GB"/>
        </w:rPr>
        <w:t>non-standardized PQI</w:t>
      </w:r>
      <w:r w:rsidR="00501A0D" w:rsidRPr="00501A0D">
        <w:rPr>
          <w:rFonts w:ascii="Arial" w:hAnsi="Arial" w:cs="Arial"/>
          <w:sz w:val="20"/>
          <w:szCs w:val="20"/>
          <w:lang w:val="en-GB" w:eastAsia="en-GB"/>
        </w:rPr>
        <w:t xml:space="preserve"> for RRC_INACTIVE/RRC_IDLE/OOC UEs, we </w:t>
      </w:r>
      <w:r w:rsidR="00501A0D">
        <w:rPr>
          <w:rFonts w:ascii="Arial" w:hAnsi="Arial" w:cs="Arial"/>
          <w:sz w:val="20"/>
          <w:szCs w:val="20"/>
          <w:lang w:val="en-GB" w:eastAsia="en-GB"/>
        </w:rPr>
        <w:t>prefer to have a simpler way to address it. For example, either to define a fixed CAPC for all non-standardized PQI or just leave it to implementation.</w:t>
      </w:r>
    </w:p>
    <w:p w14:paraId="3DB09E30" w14:textId="3BB16ECE" w:rsidR="00501A0D" w:rsidRDefault="00501A0D" w:rsidP="00501A0D">
      <w:pPr>
        <w:rPr>
          <w:rFonts w:ascii="Arial" w:hAnsi="Arial" w:cs="Arial"/>
          <w:sz w:val="20"/>
          <w:szCs w:val="20"/>
          <w:lang w:val="en-GB" w:eastAsia="en-GB"/>
        </w:rPr>
      </w:pPr>
    </w:p>
    <w:p w14:paraId="20F4A6BC" w14:textId="31E212C4" w:rsidR="00501A0D" w:rsidRPr="00501A0D" w:rsidRDefault="00501A0D" w:rsidP="00501A0D">
      <w:pPr>
        <w:pStyle w:val="PropObs"/>
        <w:rPr>
          <w:rFonts w:ascii="Arial" w:hAnsi="Arial" w:cs="Arial"/>
          <w:sz w:val="20"/>
          <w:szCs w:val="20"/>
          <w:lang w:val="en-GB"/>
        </w:rPr>
      </w:pPr>
      <w:r w:rsidRPr="00501A0D">
        <w:rPr>
          <w:rFonts w:ascii="Arial" w:hAnsi="Arial" w:cs="Arial"/>
          <w:sz w:val="22"/>
          <w:szCs w:val="22"/>
          <w:lang w:val="en-GB" w:eastAsia="ja-JP"/>
        </w:rPr>
        <w:t xml:space="preserve">RAN2 to adopt a simpler way to address the </w:t>
      </w:r>
      <w:r w:rsidRPr="00501A0D">
        <w:rPr>
          <w:rFonts w:ascii="Arial" w:hAnsi="Arial" w:cs="Arial"/>
          <w:sz w:val="22"/>
          <w:szCs w:val="22"/>
          <w:lang w:val="en-GB" w:eastAsia="en-GB"/>
        </w:rPr>
        <w:t>non-standardized PQI issue for RRC_INACTIVE/RRC_IDLE/OOC UEs.</w:t>
      </w:r>
      <w:r w:rsidRPr="00501A0D">
        <w:rPr>
          <w:rFonts w:ascii="Arial" w:hAnsi="Arial" w:cs="Arial"/>
          <w:sz w:val="20"/>
          <w:szCs w:val="20"/>
          <w:lang w:val="en-GB" w:eastAsia="ja-JP"/>
        </w:rPr>
        <w:t xml:space="preserve"> </w:t>
      </w:r>
    </w:p>
    <w:p w14:paraId="64B47280" w14:textId="11EF36FC" w:rsidR="00C51D67" w:rsidRPr="00C51D67" w:rsidRDefault="00C51D67" w:rsidP="00C51D67">
      <w:pPr>
        <w:ind w:firstLineChars="100" w:firstLine="200"/>
        <w:rPr>
          <w:rFonts w:ascii="Arial" w:hAnsi="Arial" w:cs="Arial"/>
          <w:sz w:val="20"/>
          <w:szCs w:val="20"/>
          <w:lang w:val="en-GB"/>
        </w:rPr>
      </w:pPr>
      <w:r w:rsidRPr="00C51D67">
        <w:rPr>
          <w:rFonts w:ascii="Arial" w:hAnsi="Arial" w:cs="Arial"/>
          <w:sz w:val="20"/>
          <w:szCs w:val="20"/>
          <w:lang w:val="en-GB"/>
        </w:rPr>
        <w:t xml:space="preserve">The last FFS is how to determine the CAPC </w:t>
      </w:r>
      <w:r>
        <w:rPr>
          <w:rFonts w:ascii="Arial" w:hAnsi="Arial" w:cs="Arial"/>
          <w:sz w:val="20"/>
          <w:szCs w:val="20"/>
          <w:lang w:val="en-GB"/>
        </w:rPr>
        <w:t>o</w:t>
      </w:r>
      <w:r w:rsidRPr="00C51D67">
        <w:rPr>
          <w:rFonts w:ascii="Arial" w:hAnsi="Arial" w:cs="Arial"/>
          <w:sz w:val="20"/>
          <w:szCs w:val="20"/>
          <w:lang w:val="en-GB"/>
        </w:rPr>
        <w:t xml:space="preserve">f the SL TB when the CAPC is not indicated in the DCI. In the NR-U, </w:t>
      </w:r>
      <w:r>
        <w:rPr>
          <w:rFonts w:ascii="Arial" w:hAnsi="Arial" w:cs="Arial"/>
          <w:sz w:val="20"/>
          <w:szCs w:val="20"/>
          <w:lang w:val="en-GB"/>
        </w:rPr>
        <w:t>w</w:t>
      </w:r>
      <w:r w:rsidRPr="00C51D67">
        <w:rPr>
          <w:rFonts w:ascii="Arial" w:hAnsi="Arial" w:cs="Arial"/>
          <w:sz w:val="20"/>
          <w:szCs w:val="20"/>
          <w:lang w:val="en-GB"/>
        </w:rPr>
        <w:t>hen performing Type 1 LBT for the transmission of an uplink TB</w:t>
      </w:r>
      <w:r>
        <w:rPr>
          <w:rFonts w:ascii="Arial" w:hAnsi="Arial" w:cs="Arial"/>
          <w:sz w:val="20"/>
          <w:szCs w:val="20"/>
          <w:lang w:val="en-GB"/>
        </w:rPr>
        <w:t xml:space="preserve"> </w:t>
      </w:r>
      <w:r w:rsidRPr="00C51D67">
        <w:rPr>
          <w:rFonts w:ascii="Arial" w:hAnsi="Arial" w:cs="Arial"/>
          <w:sz w:val="20"/>
          <w:szCs w:val="20"/>
          <w:lang w:val="en-GB"/>
        </w:rPr>
        <w:t>and when the CAPC is not indicated in the DCI, the UE shall select the CAPC as follows:</w:t>
      </w:r>
    </w:p>
    <w:p w14:paraId="799993AE" w14:textId="77777777" w:rsidR="00C51D67" w:rsidRPr="00C51D67" w:rsidRDefault="00C51D67" w:rsidP="00C51D67">
      <w:pPr>
        <w:rPr>
          <w:rFonts w:ascii="Arial" w:hAnsi="Arial" w:cs="Arial"/>
          <w:sz w:val="20"/>
          <w:szCs w:val="20"/>
          <w:lang w:val="en-GB"/>
        </w:rPr>
      </w:pPr>
      <w:r w:rsidRPr="00C51D67">
        <w:rPr>
          <w:rFonts w:ascii="Arial" w:hAnsi="Arial" w:cs="Arial"/>
          <w:sz w:val="20"/>
          <w:szCs w:val="20"/>
          <w:lang w:val="en-GB"/>
        </w:rPr>
        <w:t xml:space="preserve">- If only MAC CE(s) </w:t>
      </w:r>
      <w:proofErr w:type="gramStart"/>
      <w:r w:rsidRPr="00C51D67">
        <w:rPr>
          <w:rFonts w:ascii="Arial" w:hAnsi="Arial" w:cs="Arial"/>
          <w:sz w:val="20"/>
          <w:szCs w:val="20"/>
          <w:lang w:val="en-GB"/>
        </w:rPr>
        <w:t>are</w:t>
      </w:r>
      <w:proofErr w:type="gramEnd"/>
      <w:r w:rsidRPr="00C51D67">
        <w:rPr>
          <w:rFonts w:ascii="Arial" w:hAnsi="Arial" w:cs="Arial"/>
          <w:sz w:val="20"/>
          <w:szCs w:val="20"/>
          <w:lang w:val="en-GB"/>
        </w:rPr>
        <w:t xml:space="preserve"> included in the TB, the highest priority CAPC of those MAC CE(s) is used; or</w:t>
      </w:r>
    </w:p>
    <w:p w14:paraId="13C36BBB" w14:textId="77777777" w:rsidR="00C51D67" w:rsidRPr="00C51D67" w:rsidRDefault="00C51D67" w:rsidP="00C51D67">
      <w:pPr>
        <w:rPr>
          <w:rFonts w:ascii="Arial" w:hAnsi="Arial" w:cs="Arial"/>
          <w:sz w:val="20"/>
          <w:szCs w:val="20"/>
          <w:lang w:val="en-GB"/>
        </w:rPr>
      </w:pPr>
      <w:r w:rsidRPr="00C51D67">
        <w:rPr>
          <w:rFonts w:ascii="Arial" w:hAnsi="Arial" w:cs="Arial"/>
          <w:sz w:val="20"/>
          <w:szCs w:val="20"/>
          <w:lang w:val="en-GB"/>
        </w:rPr>
        <w:t>- If CCCH SDU(s) are included in the TB, the highest priority CAPC is used; or</w:t>
      </w:r>
    </w:p>
    <w:p w14:paraId="4B089F9A" w14:textId="77777777" w:rsidR="00C51D67" w:rsidRPr="00C51D67" w:rsidRDefault="00C51D67" w:rsidP="00C51D67">
      <w:pPr>
        <w:rPr>
          <w:rFonts w:ascii="Arial" w:hAnsi="Arial" w:cs="Arial"/>
          <w:sz w:val="20"/>
          <w:szCs w:val="20"/>
          <w:lang w:val="en-GB"/>
        </w:rPr>
      </w:pPr>
      <w:r w:rsidRPr="00C51D67">
        <w:rPr>
          <w:rFonts w:ascii="Arial" w:hAnsi="Arial" w:cs="Arial"/>
          <w:sz w:val="20"/>
          <w:szCs w:val="20"/>
          <w:lang w:val="en-GB"/>
        </w:rPr>
        <w:t>- If DCCH SDU(s) are included in the TB, the highest priority CAPC of the DCCH(s) is used; or</w:t>
      </w:r>
    </w:p>
    <w:p w14:paraId="4F330DED" w14:textId="48DEE6B1" w:rsidR="00AE0E3C" w:rsidRDefault="00C51D67" w:rsidP="00C51D67">
      <w:pPr>
        <w:rPr>
          <w:rFonts w:ascii="Arial" w:hAnsi="Arial" w:cs="Arial"/>
          <w:sz w:val="20"/>
          <w:szCs w:val="20"/>
          <w:lang w:val="en-GB"/>
        </w:rPr>
      </w:pPr>
      <w:r w:rsidRPr="00C51D67">
        <w:rPr>
          <w:rFonts w:ascii="Arial" w:hAnsi="Arial" w:cs="Arial"/>
          <w:sz w:val="20"/>
          <w:szCs w:val="20"/>
          <w:lang w:val="en-GB"/>
        </w:rPr>
        <w:t>- The lowest priority CAPC of the logical channel(s) with MAC SDU multiplexed in the TB is used otherwise.</w:t>
      </w:r>
    </w:p>
    <w:p w14:paraId="2A44DFC1" w14:textId="2F48C595" w:rsidR="00C51D67" w:rsidRDefault="00C51D67" w:rsidP="00C51D67">
      <w:pPr>
        <w:rPr>
          <w:rFonts w:ascii="Arial" w:hAnsi="Arial" w:cs="Arial"/>
          <w:sz w:val="20"/>
          <w:szCs w:val="20"/>
          <w:lang w:val="en-GB"/>
        </w:rPr>
      </w:pPr>
    </w:p>
    <w:p w14:paraId="15D0B023" w14:textId="1A8DB2E5" w:rsidR="00C51D67" w:rsidRPr="00F56D13" w:rsidRDefault="00F56D13" w:rsidP="00F56D13">
      <w:pPr>
        <w:ind w:firstLineChars="50" w:firstLine="100"/>
        <w:rPr>
          <w:rFonts w:ascii="Arial" w:hAnsi="Arial" w:cs="Arial"/>
          <w:sz w:val="20"/>
          <w:szCs w:val="20"/>
          <w:lang w:val="en-GB"/>
        </w:rPr>
      </w:pPr>
      <w:proofErr w:type="spellStart"/>
      <w:r>
        <w:rPr>
          <w:rFonts w:ascii="Arial" w:hAnsi="Arial" w:cs="Arial"/>
          <w:sz w:val="20"/>
          <w:szCs w:val="20"/>
        </w:rPr>
        <w:t>Sidelink</w:t>
      </w:r>
      <w:proofErr w:type="spellEnd"/>
      <w:r>
        <w:rPr>
          <w:rFonts w:ascii="Arial" w:hAnsi="Arial" w:cs="Arial"/>
          <w:sz w:val="20"/>
          <w:szCs w:val="20"/>
        </w:rPr>
        <w:t xml:space="preserve"> logic channels are defined as followings</w:t>
      </w:r>
      <w:r w:rsidR="00C51D67" w:rsidRPr="00F56D13">
        <w:rPr>
          <w:rFonts w:ascii="Arial" w:hAnsi="Arial" w:cs="Arial"/>
          <w:sz w:val="20"/>
          <w:szCs w:val="20"/>
        </w:rPr>
        <w:t>:</w:t>
      </w:r>
    </w:p>
    <w:p w14:paraId="68F788CC" w14:textId="3EEFE5DB" w:rsidR="00F56D13" w:rsidRDefault="00C51D67" w:rsidP="00F56D13">
      <w:pPr>
        <w:rPr>
          <w:rFonts w:ascii="Arial" w:hAnsi="Arial" w:cs="Arial"/>
          <w:sz w:val="20"/>
          <w:szCs w:val="20"/>
        </w:rPr>
      </w:pPr>
      <w:r w:rsidRPr="00F56D13">
        <w:rPr>
          <w:rFonts w:ascii="Arial" w:hAnsi="Arial" w:cs="Arial"/>
          <w:sz w:val="20"/>
          <w:szCs w:val="20"/>
        </w:rPr>
        <w:t xml:space="preserve">-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Control Channel (SCCH): a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channel for transmitting control information (</w:t>
      </w:r>
      <w:proofErr w:type="gramStart"/>
      <w:r w:rsidRPr="00F56D13">
        <w:rPr>
          <w:rFonts w:ascii="Arial" w:hAnsi="Arial" w:cs="Arial"/>
          <w:sz w:val="20"/>
          <w:szCs w:val="20"/>
        </w:rPr>
        <w:t>i.e.</w:t>
      </w:r>
      <w:proofErr w:type="gramEnd"/>
      <w:r w:rsidRPr="00F56D13">
        <w:rPr>
          <w:rFonts w:ascii="Arial" w:hAnsi="Arial" w:cs="Arial"/>
          <w:sz w:val="20"/>
          <w:szCs w:val="20"/>
        </w:rPr>
        <w:t xml:space="preserve"> PC5-RRC and PC5-S messages) from one UE to other UE(s); </w:t>
      </w:r>
    </w:p>
    <w:p w14:paraId="0F07F287" w14:textId="77777777" w:rsidR="00F56D13" w:rsidRDefault="00C51D67" w:rsidP="00F56D13">
      <w:pPr>
        <w:rPr>
          <w:rFonts w:ascii="Arial" w:hAnsi="Arial" w:cs="Arial"/>
          <w:sz w:val="20"/>
          <w:szCs w:val="20"/>
        </w:rPr>
      </w:pPr>
      <w:r w:rsidRPr="00F56D13">
        <w:rPr>
          <w:rFonts w:ascii="Arial" w:hAnsi="Arial" w:cs="Arial"/>
          <w:sz w:val="20"/>
          <w:szCs w:val="20"/>
        </w:rPr>
        <w:t xml:space="preserve">-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Traffic Channel (STCH): a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channel for transmitting user information from one UE to other UE(s</w:t>
      </w:r>
      <w:proofErr w:type="gramStart"/>
      <w:r w:rsidRPr="00F56D13">
        <w:rPr>
          <w:rFonts w:ascii="Arial" w:hAnsi="Arial" w:cs="Arial"/>
          <w:sz w:val="20"/>
          <w:szCs w:val="20"/>
        </w:rPr>
        <w:t>);</w:t>
      </w:r>
      <w:proofErr w:type="gramEnd"/>
      <w:r w:rsidRPr="00F56D13">
        <w:rPr>
          <w:rFonts w:ascii="Arial" w:hAnsi="Arial" w:cs="Arial"/>
          <w:sz w:val="20"/>
          <w:szCs w:val="20"/>
        </w:rPr>
        <w:t xml:space="preserve"> </w:t>
      </w:r>
    </w:p>
    <w:p w14:paraId="225ADCD1" w14:textId="1451E0F9" w:rsidR="00AE0E3C" w:rsidRDefault="00C51D67" w:rsidP="00F56D13">
      <w:pPr>
        <w:rPr>
          <w:rFonts w:ascii="Arial" w:hAnsi="Arial" w:cs="Arial"/>
          <w:sz w:val="20"/>
          <w:szCs w:val="20"/>
        </w:rPr>
      </w:pPr>
      <w:r w:rsidRPr="00F56D13">
        <w:rPr>
          <w:rFonts w:ascii="Arial" w:hAnsi="Arial" w:cs="Arial"/>
          <w:sz w:val="20"/>
          <w:szCs w:val="20"/>
        </w:rPr>
        <w:t xml:space="preserve">-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Broadcast Control Channel (SBCCH): a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channel for broadcasting </w:t>
      </w:r>
      <w:proofErr w:type="spellStart"/>
      <w:r w:rsidRPr="00F56D13">
        <w:rPr>
          <w:rFonts w:ascii="Arial" w:hAnsi="Arial" w:cs="Arial"/>
          <w:sz w:val="20"/>
          <w:szCs w:val="20"/>
        </w:rPr>
        <w:t>sidelink</w:t>
      </w:r>
      <w:proofErr w:type="spellEnd"/>
      <w:r w:rsidRPr="00F56D13">
        <w:rPr>
          <w:rFonts w:ascii="Arial" w:hAnsi="Arial" w:cs="Arial"/>
          <w:sz w:val="20"/>
          <w:szCs w:val="20"/>
        </w:rPr>
        <w:t xml:space="preserve"> system information from one UE to other UE(s)</w:t>
      </w:r>
    </w:p>
    <w:p w14:paraId="3B57F274" w14:textId="77777777" w:rsidR="00F56D13" w:rsidRDefault="00F56D13" w:rsidP="00F56D13">
      <w:pPr>
        <w:rPr>
          <w:rFonts w:ascii="Arial" w:hAnsi="Arial" w:cs="Arial"/>
          <w:sz w:val="20"/>
          <w:szCs w:val="20"/>
        </w:rPr>
      </w:pPr>
      <w:r>
        <w:rPr>
          <w:rFonts w:ascii="Arial" w:hAnsi="Arial" w:cs="Arial" w:hint="eastAsia"/>
          <w:sz w:val="20"/>
          <w:szCs w:val="20"/>
        </w:rPr>
        <w:t xml:space="preserve"> </w:t>
      </w:r>
    </w:p>
    <w:p w14:paraId="24305ED7" w14:textId="5982F3B8" w:rsidR="00F56D13" w:rsidRDefault="00F56D13" w:rsidP="00F56D13">
      <w:pPr>
        <w:ind w:firstLineChars="50" w:firstLine="100"/>
        <w:rPr>
          <w:rFonts w:ascii="Arial" w:hAnsi="Arial" w:cs="Arial"/>
          <w:sz w:val="20"/>
          <w:szCs w:val="20"/>
        </w:rPr>
      </w:pPr>
      <w:r>
        <w:rPr>
          <w:rFonts w:ascii="Arial" w:hAnsi="Arial" w:cs="Arial"/>
          <w:sz w:val="20"/>
          <w:szCs w:val="20"/>
        </w:rPr>
        <w:t>Therefore, our proposal is to fully reuse NR-U criterion considering the balance between efficient resource selection and fairness on the shared spectrum.</w:t>
      </w:r>
    </w:p>
    <w:p w14:paraId="58889A10" w14:textId="0B8B3062" w:rsidR="00F56D13" w:rsidRDefault="00F56D13" w:rsidP="00F56D13">
      <w:pPr>
        <w:rPr>
          <w:rFonts w:ascii="Arial" w:hAnsi="Arial" w:cs="Arial"/>
          <w:sz w:val="20"/>
          <w:szCs w:val="20"/>
        </w:rPr>
      </w:pPr>
    </w:p>
    <w:p w14:paraId="7BBB6763" w14:textId="276F4938" w:rsidR="00F56D13" w:rsidRPr="00EC39B4" w:rsidRDefault="00F56D13" w:rsidP="00F56D13">
      <w:pPr>
        <w:pStyle w:val="PropObs"/>
        <w:rPr>
          <w:rFonts w:ascii="Arial" w:hAnsi="Arial" w:cs="Arial"/>
          <w:sz w:val="22"/>
          <w:szCs w:val="22"/>
          <w:lang w:val="en-GB"/>
        </w:rPr>
      </w:pPr>
      <w:r w:rsidRPr="00EC39B4">
        <w:rPr>
          <w:rFonts w:ascii="Arial" w:hAnsi="Arial" w:cs="Arial"/>
          <w:sz w:val="22"/>
          <w:szCs w:val="22"/>
          <w:lang w:val="en-GB"/>
        </w:rPr>
        <w:t xml:space="preserve">RAN2 to agree that if PQI-based CAPC mapping is agreed, as in NR-U, to determine the CAPC of the SL TB when the CAPC is not indicated in the DCI: </w:t>
      </w:r>
      <w:r w:rsidRPr="00EC39B4">
        <w:rPr>
          <w:rFonts w:ascii="Arial" w:hAnsi="Arial" w:cs="Arial"/>
          <w:sz w:val="22"/>
          <w:szCs w:val="22"/>
          <w:lang w:val="en-GB"/>
        </w:rPr>
        <w:br/>
        <w:t>- If only MAC CE(s) are included in the TB, the highest priority CAPC of those MAC CE(s) is used; or</w:t>
      </w:r>
      <w:r w:rsidRPr="00EC39B4">
        <w:rPr>
          <w:rFonts w:ascii="Arial" w:hAnsi="Arial" w:cs="Arial"/>
          <w:sz w:val="22"/>
          <w:szCs w:val="22"/>
          <w:lang w:val="en-GB"/>
        </w:rPr>
        <w:br/>
        <w:t>- If SBCCH SDU(s) are included in the TB, the highest priority CAPC is used; or</w:t>
      </w:r>
      <w:r w:rsidRPr="00EC39B4">
        <w:rPr>
          <w:rFonts w:ascii="Arial" w:hAnsi="Arial" w:cs="Arial"/>
          <w:sz w:val="22"/>
          <w:szCs w:val="22"/>
          <w:lang w:val="en-GB"/>
        </w:rPr>
        <w:br/>
        <w:t>- If SCCH SDU(s) are included in the TB, the highest priority CAPC of the DCCH(s) is used; or</w:t>
      </w:r>
      <w:r w:rsidRPr="00EC39B4">
        <w:rPr>
          <w:rFonts w:ascii="Arial" w:hAnsi="Arial" w:cs="Arial"/>
          <w:sz w:val="22"/>
          <w:szCs w:val="22"/>
          <w:lang w:val="en-GB"/>
        </w:rPr>
        <w:br/>
        <w:t>- The lowest priority CAPC of the logical channel(s) with MAC SDU multiplexed in the TB is used otherwise.</w:t>
      </w:r>
    </w:p>
    <w:bookmarkEnd w:id="3"/>
    <w:p w14:paraId="1C59E3D8" w14:textId="5622CF7E"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5FE016EE" w:rsidR="00CE4BC2" w:rsidRDefault="00CE4BC2" w:rsidP="00CE4BC2">
      <w:pPr>
        <w:ind w:firstLineChars="50" w:firstLine="100"/>
        <w:rPr>
          <w:rFonts w:ascii="Arial" w:eastAsiaTheme="minorEastAsia" w:hAnsi="Arial" w:cs="Arial"/>
          <w:sz w:val="20"/>
          <w:szCs w:val="20"/>
        </w:rPr>
      </w:pPr>
      <w:bookmarkStart w:id="4" w:name="OLE_LINK3"/>
      <w:r w:rsidRPr="00E43983">
        <w:rPr>
          <w:rFonts w:ascii="Arial" w:eastAsiaTheme="minorEastAsia" w:hAnsi="Arial" w:cs="Arial"/>
          <w:sz w:val="20"/>
          <w:szCs w:val="20"/>
        </w:rPr>
        <w:t xml:space="preserve">This </w:t>
      </w:r>
      <w:r>
        <w:rPr>
          <w:rFonts w:ascii="Arial" w:eastAsiaTheme="minorEastAsia" w:hAnsi="Arial" w:cs="Arial"/>
          <w:sz w:val="20"/>
          <w:szCs w:val="20"/>
        </w:rPr>
        <w:t xml:space="preserve">contribution provides our views on </w:t>
      </w:r>
      <w:r w:rsidR="00545BAB">
        <w:rPr>
          <w:rFonts w:ascii="Arial" w:eastAsiaTheme="minorEastAsia" w:hAnsi="Arial" w:cs="Arial"/>
          <w:sz w:val="20"/>
          <w:szCs w:val="20"/>
        </w:rPr>
        <w:t>CAPC definition for SL-U.</w:t>
      </w:r>
    </w:p>
    <w:p w14:paraId="32DC8DC4" w14:textId="77777777" w:rsidR="00AF0A3D" w:rsidRDefault="00AF0A3D" w:rsidP="00CE4BC2">
      <w:pPr>
        <w:ind w:firstLineChars="50" w:firstLine="100"/>
        <w:rPr>
          <w:rFonts w:ascii="Arial" w:eastAsiaTheme="minorEastAsia" w:hAnsi="Arial" w:cs="Arial"/>
          <w:sz w:val="20"/>
          <w:szCs w:val="20"/>
        </w:rPr>
      </w:pPr>
    </w:p>
    <w:p w14:paraId="72873751" w14:textId="5D09E697" w:rsidR="00AF0A3D" w:rsidRPr="00EC39B4" w:rsidRDefault="00AF0A3D" w:rsidP="00EC39B4">
      <w:pPr>
        <w:pStyle w:val="PropObs"/>
        <w:numPr>
          <w:ilvl w:val="0"/>
          <w:numId w:val="0"/>
        </w:numPr>
        <w:ind w:left="1134" w:hanging="1134"/>
        <w:rPr>
          <w:rFonts w:ascii="Arial" w:hAnsi="Arial" w:cs="Arial"/>
          <w:sz w:val="22"/>
          <w:szCs w:val="22"/>
        </w:rPr>
      </w:pPr>
      <w:r w:rsidRPr="00EC39B4">
        <w:rPr>
          <w:rFonts w:ascii="Arial" w:hAnsi="Arial" w:cs="Arial"/>
          <w:sz w:val="22"/>
          <w:szCs w:val="22"/>
        </w:rPr>
        <w:t>Proposal 1 RAN2 to confirm the work assumption “</w:t>
      </w:r>
      <w:r w:rsidRPr="00EC39B4">
        <w:rPr>
          <w:rFonts w:ascii="Arial" w:hAnsi="Arial" w:cs="Arial"/>
          <w:sz w:val="22"/>
          <w:szCs w:val="22"/>
          <w:lang w:val="en-GB" w:eastAsia="en-GB"/>
        </w:rPr>
        <w:t>PQI is used to determine the CAPC mapping as in NR-U</w:t>
      </w:r>
      <w:r w:rsidRPr="00EC39B4">
        <w:rPr>
          <w:rFonts w:ascii="Arial" w:hAnsi="Arial" w:cs="Arial"/>
          <w:sz w:val="22"/>
          <w:szCs w:val="22"/>
          <w:lang w:val="en-GB"/>
        </w:rPr>
        <w:t xml:space="preserve">” as agreement. Moreover, the same principle is also applied to the </w:t>
      </w:r>
      <w:proofErr w:type="spellStart"/>
      <w:r w:rsidRPr="00EC39B4">
        <w:rPr>
          <w:rFonts w:ascii="Arial" w:hAnsi="Arial" w:cs="Arial"/>
          <w:sz w:val="22"/>
          <w:szCs w:val="22"/>
          <w:lang w:val="en-GB"/>
        </w:rPr>
        <w:t>sidelink</w:t>
      </w:r>
      <w:proofErr w:type="spellEnd"/>
      <w:r w:rsidRPr="00EC39B4">
        <w:rPr>
          <w:rFonts w:ascii="Arial" w:hAnsi="Arial" w:cs="Arial"/>
          <w:sz w:val="22"/>
          <w:szCs w:val="22"/>
          <w:lang w:val="en-GB"/>
        </w:rPr>
        <w:t xml:space="preserve"> transmission UE.</w:t>
      </w:r>
    </w:p>
    <w:p w14:paraId="31B1FD9B" w14:textId="72D5EDE0" w:rsidR="00AF0A3D" w:rsidRPr="00AE0E3C" w:rsidRDefault="00AF0A3D" w:rsidP="00AF0A3D">
      <w:pPr>
        <w:pStyle w:val="PropObs"/>
        <w:numPr>
          <w:ilvl w:val="0"/>
          <w:numId w:val="0"/>
        </w:numPr>
        <w:ind w:left="1134" w:hanging="1134"/>
        <w:rPr>
          <w:rFonts w:ascii="Arial" w:hAnsi="Arial" w:cs="Arial"/>
          <w:sz w:val="28"/>
          <w:szCs w:val="28"/>
        </w:rPr>
      </w:pPr>
      <w:r>
        <w:rPr>
          <w:rFonts w:ascii="Arial" w:hAnsi="Arial" w:cs="Arial"/>
          <w:sz w:val="22"/>
          <w:szCs w:val="22"/>
          <w:lang w:val="en-GB" w:eastAsia="en-GB"/>
        </w:rPr>
        <w:t xml:space="preserve">Proposal 2 </w:t>
      </w:r>
      <w:r w:rsidRPr="00AE0E3C">
        <w:rPr>
          <w:rFonts w:ascii="Arial" w:hAnsi="Arial" w:cs="Arial"/>
          <w:sz w:val="22"/>
          <w:szCs w:val="22"/>
          <w:lang w:val="en-GB" w:eastAsia="en-GB"/>
        </w:rPr>
        <w:t>RAN2 to agree that if PQI-based CAPC mapping is agreed, PDB is used as the criterion to determine the CAPC mapping. Other additional criterions are not needed.</w:t>
      </w:r>
    </w:p>
    <w:p w14:paraId="0C78A409" w14:textId="542C8A43" w:rsidR="00EC39B4" w:rsidRPr="00501A0D" w:rsidRDefault="00EC39B4" w:rsidP="00EC39B4">
      <w:pPr>
        <w:pStyle w:val="PropObs"/>
        <w:numPr>
          <w:ilvl w:val="0"/>
          <w:numId w:val="0"/>
        </w:numPr>
        <w:ind w:left="1134" w:hanging="1134"/>
        <w:rPr>
          <w:rFonts w:ascii="Arial" w:hAnsi="Arial" w:cs="Arial"/>
          <w:sz w:val="20"/>
          <w:szCs w:val="20"/>
          <w:lang w:val="en-GB"/>
        </w:rPr>
      </w:pPr>
      <w:r>
        <w:rPr>
          <w:rFonts w:ascii="Arial" w:hAnsi="Arial" w:cs="Arial"/>
          <w:sz w:val="22"/>
          <w:szCs w:val="22"/>
          <w:lang w:val="en-GB" w:eastAsia="ja-JP"/>
        </w:rPr>
        <w:t xml:space="preserve">Proposal 3 </w:t>
      </w:r>
      <w:r w:rsidRPr="00501A0D">
        <w:rPr>
          <w:rFonts w:ascii="Arial" w:hAnsi="Arial" w:cs="Arial"/>
          <w:sz w:val="22"/>
          <w:szCs w:val="22"/>
          <w:lang w:val="en-GB" w:eastAsia="ja-JP"/>
        </w:rPr>
        <w:t xml:space="preserve">RAN2 to adopt a simpler way to address the </w:t>
      </w:r>
      <w:r w:rsidRPr="00501A0D">
        <w:rPr>
          <w:rFonts w:ascii="Arial" w:hAnsi="Arial" w:cs="Arial"/>
          <w:sz w:val="22"/>
          <w:szCs w:val="22"/>
          <w:lang w:val="en-GB" w:eastAsia="en-GB"/>
        </w:rPr>
        <w:t>non-standardized PQI issue for RRC_INACTIVE/RRC_IDLE/OOC UEs.</w:t>
      </w:r>
      <w:r w:rsidRPr="00501A0D">
        <w:rPr>
          <w:rFonts w:ascii="Arial" w:hAnsi="Arial" w:cs="Arial"/>
          <w:sz w:val="20"/>
          <w:szCs w:val="20"/>
          <w:lang w:val="en-GB" w:eastAsia="ja-JP"/>
        </w:rPr>
        <w:t xml:space="preserve"> </w:t>
      </w:r>
    </w:p>
    <w:p w14:paraId="47841F78" w14:textId="6A9DFD11" w:rsidR="00EC39B4" w:rsidRPr="00EC39B4" w:rsidRDefault="00EC39B4" w:rsidP="00EC39B4">
      <w:pPr>
        <w:pStyle w:val="PropObs"/>
        <w:numPr>
          <w:ilvl w:val="0"/>
          <w:numId w:val="0"/>
        </w:numPr>
        <w:ind w:left="1134" w:hanging="1134"/>
        <w:rPr>
          <w:rFonts w:ascii="Arial" w:hAnsi="Arial" w:cs="Arial"/>
          <w:sz w:val="22"/>
          <w:szCs w:val="22"/>
          <w:lang w:val="en-GB"/>
        </w:rPr>
      </w:pPr>
      <w:r>
        <w:rPr>
          <w:rFonts w:ascii="Arial" w:hAnsi="Arial" w:cs="Arial"/>
          <w:sz w:val="22"/>
          <w:szCs w:val="22"/>
          <w:lang w:val="en-GB"/>
        </w:rPr>
        <w:t xml:space="preserve">Proposal 4 </w:t>
      </w:r>
      <w:r w:rsidRPr="00EC39B4">
        <w:rPr>
          <w:rFonts w:ascii="Arial" w:hAnsi="Arial" w:cs="Arial"/>
          <w:sz w:val="22"/>
          <w:szCs w:val="22"/>
          <w:lang w:val="en-GB"/>
        </w:rPr>
        <w:t xml:space="preserve">RAN2 to agree that if PQI-based CAPC mapping is agreed, as in NR-U, to determine the CAPC of the SL TB when the CAPC is not indicated in the DCI: </w:t>
      </w:r>
      <w:r w:rsidRPr="00EC39B4">
        <w:rPr>
          <w:rFonts w:ascii="Arial" w:hAnsi="Arial" w:cs="Arial"/>
          <w:sz w:val="22"/>
          <w:szCs w:val="22"/>
          <w:lang w:val="en-GB"/>
        </w:rPr>
        <w:br/>
        <w:t>- If only MAC CE(s) are included in the TB, the highest priority CAPC of those MAC CE(s) is used; or</w:t>
      </w:r>
      <w:r w:rsidRPr="00EC39B4">
        <w:rPr>
          <w:rFonts w:ascii="Arial" w:hAnsi="Arial" w:cs="Arial"/>
          <w:sz w:val="22"/>
          <w:szCs w:val="22"/>
          <w:lang w:val="en-GB"/>
        </w:rPr>
        <w:br/>
        <w:t>- If SBCCH SDU(s) are included in the TB, the highest priority CAPC is used; or</w:t>
      </w:r>
      <w:r w:rsidRPr="00EC39B4">
        <w:rPr>
          <w:rFonts w:ascii="Arial" w:hAnsi="Arial" w:cs="Arial"/>
          <w:sz w:val="22"/>
          <w:szCs w:val="22"/>
          <w:lang w:val="en-GB"/>
        </w:rPr>
        <w:br/>
        <w:t>- If SCCH SDU(s) are included in the TB, the highest priority CAPC of the DCCH(s) is used; or</w:t>
      </w:r>
      <w:r w:rsidRPr="00EC39B4">
        <w:rPr>
          <w:rFonts w:ascii="Arial" w:hAnsi="Arial" w:cs="Arial"/>
          <w:sz w:val="22"/>
          <w:szCs w:val="22"/>
          <w:lang w:val="en-GB"/>
        </w:rPr>
        <w:br/>
        <w:t>- The lowest priority CAPC of the logical channel(s) with MAC SDU multiplexed in the TB is used otherwise.</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71EDF355" w14:textId="65AF308E" w:rsidR="00D820C1" w:rsidRDefault="000E1D60" w:rsidP="00C025CF">
      <w:pPr>
        <w:rPr>
          <w:rFonts w:ascii="Arial" w:eastAsiaTheme="minorEastAsia" w:hAnsi="Arial" w:cs="Arial"/>
          <w:sz w:val="20"/>
          <w:szCs w:val="20"/>
        </w:rPr>
      </w:pPr>
      <w:bookmarkStart w:id="5" w:name="_Hlk117617461"/>
      <w:bookmarkEnd w:id="1"/>
      <w:bookmarkEnd w:id="2"/>
      <w:bookmarkEnd w:id="4"/>
      <w:r w:rsidRPr="00E967A8">
        <w:rPr>
          <w:rFonts w:ascii="Arial" w:eastAsiaTheme="minorEastAsia" w:hAnsi="Arial" w:cs="Arial"/>
          <w:sz w:val="20"/>
          <w:szCs w:val="20"/>
        </w:rPr>
        <w:t xml:space="preserve">[1] </w:t>
      </w:r>
      <w:r w:rsidR="00EC3E69">
        <w:rPr>
          <w:rFonts w:ascii="Arial" w:eastAsiaTheme="minorEastAsia" w:hAnsi="Arial" w:cs="Arial"/>
          <w:sz w:val="20"/>
          <w:szCs w:val="20"/>
        </w:rPr>
        <w:t>R2-221080</w:t>
      </w:r>
      <w:r w:rsidR="001C4BE0">
        <w:rPr>
          <w:rFonts w:ascii="Arial" w:eastAsiaTheme="minorEastAsia" w:hAnsi="Arial" w:cs="Arial"/>
          <w:sz w:val="20"/>
          <w:szCs w:val="20"/>
        </w:rPr>
        <w:t>5</w:t>
      </w:r>
      <w:r w:rsidR="00EC3E69" w:rsidRPr="001C4BE0">
        <w:rPr>
          <w:rFonts w:ascii="Arial" w:eastAsiaTheme="minorEastAsia" w:hAnsi="Arial" w:cs="Arial"/>
          <w:sz w:val="20"/>
          <w:szCs w:val="20"/>
        </w:rPr>
        <w:t xml:space="preserve">, </w:t>
      </w:r>
      <w:r w:rsidR="001C4BE0" w:rsidRPr="001C4BE0">
        <w:rPr>
          <w:rFonts w:ascii="Arial" w:hAnsi="Arial" w:cs="Arial"/>
          <w:sz w:val="20"/>
          <w:szCs w:val="20"/>
        </w:rPr>
        <w:t>Report from session on NR SL</w:t>
      </w:r>
    </w:p>
    <w:p w14:paraId="1392AD87" w14:textId="4C3E41BC" w:rsidR="001C4BE0" w:rsidRDefault="001C4BE0" w:rsidP="00C025CF">
      <w:pPr>
        <w:rPr>
          <w:rFonts w:ascii="Arial" w:eastAsiaTheme="minorEastAsia" w:hAnsi="Arial" w:cs="Arial"/>
          <w:sz w:val="20"/>
          <w:szCs w:val="20"/>
        </w:rPr>
      </w:pPr>
      <w:r>
        <w:rPr>
          <w:rFonts w:ascii="Arial" w:eastAsiaTheme="minorEastAsia" w:hAnsi="Arial" w:cs="Arial"/>
          <w:sz w:val="20"/>
          <w:szCs w:val="20"/>
        </w:rPr>
        <w:t>[2]</w:t>
      </w:r>
      <w:r w:rsidR="005A6D5D">
        <w:rPr>
          <w:rFonts w:ascii="Arial" w:eastAsiaTheme="minorEastAsia" w:hAnsi="Arial" w:cs="Arial"/>
          <w:sz w:val="20"/>
          <w:szCs w:val="20"/>
        </w:rPr>
        <w:t xml:space="preserve"> TS23.287</w:t>
      </w:r>
    </w:p>
    <w:bookmarkEnd w:id="5"/>
    <w:p w14:paraId="04948138" w14:textId="69731C95" w:rsidR="00D820C1" w:rsidRPr="00E967A8" w:rsidRDefault="00D820C1" w:rsidP="00C025CF">
      <w:pPr>
        <w:rPr>
          <w:rFonts w:ascii="Arial" w:hAnsi="Arial" w:cs="Arial"/>
          <w:sz w:val="20"/>
          <w:szCs w:val="20"/>
          <w:lang w:eastAsia="zh-CN"/>
        </w:rPr>
      </w:pPr>
    </w:p>
    <w:sectPr w:rsidR="00D820C1"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EC64B" w14:textId="77777777" w:rsidR="0092379F" w:rsidRDefault="0092379F" w:rsidP="00796430">
      <w:r>
        <w:separator/>
      </w:r>
    </w:p>
  </w:endnote>
  <w:endnote w:type="continuationSeparator" w:id="0">
    <w:p w14:paraId="7BA48811" w14:textId="77777777" w:rsidR="0092379F" w:rsidRDefault="0092379F" w:rsidP="00796430">
      <w:r>
        <w:continuationSeparator/>
      </w:r>
    </w:p>
  </w:endnote>
  <w:endnote w:type="continuationNotice" w:id="1">
    <w:p w14:paraId="404E7F5F" w14:textId="77777777" w:rsidR="0092379F" w:rsidRDefault="00923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AA6A" w14:textId="77777777" w:rsidR="0092379F" w:rsidRDefault="0092379F" w:rsidP="00796430">
      <w:r>
        <w:separator/>
      </w:r>
    </w:p>
  </w:footnote>
  <w:footnote w:type="continuationSeparator" w:id="0">
    <w:p w14:paraId="0017548D" w14:textId="77777777" w:rsidR="0092379F" w:rsidRDefault="0092379F" w:rsidP="00796430">
      <w:r>
        <w:continuationSeparator/>
      </w:r>
    </w:p>
  </w:footnote>
  <w:footnote w:type="continuationNotice" w:id="1">
    <w:p w14:paraId="70F43715" w14:textId="77777777" w:rsidR="0092379F" w:rsidRDefault="009237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33339"/>
    <w:multiLevelType w:val="hybridMultilevel"/>
    <w:tmpl w:val="B73032A0"/>
    <w:lvl w:ilvl="0" w:tplc="E08268E2">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rFonts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7B0C22D6"/>
    <w:name w:val="Recommend3"/>
    <w:lvl w:ilvl="0" w:tplc="D372531E">
      <w:start w:val="1"/>
      <w:numFmt w:val="decimal"/>
      <w:pStyle w:val="Observation"/>
      <w:lvlText w:val="Observation %1"/>
      <w:lvlJc w:val="left"/>
      <w:pPr>
        <w:ind w:left="360" w:hanging="360"/>
      </w:pPr>
      <w:rPr>
        <w:rFonts w:ascii="Arial" w:hAnsi="Arial" w:cs="Arial" w:hint="default"/>
        <w:sz w:val="22"/>
        <w:szCs w:val="22"/>
        <w:lang w:val="en-US"/>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5B9933C7"/>
    <w:multiLevelType w:val="hybridMultilevel"/>
    <w:tmpl w:val="3194818E"/>
    <w:lvl w:ilvl="0" w:tplc="E08268E2">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5C4C6F"/>
    <w:multiLevelType w:val="hybridMultilevel"/>
    <w:tmpl w:val="F59AE02E"/>
    <w:lvl w:ilvl="0" w:tplc="B9B29A9E">
      <w:start w:val="1"/>
      <w:numFmt w:val="bullet"/>
      <w:lvlText w:val="•"/>
      <w:lvlJc w:val="left"/>
      <w:pPr>
        <w:ind w:left="704" w:hanging="420"/>
      </w:pPr>
      <w:rPr>
        <w:rFonts w:ascii="Arial" w:hAnsi="Arial" w:hint="default"/>
      </w:rPr>
    </w:lvl>
    <w:lvl w:ilvl="1" w:tplc="F13C48F8">
      <w:numFmt w:val="bullet"/>
      <w:lvlText w:val=""/>
      <w:lvlJc w:val="left"/>
      <w:pPr>
        <w:ind w:left="1124" w:hanging="420"/>
      </w:pPr>
      <w:rPr>
        <w:rFonts w:ascii="Wingdings" w:eastAsia="ＭＳ 明朝" w:hAnsi="Wingdings" w:cs="Times New Roman"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4"/>
  </w:num>
  <w:num w:numId="3">
    <w:abstractNumId w:val="11"/>
  </w:num>
  <w:num w:numId="4">
    <w:abstractNumId w:val="9"/>
  </w:num>
  <w:num w:numId="5">
    <w:abstractNumId w:val="19"/>
  </w:num>
  <w:num w:numId="6">
    <w:abstractNumId w:val="10"/>
  </w:num>
  <w:num w:numId="7">
    <w:abstractNumId w:val="2"/>
  </w:num>
  <w:num w:numId="8">
    <w:abstractNumId w:val="15"/>
  </w:num>
  <w:num w:numId="9">
    <w:abstractNumId w:val="17"/>
    <w:lvlOverride w:ilvl="0">
      <w:startOverride w:val="1"/>
    </w:lvlOverride>
  </w:num>
  <w:num w:numId="10">
    <w:abstractNumId w:val="1"/>
  </w:num>
  <w:num w:numId="11">
    <w:abstractNumId w:val="13"/>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7"/>
  </w:num>
  <w:num w:numId="15">
    <w:abstractNumId w:val="16"/>
  </w:num>
  <w:num w:numId="16">
    <w:abstractNumId w:val="18"/>
  </w:num>
  <w:num w:numId="17">
    <w:abstractNumId w:val="8"/>
  </w:num>
  <w:num w:numId="18">
    <w:abstractNumId w:val="4"/>
  </w:num>
  <w:num w:numId="19">
    <w:abstractNumId w:val="3"/>
  </w:num>
  <w:num w:numId="20">
    <w:abstractNumId w:val="3"/>
  </w:num>
  <w:num w:numId="21">
    <w:abstractNumId w:val="7"/>
  </w:num>
  <w:num w:numId="22">
    <w:abstractNumId w:val="7"/>
  </w:num>
  <w:num w:numId="23">
    <w:abstractNumId w:val="7"/>
  </w:num>
  <w:num w:numId="24">
    <w:abstractNumId w:val="5"/>
  </w:num>
  <w:num w:numId="25">
    <w:abstractNumId w:val="12"/>
  </w:num>
  <w:num w:numId="26">
    <w:abstractNumId w:val="7"/>
  </w:num>
  <w:num w:numId="27">
    <w:abstractNumId w:val="7"/>
    <w:lvlOverride w:ilvl="0">
      <w:startOverride w:val="1"/>
    </w:lvlOverride>
  </w:num>
  <w:num w:numId="28">
    <w:abstractNumId w:val="3"/>
  </w:num>
  <w:num w:numId="29">
    <w:abstractNumId w:val="6"/>
  </w:num>
  <w:num w:numId="30">
    <w:abstractNumId w:val="20"/>
  </w:num>
  <w:num w:numId="3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529"/>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298"/>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3DEC"/>
    <w:rsid w:val="0009443F"/>
    <w:rsid w:val="00094A8F"/>
    <w:rsid w:val="000952AB"/>
    <w:rsid w:val="000954A2"/>
    <w:rsid w:val="000955F5"/>
    <w:rsid w:val="000960C1"/>
    <w:rsid w:val="0009622D"/>
    <w:rsid w:val="000962EB"/>
    <w:rsid w:val="0009638D"/>
    <w:rsid w:val="0009675C"/>
    <w:rsid w:val="000967FC"/>
    <w:rsid w:val="0009691B"/>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4E47"/>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3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610"/>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90F"/>
    <w:rsid w:val="00142993"/>
    <w:rsid w:val="00142A02"/>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1D74"/>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5E9C"/>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1AF"/>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BE0"/>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04B"/>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544"/>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42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18"/>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3CD"/>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3D41"/>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C7ECC"/>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0B0"/>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A0D"/>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2B"/>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602"/>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AB"/>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3CF"/>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6D5D"/>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13F"/>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799"/>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6C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C57"/>
    <w:rsid w:val="00721D45"/>
    <w:rsid w:val="00721D96"/>
    <w:rsid w:val="00721F27"/>
    <w:rsid w:val="0072200B"/>
    <w:rsid w:val="00722100"/>
    <w:rsid w:val="00722424"/>
    <w:rsid w:val="00722763"/>
    <w:rsid w:val="00722994"/>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01"/>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1F3"/>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7C"/>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6E57"/>
    <w:rsid w:val="00876F13"/>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2EBD"/>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9F"/>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985"/>
    <w:rsid w:val="00952B2A"/>
    <w:rsid w:val="00952C53"/>
    <w:rsid w:val="00952D61"/>
    <w:rsid w:val="009531B5"/>
    <w:rsid w:val="009535D8"/>
    <w:rsid w:val="009535DD"/>
    <w:rsid w:val="00953632"/>
    <w:rsid w:val="009536F0"/>
    <w:rsid w:val="009539EA"/>
    <w:rsid w:val="00953AB7"/>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441"/>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84"/>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49E"/>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6F4B"/>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06D"/>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766"/>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E3C"/>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A3D"/>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07B"/>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4FC"/>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BC9"/>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3EC3"/>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2DF"/>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2F4"/>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D67"/>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4E"/>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22D"/>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588"/>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57D6C"/>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B07"/>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BEB"/>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9B4"/>
    <w:rsid w:val="00EC3AF8"/>
    <w:rsid w:val="00EC3E69"/>
    <w:rsid w:val="00EC3FA9"/>
    <w:rsid w:val="00EC40F8"/>
    <w:rsid w:val="00EC420A"/>
    <w:rsid w:val="00EC4B4B"/>
    <w:rsid w:val="00EC4C17"/>
    <w:rsid w:val="00EC4D4D"/>
    <w:rsid w:val="00EC5831"/>
    <w:rsid w:val="00EC595E"/>
    <w:rsid w:val="00EC5CC0"/>
    <w:rsid w:val="00EC5D80"/>
    <w:rsid w:val="00EC5E93"/>
    <w:rsid w:val="00EC64A2"/>
    <w:rsid w:val="00EC7FE4"/>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308AA"/>
    <w:rsid w:val="00F31086"/>
    <w:rsid w:val="00F310EA"/>
    <w:rsid w:val="00F310EC"/>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6D13"/>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2BC"/>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229"/>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C12"/>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2C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paragraph" w:customStyle="1" w:styleId="0Maintext">
    <w:name w:val="0 Main text"/>
    <w:basedOn w:val="a0"/>
    <w:link w:val="0MaintextChar"/>
    <w:qFormat/>
    <w:rsid w:val="00135610"/>
    <w:pPr>
      <w:spacing w:before="120" w:after="100" w:afterAutospacing="1" w:line="288" w:lineRule="auto"/>
      <w:ind w:left="1440" w:firstLine="360"/>
      <w:jc w:val="both"/>
    </w:pPr>
    <w:rPr>
      <w:rFonts w:ascii="Arial" w:eastAsia="Malgun Gothic" w:hAnsi="Arial" w:cs="Batang"/>
      <w:sz w:val="20"/>
      <w:szCs w:val="32"/>
      <w:lang w:val="en-GB" w:eastAsia="en-US"/>
    </w:rPr>
  </w:style>
  <w:style w:type="character" w:customStyle="1" w:styleId="0MaintextChar">
    <w:name w:val="0 Main text Char"/>
    <w:link w:val="0Maintext"/>
    <w:qFormat/>
    <w:rsid w:val="00135610"/>
    <w:rPr>
      <w:rFonts w:ascii="Arial" w:eastAsia="Malgun Gothic" w:hAnsi="Arial" w:cs="Batang"/>
      <w:szCs w:val="32"/>
      <w:lang w:val="en-GB"/>
    </w:rPr>
  </w:style>
  <w:style w:type="paragraph" w:styleId="aff6">
    <w:name w:val="Subtitle"/>
    <w:basedOn w:val="a0"/>
    <w:next w:val="a0"/>
    <w:link w:val="aff7"/>
    <w:qFormat/>
    <w:rsid w:val="00F56D13"/>
    <w:pPr>
      <w:jc w:val="center"/>
      <w:outlineLvl w:val="1"/>
    </w:pPr>
    <w:rPr>
      <w:rFonts w:asciiTheme="minorHAnsi" w:eastAsiaTheme="minorEastAsia" w:hAnsiTheme="minorHAnsi" w:cstheme="minorBidi"/>
    </w:rPr>
  </w:style>
  <w:style w:type="character" w:customStyle="1" w:styleId="aff7">
    <w:name w:val="副題 (文字)"/>
    <w:basedOn w:val="a1"/>
    <w:link w:val="aff6"/>
    <w:rsid w:val="00F56D13"/>
    <w:rPr>
      <w:rFonts w:asciiTheme="minorHAnsi" w:eastAsiaTheme="minorEastAsia"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922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13402724">
          <w:marLeft w:val="1325"/>
          <w:marRight w:val="0"/>
          <w:marTop w:val="6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339574954">
          <w:marLeft w:val="950"/>
          <w:marRight w:val="0"/>
          <w:marTop w:val="77"/>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9989377">
      <w:bodyDiv w:val="1"/>
      <w:marLeft w:val="0"/>
      <w:marRight w:val="0"/>
      <w:marTop w:val="0"/>
      <w:marBottom w:val="0"/>
      <w:divBdr>
        <w:top w:val="none" w:sz="0" w:space="0" w:color="auto"/>
        <w:left w:val="none" w:sz="0" w:space="0" w:color="auto"/>
        <w:bottom w:val="none" w:sz="0" w:space="0" w:color="auto"/>
        <w:right w:val="none" w:sz="0" w:space="0" w:color="auto"/>
      </w:divBdr>
    </w:div>
    <w:div w:id="348988831">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721057471">
          <w:marLeft w:val="950"/>
          <w:marRight w:val="0"/>
          <w:marTop w:val="96"/>
          <w:marBottom w:val="0"/>
          <w:divBdr>
            <w:top w:val="none" w:sz="0" w:space="0" w:color="auto"/>
            <w:left w:val="none" w:sz="0" w:space="0" w:color="auto"/>
            <w:bottom w:val="none" w:sz="0" w:space="0" w:color="auto"/>
            <w:right w:val="none" w:sz="0" w:space="0" w:color="auto"/>
          </w:divBdr>
        </w:div>
        <w:div w:id="877202824">
          <w:marLeft w:val="562"/>
          <w:marRight w:val="0"/>
          <w:marTop w:val="115"/>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6626752">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273486914">
          <w:marLeft w:val="950"/>
          <w:marRight w:val="0"/>
          <w:marTop w:val="91"/>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500003101">
          <w:marLeft w:val="562"/>
          <w:marRight w:val="0"/>
          <w:marTop w:val="106"/>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sChild>
    </w:div>
    <w:div w:id="100971519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371657824">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2111512290">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5441101">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2106949597">
          <w:marLeft w:val="562"/>
          <w:marRight w:val="0"/>
          <w:marTop w:val="86"/>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24539241">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85357266">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7A905-6AA3-4C1C-9096-A5559274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1128</Words>
  <Characters>6431</Characters>
  <Application>Microsoft Office Word</Application>
  <DocSecurity>0</DocSecurity>
  <Lines>53</Lines>
  <Paragraphs>15</Paragraphs>
  <ScaleCrop>false</ScaleCrop>
  <Company/>
  <LinksUpToDate>false</LinksUpToDate>
  <CharactersWithSpaces>7544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2022-11-04T05:17:00Z</dcterms:created>
  <dcterms:modified xsi:type="dcterms:W3CDTF">2022-11-04T05:18:00Z</dcterms:modified>
</cp:coreProperties>
</file>