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0E43" w14:textId="77777777" w:rsidR="00124024" w:rsidRDefault="00000000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>
        <w:rPr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 w14:paraId="1C1B11A2" w14:textId="77777777" w:rsidR="00124024" w:rsidRDefault="00000000">
      <w:pPr>
        <w:pStyle w:val="3GPPHeader"/>
        <w:rPr>
          <w:lang w:val="en-GB"/>
        </w:rPr>
      </w:pPr>
      <w:r>
        <w:rPr>
          <w:lang w:val="en-GB"/>
        </w:rPr>
        <w:t>Online, 10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Oct, 2022</w:t>
      </w:r>
    </w:p>
    <w:p w14:paraId="55803FE7" w14:textId="77777777" w:rsidR="00124024" w:rsidRDefault="00124024">
      <w:pPr>
        <w:pStyle w:val="3GPPHeader"/>
        <w:rPr>
          <w:rFonts w:cs="Arial"/>
          <w:lang w:val="en-GB"/>
        </w:rPr>
      </w:pPr>
    </w:p>
    <w:p w14:paraId="342068C5" w14:textId="77777777" w:rsidR="00124024" w:rsidRDefault="00000000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Agenda Item:</w:t>
      </w:r>
      <w:r>
        <w:rPr>
          <w:rFonts w:cs="Arial"/>
          <w:lang w:val="en-GB"/>
        </w:rPr>
        <w:tab/>
        <w:t>8.1.2</w:t>
      </w:r>
    </w:p>
    <w:p w14:paraId="5A601DF7" w14:textId="77777777" w:rsidR="00124024" w:rsidRDefault="00000000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Source:</w:t>
      </w:r>
      <w:r>
        <w:rPr>
          <w:rFonts w:cs="Arial"/>
          <w:lang w:val="en-GB"/>
        </w:rPr>
        <w:tab/>
        <w:t>ZTE Corporation</w:t>
      </w:r>
    </w:p>
    <w:p w14:paraId="346A62C0" w14:textId="77777777" w:rsidR="00124024" w:rsidRDefault="00000000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Title:</w:t>
      </w:r>
      <w:r>
        <w:rPr>
          <w:rFonts w:cs="Arial"/>
          <w:lang w:val="en-GB"/>
        </w:rPr>
        <w:tab/>
        <w:t>Report of [AT119bis-e][NCR] NCR open issues (ZTE)</w:t>
      </w:r>
    </w:p>
    <w:p w14:paraId="705B274E" w14:textId="77777777" w:rsidR="00124024" w:rsidRDefault="00000000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73FFC714" w14:textId="77777777" w:rsidR="00124024" w:rsidRDefault="00000000">
      <w:pPr>
        <w:pStyle w:val="Heading1"/>
        <w:keepLines/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eastAsia="SimSun"/>
          <w:b w:val="0"/>
          <w:sz w:val="36"/>
          <w:szCs w:val="20"/>
          <w:lang w:val="en-GB" w:eastAsia="ja-JP"/>
        </w:rPr>
      </w:pPr>
      <w:r>
        <w:rPr>
          <w:rFonts w:eastAsia="SimSun"/>
          <w:b w:val="0"/>
          <w:sz w:val="36"/>
          <w:szCs w:val="20"/>
          <w:lang w:val="en-GB" w:eastAsia="ja-JP"/>
        </w:rPr>
        <w:t>Introduction</w:t>
      </w:r>
    </w:p>
    <w:p w14:paraId="36855243" w14:textId="77777777" w:rsidR="00124024" w:rsidRDefault="00000000">
      <w:pPr>
        <w:pStyle w:val="BodyText"/>
        <w:rPr>
          <w:lang w:val="en-GB"/>
        </w:rPr>
      </w:pPr>
      <w:r>
        <w:rPr>
          <w:lang w:val="en-GB"/>
        </w:rPr>
        <w:t>This document is the report of the following offline discussion:</w:t>
      </w:r>
    </w:p>
    <w:p w14:paraId="33B1A1E4" w14:textId="77777777" w:rsidR="00124024" w:rsidRDefault="00000000">
      <w:pPr>
        <w:pStyle w:val="BodyText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Side control information signaling options (i.e. RRC vs. OAM)</w:t>
      </w:r>
    </w:p>
    <w:p w14:paraId="409C8198" w14:textId="77777777" w:rsidR="00124024" w:rsidRDefault="00000000">
      <w:pPr>
        <w:pStyle w:val="BodyText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RRC states of NCR-MT</w:t>
      </w:r>
    </w:p>
    <w:p w14:paraId="4F246EEC" w14:textId="77777777" w:rsidR="00124024" w:rsidRDefault="00000000">
      <w:pPr>
        <w:pStyle w:val="BodyText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Support of SRBs/DRBs</w:t>
      </w:r>
    </w:p>
    <w:p w14:paraId="43C0313F" w14:textId="77777777" w:rsidR="00124024" w:rsidRDefault="00000000">
      <w:pPr>
        <w:pStyle w:val="BodyText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NCR-Fwd ON/OFF</w:t>
      </w:r>
    </w:p>
    <w:p w14:paraId="3F2E0BBD" w14:textId="77777777" w:rsidR="00124024" w:rsidRDefault="00000000">
      <w:pPr>
        <w:pStyle w:val="BodyText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SI impacts</w:t>
      </w:r>
    </w:p>
    <w:p w14:paraId="648520EF" w14:textId="77777777" w:rsidR="00124024" w:rsidRDefault="00000000">
      <w:pPr>
        <w:pStyle w:val="BodyText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RRM functions</w:t>
      </w:r>
    </w:p>
    <w:p w14:paraId="624D5168" w14:textId="77777777" w:rsidR="00124024" w:rsidRDefault="00124024">
      <w:pPr>
        <w:pStyle w:val="EmailDiscussion"/>
        <w:ind w:left="1619"/>
        <w:rPr>
          <w:lang w:val="en-GB"/>
        </w:rPr>
      </w:pPr>
      <w:bookmarkStart w:id="0" w:name="_Hlk116252978"/>
    </w:p>
    <w:p w14:paraId="4B38E1CA" w14:textId="77777777" w:rsidR="00124024" w:rsidRDefault="00000000">
      <w:pPr>
        <w:pStyle w:val="EmailDiscussion"/>
        <w:numPr>
          <w:ilvl w:val="0"/>
          <w:numId w:val="14"/>
        </w:numPr>
        <w:rPr>
          <w:lang w:val="en-GB"/>
        </w:rPr>
      </w:pPr>
      <w:r>
        <w:rPr>
          <w:lang w:val="en-GB"/>
        </w:rPr>
        <w:t>[AT119bis-e][701][NCR] NCR open issues (ZTE)</w:t>
      </w:r>
    </w:p>
    <w:p w14:paraId="603AE882" w14:textId="77777777" w:rsidR="00124024" w:rsidRDefault="00000000">
      <w:pPr>
        <w:tabs>
          <w:tab w:val="left" w:pos="1622"/>
        </w:tabs>
        <w:ind w:left="1622" w:hanging="363"/>
        <w:rPr>
          <w:rFonts w:ascii="Arial" w:eastAsia="MS Mincho" w:hAnsi="Arial"/>
          <w:lang w:val="en-GB" w:eastAsia="en-GB"/>
        </w:rPr>
      </w:pPr>
      <w:r>
        <w:rPr>
          <w:rFonts w:ascii="Arial" w:eastAsia="MS Mincho" w:hAnsi="Arial"/>
          <w:lang w:val="en-GB" w:eastAsia="en-GB"/>
        </w:rPr>
        <w:tab/>
        <w:t xml:space="preserve">Scope: see above. </w:t>
      </w:r>
    </w:p>
    <w:p w14:paraId="4EF6B32B" w14:textId="77777777" w:rsidR="00124024" w:rsidRDefault="00000000">
      <w:pPr>
        <w:tabs>
          <w:tab w:val="left" w:pos="1622"/>
        </w:tabs>
        <w:ind w:left="1622" w:hanging="363"/>
        <w:rPr>
          <w:rFonts w:ascii="Arial" w:eastAsia="MS Mincho" w:hAnsi="Arial"/>
          <w:lang w:val="en-GB" w:eastAsia="en-GB"/>
        </w:rPr>
      </w:pPr>
      <w:r>
        <w:rPr>
          <w:rFonts w:ascii="Arial" w:eastAsia="MS Mincho" w:hAnsi="Arial"/>
          <w:lang w:val="en-GB" w:eastAsia="en-GB"/>
        </w:rPr>
        <w:tab/>
        <w:t xml:space="preserve">Intended outcome: Report. </w:t>
      </w:r>
    </w:p>
    <w:p w14:paraId="694460B2" w14:textId="77777777" w:rsidR="00124024" w:rsidRDefault="00000000">
      <w:pPr>
        <w:tabs>
          <w:tab w:val="left" w:pos="1622"/>
        </w:tabs>
        <w:ind w:left="1622" w:hanging="363"/>
        <w:rPr>
          <w:rFonts w:ascii="Arial" w:eastAsia="MS Mincho" w:hAnsi="Arial"/>
          <w:lang w:val="en-GB" w:eastAsia="en-GB"/>
        </w:rPr>
      </w:pPr>
      <w:r>
        <w:rPr>
          <w:rFonts w:ascii="Arial" w:eastAsia="MS Mincho" w:hAnsi="Arial"/>
          <w:lang w:val="en-GB" w:eastAsia="en-GB"/>
        </w:rPr>
        <w:tab/>
        <w:t>Deadline: TBD</w:t>
      </w:r>
    </w:p>
    <w:bookmarkEnd w:id="0"/>
    <w:p w14:paraId="7F3E71F7" w14:textId="77777777" w:rsidR="00124024" w:rsidRDefault="00124024">
      <w:pPr>
        <w:spacing w:after="180"/>
        <w:contextualSpacing/>
        <w:rPr>
          <w:bCs/>
          <w:highlight w:val="yellow"/>
          <w:u w:val="single"/>
          <w:lang w:val="en-GB"/>
        </w:rPr>
      </w:pPr>
    </w:p>
    <w:p w14:paraId="19A700C0" w14:textId="77777777" w:rsidR="00124024" w:rsidRDefault="00000000">
      <w:pPr>
        <w:pStyle w:val="Heading1"/>
        <w:pBdr>
          <w:top w:val="single" w:sz="12" w:space="0" w:color="auto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124024" w14:paraId="327FE352" w14:textId="77777777">
        <w:tc>
          <w:tcPr>
            <w:tcW w:w="1867" w:type="dxa"/>
            <w:shd w:val="clear" w:color="auto" w:fill="BDD6EE" w:themeFill="accent5" w:themeFillTint="66"/>
            <w:vAlign w:val="bottom"/>
          </w:tcPr>
          <w:p w14:paraId="36D48E82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136BD304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2A8B065D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 w:rsidR="00124024" w14:paraId="17309B12" w14:textId="77777777">
        <w:tc>
          <w:tcPr>
            <w:tcW w:w="1867" w:type="dxa"/>
            <w:vAlign w:val="bottom"/>
          </w:tcPr>
          <w:p w14:paraId="6F4089D7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 w14:paraId="19F50122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67392AEC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ghampel@qti.qualcomm.com</w:t>
            </w:r>
          </w:p>
        </w:tc>
      </w:tr>
      <w:tr w:rsidR="00124024" w14:paraId="6689C2B9" w14:textId="77777777">
        <w:tc>
          <w:tcPr>
            <w:tcW w:w="1867" w:type="dxa"/>
            <w:vAlign w:val="bottom"/>
          </w:tcPr>
          <w:p w14:paraId="3EB9B444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1843" w:type="dxa"/>
          </w:tcPr>
          <w:p w14:paraId="75456D6A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LiuJing</w:t>
            </w:r>
          </w:p>
        </w:tc>
        <w:tc>
          <w:tcPr>
            <w:tcW w:w="5806" w:type="dxa"/>
            <w:vAlign w:val="bottom"/>
          </w:tcPr>
          <w:p w14:paraId="03837E1D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liu.jing30@zte.com.cn</w:t>
            </w:r>
          </w:p>
        </w:tc>
      </w:tr>
      <w:tr w:rsidR="00124024" w14:paraId="0C0C58E0" w14:textId="77777777">
        <w:tc>
          <w:tcPr>
            <w:tcW w:w="1867" w:type="dxa"/>
            <w:vAlign w:val="bottom"/>
          </w:tcPr>
          <w:p w14:paraId="4E002925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CATT</w:t>
            </w:r>
          </w:p>
        </w:tc>
        <w:tc>
          <w:tcPr>
            <w:tcW w:w="1843" w:type="dxa"/>
          </w:tcPr>
          <w:p w14:paraId="77374688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HaoXu</w:t>
            </w:r>
          </w:p>
        </w:tc>
        <w:tc>
          <w:tcPr>
            <w:tcW w:w="5806" w:type="dxa"/>
            <w:vAlign w:val="bottom"/>
          </w:tcPr>
          <w:p w14:paraId="1E99C44C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xuhao@catt.cn</w:t>
            </w:r>
          </w:p>
        </w:tc>
      </w:tr>
      <w:tr w:rsidR="00124024" w14:paraId="29EE418E" w14:textId="77777777">
        <w:tc>
          <w:tcPr>
            <w:tcW w:w="1867" w:type="dxa"/>
            <w:vAlign w:val="bottom"/>
          </w:tcPr>
          <w:p w14:paraId="50BA44DE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843" w:type="dxa"/>
          </w:tcPr>
          <w:p w14:paraId="14F0DB08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X</w:t>
            </w:r>
            <w:r>
              <w:rPr>
                <w:rFonts w:ascii="Arial" w:hAnsi="Arial" w:cs="Arial"/>
                <w:szCs w:val="20"/>
                <w:lang w:val="en-GB"/>
              </w:rPr>
              <w:t>ubin</w:t>
            </w:r>
          </w:p>
        </w:tc>
        <w:tc>
          <w:tcPr>
            <w:tcW w:w="5806" w:type="dxa"/>
            <w:vAlign w:val="bottom"/>
          </w:tcPr>
          <w:p w14:paraId="770F8856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xubin10</w:t>
            </w:r>
            <w:r>
              <w:rPr>
                <w:rFonts w:ascii="Arial" w:hAnsi="Arial" w:cs="Arial" w:hint="eastAsia"/>
                <w:szCs w:val="20"/>
                <w:lang w:val="en-GB"/>
              </w:rPr>
              <w:t>@</w:t>
            </w:r>
            <w:r>
              <w:rPr>
                <w:rFonts w:ascii="Arial" w:hAnsi="Arial" w:cs="Arial"/>
                <w:szCs w:val="20"/>
                <w:lang w:val="en-GB"/>
              </w:rPr>
              <w:t>huawei.com</w:t>
            </w:r>
          </w:p>
        </w:tc>
      </w:tr>
      <w:tr w:rsidR="00124024" w14:paraId="2BD80844" w14:textId="77777777">
        <w:tc>
          <w:tcPr>
            <w:tcW w:w="1867" w:type="dxa"/>
            <w:vAlign w:val="bottom"/>
          </w:tcPr>
          <w:p w14:paraId="3455B73C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Futurewei</w:t>
            </w:r>
          </w:p>
        </w:tc>
        <w:tc>
          <w:tcPr>
            <w:tcW w:w="1843" w:type="dxa"/>
          </w:tcPr>
          <w:p w14:paraId="576339AF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Yunsong Yang</w:t>
            </w:r>
          </w:p>
        </w:tc>
        <w:tc>
          <w:tcPr>
            <w:tcW w:w="5806" w:type="dxa"/>
            <w:vAlign w:val="bottom"/>
          </w:tcPr>
          <w:p w14:paraId="14A8D3F5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yyang1@futurewei.com</w:t>
            </w:r>
          </w:p>
        </w:tc>
      </w:tr>
      <w:tr w:rsidR="00124024" w14:paraId="205B96BB" w14:textId="77777777">
        <w:tc>
          <w:tcPr>
            <w:tcW w:w="1867" w:type="dxa"/>
            <w:vAlign w:val="bottom"/>
          </w:tcPr>
          <w:p w14:paraId="19C1DD44" w14:textId="77777777" w:rsidR="00124024" w:rsidRDefault="00000000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  <w:lang w:val="en-GB"/>
              </w:rPr>
            </w:pPr>
            <w:r>
              <w:rPr>
                <w:rFonts w:ascii="Arial" w:eastAsia="Malgun Gothic" w:hAnsi="Arial" w:cs="Arial" w:hint="eastAsia"/>
                <w:szCs w:val="20"/>
                <w:lang w:val="en-GB"/>
              </w:rPr>
              <w:t>Sung</w:t>
            </w:r>
            <w:r>
              <w:rPr>
                <w:rFonts w:ascii="Arial" w:eastAsia="Malgun Gothic" w:hAnsi="Arial" w:cs="Arial"/>
                <w:szCs w:val="20"/>
                <w:lang w:val="en-GB"/>
              </w:rPr>
              <w:t xml:space="preserve">Hoon </w:t>
            </w:r>
            <w:r>
              <w:rPr>
                <w:rFonts w:ascii="Arial" w:eastAsia="Malgun Gothic" w:hAnsi="Arial" w:cs="Arial"/>
                <w:szCs w:val="20"/>
                <w:lang w:val="en-GB"/>
              </w:rPr>
              <w:lastRenderedPageBreak/>
              <w:t>Jung</w:t>
            </w:r>
          </w:p>
        </w:tc>
        <w:tc>
          <w:tcPr>
            <w:tcW w:w="1843" w:type="dxa"/>
          </w:tcPr>
          <w:p w14:paraId="3D5234E6" w14:textId="77777777" w:rsidR="00124024" w:rsidRDefault="00000000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  <w:lang w:val="en-GB"/>
              </w:rPr>
            </w:pPr>
            <w:r>
              <w:rPr>
                <w:rFonts w:ascii="Arial" w:eastAsia="Malgun Gothic" w:hAnsi="Arial" w:cs="Arial" w:hint="eastAsia"/>
                <w:szCs w:val="20"/>
                <w:lang w:val="en-GB"/>
              </w:rPr>
              <w:lastRenderedPageBreak/>
              <w:t>Sung</w:t>
            </w:r>
            <w:r>
              <w:rPr>
                <w:rFonts w:ascii="Arial" w:eastAsia="Malgun Gothic" w:hAnsi="Arial" w:cs="Arial"/>
                <w:szCs w:val="20"/>
                <w:lang w:val="en-GB"/>
              </w:rPr>
              <w:t xml:space="preserve">Hoon </w:t>
            </w:r>
            <w:r>
              <w:rPr>
                <w:rFonts w:ascii="Arial" w:eastAsia="Malgun Gothic" w:hAnsi="Arial" w:cs="Arial"/>
                <w:szCs w:val="20"/>
                <w:lang w:val="en-GB"/>
              </w:rPr>
              <w:lastRenderedPageBreak/>
              <w:t>Jung</w:t>
            </w:r>
          </w:p>
        </w:tc>
        <w:tc>
          <w:tcPr>
            <w:tcW w:w="5806" w:type="dxa"/>
            <w:vAlign w:val="bottom"/>
          </w:tcPr>
          <w:p w14:paraId="15C42211" w14:textId="77777777" w:rsidR="00124024" w:rsidRDefault="00000000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  <w:lang w:val="en-GB"/>
              </w:rPr>
            </w:pPr>
            <w:r>
              <w:rPr>
                <w:rFonts w:ascii="Arial" w:eastAsia="Malgun Gothic" w:hAnsi="Arial" w:cs="Arial"/>
                <w:szCs w:val="20"/>
                <w:lang w:val="en-GB"/>
              </w:rPr>
              <w:lastRenderedPageBreak/>
              <w:t>S</w:t>
            </w:r>
            <w:r>
              <w:rPr>
                <w:rFonts w:ascii="Arial" w:eastAsia="Malgun Gothic" w:hAnsi="Arial" w:cs="Arial" w:hint="eastAsia"/>
                <w:szCs w:val="20"/>
                <w:lang w:val="en-GB"/>
              </w:rPr>
              <w:t>ungh</w:t>
            </w:r>
            <w:r>
              <w:rPr>
                <w:rFonts w:ascii="Arial" w:eastAsia="Malgun Gothic" w:hAnsi="Arial" w:cs="Arial"/>
                <w:szCs w:val="20"/>
                <w:lang w:val="en-GB"/>
              </w:rPr>
              <w:t>oon.jung@lge.com</w:t>
            </w:r>
          </w:p>
        </w:tc>
      </w:tr>
      <w:tr w:rsidR="00124024" w14:paraId="13D3E177" w14:textId="77777777">
        <w:tc>
          <w:tcPr>
            <w:tcW w:w="1867" w:type="dxa"/>
            <w:vAlign w:val="bottom"/>
          </w:tcPr>
          <w:p w14:paraId="74B25261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CMCC</w:t>
            </w:r>
          </w:p>
        </w:tc>
        <w:tc>
          <w:tcPr>
            <w:tcW w:w="1843" w:type="dxa"/>
          </w:tcPr>
          <w:p w14:paraId="780F5A42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Jiayao Tan</w:t>
            </w:r>
          </w:p>
        </w:tc>
        <w:tc>
          <w:tcPr>
            <w:tcW w:w="5806" w:type="dxa"/>
            <w:vAlign w:val="bottom"/>
          </w:tcPr>
          <w:p w14:paraId="00067C1C" w14:textId="77777777" w:rsidR="00124024" w:rsidRDefault="00000000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tanjiayao@chinamobile.com</w:t>
            </w:r>
          </w:p>
        </w:tc>
      </w:tr>
      <w:tr w:rsidR="00DF109B" w14:paraId="1840D420" w14:textId="77777777">
        <w:tc>
          <w:tcPr>
            <w:tcW w:w="1867" w:type="dxa"/>
            <w:vAlign w:val="bottom"/>
          </w:tcPr>
          <w:p w14:paraId="427D5AEA" w14:textId="235536B3" w:rsidR="00DF109B" w:rsidRDefault="00DF109B" w:rsidP="00DF109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Apple</w:t>
            </w:r>
          </w:p>
        </w:tc>
        <w:tc>
          <w:tcPr>
            <w:tcW w:w="1843" w:type="dxa"/>
          </w:tcPr>
          <w:p w14:paraId="5E158B7B" w14:textId="17203E82" w:rsidR="00DF109B" w:rsidRDefault="00DF109B" w:rsidP="00DF109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Zhibin Wu</w:t>
            </w:r>
          </w:p>
        </w:tc>
        <w:tc>
          <w:tcPr>
            <w:tcW w:w="5806" w:type="dxa"/>
            <w:vAlign w:val="bottom"/>
          </w:tcPr>
          <w:p w14:paraId="7B94D874" w14:textId="4B0AADA9" w:rsidR="00DF109B" w:rsidRDefault="00DF109B" w:rsidP="00DF109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zhibin_wu@apple.com</w:t>
            </w:r>
          </w:p>
        </w:tc>
      </w:tr>
    </w:tbl>
    <w:p w14:paraId="0A169E61" w14:textId="77777777" w:rsidR="00124024" w:rsidRDefault="00124024">
      <w:pPr>
        <w:rPr>
          <w:lang w:val="en-GB" w:eastAsia="ja-JP"/>
        </w:rPr>
      </w:pPr>
    </w:p>
    <w:p w14:paraId="20C69F0B" w14:textId="77777777" w:rsidR="00124024" w:rsidRDefault="00000000">
      <w:pPr>
        <w:pStyle w:val="Heading1"/>
      </w:pPr>
      <w:r>
        <w:t>Discussion</w:t>
      </w:r>
      <w:bookmarkEnd w:id="1"/>
    </w:p>
    <w:p w14:paraId="7ED03E7C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Th</w:t>
      </w:r>
      <w:r>
        <w:rPr>
          <w:szCs w:val="20"/>
          <w:lang w:val="en-GB"/>
        </w:rPr>
        <w:t>is document is to collect company views on the NCR open issues</w:t>
      </w:r>
    </w:p>
    <w:p w14:paraId="15FA24EB" w14:textId="77777777" w:rsidR="00124024" w:rsidRDefault="00000000">
      <w:pPr>
        <w:pStyle w:val="Heading2"/>
      </w:pPr>
      <w:r>
        <w:t>Side control information signalling options</w:t>
      </w:r>
    </w:p>
    <w:p w14:paraId="3867073D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According to the TR, there are 3 options for the NCR-MT to obtain the necessary configuration for receiving the L1/L2 signaling of the side control information.</w:t>
      </w:r>
    </w:p>
    <w:p w14:paraId="638D8E04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  <w:t>Option 1: The necessary configuration is from RRC.</w:t>
      </w:r>
    </w:p>
    <w:p w14:paraId="488E2E02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  <w:t>Option 2: The necessary configuration is from OAM or hard-coded.</w:t>
      </w:r>
    </w:p>
    <w:p w14:paraId="1187D48D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  <w:t>Option 3: The necessary configuration is partially configured by RRC and partially configured by OAM or hard-coded.</w:t>
      </w:r>
    </w:p>
    <w:p w14:paraId="22F1E630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3518856C" w14:textId="77777777" w:rsidR="00124024" w:rsidRDefault="00000000">
      <w:pPr>
        <w:pStyle w:val="BodyText"/>
        <w:rPr>
          <w:b/>
          <w:szCs w:val="20"/>
          <w:lang w:val="en-GB"/>
        </w:rPr>
      </w:pPr>
      <w:r>
        <w:rPr>
          <w:b/>
          <w:szCs w:val="20"/>
          <w:lang w:val="en-GB"/>
        </w:rPr>
        <w:t>Q1: Which option do companies prefer to configure NCR-MT for receiving L1/L2 signalling of side control information?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124024" w14:paraId="252BC753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08C34CBD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4763B398" w14:textId="77777777" w:rsidR="00124024" w:rsidRDefault="00000000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Option 1 (RRC);</w:t>
            </w:r>
          </w:p>
          <w:p w14:paraId="56EDAC41" w14:textId="77777777" w:rsidR="00124024" w:rsidRDefault="00000000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2 (OAM);</w:t>
            </w:r>
          </w:p>
          <w:p w14:paraId="76F611E0" w14:textId="77777777" w:rsidR="00124024" w:rsidRDefault="00000000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5918BD87" w14:textId="77777777" w:rsidR="00124024" w:rsidRDefault="00000000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124024" w14:paraId="7A3DA584" w14:textId="77777777">
        <w:tc>
          <w:tcPr>
            <w:tcW w:w="1442" w:type="dxa"/>
            <w:vAlign w:val="center"/>
          </w:tcPr>
          <w:p w14:paraId="1B8A887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2CA29B8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7535FA8F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 w14:paraId="32DA42B3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 w:rsidR="00124024" w14:paraId="5E3DB74C" w14:textId="77777777">
        <w:tc>
          <w:tcPr>
            <w:tcW w:w="1442" w:type="dxa"/>
            <w:vAlign w:val="center"/>
          </w:tcPr>
          <w:p w14:paraId="2A03A6A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691D052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 w14:paraId="195B4A4A" w14:textId="77777777" w:rsidR="00124024" w:rsidRDefault="00124024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124024" w14:paraId="0241E930" w14:textId="77777777">
        <w:tc>
          <w:tcPr>
            <w:tcW w:w="1442" w:type="dxa"/>
            <w:vAlign w:val="center"/>
          </w:tcPr>
          <w:p w14:paraId="00ADC437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254D312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>
              <w:rPr>
                <w:rFonts w:ascii="Arial" w:hAnsi="Arial" w:cs="Arial" w:hint="eastAsia"/>
                <w:szCs w:val="20"/>
              </w:rPr>
              <w:t>xclude Option2</w:t>
            </w:r>
          </w:p>
        </w:tc>
        <w:tc>
          <w:tcPr>
            <w:tcW w:w="5948" w:type="dxa"/>
          </w:tcPr>
          <w:p w14:paraId="1D633701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from other groups.</w:t>
            </w:r>
          </w:p>
        </w:tc>
      </w:tr>
      <w:tr w:rsidR="00124024" w14:paraId="7F36BB42" w14:textId="77777777">
        <w:tc>
          <w:tcPr>
            <w:tcW w:w="1442" w:type="dxa"/>
            <w:vAlign w:val="center"/>
          </w:tcPr>
          <w:p w14:paraId="359B7AA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 w14:paraId="28BDB20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</w:t>
            </w:r>
            <w:r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5948" w:type="dxa"/>
          </w:tcPr>
          <w:p w14:paraId="106281D2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TR 38867, the “necessary configuration for receiving the L1/L2 signaling of the side control information” includes the following two aspects:</w:t>
            </w:r>
          </w:p>
          <w:p w14:paraId="2E1B0445" w14:textId="77777777" w:rsidR="00124024" w:rsidRDefault="00000000">
            <w:pPr>
              <w:pStyle w:val="ListParagraph"/>
              <w:numPr>
                <w:ilvl w:val="0"/>
                <w:numId w:val="15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configurations of PHY channels to carry the L1/L2 signaling</w:t>
            </w:r>
          </w:p>
          <w:p w14:paraId="5D7FA0A2" w14:textId="77777777" w:rsidR="00124024" w:rsidRDefault="00000000">
            <w:pPr>
              <w:pStyle w:val="ListParagraph"/>
              <w:numPr>
                <w:ilvl w:val="0"/>
                <w:numId w:val="15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configurations of L1/L2 signaling</w:t>
            </w:r>
          </w:p>
          <w:p w14:paraId="04425154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 such configurations need to be changed dynamically according to the network condition, and thus should be configured by RRC naturally.</w:t>
            </w:r>
          </w:p>
        </w:tc>
      </w:tr>
      <w:tr w:rsidR="00124024" w14:paraId="167923DD" w14:textId="77777777">
        <w:tc>
          <w:tcPr>
            <w:tcW w:w="1442" w:type="dxa"/>
            <w:vAlign w:val="center"/>
          </w:tcPr>
          <w:p w14:paraId="71BAD89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Futurewei</w:t>
            </w:r>
          </w:p>
        </w:tc>
        <w:tc>
          <w:tcPr>
            <w:tcW w:w="2126" w:type="dxa"/>
            <w:vAlign w:val="center"/>
          </w:tcPr>
          <w:p w14:paraId="2813542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088FFA11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 is consistent with the second objective, which is RAN2-led, in the WID.</w:t>
            </w:r>
          </w:p>
        </w:tc>
      </w:tr>
      <w:tr w:rsidR="00124024" w14:paraId="33FE52BF" w14:textId="77777777">
        <w:tc>
          <w:tcPr>
            <w:tcW w:w="1442" w:type="dxa"/>
            <w:vAlign w:val="center"/>
          </w:tcPr>
          <w:p w14:paraId="406185E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</w:t>
            </w:r>
            <w:r>
              <w:rPr>
                <w:rFonts w:ascii="Arial" w:eastAsia="Malgun Gothic" w:hAnsi="Arial" w:cs="Arial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14:paraId="785B376C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Option1</w:t>
            </w:r>
          </w:p>
        </w:tc>
        <w:tc>
          <w:tcPr>
            <w:tcW w:w="5948" w:type="dxa"/>
          </w:tcPr>
          <w:p w14:paraId="5E6A2D22" w14:textId="77777777" w:rsidR="00124024" w:rsidRDefault="00000000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Sidelink control </w:t>
            </w:r>
            <w:r>
              <w:rPr>
                <w:rFonts w:ascii="Arial" w:eastAsia="Malgun Gothic" w:hAnsi="Arial" w:cs="Arial"/>
              </w:rPr>
              <w:t>information for NCR-Fwd</w:t>
            </w:r>
            <w:r>
              <w:rPr>
                <w:rFonts w:ascii="Arial" w:eastAsia="Malgun Gothic" w:hAnsi="Arial" w:cs="Arial" w:hint="eastAsia"/>
              </w:rPr>
              <w:t xml:space="preserve"> </w:t>
            </w:r>
            <w:r>
              <w:rPr>
                <w:rFonts w:ascii="Arial" w:eastAsia="Malgun Gothic" w:hAnsi="Arial" w:cs="Arial"/>
              </w:rPr>
              <w:t xml:space="preserve">is tightly related to IAB-MT configuration/operation. Hence, it is reasonable to use RRC as baseline (mandatory support) to signal the side control information. </w:t>
            </w:r>
          </w:p>
          <w:p w14:paraId="2A5257C8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If we allow OAM option for side control information, we wonder if there is a high risk of inter-operability and unnecessary market segmentation. </w:t>
            </w:r>
          </w:p>
        </w:tc>
      </w:tr>
      <w:tr w:rsidR="00124024" w14:paraId="0A2D75A7" w14:textId="77777777">
        <w:tc>
          <w:tcPr>
            <w:tcW w:w="1442" w:type="dxa"/>
            <w:vAlign w:val="center"/>
          </w:tcPr>
          <w:p w14:paraId="3EB940FA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2126" w:type="dxa"/>
            <w:vAlign w:val="center"/>
          </w:tcPr>
          <w:p w14:paraId="63FE9D9F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39F1BEB2" w14:textId="77777777" w:rsidR="00124024" w:rsidRDefault="00000000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Option 1 is more flexible.</w:t>
            </w:r>
          </w:p>
        </w:tc>
      </w:tr>
      <w:tr w:rsidR="00DF109B" w14:paraId="1A30DF19" w14:textId="77777777">
        <w:tc>
          <w:tcPr>
            <w:tcW w:w="1442" w:type="dxa"/>
            <w:vAlign w:val="center"/>
          </w:tcPr>
          <w:p w14:paraId="355534C1" w14:textId="2AD79E9B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Apple</w:t>
            </w:r>
          </w:p>
        </w:tc>
        <w:tc>
          <w:tcPr>
            <w:tcW w:w="2126" w:type="dxa"/>
            <w:vAlign w:val="center"/>
          </w:tcPr>
          <w:p w14:paraId="20D5B26C" w14:textId="2CEC5FED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412A98B3" w14:textId="0328C2BF" w:rsidR="00DF109B" w:rsidRDefault="00DF109B" w:rsidP="00DF109B">
            <w:pPr>
              <w:spacing w:afterLines="30" w:after="72"/>
              <w:rPr>
                <w:rFonts w:ascii="Arial" w:eastAsia="SimSun" w:hAnsi="Arial" w:cs="Arial" w:hint="eastAsia"/>
              </w:rPr>
            </w:pPr>
            <w:r>
              <w:rPr>
                <w:rFonts w:ascii="Arial" w:eastAsia="Malgun Gothic" w:hAnsi="Arial" w:cs="Arial"/>
              </w:rPr>
              <w:t>We can agree to use RRC as baseline, as ensuring inter-vendor inter-operability will be challenging for OAM based solution.</w:t>
            </w:r>
          </w:p>
        </w:tc>
      </w:tr>
    </w:tbl>
    <w:p w14:paraId="0D0749FC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6BADF281" w14:textId="77777777" w:rsidR="00124024" w:rsidRDefault="00000000">
      <w:pPr>
        <w:pStyle w:val="Heading2"/>
      </w:pPr>
      <w:r>
        <w:t>RRC states of NCR-MT</w:t>
      </w:r>
    </w:p>
    <w:p w14:paraId="0B3D3448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Companies are invited to show your views on which RRC state(s) can be supported by NCR-MT.</w:t>
      </w:r>
    </w:p>
    <w:p w14:paraId="460B538C" w14:textId="77777777" w:rsidR="00124024" w:rsidRDefault="00000000">
      <w:pPr>
        <w:pStyle w:val="BodyText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RC_CONNECTED;</w:t>
      </w:r>
    </w:p>
    <w:p w14:paraId="3B90EDD6" w14:textId="77777777" w:rsidR="00124024" w:rsidRDefault="00000000">
      <w:pPr>
        <w:pStyle w:val="BodyText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RC_IDLE;</w:t>
      </w:r>
    </w:p>
    <w:p w14:paraId="42010BA0" w14:textId="77777777" w:rsidR="00124024" w:rsidRDefault="00000000">
      <w:pPr>
        <w:pStyle w:val="BodyText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RC_INACTIVE</w:t>
      </w:r>
    </w:p>
    <w:p w14:paraId="3D27CDA5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3B090896" w14:textId="77777777" w:rsidR="00124024" w:rsidRDefault="00000000">
      <w:pPr>
        <w:pStyle w:val="BodyText"/>
        <w:rPr>
          <w:b/>
          <w:szCs w:val="20"/>
          <w:lang w:val="en-GB"/>
        </w:rPr>
      </w:pPr>
      <w:r>
        <w:rPr>
          <w:b/>
          <w:szCs w:val="20"/>
          <w:lang w:val="en-GB"/>
        </w:rPr>
        <w:t>Q2: Which RRC state(s)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124024" w14:paraId="4BB10766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649B2D92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30301407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3F7D3027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40AD1951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124024" w14:paraId="0021A11A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6175BF20" w14:textId="77777777" w:rsidR="00124024" w:rsidRDefault="00124024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7D321E1D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 w14:paraId="06BA4988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33A397C9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2602C865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53CEA461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commentRangeStart w:id="2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39850756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2"/>
            <w:r>
              <w:rPr>
                <w:rStyle w:val="CommentReference"/>
                <w:rFonts w:asciiTheme="minorHAnsi" w:hAnsiTheme="minorHAnsi"/>
              </w:rPr>
              <w:commentReference w:id="2"/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37F9AAFE" w14:textId="77777777" w:rsidR="00124024" w:rsidRDefault="00124024">
            <w:pPr>
              <w:pStyle w:val="BodyText"/>
              <w:jc w:val="center"/>
            </w:pPr>
          </w:p>
        </w:tc>
      </w:tr>
      <w:tr w:rsidR="00124024" w14:paraId="4CA08110" w14:textId="77777777">
        <w:tc>
          <w:tcPr>
            <w:tcW w:w="1442" w:type="dxa"/>
            <w:vAlign w:val="center"/>
          </w:tcPr>
          <w:p w14:paraId="252E1938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Qualcomm</w:t>
            </w:r>
          </w:p>
        </w:tc>
        <w:tc>
          <w:tcPr>
            <w:tcW w:w="1417" w:type="dxa"/>
            <w:vAlign w:val="center"/>
          </w:tcPr>
          <w:p w14:paraId="748A4AB7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786140B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45FDB96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31BD778F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124024" w14:paraId="2C0EB4BF" w14:textId="77777777">
        <w:tc>
          <w:tcPr>
            <w:tcW w:w="1442" w:type="dxa"/>
            <w:vAlign w:val="center"/>
          </w:tcPr>
          <w:p w14:paraId="44843407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 w14:paraId="1ECCDBF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342064E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59CB022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5C1D5F2A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 w14:paraId="6DD8AA6B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signallin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</w:tr>
      <w:tr w:rsidR="00124024" w14:paraId="2561E1FB" w14:textId="77777777">
        <w:tc>
          <w:tcPr>
            <w:tcW w:w="1442" w:type="dxa"/>
            <w:vAlign w:val="center"/>
          </w:tcPr>
          <w:p w14:paraId="4B38D03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 w14:paraId="5D97A23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1D38187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0C0E5A7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4394" w:type="dxa"/>
          </w:tcPr>
          <w:p w14:paraId="1DB0DED9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quickly. Considering the C-link doesn’t need this requirement, we prefer not to support RRC inactive state in the current release.</w:t>
            </w:r>
          </w:p>
        </w:tc>
      </w:tr>
      <w:tr w:rsidR="00124024" w14:paraId="4E5E3452" w14:textId="77777777">
        <w:tc>
          <w:tcPr>
            <w:tcW w:w="1442" w:type="dxa"/>
            <w:vAlign w:val="center"/>
          </w:tcPr>
          <w:p w14:paraId="37272809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417" w:type="dxa"/>
            <w:vAlign w:val="center"/>
          </w:tcPr>
          <w:p w14:paraId="7437B08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177CA51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 w14:paraId="23D5CF5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 w14:paraId="5C80766D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larification is needed when NCR-MT should be in IDLE, e.g. whether it should be released to IDLE by the gNB deliberately and if so, in which case.</w:t>
            </w:r>
          </w:p>
          <w:p w14:paraId="474C1F6B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 w:rsidR="00124024" w14:paraId="3204F524" w14:textId="77777777">
        <w:tc>
          <w:tcPr>
            <w:tcW w:w="1442" w:type="dxa"/>
            <w:vAlign w:val="center"/>
          </w:tcPr>
          <w:p w14:paraId="0F0A0F93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417" w:type="dxa"/>
            <w:vAlign w:val="center"/>
          </w:tcPr>
          <w:p w14:paraId="10042F74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0B9D3FB3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2AA15F3D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0BCF7D42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 state, we can wait for more RAN1 progress.</w:t>
            </w:r>
          </w:p>
        </w:tc>
      </w:tr>
      <w:tr w:rsidR="00124024" w14:paraId="63FCA82F" w14:textId="77777777">
        <w:tc>
          <w:tcPr>
            <w:tcW w:w="1442" w:type="dxa"/>
            <w:vAlign w:val="center"/>
          </w:tcPr>
          <w:p w14:paraId="033D2758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LGE</w:t>
            </w:r>
          </w:p>
        </w:tc>
        <w:tc>
          <w:tcPr>
            <w:tcW w:w="1417" w:type="dxa"/>
            <w:vAlign w:val="center"/>
          </w:tcPr>
          <w:p w14:paraId="5C1B167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Yes</w:t>
            </w:r>
            <w:r>
              <w:rPr>
                <w:rFonts w:ascii="Arial" w:hAnsi="Arial" w:cs="Arial"/>
                <w:szCs w:val="20"/>
                <w:lang w:val="en-GB"/>
              </w:rPr>
              <w:t xml:space="preserve"> for NCR-Fwd to work</w:t>
            </w:r>
          </w:p>
        </w:tc>
        <w:tc>
          <w:tcPr>
            <w:tcW w:w="1134" w:type="dxa"/>
          </w:tcPr>
          <w:p w14:paraId="16398F4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 xml:space="preserve">No for NCR-Fwd to work </w:t>
            </w:r>
          </w:p>
        </w:tc>
        <w:tc>
          <w:tcPr>
            <w:tcW w:w="1134" w:type="dxa"/>
          </w:tcPr>
          <w:p w14:paraId="393967B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No for NCR-Fwd to work</w:t>
            </w:r>
          </w:p>
        </w:tc>
        <w:tc>
          <w:tcPr>
            <w:tcW w:w="4394" w:type="dxa"/>
          </w:tcPr>
          <w:p w14:paraId="6A4B91D1" w14:textId="77777777" w:rsidR="00124024" w:rsidRDefault="00000000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To us, q</w:t>
            </w:r>
            <w:r>
              <w:rPr>
                <w:rFonts w:ascii="Arial" w:eastAsia="Malgun Gothic" w:hAnsi="Arial" w:cs="Arial" w:hint="eastAsia"/>
              </w:rPr>
              <w:t>uestion is unclear</w:t>
            </w:r>
            <w:r>
              <w:rPr>
                <w:rFonts w:ascii="Arial" w:eastAsia="Malgun Gothic" w:hAnsi="Arial" w:cs="Arial"/>
              </w:rPr>
              <w:t xml:space="preserve"> but we assume that the question intends to ask which RRC state of NCR-MT is applicable for NCR-Fwd to operate </w:t>
            </w:r>
            <w:r>
              <w:rPr>
                <w:rFonts w:ascii="Arial" w:eastAsia="Malgun Gothic" w:hAnsi="Arial" w:cs="Arial"/>
              </w:rPr>
              <w:lastRenderedPageBreak/>
              <w:t xml:space="preserve">properly. </w:t>
            </w:r>
          </w:p>
          <w:p w14:paraId="7025F8AE" w14:textId="77777777" w:rsidR="00124024" w:rsidRDefault="00000000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Like any other UEs, NCR-MT may go RRC_IDLE/INACTIVE, but we assume that NCR-MT should be in RRC_CONNECTED if NCR-Fwd is ON and functioning. </w:t>
            </w:r>
          </w:p>
          <w:p w14:paraId="7BC231C7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can de-prioritize any optimization to support NCR-Fwd operation while NCR-MT is in RRC_IDLE/INACTIVE. </w:t>
            </w:r>
          </w:p>
        </w:tc>
      </w:tr>
      <w:tr w:rsidR="00124024" w14:paraId="567C809E" w14:textId="77777777">
        <w:tc>
          <w:tcPr>
            <w:tcW w:w="1442" w:type="dxa"/>
            <w:vAlign w:val="center"/>
          </w:tcPr>
          <w:p w14:paraId="6ECD0DE1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lastRenderedPageBreak/>
              <w:t>CMCC</w:t>
            </w:r>
          </w:p>
        </w:tc>
        <w:tc>
          <w:tcPr>
            <w:tcW w:w="1417" w:type="dxa"/>
            <w:vAlign w:val="center"/>
          </w:tcPr>
          <w:p w14:paraId="4B9A65C7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7D3F52A3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01524522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4394" w:type="dxa"/>
          </w:tcPr>
          <w:p w14:paraId="4C32DE07" w14:textId="77777777" w:rsidR="00124024" w:rsidRDefault="00000000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Similar to IAB-MT. The legacy procedures can be reused and no additional spec impact is needed.</w:t>
            </w:r>
          </w:p>
        </w:tc>
      </w:tr>
      <w:tr w:rsidR="00DF109B" w14:paraId="086FCB87" w14:textId="77777777">
        <w:tc>
          <w:tcPr>
            <w:tcW w:w="1442" w:type="dxa"/>
            <w:vAlign w:val="center"/>
          </w:tcPr>
          <w:p w14:paraId="015F1D0C" w14:textId="2026746A" w:rsidR="00DF109B" w:rsidRDefault="00DF109B" w:rsidP="00DF109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1417" w:type="dxa"/>
            <w:vAlign w:val="center"/>
          </w:tcPr>
          <w:p w14:paraId="38E9FB33" w14:textId="7E4CC239" w:rsidR="00DF109B" w:rsidRDefault="00DF109B" w:rsidP="00DF109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0356A2F5" w14:textId="61C3FBFE" w:rsidR="00DF109B" w:rsidRDefault="00DF109B" w:rsidP="00DF109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2DB63E43" w14:textId="36A71FB5" w:rsidR="00DF109B" w:rsidRDefault="00DF109B" w:rsidP="00DF109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437F5F17" w14:textId="447833D4" w:rsidR="00DF109B" w:rsidRDefault="00DF109B" w:rsidP="00DF109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determine how RRC shall be tailored for NCR-MT, we need hold a consistent principle to determine which feature is necessary. We think RRC_INACTIVE, cell selection, RRM measurements are all not needed for NCR.</w:t>
            </w:r>
          </w:p>
        </w:tc>
      </w:tr>
    </w:tbl>
    <w:p w14:paraId="43DFA92C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7669E07C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6D5FDA4" w14:textId="77777777" w:rsidR="00124024" w:rsidRDefault="00000000">
      <w:pPr>
        <w:pStyle w:val="Heading2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 w14:paraId="6A705B83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Whether NCR-MT supports SRBs (i.e. SRB0/1/2) and DRB? </w:t>
      </w:r>
    </w:p>
    <w:p w14:paraId="73738FBF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4024" w14:paraId="3568C367" w14:textId="77777777">
        <w:tc>
          <w:tcPr>
            <w:tcW w:w="9629" w:type="dxa"/>
          </w:tcPr>
          <w:p w14:paraId="335E8674" w14:textId="77777777" w:rsidR="00124024" w:rsidRDefault="00000000"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 w14:paraId="4C58D18D" w14:textId="77777777" w:rsidR="00124024" w:rsidRDefault="00124024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 w14:paraId="066BFE05" w14:textId="77777777" w:rsidR="00124024" w:rsidRDefault="00000000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 w14:paraId="77FCB997" w14:textId="77777777" w:rsidR="00124024" w:rsidRDefault="00000000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 w14:paraId="0F1D0F7A" w14:textId="77777777" w:rsidR="00124024" w:rsidRDefault="00000000">
      <w:pPr>
        <w:spacing w:before="60"/>
        <w:rPr>
          <w:rFonts w:ascii="Arial" w:hAnsi="Arial"/>
        </w:rPr>
      </w:pPr>
      <w:r>
        <w:rPr>
          <w:rFonts w:ascii="Arial" w:hAnsi="Arial"/>
        </w:rPr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 w14:paraId="68E7729D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1224F330" w14:textId="77777777" w:rsidR="00124024" w:rsidRDefault="00000000">
      <w:pPr>
        <w:pStyle w:val="BodyText"/>
        <w:rPr>
          <w:b/>
          <w:szCs w:val="20"/>
          <w:lang w:val="en-GB"/>
        </w:rPr>
      </w:pPr>
      <w:r>
        <w:rPr>
          <w:b/>
          <w:szCs w:val="20"/>
          <w:lang w:val="en-GB"/>
        </w:rPr>
        <w:lastRenderedPageBreak/>
        <w:t>Q3: Whether SRBs and DRB are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124024" w14:paraId="1990E20C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2E923F79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3B99BFED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1464BF11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7802AC17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124024" w14:paraId="63BAF1D9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663CAB37" w14:textId="77777777" w:rsidR="00124024" w:rsidRDefault="00124024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40815A69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3D764A88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7E161BD1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31362E04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06902A7F" w14:textId="77777777" w:rsidR="00124024" w:rsidRDefault="00124024">
            <w:pPr>
              <w:pStyle w:val="BodyText"/>
              <w:jc w:val="center"/>
            </w:pPr>
          </w:p>
        </w:tc>
      </w:tr>
      <w:tr w:rsidR="00124024" w14:paraId="0F6C98A4" w14:textId="77777777">
        <w:tc>
          <w:tcPr>
            <w:tcW w:w="1442" w:type="dxa"/>
            <w:vAlign w:val="center"/>
          </w:tcPr>
          <w:p w14:paraId="15DCF604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58D6A54F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3D90A7D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718371F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5AB7030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39FC8467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 w14:paraId="2770413B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 w14:paraId="188337CC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 w14:paraId="7D004BE5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 w:rsidR="00124024" w14:paraId="39BB1E42" w14:textId="77777777">
        <w:tc>
          <w:tcPr>
            <w:tcW w:w="1442" w:type="dxa"/>
            <w:vAlign w:val="center"/>
          </w:tcPr>
          <w:p w14:paraId="5428763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 w14:paraId="2F4BDD0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0C6AD5C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7997AEF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4B1F659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E890615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 w:rsidR="00124024" w14:paraId="47E7B0BB" w14:textId="77777777">
        <w:tc>
          <w:tcPr>
            <w:tcW w:w="1442" w:type="dxa"/>
            <w:vAlign w:val="center"/>
          </w:tcPr>
          <w:p w14:paraId="5A84A084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 w14:paraId="2D0EE04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2EBF45C9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7AE4EDC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3B821F17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9EF99B0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rapporteur providing the information about NCR-OAM connectivity requirement, hence we think it is reasonable to support DRB as well right now.</w:t>
            </w:r>
          </w:p>
        </w:tc>
      </w:tr>
      <w:tr w:rsidR="00124024" w14:paraId="54428259" w14:textId="77777777">
        <w:tc>
          <w:tcPr>
            <w:tcW w:w="1442" w:type="dxa"/>
            <w:vAlign w:val="center"/>
          </w:tcPr>
          <w:p w14:paraId="1E73CDD4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850" w:type="dxa"/>
            <w:vAlign w:val="center"/>
          </w:tcPr>
          <w:p w14:paraId="5BABF3F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6EBB1C2D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 w14:paraId="1B34D533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 w14:paraId="54E3B9E7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 w14:paraId="3F5FAB7C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NCR-OAM connectivity doesn’t necessarily reuqire the support of DRB. RAN2 may need to discuss more about what should be transmitted via the NCR-OAM connectivity.</w:t>
            </w:r>
          </w:p>
        </w:tc>
      </w:tr>
      <w:tr w:rsidR="00124024" w14:paraId="7240D7DE" w14:textId="77777777">
        <w:tc>
          <w:tcPr>
            <w:tcW w:w="1442" w:type="dxa"/>
            <w:vAlign w:val="center"/>
          </w:tcPr>
          <w:p w14:paraId="168F630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Futurewei</w:t>
            </w:r>
          </w:p>
        </w:tc>
        <w:tc>
          <w:tcPr>
            <w:tcW w:w="850" w:type="dxa"/>
            <w:vAlign w:val="center"/>
          </w:tcPr>
          <w:p w14:paraId="15D7D7F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148419D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ADEEB33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44F1C49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A0EBBA1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of DRB can be optional. And, the number of DRBs supported by NCR-MTs can be significantly reduced.</w:t>
            </w:r>
          </w:p>
        </w:tc>
      </w:tr>
      <w:tr w:rsidR="00124024" w14:paraId="56661D1E" w14:textId="77777777">
        <w:tc>
          <w:tcPr>
            <w:tcW w:w="1442" w:type="dxa"/>
            <w:vAlign w:val="center"/>
          </w:tcPr>
          <w:p w14:paraId="3CA64B5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850" w:type="dxa"/>
            <w:vAlign w:val="center"/>
          </w:tcPr>
          <w:p w14:paraId="52A4636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</w:tcPr>
          <w:p w14:paraId="07854ADF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0" w:type="dxa"/>
          </w:tcPr>
          <w:p w14:paraId="1F95FD3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992" w:type="dxa"/>
          </w:tcPr>
          <w:p w14:paraId="581F12C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4536" w:type="dxa"/>
          </w:tcPr>
          <w:p w14:paraId="3B2004D4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The </w:t>
            </w:r>
            <w:r>
              <w:rPr>
                <w:rFonts w:ascii="Arial" w:eastAsia="Malgun Gothic" w:hAnsi="Arial" w:cs="Arial"/>
              </w:rPr>
              <w:t xml:space="preserve">required </w:t>
            </w:r>
            <w:r>
              <w:rPr>
                <w:rFonts w:ascii="Arial" w:eastAsia="Malgun Gothic" w:hAnsi="Arial" w:cs="Arial" w:hint="eastAsia"/>
              </w:rPr>
              <w:t xml:space="preserve">number of DRBs </w:t>
            </w:r>
            <w:r>
              <w:rPr>
                <w:rFonts w:ascii="Arial" w:eastAsia="Malgun Gothic" w:hAnsi="Arial" w:cs="Arial"/>
              </w:rPr>
              <w:t>to support may be relaxed for NCR-MT (e.g., only 1 DRB</w:t>
            </w:r>
            <w:r>
              <w:rPr>
                <w:rFonts w:ascii="Arial" w:eastAsia="Malgun Gothic" w:hAnsi="Arial" w:cs="Arial" w:hint="eastAsia"/>
              </w:rPr>
              <w:t>)</w:t>
            </w:r>
            <w:r>
              <w:rPr>
                <w:rFonts w:ascii="Arial" w:eastAsia="Malgun Gothic" w:hAnsi="Arial" w:cs="Arial"/>
              </w:rPr>
              <w:t xml:space="preserve">. </w:t>
            </w:r>
          </w:p>
        </w:tc>
      </w:tr>
      <w:tr w:rsidR="00124024" w14:paraId="1C04D8FD" w14:textId="77777777">
        <w:tc>
          <w:tcPr>
            <w:tcW w:w="1442" w:type="dxa"/>
            <w:vAlign w:val="center"/>
          </w:tcPr>
          <w:p w14:paraId="2677FB84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850" w:type="dxa"/>
            <w:vAlign w:val="center"/>
          </w:tcPr>
          <w:p w14:paraId="63F8B4D8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573E9DA8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850" w:type="dxa"/>
            <w:vAlign w:val="center"/>
          </w:tcPr>
          <w:p w14:paraId="1833120C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992" w:type="dxa"/>
            <w:vAlign w:val="center"/>
          </w:tcPr>
          <w:p w14:paraId="7A480BEE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4536" w:type="dxa"/>
          </w:tcPr>
          <w:p w14:paraId="38FEA4CB" w14:textId="77777777" w:rsidR="00124024" w:rsidRDefault="00000000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It is reasonable to support DRB for transmitting OAM traffic.</w:t>
            </w:r>
          </w:p>
        </w:tc>
      </w:tr>
      <w:tr w:rsidR="00DF109B" w14:paraId="0AFD96A0" w14:textId="77777777" w:rsidTr="00C12AEA">
        <w:tc>
          <w:tcPr>
            <w:tcW w:w="1442" w:type="dxa"/>
            <w:vAlign w:val="center"/>
          </w:tcPr>
          <w:p w14:paraId="3A477DD8" w14:textId="04B0C103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Apple</w:t>
            </w:r>
          </w:p>
        </w:tc>
        <w:tc>
          <w:tcPr>
            <w:tcW w:w="850" w:type="dxa"/>
            <w:vAlign w:val="center"/>
          </w:tcPr>
          <w:p w14:paraId="63B39338" w14:textId="0BE93EEC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851" w:type="dxa"/>
          </w:tcPr>
          <w:p w14:paraId="7B23BDAE" w14:textId="0E1FAB5F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850" w:type="dxa"/>
          </w:tcPr>
          <w:p w14:paraId="2530C375" w14:textId="6FFE017F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992" w:type="dxa"/>
          </w:tcPr>
          <w:p w14:paraId="5AC73419" w14:textId="7E8C68DB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eastAsia="Malgun Gothic" w:hAnsi="Arial" w:cs="Arial"/>
                <w:szCs w:val="20"/>
              </w:rPr>
              <w:t>FFS</w:t>
            </w:r>
          </w:p>
        </w:tc>
        <w:tc>
          <w:tcPr>
            <w:tcW w:w="4536" w:type="dxa"/>
          </w:tcPr>
          <w:p w14:paraId="27267FB2" w14:textId="6B9FA659" w:rsidR="00DF109B" w:rsidRDefault="00DF109B" w:rsidP="00DF109B">
            <w:pPr>
              <w:spacing w:afterLines="30" w:after="72"/>
              <w:rPr>
                <w:rFonts w:ascii="Arial" w:eastAsia="SimSun" w:hAnsi="Arial" w:cs="Arial" w:hint="eastAsia"/>
              </w:rPr>
            </w:pPr>
            <w:r>
              <w:rPr>
                <w:rFonts w:ascii="Arial" w:eastAsia="Malgun Gothic" w:hAnsi="Arial" w:cs="Arial"/>
              </w:rPr>
              <w:t>It is not clear the OAM traffic using DRB is a hard requirement or not.</w:t>
            </w:r>
          </w:p>
        </w:tc>
      </w:tr>
    </w:tbl>
    <w:p w14:paraId="01052234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3CFDD286" w14:textId="77777777" w:rsidR="00124024" w:rsidRDefault="00124024">
      <w:pPr>
        <w:spacing w:before="60"/>
        <w:rPr>
          <w:rFonts w:ascii="Arial" w:eastAsia="MS Mincho" w:hAnsi="Arial"/>
          <w:color w:val="0000FF"/>
          <w:u w:val="single"/>
          <w:lang w:eastAsia="en-GB"/>
        </w:rPr>
      </w:pPr>
    </w:p>
    <w:p w14:paraId="708229E8" w14:textId="77777777" w:rsidR="00124024" w:rsidRDefault="00000000">
      <w:pPr>
        <w:pStyle w:val="Heading2"/>
      </w:pPr>
      <w:r>
        <w:t>NCR-Fwd ON/OFF</w:t>
      </w:r>
    </w:p>
    <w:p w14:paraId="4C8E9CAC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Several companies propose to discuss the linkage between NCR-Fwd ON/OFF and the RRC state of NCR-MT, rapporteur has summarized them into following options:</w:t>
      </w:r>
    </w:p>
    <w:p w14:paraId="161D41D6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 xml:space="preserve">ption 1: When NCR-Fwd is ON, NCR-MT can be in any RRC states (e.g. RRC_CONNECTED </w:t>
      </w:r>
      <w:r>
        <w:rPr>
          <w:rFonts w:hint="eastAsia"/>
          <w:szCs w:val="20"/>
          <w:lang w:val="en-GB"/>
        </w:rPr>
        <w:t>or</w:t>
      </w:r>
      <w:r>
        <w:rPr>
          <w:szCs w:val="20"/>
          <w:lang w:val="en-GB"/>
        </w:rPr>
        <w:t xml:space="preserve"> RRC_IDLE/INACTIVE)</w:t>
      </w:r>
      <w:r>
        <w:rPr>
          <w:rFonts w:hint="eastAsia"/>
          <w:szCs w:val="20"/>
          <w:lang w:val="en-GB"/>
        </w:rPr>
        <w:t>;</w:t>
      </w:r>
    </w:p>
    <w:p w14:paraId="7B736FED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 xml:space="preserve">ption 2: When NCR-Fwd is ON, NCR-MT must be in RRC_CONNECTED state; when NCR-MT is in RRC_IDLE/INACTIVE states, NCR-Fwd must be “OFF”; </w:t>
      </w:r>
    </w:p>
    <w:p w14:paraId="1699D85A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>ption 3: When NCR-Fwd is ON, NCR-MT must be in RRC_CONNECTED state; when NCR-MT is in RRC_IDLE state, NCR-Fwd must be “OFF”; when NCR-MT is in RRC_INACTIVE state, NCR-Fwd can be “ON” or “OFF”;</w:t>
      </w:r>
    </w:p>
    <w:p w14:paraId="270DB4E9" w14:textId="77777777" w:rsidR="00124024" w:rsidRDefault="00000000">
      <w:pPr>
        <w:pStyle w:val="ListParagraph"/>
        <w:numPr>
          <w:ilvl w:val="0"/>
          <w:numId w:val="17"/>
        </w:numPr>
        <w:tabs>
          <w:tab w:val="left" w:pos="1134"/>
        </w:tabs>
        <w:spacing w:before="60"/>
        <w:ind w:left="284" w:firstLine="480"/>
        <w:rPr>
          <w:rFonts w:ascii="Arial" w:hAnsi="Arial"/>
        </w:rPr>
      </w:pPr>
      <w:r>
        <w:rPr>
          <w:rFonts w:ascii="Arial" w:hAnsi="Arial"/>
        </w:rPr>
        <w:t>Option 4: Up to RAN1, considering RAN1 is discussing the fallback mechanism for NCR.</w:t>
      </w:r>
    </w:p>
    <w:p w14:paraId="53E21BAC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244C64D6" w14:textId="77777777" w:rsidR="00124024" w:rsidRDefault="00000000">
      <w:pPr>
        <w:pStyle w:val="BodyText"/>
        <w:rPr>
          <w:b/>
          <w:szCs w:val="20"/>
          <w:lang w:val="en-GB"/>
        </w:rPr>
      </w:pPr>
      <w:r>
        <w:rPr>
          <w:b/>
          <w:szCs w:val="20"/>
          <w:lang w:val="en-GB"/>
        </w:rPr>
        <w:t>Q4: Which option is preferred for the linkage between NCR-Fwd ON/OFF and the RRC state of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124024" w14:paraId="3F6FCECD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21C526EF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2373535A" w14:textId="77777777" w:rsidR="00124024" w:rsidRDefault="00000000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1A5163D6" w14:textId="77777777" w:rsidR="00124024" w:rsidRDefault="00000000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124024" w14:paraId="4119B02C" w14:textId="77777777">
        <w:tc>
          <w:tcPr>
            <w:tcW w:w="1442" w:type="dxa"/>
            <w:vAlign w:val="center"/>
          </w:tcPr>
          <w:p w14:paraId="3F5D61F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7C8341B9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2</w:t>
            </w:r>
          </w:p>
          <w:p w14:paraId="527D5AFB" w14:textId="77777777" w:rsidR="00124024" w:rsidRDefault="00124024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8" w:type="dxa"/>
          </w:tcPr>
          <w:p w14:paraId="2E1823EE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 w14:paraId="6F2725A5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 w14:paraId="4BDC1005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NCR-MT is certainly not operational and cannot </w:t>
            </w:r>
            <w:r>
              <w:rPr>
                <w:rFonts w:ascii="Arial" w:hAnsi="Arial" w:cs="Arial"/>
              </w:rPr>
              <w:lastRenderedPageBreak/>
              <w:t>receive side control in RRC-IDLE.</w:t>
            </w:r>
          </w:p>
          <w:p w14:paraId="545F6B01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 w14:paraId="6B98E15F" w14:textId="77777777" w:rsidR="00124024" w:rsidRDefault="00000000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 w14:paraId="630AFBCF" w14:textId="77777777" w:rsidR="00124024" w:rsidRDefault="00000000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MAC-CE’s in this state?</w:t>
            </w:r>
          </w:p>
          <w:p w14:paraId="376B2F9B" w14:textId="77777777" w:rsidR="00124024" w:rsidRDefault="00000000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perform beam control, power control, etc on the BH link?</w:t>
            </w:r>
          </w:p>
          <w:p w14:paraId="260E2D5E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08EF43BF" w14:textId="77777777" w:rsidR="00124024" w:rsidRDefault="00124024">
            <w:pPr>
              <w:spacing w:afterLines="30" w:after="72"/>
              <w:rPr>
                <w:rFonts w:ascii="Arial" w:hAnsi="Arial" w:cs="Arial"/>
              </w:rPr>
            </w:pPr>
          </w:p>
          <w:p w14:paraId="5E06ACA2" w14:textId="77777777" w:rsidR="00124024" w:rsidRDefault="00124024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124024" w14:paraId="7F1E226B" w14:textId="77777777">
        <w:tc>
          <w:tcPr>
            <w:tcW w:w="1442" w:type="dxa"/>
            <w:vAlign w:val="center"/>
          </w:tcPr>
          <w:p w14:paraId="1188625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 w14:paraId="3831CC6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697C07C6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NCR-Fwd can still “ON”, but it operates like a traditional RF-repeater (no side control information). See RAN1 agreements made last meeting: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 w:rsidR="00124024" w14:paraId="223E0B2E" w14:textId="77777777">
              <w:tc>
                <w:tcPr>
                  <w:tcW w:w="6152" w:type="dxa"/>
                </w:tcPr>
                <w:p w14:paraId="56432E24" w14:textId="77777777" w:rsidR="00124024" w:rsidRDefault="00000000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The NCR-Fwd is always expected to be “OFF” unless otherwise </w:t>
                  </w:r>
                  <w:r>
                    <w:rPr>
                      <w:iCs/>
                      <w:szCs w:val="20"/>
                    </w:rPr>
                    <w:t>explicitly or implicitly indicated by gNB</w:t>
                  </w:r>
                  <w:r>
                    <w:rPr>
                      <w:szCs w:val="20"/>
                    </w:rPr>
                    <w:t>.</w:t>
                  </w:r>
                </w:p>
                <w:p w14:paraId="6A4DF48A" w14:textId="77777777" w:rsidR="00124024" w:rsidRDefault="00000000">
                  <w:pPr>
                    <w:widowControl/>
                    <w:numPr>
                      <w:ilvl w:val="0"/>
                      <w:numId w:val="19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 w14:paraId="4BAB4DB0" w14:textId="77777777" w:rsidR="00124024" w:rsidRDefault="00000000">
                  <w:pPr>
                    <w:widowControl/>
                    <w:numPr>
                      <w:ilvl w:val="0"/>
                      <w:numId w:val="19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</w:rPr>
                    <w:t>Indication (e.g., received when NCR-MT in RRC-connected) or DRX state of NCR-MT to control the ON-OFF behaviour of NCR-Fwd when the NCR-MT is in RRC-idle/inactive is not precluded.</w:t>
                  </w:r>
                </w:p>
                <w:p w14:paraId="05D046F0" w14:textId="77777777" w:rsidR="00124024" w:rsidRDefault="00000000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The above is not meant to imply any signalling design for NCR-Fwd ON-OFF.</w:t>
                  </w:r>
                </w:p>
              </w:tc>
            </w:tr>
          </w:tbl>
          <w:p w14:paraId="413F9AB5" w14:textId="77777777" w:rsidR="00124024" w:rsidRDefault="00124024">
            <w:pPr>
              <w:spacing w:afterLines="30" w:after="72"/>
              <w:rPr>
                <w:rFonts w:ascii="Arial" w:hAnsi="Arial" w:cs="Arial"/>
              </w:rPr>
            </w:pPr>
          </w:p>
          <w:p w14:paraId="401EF808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impact. </w:t>
            </w:r>
          </w:p>
        </w:tc>
      </w:tr>
      <w:tr w:rsidR="00124024" w14:paraId="08E57D16" w14:textId="77777777">
        <w:tc>
          <w:tcPr>
            <w:tcW w:w="1442" w:type="dxa"/>
            <w:vAlign w:val="center"/>
          </w:tcPr>
          <w:p w14:paraId="421B691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CATT</w:t>
            </w:r>
          </w:p>
        </w:tc>
        <w:tc>
          <w:tcPr>
            <w:tcW w:w="1701" w:type="dxa"/>
            <w:vAlign w:val="center"/>
          </w:tcPr>
          <w:p w14:paraId="309A974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35AB54EB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view as ZTE.</w:t>
            </w:r>
          </w:p>
        </w:tc>
      </w:tr>
      <w:tr w:rsidR="00124024" w14:paraId="3E3CF51E" w14:textId="77777777">
        <w:tc>
          <w:tcPr>
            <w:tcW w:w="1442" w:type="dxa"/>
            <w:vAlign w:val="center"/>
          </w:tcPr>
          <w:p w14:paraId="66FC73E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701" w:type="dxa"/>
            <w:vAlign w:val="center"/>
          </w:tcPr>
          <w:p w14:paraId="7DF8617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3CC0745D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avoid duplicated discussion and contradictory solutions in RAN1 and RAN2, Better to wait for RAN1 first.</w:t>
            </w:r>
          </w:p>
        </w:tc>
      </w:tr>
      <w:tr w:rsidR="00124024" w14:paraId="24F794C7" w14:textId="77777777">
        <w:tc>
          <w:tcPr>
            <w:tcW w:w="1442" w:type="dxa"/>
            <w:vAlign w:val="center"/>
          </w:tcPr>
          <w:p w14:paraId="439457DD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701" w:type="dxa"/>
            <w:vAlign w:val="center"/>
          </w:tcPr>
          <w:p w14:paraId="2CFB9C9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4BB23400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Or, if we want to capture any agreement made in RAN1 so far, it can be the following:</w:t>
            </w:r>
          </w:p>
          <w:p w14:paraId="0E81CF3A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5. When NCR-Fwd is OFF, NCR-MT can be in any RRC states (e.g. RRC_CONNECTED or RRC_IDLE/INACTIVE).</w:t>
            </w:r>
          </w:p>
        </w:tc>
      </w:tr>
      <w:tr w:rsidR="00124024" w14:paraId="003E663B" w14:textId="77777777">
        <w:tc>
          <w:tcPr>
            <w:tcW w:w="1442" w:type="dxa"/>
            <w:vAlign w:val="center"/>
          </w:tcPr>
          <w:p w14:paraId="49134C5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1701" w:type="dxa"/>
            <w:vAlign w:val="center"/>
          </w:tcPr>
          <w:p w14:paraId="046397D8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Option2</w:t>
            </w:r>
          </w:p>
        </w:tc>
        <w:tc>
          <w:tcPr>
            <w:tcW w:w="6378" w:type="dxa"/>
          </w:tcPr>
          <w:p w14:paraId="7BC4F9D4" w14:textId="77777777" w:rsidR="00124024" w:rsidRDefault="00000000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think Option 2 is a baseline and sufficient for R18. </w:t>
            </w:r>
          </w:p>
          <w:p w14:paraId="4EB13B57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Any optimization to support NCR-Fwd operations with NR-MT in RRC_IDLE/ACTIVE can be considered in later releases.  </w:t>
            </w:r>
          </w:p>
        </w:tc>
      </w:tr>
      <w:tr w:rsidR="00124024" w14:paraId="75AA5C4C" w14:textId="77777777">
        <w:tc>
          <w:tcPr>
            <w:tcW w:w="1442" w:type="dxa"/>
            <w:vAlign w:val="center"/>
          </w:tcPr>
          <w:p w14:paraId="74E48EF1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1701" w:type="dxa"/>
            <w:vAlign w:val="center"/>
          </w:tcPr>
          <w:p w14:paraId="7F4CA584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3A76ABD2" w14:textId="77777777" w:rsidR="00124024" w:rsidRDefault="00000000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Share similar view with ZTE.</w:t>
            </w:r>
          </w:p>
        </w:tc>
      </w:tr>
      <w:tr w:rsidR="00DF109B" w14:paraId="12287A37" w14:textId="77777777">
        <w:tc>
          <w:tcPr>
            <w:tcW w:w="1442" w:type="dxa"/>
            <w:vAlign w:val="center"/>
          </w:tcPr>
          <w:p w14:paraId="42A3F37B" w14:textId="0583B4DD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1701" w:type="dxa"/>
            <w:vAlign w:val="center"/>
          </w:tcPr>
          <w:p w14:paraId="26C09020" w14:textId="28BE25F4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 or Option 4</w:t>
            </w:r>
          </w:p>
        </w:tc>
        <w:tc>
          <w:tcPr>
            <w:tcW w:w="6378" w:type="dxa"/>
          </w:tcPr>
          <w:p w14:paraId="4465D851" w14:textId="21C2C6CD" w:rsidR="00DF109B" w:rsidRDefault="00DF109B" w:rsidP="00DF109B">
            <w:pPr>
              <w:spacing w:afterLines="30" w:after="72"/>
              <w:rPr>
                <w:rFonts w:ascii="Arial" w:eastAsia="SimSun" w:hAnsi="Arial" w:cs="Arial" w:hint="eastAsia"/>
              </w:rPr>
            </w:pPr>
            <w:r>
              <w:rPr>
                <w:rFonts w:ascii="Arial" w:hAnsi="Arial" w:cs="Arial"/>
              </w:rPr>
              <w:t>We think there is no need to entangle RRC state of NCR-MT with the operatios of NCR-fwd. But we are also fine to wait for RAN1.</w:t>
            </w:r>
          </w:p>
        </w:tc>
      </w:tr>
    </w:tbl>
    <w:p w14:paraId="23A3B49D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A54BF2E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03720E1" w14:textId="77777777" w:rsidR="00124024" w:rsidRDefault="00000000">
      <w:pPr>
        <w:pStyle w:val="Heading2"/>
      </w:pPr>
      <w:r>
        <w:t>SI impacts</w:t>
      </w:r>
    </w:p>
    <w:p w14:paraId="5DF5110F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legacy SIB configuration, companies are invited to check the following proposals:</w:t>
      </w:r>
    </w:p>
    <w:p w14:paraId="1D9C4492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1: NCR-MT should ignore cellBarred indication</w:t>
      </w:r>
      <w:r>
        <w:rPr>
          <w:rFonts w:hint="eastAsia"/>
          <w:szCs w:val="20"/>
          <w:lang w:val="en-GB"/>
        </w:rPr>
        <w:t>;</w:t>
      </w:r>
    </w:p>
    <w:p w14:paraId="0EFF47EB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2: NCR-MT should ignore Unified Access Control (UAC) configuration;</w:t>
      </w:r>
    </w:p>
    <w:p w14:paraId="7276C2A8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P</w:t>
      </w:r>
      <w:r>
        <w:rPr>
          <w:szCs w:val="20"/>
          <w:lang w:val="en-GB"/>
        </w:rPr>
        <w:t xml:space="preserve">roposal 3: NCR-MT should ignore </w:t>
      </w:r>
      <w:r>
        <w:rPr>
          <w:rFonts w:hint="eastAsia"/>
          <w:szCs w:val="20"/>
          <w:lang w:val="en-GB"/>
        </w:rPr>
        <w:t>cellReservedForOperatorUse, cellReservedForFutureUse</w:t>
      </w:r>
      <w:r>
        <w:rPr>
          <w:rFonts w:hint="eastAsia"/>
          <w:szCs w:val="20"/>
          <w:lang w:val="en-GB"/>
        </w:rPr>
        <w:t>，</w:t>
      </w:r>
      <w:r>
        <w:rPr>
          <w:rFonts w:hint="eastAsia"/>
          <w:szCs w:val="20"/>
          <w:lang w:val="en-GB"/>
        </w:rPr>
        <w:t>cellReservedForOtherUse and intraFreqReselection</w:t>
      </w:r>
      <w:r>
        <w:rPr>
          <w:szCs w:val="20"/>
          <w:lang w:val="en-GB"/>
        </w:rPr>
        <w:t xml:space="preserve"> indications.</w:t>
      </w:r>
    </w:p>
    <w:p w14:paraId="5116A163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6C3A44A1" w14:textId="77777777" w:rsidR="00124024" w:rsidRDefault="00000000">
      <w:pPr>
        <w:pStyle w:val="BodyText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proposal(s) do you support?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124024" w14:paraId="7929D3F6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1267C363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31BF59D9" w14:textId="77777777" w:rsidR="00124024" w:rsidRDefault="00000000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Supported proposals</w:t>
            </w:r>
          </w:p>
          <w:p w14:paraId="14E6AC1B" w14:textId="77777777" w:rsidR="00124024" w:rsidRDefault="00000000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70654C37" w14:textId="77777777" w:rsidR="00124024" w:rsidRDefault="00000000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124024" w14:paraId="6FC8EE55" w14:textId="77777777">
        <w:tc>
          <w:tcPr>
            <w:tcW w:w="1442" w:type="dxa"/>
            <w:vAlign w:val="center"/>
          </w:tcPr>
          <w:p w14:paraId="54B5797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510239ED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5D75158F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124024" w14:paraId="11C1E312" w14:textId="77777777">
        <w:tc>
          <w:tcPr>
            <w:tcW w:w="1442" w:type="dxa"/>
            <w:vAlign w:val="center"/>
          </w:tcPr>
          <w:p w14:paraId="0A6C157D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6F81116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4584C68D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124024" w14:paraId="3C25B73E" w14:textId="77777777">
        <w:tc>
          <w:tcPr>
            <w:tcW w:w="1442" w:type="dxa"/>
            <w:vAlign w:val="center"/>
          </w:tcPr>
          <w:p w14:paraId="5630E6D4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CATT</w:t>
            </w:r>
          </w:p>
        </w:tc>
        <w:tc>
          <w:tcPr>
            <w:tcW w:w="2126" w:type="dxa"/>
            <w:vAlign w:val="center"/>
          </w:tcPr>
          <w:p w14:paraId="2D14432F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P1~P3</w:t>
            </w:r>
          </w:p>
        </w:tc>
        <w:tc>
          <w:tcPr>
            <w:tcW w:w="5948" w:type="dxa"/>
          </w:tcPr>
          <w:p w14:paraId="7D6238B0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124024" w14:paraId="127857DE" w14:textId="77777777">
        <w:tc>
          <w:tcPr>
            <w:tcW w:w="1442" w:type="dxa"/>
            <w:vAlign w:val="center"/>
          </w:tcPr>
          <w:p w14:paraId="0DF3906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 w14:paraId="53F69E5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37249BC3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124024" w14:paraId="1C5ADA6B" w14:textId="77777777">
        <w:tc>
          <w:tcPr>
            <w:tcW w:w="1442" w:type="dxa"/>
            <w:vAlign w:val="center"/>
          </w:tcPr>
          <w:p w14:paraId="2DCF92D3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 w14:paraId="0F4084D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39340970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above companies.</w:t>
            </w:r>
          </w:p>
        </w:tc>
      </w:tr>
      <w:tr w:rsidR="00124024" w14:paraId="06C4F967" w14:textId="77777777">
        <w:tc>
          <w:tcPr>
            <w:tcW w:w="1442" w:type="dxa"/>
            <w:vAlign w:val="center"/>
          </w:tcPr>
          <w:p w14:paraId="6479EE58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2126" w:type="dxa"/>
            <w:vAlign w:val="center"/>
          </w:tcPr>
          <w:p w14:paraId="34B99E0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P1</w:t>
            </w:r>
            <w:r>
              <w:rPr>
                <w:rFonts w:ascii="Arial" w:eastAsia="Malgun Gothic" w:hAnsi="Arial" w:cs="Arial"/>
                <w:szCs w:val="20"/>
              </w:rPr>
              <w:t>, P2, P3</w:t>
            </w:r>
          </w:p>
        </w:tc>
        <w:tc>
          <w:tcPr>
            <w:tcW w:w="5948" w:type="dxa"/>
          </w:tcPr>
          <w:p w14:paraId="4FEF65C1" w14:textId="77777777" w:rsidR="00124024" w:rsidRDefault="00000000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We understand that these three proposals are to </w:t>
            </w:r>
            <w:r>
              <w:rPr>
                <w:rFonts w:ascii="Arial" w:eastAsia="Malgun Gothic" w:hAnsi="Arial" w:cs="Arial"/>
              </w:rPr>
              <w:t>mimic</w:t>
            </w:r>
            <w:r>
              <w:rPr>
                <w:rFonts w:ascii="Arial" w:eastAsia="Malgun Gothic" w:hAnsi="Arial" w:cs="Arial" w:hint="eastAsia"/>
              </w:rPr>
              <w:t xml:space="preserve"> </w:t>
            </w:r>
            <w:r>
              <w:rPr>
                <w:rFonts w:ascii="Arial" w:eastAsia="Malgun Gothic" w:hAnsi="Arial" w:cs="Arial"/>
              </w:rPr>
              <w:t>IAB-MT behaviors that are meant to exempt IAB-MTs from access control meant for UEs.</w:t>
            </w:r>
          </w:p>
          <w:p w14:paraId="2E1F6B57" w14:textId="77777777" w:rsidR="00124024" w:rsidRDefault="00124024">
            <w:pPr>
              <w:spacing w:afterLines="30" w:after="72"/>
              <w:rPr>
                <w:rFonts w:ascii="Arial" w:eastAsia="Malgun Gothic" w:hAnsi="Arial" w:cs="Arial"/>
              </w:rPr>
            </w:pPr>
          </w:p>
          <w:p w14:paraId="0665B45D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In addition, we think something similar to ‘iab-Support’ indication needs to be introduced for NCR per PLMN/NPN.  </w:t>
            </w:r>
          </w:p>
        </w:tc>
      </w:tr>
      <w:tr w:rsidR="00124024" w14:paraId="74BF8E21" w14:textId="77777777">
        <w:tc>
          <w:tcPr>
            <w:tcW w:w="1442" w:type="dxa"/>
            <w:vAlign w:val="center"/>
          </w:tcPr>
          <w:p w14:paraId="4DA09EF0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2126" w:type="dxa"/>
            <w:vAlign w:val="center"/>
          </w:tcPr>
          <w:p w14:paraId="25FE31B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23C5C266" w14:textId="77777777" w:rsidR="00124024" w:rsidRDefault="00000000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Same as IAB.</w:t>
            </w:r>
          </w:p>
        </w:tc>
      </w:tr>
      <w:tr w:rsidR="00DF109B" w14:paraId="4BEB11E8" w14:textId="77777777">
        <w:tc>
          <w:tcPr>
            <w:tcW w:w="1442" w:type="dxa"/>
            <w:vAlign w:val="center"/>
          </w:tcPr>
          <w:p w14:paraId="21251486" w14:textId="347EBA75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Apple </w:t>
            </w:r>
          </w:p>
        </w:tc>
        <w:tc>
          <w:tcPr>
            <w:tcW w:w="2126" w:type="dxa"/>
            <w:vAlign w:val="center"/>
          </w:tcPr>
          <w:p w14:paraId="26911B98" w14:textId="7CC3D7F1" w:rsidR="00DF109B" w:rsidRDefault="00DF109B" w:rsidP="00DF109B">
            <w:pPr>
              <w:spacing w:afterLines="30" w:after="72"/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27DC5D11" w14:textId="77777777" w:rsidR="00DF109B" w:rsidRDefault="00DF109B" w:rsidP="00DF109B">
            <w:pPr>
              <w:spacing w:afterLines="30" w:after="72"/>
              <w:rPr>
                <w:rFonts w:ascii="Arial" w:eastAsia="SimSun" w:hAnsi="Arial" w:cs="Arial" w:hint="eastAsia"/>
              </w:rPr>
            </w:pPr>
          </w:p>
        </w:tc>
      </w:tr>
    </w:tbl>
    <w:p w14:paraId="73BC8856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22C7514A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3865C13" w14:textId="77777777" w:rsidR="00124024" w:rsidRDefault="00000000">
      <w:pPr>
        <w:pStyle w:val="Heading2"/>
      </w:pPr>
      <w:r>
        <w:t>RRM functions</w:t>
      </w:r>
    </w:p>
    <w:p w14:paraId="648716B9" w14:textId="77777777" w:rsidR="00124024" w:rsidRDefault="00000000">
      <w:pPr>
        <w:pStyle w:val="BodyText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the following RRC functions, which one(s) should be or can be supported by NCR-MT?</w:t>
      </w:r>
    </w:p>
    <w:p w14:paraId="2D7F9E89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C1: RRM measurements in RRC_IDLE/INACTIVE</w:t>
      </w:r>
      <w:r>
        <w:rPr>
          <w:rFonts w:hint="eastAsia"/>
          <w:szCs w:val="20"/>
          <w:lang w:val="en-GB"/>
        </w:rPr>
        <w:t>;</w:t>
      </w:r>
    </w:p>
    <w:p w14:paraId="13F1B3C1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C2: RRM measurements in RRC_CONNECTED;</w:t>
      </w:r>
    </w:p>
    <w:p w14:paraId="3A89BF9E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C3: Cell (re)selection;</w:t>
      </w:r>
    </w:p>
    <w:p w14:paraId="5188D555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4: Handover;</w:t>
      </w:r>
    </w:p>
    <w:p w14:paraId="096CFBEB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5: RLM;</w:t>
      </w:r>
    </w:p>
    <w:p w14:paraId="35091846" w14:textId="77777777" w:rsidR="00124024" w:rsidRDefault="00000000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6: BFD, BFR</w:t>
      </w:r>
    </w:p>
    <w:p w14:paraId="38F50E38" w14:textId="77777777" w:rsidR="00124024" w:rsidRDefault="00000000">
      <w:pPr>
        <w:spacing w:before="60"/>
        <w:ind w:left="1259" w:hanging="1259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Note: based on the progress in RAN4, most companies suggest to wait for RAN2 input.</w:t>
      </w:r>
    </w:p>
    <w:p w14:paraId="2C2F5D8D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3024B095" w14:textId="77777777" w:rsidR="00124024" w:rsidRDefault="00000000">
      <w:pPr>
        <w:pStyle w:val="BodyText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RRM functions should be or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124024" w14:paraId="3A654438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0A970D1D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5FDEC1DD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7FC01B31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07E013D3" w14:textId="77777777" w:rsidR="00124024" w:rsidRDefault="00000000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124024" w14:paraId="2CB40827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59F6E585" w14:textId="77777777" w:rsidR="00124024" w:rsidRDefault="00124024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6FCFFC99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91A7F42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2890BC41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392C2B5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40448354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1F6F04BC" w14:textId="77777777" w:rsidR="00124024" w:rsidRDefault="0000000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01156443" w14:textId="77777777" w:rsidR="00124024" w:rsidRDefault="00124024">
            <w:pPr>
              <w:pStyle w:val="BodyText"/>
              <w:jc w:val="center"/>
            </w:pPr>
          </w:p>
        </w:tc>
      </w:tr>
      <w:tr w:rsidR="00124024" w14:paraId="4DB5DB8A" w14:textId="77777777">
        <w:tc>
          <w:tcPr>
            <w:tcW w:w="1442" w:type="dxa"/>
            <w:vAlign w:val="center"/>
          </w:tcPr>
          <w:p w14:paraId="11A98149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 w14:paraId="2ED18694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3724AEAD" w14:textId="77777777" w:rsidR="00124024" w:rsidRDefault="00124024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4DE8F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 w14:paraId="68EE4FA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Mandatoary</w:t>
            </w:r>
          </w:p>
        </w:tc>
        <w:tc>
          <w:tcPr>
            <w:tcW w:w="709" w:type="dxa"/>
            <w:vAlign w:val="center"/>
          </w:tcPr>
          <w:p w14:paraId="197274F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56FCE8A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 w14:paraId="3F76948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432DDA69" w14:textId="77777777" w:rsidR="00124024" w:rsidRDefault="00124024">
            <w:pPr>
              <w:spacing w:afterLines="30" w:after="72"/>
              <w:rPr>
                <w:rFonts w:ascii="Arial" w:hAnsi="Arial" w:cs="Arial"/>
              </w:rPr>
            </w:pPr>
          </w:p>
          <w:p w14:paraId="5120CB48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 w14:paraId="72235A87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C5 is necessary for NCR-MT to determine RLF, i.e., if it is operational or not.</w:t>
            </w:r>
          </w:p>
          <w:p w14:paraId="5154D0EC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3DDFCC85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 w:rsidR="00124024" w14:paraId="52D7294C" w14:textId="77777777">
        <w:tc>
          <w:tcPr>
            <w:tcW w:w="1442" w:type="dxa"/>
            <w:vAlign w:val="center"/>
          </w:tcPr>
          <w:p w14:paraId="54B41313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ZTE</w:t>
            </w:r>
          </w:p>
        </w:tc>
        <w:tc>
          <w:tcPr>
            <w:tcW w:w="708" w:type="dxa"/>
            <w:vAlign w:val="center"/>
          </w:tcPr>
          <w:p w14:paraId="1B4CA6D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 w14:paraId="66A9E91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1F5EEBEC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178D7FCC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 w14:paraId="2A6C7E64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1F398E88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 w14:paraId="7E1DC6D4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 w14:paraId="5761A189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 w14:paraId="577EDB9C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4 is needed when operator/network wants to dynamically switch the NCR-MT to serve another overlapping cell or carrier;</w:t>
            </w:r>
          </w:p>
          <w:p w14:paraId="38BBDD84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 w14:paraId="1A2DF5BC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 w14:paraId="7038EC89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 w:rsidR="00124024" w14:paraId="070A3A04" w14:textId="77777777">
        <w:tc>
          <w:tcPr>
            <w:tcW w:w="1442" w:type="dxa"/>
            <w:vAlign w:val="center"/>
          </w:tcPr>
          <w:p w14:paraId="2358273F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 w14:paraId="07E65F2D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2BDDF92C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7DACCCD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93A8B33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8" w:type="dxa"/>
            <w:vAlign w:val="center"/>
          </w:tcPr>
          <w:p w14:paraId="05FB078F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A5DBF3C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3827" w:type="dxa"/>
          </w:tcPr>
          <w:p w14:paraId="497E22CF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 think that </w:t>
            </w:r>
            <w:r>
              <w:rPr>
                <w:rFonts w:ascii="Arial" w:hAnsi="Arial" w:cs="Arial"/>
              </w:rPr>
              <w:t xml:space="preserve">NCR is mainly deployed by operator. And according to the WID, NCR is only single hop stationary network-controlled repeaters. Hence, cell (re)selection, handover RRM measurement </w:t>
            </w:r>
            <w:r>
              <w:rPr>
                <w:rFonts w:ascii="Arial" w:hAnsi="Arial" w:cs="Arial"/>
              </w:rPr>
              <w:lastRenderedPageBreak/>
              <w:t>may be unnecessary.</w:t>
            </w:r>
            <w:r>
              <w:rPr>
                <w:rFonts w:ascii="Arial" w:hAnsi="Arial" w:cs="Arial" w:hint="eastAsia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ascii="Arial" w:hAnsi="Arial" w:cs="Arial" w:hint="eastAsia"/>
              </w:rPr>
              <w:t xml:space="preserve">, we prefer </w:t>
            </w:r>
            <w:r>
              <w:rPr>
                <w:rFonts w:ascii="Arial" w:hAnsi="Arial" w:cs="Arial"/>
              </w:rPr>
              <w:t>not need to support RRM measurement, cell (re-)selection</w:t>
            </w:r>
            <w:r>
              <w:rPr>
                <w:rFonts w:ascii="Arial" w:hAnsi="Arial" w:cs="Arial" w:hint="eastAsia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ascii="Arial" w:hAnsi="Arial" w:cs="Arial" w:hint="eastAsia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ascii="Arial" w:hAnsi="Arial" w:cs="Arial" w:hint="eastAsia"/>
              </w:rPr>
              <w:t xml:space="preserve"> of mandatory requirement in the current release.</w:t>
            </w:r>
          </w:p>
        </w:tc>
      </w:tr>
      <w:tr w:rsidR="00124024" w14:paraId="7897BE77" w14:textId="77777777">
        <w:tc>
          <w:tcPr>
            <w:tcW w:w="1442" w:type="dxa"/>
            <w:vAlign w:val="center"/>
          </w:tcPr>
          <w:p w14:paraId="2E6064A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lastRenderedPageBreak/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708" w:type="dxa"/>
            <w:vAlign w:val="center"/>
          </w:tcPr>
          <w:p w14:paraId="4301184E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 w14:paraId="1C0E3B6F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690AD5A8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 for cell selection</w:t>
            </w:r>
          </w:p>
        </w:tc>
        <w:tc>
          <w:tcPr>
            <w:tcW w:w="709" w:type="dxa"/>
            <w:vAlign w:val="center"/>
          </w:tcPr>
          <w:p w14:paraId="5FB3810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 w14:paraId="046A7C3C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042CB93B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 w14:paraId="42CABF16" w14:textId="77777777" w:rsidR="00124024" w:rsidRDefault="00000000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cell selection in </w:t>
            </w: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3 should be supported for the NCR-MT to access a cell. </w:t>
            </w:r>
          </w:p>
          <w:p w14:paraId="771180BC" w14:textId="77777777" w:rsidR="00124024" w:rsidRDefault="00000000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cell re-selection in C3 should not be supported as the NCR doesn’t move.</w:t>
            </w:r>
          </w:p>
          <w:p w14:paraId="7584B304" w14:textId="77777777" w:rsidR="00124024" w:rsidRDefault="00000000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 should not be supported as the NCR doesn’t move.</w:t>
            </w:r>
          </w:p>
          <w:p w14:paraId="7ED49111" w14:textId="77777777" w:rsidR="00124024" w:rsidRDefault="00000000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 should not be supported. According to 38.133, there is no requirement of RRM measurement on NCR-MT to perform cell selection.</w:t>
            </w:r>
          </w:p>
          <w:p w14:paraId="3BCE39AE" w14:textId="77777777" w:rsidR="00124024" w:rsidRDefault="00000000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should not be supported as the NCR doesn’t move.</w:t>
            </w:r>
          </w:p>
          <w:p w14:paraId="71878F77" w14:textId="77777777" w:rsidR="00124024" w:rsidRDefault="00000000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C5/C6 should be FFS in RAN2 and wait for RAN1 as at least BFD/RLM is up to RAN1. If BFD/RLM is supported by RAN1, RAN2 can further discuss BFR. </w:t>
            </w:r>
          </w:p>
        </w:tc>
      </w:tr>
      <w:tr w:rsidR="00124024" w14:paraId="74555B39" w14:textId="77777777">
        <w:tc>
          <w:tcPr>
            <w:tcW w:w="1442" w:type="dxa"/>
            <w:vAlign w:val="center"/>
          </w:tcPr>
          <w:p w14:paraId="7072CD58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708" w:type="dxa"/>
            <w:vAlign w:val="center"/>
          </w:tcPr>
          <w:p w14:paraId="7F3C9B6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5321E687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5695A07C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453A8DE9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72630DD1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5D15F386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2E2C4B66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the WID, “For only single hop stationary network-controlled </w:t>
            </w:r>
            <w:r>
              <w:rPr>
                <w:rFonts w:ascii="Arial" w:hAnsi="Arial" w:cs="Arial"/>
              </w:rPr>
              <w:lastRenderedPageBreak/>
              <w:t xml:space="preserve">repeaters”, we think C3, C5, and C6 are sufficient for the operations of NCR-MT. C4, C1, and C2 are not needed and should be avoided to reduce complexity.  </w:t>
            </w:r>
          </w:p>
        </w:tc>
      </w:tr>
      <w:tr w:rsidR="00124024" w14:paraId="1F2BB01B" w14:textId="77777777">
        <w:tc>
          <w:tcPr>
            <w:tcW w:w="1442" w:type="dxa"/>
            <w:vAlign w:val="center"/>
          </w:tcPr>
          <w:p w14:paraId="09998B60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lastRenderedPageBreak/>
              <w:t>LGE</w:t>
            </w:r>
          </w:p>
        </w:tc>
        <w:tc>
          <w:tcPr>
            <w:tcW w:w="708" w:type="dxa"/>
            <w:vAlign w:val="center"/>
          </w:tcPr>
          <w:p w14:paraId="6284AA7B" w14:textId="77777777" w:rsidR="00124024" w:rsidRDefault="00000000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 xml:space="preserve">Dep. </w:t>
            </w:r>
            <w:r>
              <w:rPr>
                <w:rFonts w:ascii="Arial" w:eastAsia="Malgun Gothic" w:hAnsi="Arial" w:cs="Arial"/>
                <w:szCs w:val="20"/>
              </w:rPr>
              <w:t>C3</w:t>
            </w:r>
          </w:p>
        </w:tc>
        <w:tc>
          <w:tcPr>
            <w:tcW w:w="709" w:type="dxa"/>
          </w:tcPr>
          <w:p w14:paraId="168D0AE6" w14:textId="77777777" w:rsidR="00124024" w:rsidRDefault="00000000">
            <w:pPr>
              <w:spacing w:afterLines="30" w:after="72"/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Dep.C4</w:t>
            </w:r>
          </w:p>
        </w:tc>
        <w:tc>
          <w:tcPr>
            <w:tcW w:w="709" w:type="dxa"/>
          </w:tcPr>
          <w:p w14:paraId="3BE7E7B5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Yes for CS, FFS for CR</w:t>
            </w:r>
          </w:p>
        </w:tc>
        <w:tc>
          <w:tcPr>
            <w:tcW w:w="709" w:type="dxa"/>
          </w:tcPr>
          <w:p w14:paraId="4AB0CF8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FFS</w:t>
            </w:r>
          </w:p>
        </w:tc>
        <w:tc>
          <w:tcPr>
            <w:tcW w:w="708" w:type="dxa"/>
          </w:tcPr>
          <w:p w14:paraId="7C16B13A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709" w:type="dxa"/>
          </w:tcPr>
          <w:p w14:paraId="0D9A04F2" w14:textId="77777777" w:rsidR="00124024" w:rsidRDefault="0000000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3827" w:type="dxa"/>
          </w:tcPr>
          <w:p w14:paraId="68BC6997" w14:textId="77777777" w:rsidR="00124024" w:rsidRDefault="0000000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Mobility features (C3, C4) are not essential for NCR. But we need to further discuss if there is further complexity in supporting these? </w:t>
            </w:r>
          </w:p>
        </w:tc>
      </w:tr>
      <w:tr w:rsidR="00124024" w14:paraId="75179780" w14:textId="77777777">
        <w:tc>
          <w:tcPr>
            <w:tcW w:w="1442" w:type="dxa"/>
            <w:vAlign w:val="center"/>
          </w:tcPr>
          <w:p w14:paraId="6A0FC503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708" w:type="dxa"/>
            <w:vAlign w:val="center"/>
          </w:tcPr>
          <w:p w14:paraId="7A05EFAF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50C9067B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4B0A8AE7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6E7FA12C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8" w:type="dxa"/>
            <w:vAlign w:val="center"/>
          </w:tcPr>
          <w:p w14:paraId="31570C59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73817371" w14:textId="77777777" w:rsidR="00124024" w:rsidRDefault="00000000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3827" w:type="dxa"/>
          </w:tcPr>
          <w:p w14:paraId="4836B055" w14:textId="77777777" w:rsidR="00124024" w:rsidRDefault="00000000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For C1~C4, share same view as ZTE.</w:t>
            </w:r>
          </w:p>
        </w:tc>
      </w:tr>
      <w:tr w:rsidR="00DF109B" w14:paraId="4F578567" w14:textId="77777777">
        <w:tc>
          <w:tcPr>
            <w:tcW w:w="1442" w:type="dxa"/>
            <w:vAlign w:val="center"/>
          </w:tcPr>
          <w:p w14:paraId="54A3DDCB" w14:textId="2C8E97A1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708" w:type="dxa"/>
            <w:vAlign w:val="center"/>
          </w:tcPr>
          <w:p w14:paraId="2D808BF7" w14:textId="755BCE82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378646B1" w14:textId="5E0E34F4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3552C47A" w14:textId="62126BDA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43483D6F" w14:textId="77C063A8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45699F3E" w14:textId="2ABC1F97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709" w:type="dxa"/>
            <w:vAlign w:val="center"/>
          </w:tcPr>
          <w:p w14:paraId="000EF827" w14:textId="0E14AB91" w:rsidR="00DF109B" w:rsidRDefault="00DF109B" w:rsidP="00DF109B">
            <w:pPr>
              <w:spacing w:afterLines="30" w:after="72"/>
              <w:jc w:val="center"/>
              <w:rPr>
                <w:rFonts w:ascii="Arial" w:eastAsia="SimSun" w:hAnsi="Arial" w:cs="Arial" w:hint="eastAsia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3827" w:type="dxa"/>
          </w:tcPr>
          <w:p w14:paraId="59528F7D" w14:textId="4A0686A2" w:rsidR="00DF109B" w:rsidRDefault="00DF109B" w:rsidP="00DF109B">
            <w:pPr>
              <w:spacing w:afterLines="30" w:after="72"/>
              <w:rPr>
                <w:rFonts w:ascii="Arial" w:eastAsia="SimSun" w:hAnsi="Arial" w:cs="Arial" w:hint="eastAsia"/>
              </w:rPr>
            </w:pPr>
            <w:r>
              <w:rPr>
                <w:rFonts w:ascii="Arial" w:hAnsi="Arial" w:cs="Arial"/>
              </w:rPr>
              <w:t>For C1-C4, we think not necessary to be supported by NCR.</w:t>
            </w:r>
          </w:p>
        </w:tc>
      </w:tr>
    </w:tbl>
    <w:p w14:paraId="251BF58C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3CA7D300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D568A5C" w14:textId="77777777" w:rsidR="00124024" w:rsidRDefault="00124024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4C06995A" w14:textId="77777777" w:rsidR="00124024" w:rsidRDefault="00124024">
      <w:pPr>
        <w:pStyle w:val="Doc-text2"/>
        <w:rPr>
          <w:lang w:val="en-GB" w:eastAsia="en-GB"/>
        </w:rPr>
      </w:pPr>
    </w:p>
    <w:p w14:paraId="3435F8CC" w14:textId="77777777" w:rsidR="00124024" w:rsidRDefault="00000000">
      <w:pPr>
        <w:pStyle w:val="Heading1"/>
      </w:pPr>
      <w:r>
        <w:t>Conclusion</w:t>
      </w:r>
    </w:p>
    <w:p w14:paraId="1596818E" w14:textId="77777777" w:rsidR="00124024" w:rsidRDefault="00000000"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 w14:paraId="49F4D716" w14:textId="77777777" w:rsidR="00124024" w:rsidRDefault="00000000">
      <w:pPr>
        <w:pStyle w:val="BodyText"/>
        <w:tabs>
          <w:tab w:val="left" w:pos="1276"/>
        </w:tabs>
        <w:ind w:left="1457" w:hangingChars="607" w:hanging="1457"/>
        <w:rPr>
          <w:b/>
          <w:lang w:val="en-GB"/>
        </w:rPr>
      </w:pPr>
      <w:r>
        <w:rPr>
          <w:b/>
          <w:highlight w:val="yellow"/>
          <w:lang w:val="en-GB"/>
        </w:rPr>
        <w:t>TBD</w:t>
      </w:r>
    </w:p>
    <w:p w14:paraId="50EC512A" w14:textId="77777777" w:rsidR="00124024" w:rsidRDefault="00124024">
      <w:pPr>
        <w:pStyle w:val="BodyText"/>
        <w:rPr>
          <w:b/>
          <w:bCs/>
        </w:rPr>
      </w:pPr>
    </w:p>
    <w:p w14:paraId="14F2A0DC" w14:textId="77777777" w:rsidR="00124024" w:rsidRDefault="00124024">
      <w:pPr>
        <w:pStyle w:val="BodyText"/>
        <w:rPr>
          <w:lang w:val="en-GB"/>
        </w:rPr>
      </w:pPr>
      <w:bookmarkStart w:id="3" w:name="_In-sequence_SDU_delivery"/>
      <w:bookmarkEnd w:id="3"/>
    </w:p>
    <w:sectPr w:rsidR="00124024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CATT3" w:date="2022-10-16T16:26:00Z" w:initials="CATT3">
    <w:p w14:paraId="31C44637" w14:textId="77777777" w:rsidR="00124024" w:rsidRDefault="00124024">
      <w:pPr>
        <w:pStyle w:val="CommentText"/>
      </w:pPr>
    </w:p>
    <w:p w14:paraId="3C2355A3" w14:textId="77777777" w:rsidR="00124024" w:rsidRDefault="00000000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ascii="Arial" w:hAnsi="Arial" w:cs="Arial" w:hint="eastAsia"/>
        </w:rPr>
        <w:t>.</w:t>
      </w:r>
    </w:p>
    <w:p w14:paraId="3B744136" w14:textId="77777777" w:rsidR="00124024" w:rsidRDefault="00000000">
      <w:pPr>
        <w:pStyle w:val="CommentText"/>
      </w:pPr>
      <w:r>
        <w:rPr>
          <w:rFonts w:ascii="Arial" w:hAnsi="Arial" w:cs="Arial" w:hint="eastAsia"/>
        </w:rPr>
        <w:t>Is that R2 makes the final decision for this part (whether to support RRC inactive state)?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7441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44136" w16cid:durableId="26F792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4161" w14:textId="77777777" w:rsidR="00E16EC3" w:rsidRDefault="00E16EC3">
      <w:r>
        <w:separator/>
      </w:r>
    </w:p>
  </w:endnote>
  <w:endnote w:type="continuationSeparator" w:id="0">
    <w:p w14:paraId="20EA91C6" w14:textId="77777777" w:rsidR="00E16EC3" w:rsidRDefault="00E1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Microsoft YaHei"/>
    <w:panose1 w:val="020B0604020202020204"/>
    <w:charset w:val="86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F9DB" w14:textId="77777777" w:rsidR="00124024" w:rsidRDefault="00000000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52EC" w14:textId="77777777" w:rsidR="00E16EC3" w:rsidRDefault="00E16EC3">
      <w:r>
        <w:separator/>
      </w:r>
    </w:p>
  </w:footnote>
  <w:footnote w:type="continuationSeparator" w:id="0">
    <w:p w14:paraId="09A90FDF" w14:textId="77777777" w:rsidR="00E16EC3" w:rsidRDefault="00E1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EF70" w14:textId="77777777" w:rsidR="00124024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057414"/>
    <w:multiLevelType w:val="multilevel"/>
    <w:tmpl w:val="03057414"/>
    <w:lvl w:ilvl="0">
      <w:start w:val="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FA21DD"/>
    <w:multiLevelType w:val="multilevel"/>
    <w:tmpl w:val="21FA21DD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0E3B59"/>
    <w:multiLevelType w:val="multilevel"/>
    <w:tmpl w:val="300E3B5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B30697"/>
    <w:multiLevelType w:val="multilevel"/>
    <w:tmpl w:val="33B3069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C3434D"/>
    <w:multiLevelType w:val="multilevel"/>
    <w:tmpl w:val="38C3434D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1BD290A"/>
    <w:multiLevelType w:val="multilevel"/>
    <w:tmpl w:val="41BD290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1F5DE7"/>
    <w:multiLevelType w:val="multilevel"/>
    <w:tmpl w:val="671F5DE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16143321">
    <w:abstractNumId w:val="18"/>
  </w:num>
  <w:num w:numId="2" w16cid:durableId="853110719">
    <w:abstractNumId w:val="8"/>
  </w:num>
  <w:num w:numId="3" w16cid:durableId="564222233">
    <w:abstractNumId w:val="2"/>
  </w:num>
  <w:num w:numId="4" w16cid:durableId="1349404001">
    <w:abstractNumId w:val="5"/>
  </w:num>
  <w:num w:numId="5" w16cid:durableId="884174992">
    <w:abstractNumId w:val="3"/>
  </w:num>
  <w:num w:numId="6" w16cid:durableId="1590575335">
    <w:abstractNumId w:val="16"/>
  </w:num>
  <w:num w:numId="7" w16cid:durableId="1177311019">
    <w:abstractNumId w:val="0"/>
  </w:num>
  <w:num w:numId="8" w16cid:durableId="468326537">
    <w:abstractNumId w:val="19"/>
  </w:num>
  <w:num w:numId="9" w16cid:durableId="728305770">
    <w:abstractNumId w:val="13"/>
  </w:num>
  <w:num w:numId="10" w16cid:durableId="518592564">
    <w:abstractNumId w:val="10"/>
  </w:num>
  <w:num w:numId="11" w16cid:durableId="2085446741">
    <w:abstractNumId w:val="14"/>
  </w:num>
  <w:num w:numId="12" w16cid:durableId="1030109114">
    <w:abstractNumId w:val="12"/>
  </w:num>
  <w:num w:numId="13" w16cid:durableId="707291440">
    <w:abstractNumId w:val="7"/>
  </w:num>
  <w:num w:numId="14" w16cid:durableId="264273372">
    <w:abstractNumId w:val="15"/>
  </w:num>
  <w:num w:numId="15" w16cid:durableId="1624845413">
    <w:abstractNumId w:val="1"/>
  </w:num>
  <w:num w:numId="16" w16cid:durableId="626469940">
    <w:abstractNumId w:val="6"/>
  </w:num>
  <w:num w:numId="17" w16cid:durableId="1334996284">
    <w:abstractNumId w:val="17"/>
  </w:num>
  <w:num w:numId="18" w16cid:durableId="1161045033">
    <w:abstractNumId w:val="11"/>
  </w:num>
  <w:num w:numId="19" w16cid:durableId="751318935">
    <w:abstractNumId w:val="9"/>
  </w:num>
  <w:num w:numId="20" w16cid:durableId="6511748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3">
    <w15:presenceInfo w15:providerId="None" w15:userId="CATT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93"/>
    <w:rsid w:val="00084A93"/>
    <w:rsid w:val="000D0D38"/>
    <w:rsid w:val="000F6797"/>
    <w:rsid w:val="00124024"/>
    <w:rsid w:val="001B0E3D"/>
    <w:rsid w:val="00202D5E"/>
    <w:rsid w:val="00210EB0"/>
    <w:rsid w:val="002B769E"/>
    <w:rsid w:val="002C6E4E"/>
    <w:rsid w:val="002E13F1"/>
    <w:rsid w:val="00300A67"/>
    <w:rsid w:val="003E2248"/>
    <w:rsid w:val="003E63D0"/>
    <w:rsid w:val="004530EC"/>
    <w:rsid w:val="0048195C"/>
    <w:rsid w:val="0050621B"/>
    <w:rsid w:val="0071070E"/>
    <w:rsid w:val="00781291"/>
    <w:rsid w:val="00806E1D"/>
    <w:rsid w:val="00940C34"/>
    <w:rsid w:val="0097679B"/>
    <w:rsid w:val="00977D8F"/>
    <w:rsid w:val="00A70B07"/>
    <w:rsid w:val="00B46708"/>
    <w:rsid w:val="00BC3478"/>
    <w:rsid w:val="00C432BD"/>
    <w:rsid w:val="00DF109B"/>
    <w:rsid w:val="00E16EC3"/>
    <w:rsid w:val="00F33BBF"/>
    <w:rsid w:val="00F72EE5"/>
    <w:rsid w:val="00F7302C"/>
    <w:rsid w:val="0C843EF1"/>
    <w:rsid w:val="3C9D58ED"/>
    <w:rsid w:val="5A722305"/>
    <w:rsid w:val="693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1FA4BBF-60F6-7D49-B249-4F746D9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09B"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next w:val="Heading2"/>
    <w:link w:val="Heading1Char"/>
    <w:qFormat/>
    <w:pPr>
      <w:keepNext/>
      <w:tabs>
        <w:tab w:val="left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tabs>
        <w:tab w:val="left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eastAsia="SimHei"/>
      <w:bCs/>
      <w:szCs w:val="32"/>
    </w:r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20"/>
      </w:tabs>
      <w:ind w:left="1680" w:hanging="420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F10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F109B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  <w:ind w:left="548" w:hanging="548"/>
    </w:pPr>
  </w:style>
  <w:style w:type="paragraph" w:styleId="ListNumber">
    <w:name w:val="List Number"/>
    <w:basedOn w:val="List"/>
    <w:qFormat/>
    <w:pPr>
      <w:numPr>
        <w:numId w:val="2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link w:val="FooterCha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Header">
    <w:name w:val="header"/>
    <w:link w:val="HeaderCha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qFormat/>
    <w:rPr>
      <w:rFonts w:ascii="Arial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qFormat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qFormat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US" w:bidi="ar-SA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0">
    <w:name w:val="表格题注"/>
    <w:next w:val="Normal"/>
    <w:qFormat/>
    <w:pPr>
      <w:keepLines/>
      <w:numPr>
        <w:ilvl w:val="8"/>
        <w:numId w:val="1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1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2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3">
    <w:name w:val="表样式"/>
    <w:basedOn w:val="TableNormal"/>
    <w:qFormat/>
    <w:pPr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qFormat/>
    <w:pPr>
      <w:numPr>
        <w:ilvl w:val="7"/>
        <w:numId w:val="1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4">
    <w:name w:val="图样式"/>
    <w:basedOn w:val="Normal"/>
    <w:qFormat/>
    <w:pPr>
      <w:keepNext/>
      <w:spacing w:before="80" w:after="80"/>
      <w:jc w:val="center"/>
    </w:pPr>
  </w:style>
  <w:style w:type="paragraph" w:customStyle="1" w:styleId="a5">
    <w:name w:val="文档标题"/>
    <w:basedOn w:val="Normal"/>
    <w:qFormat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qFormat/>
  </w:style>
  <w:style w:type="paragraph" w:customStyle="1" w:styleId="a7">
    <w:name w:val="注示头"/>
    <w:basedOn w:val="Normal"/>
    <w:qFormat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qFormat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qFormat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qFormat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62F57-552B-40FA-98B4-93FC24EA1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2149</Words>
  <Characters>12255</Characters>
  <Application>Microsoft Office Word</Application>
  <DocSecurity>0</DocSecurity>
  <Lines>102</Lines>
  <Paragraphs>28</Paragraphs>
  <ScaleCrop>false</ScaleCrop>
  <Company>Ericsson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Apple - Zhibin Wu</cp:lastModifiedBy>
  <cp:revision>4</cp:revision>
  <cp:lastPrinted>2008-01-31T17:09:00Z</cp:lastPrinted>
  <dcterms:created xsi:type="dcterms:W3CDTF">2022-10-17T04:55:00Z</dcterms:created>
  <dcterms:modified xsi:type="dcterms:W3CDTF">2022-10-17T06:38:00Z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  <property fmtid="{D5CDD505-2E9C-101B-9397-08002B2CF9AE}" pid="11" name="KSOProductBuildVer">
    <vt:lpwstr>2052-11.8.2.11716</vt:lpwstr>
  </property>
  <property fmtid="{D5CDD505-2E9C-101B-9397-08002B2CF9AE}" pid="12" name="ICV">
    <vt:lpwstr>5D78AC8DBFFD4AE296E0A84DFEA6E6BC</vt:lpwstr>
  </property>
</Properties>
</file>