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hint="eastAsia" w:eastAsia="宋体"/>
          <w:b/>
          <w:sz w:val="24"/>
          <w:lang w:eastAsia="zh-CN"/>
        </w:rPr>
        <w:t>9bis</w:t>
      </w:r>
      <w:r>
        <w:rPr>
          <w:b/>
          <w:sz w:val="24"/>
          <w:lang w:eastAsia="ko-KR"/>
        </w:rPr>
        <w:t>-e</w:t>
      </w:r>
      <w:r>
        <w:rPr>
          <w:b/>
          <w:i/>
          <w:sz w:val="28"/>
        </w:rPr>
        <w:tab/>
      </w:r>
      <w:r>
        <w:rPr>
          <w:b/>
          <w:sz w:val="28"/>
        </w:rPr>
        <w:t>R2-2</w:t>
      </w:r>
      <w:r>
        <w:rPr>
          <w:rFonts w:hint="eastAsia" w:eastAsia="宋体"/>
          <w:b/>
          <w:sz w:val="28"/>
          <w:lang w:eastAsia="zh-CN"/>
        </w:rPr>
        <w:t>2xxxxx</w:t>
      </w:r>
    </w:p>
    <w:p>
      <w:pPr>
        <w:pStyle w:val="84"/>
        <w:rPr>
          <w:rFonts w:eastAsia="宋体"/>
          <w:b/>
          <w:sz w:val="24"/>
          <w:lang w:eastAsia="zh-CN"/>
        </w:rPr>
      </w:pPr>
      <w:r>
        <w:rPr>
          <w:b/>
          <w:sz w:val="24"/>
          <w:lang w:eastAsia="ko-KR"/>
        </w:rPr>
        <w:t xml:space="preserve">Electronic meeting, </w:t>
      </w:r>
      <w:r>
        <w:rPr>
          <w:rFonts w:hint="eastAsia" w:eastAsia="宋体"/>
          <w:b/>
          <w:sz w:val="24"/>
          <w:lang w:eastAsia="zh-CN"/>
        </w:rPr>
        <w:t>Oct</w:t>
      </w:r>
      <w:r>
        <w:rPr>
          <w:b/>
          <w:sz w:val="24"/>
          <w:lang w:eastAsia="ko-KR"/>
        </w:rPr>
        <w:t xml:space="preserve"> </w:t>
      </w:r>
      <w:r>
        <w:rPr>
          <w:rFonts w:hint="eastAsia" w:eastAsia="宋体"/>
          <w:b/>
          <w:sz w:val="24"/>
          <w:lang w:eastAsia="zh-CN"/>
        </w:rPr>
        <w:t>10</w:t>
      </w:r>
      <w:r>
        <w:rPr>
          <w:rFonts w:hint="eastAsia" w:eastAsia="宋体"/>
          <w:b/>
          <w:sz w:val="24"/>
          <w:vertAlign w:val="superscript"/>
          <w:lang w:eastAsia="zh-CN"/>
        </w:rPr>
        <w:t>th</w:t>
      </w:r>
      <w:r>
        <w:rPr>
          <w:rFonts w:hint="eastAsia" w:eastAsia="宋体"/>
          <w:b/>
          <w:sz w:val="24"/>
          <w:lang w:eastAsia="zh-CN"/>
        </w:rPr>
        <w:t xml:space="preserve"> </w:t>
      </w:r>
      <w:r>
        <w:rPr>
          <w:b/>
          <w:sz w:val="24"/>
          <w:lang w:eastAsia="ko-KR"/>
        </w:rPr>
        <w:t xml:space="preserve">– </w:t>
      </w:r>
      <w:r>
        <w:rPr>
          <w:rFonts w:hint="eastAsia" w:eastAsia="宋体"/>
          <w:b/>
          <w:sz w:val="24"/>
          <w:lang w:eastAsia="zh-CN"/>
        </w:rPr>
        <w:t>19</w:t>
      </w:r>
      <w:r>
        <w:rPr>
          <w:b/>
          <w:sz w:val="24"/>
          <w:vertAlign w:val="superscript"/>
          <w:lang w:eastAsia="ko-KR"/>
        </w:rPr>
        <w:t>th</w:t>
      </w:r>
      <w:r>
        <w:rPr>
          <w:b/>
          <w:sz w:val="24"/>
          <w:lang w:eastAsia="ko-KR"/>
        </w:rPr>
        <w:t xml:space="preserve">, </w:t>
      </w:r>
      <w:r>
        <w:rPr>
          <w:rFonts w:hint="eastAsia" w:eastAsia="宋体"/>
          <w:b/>
          <w:sz w:val="24"/>
          <w:lang w:eastAsia="zh-CN"/>
        </w:rPr>
        <w:t>2022</w:t>
      </w:r>
    </w:p>
    <w:p>
      <w:pPr>
        <w:rPr>
          <w:lang w:eastAsia="ko-KR"/>
        </w:rPr>
      </w:pPr>
    </w:p>
    <w:p>
      <w:pPr>
        <w:rPr>
          <w:rFonts w:ascii="Arial" w:hAnsi="Arial" w:eastAsia="宋体"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sz w:val="22"/>
          <w:lang w:eastAsia="zh-CN"/>
        </w:rPr>
        <w:t>8.</w:t>
      </w:r>
      <w:r>
        <w:rPr>
          <w:rFonts w:hint="eastAsia" w:ascii="Arial" w:hAnsi="Arial" w:eastAsia="宋体" w:cs="Arial"/>
          <w:sz w:val="22"/>
          <w:lang w:eastAsia="zh-CN"/>
        </w:rPr>
        <w:t>2</w:t>
      </w:r>
      <w:r>
        <w:rPr>
          <w:rFonts w:ascii="Arial" w:hAnsi="Arial" w:eastAsia="宋体" w:cs="Arial"/>
          <w:sz w:val="22"/>
          <w:lang w:eastAsia="zh-CN"/>
        </w:rPr>
        <w:t>.</w:t>
      </w:r>
      <w:r>
        <w:rPr>
          <w:rFonts w:hint="eastAsia" w:ascii="Arial" w:hAnsi="Arial" w:eastAsia="宋体" w:cs="Arial"/>
          <w:sz w:val="22"/>
          <w:lang w:eastAsia="zh-CN"/>
        </w:rPr>
        <w:t>3</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CATT</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[AT119bis-e][429][POS] Rel-18 integrity text proposal (CATT)</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spacing w:before="60" w:after="240"/>
        <w:jc w:val="both"/>
      </w:pPr>
      <w:r>
        <w:rPr>
          <w:rFonts w:ascii="Arial" w:hAnsi="Arial" w:eastAsia="宋体"/>
          <w:szCs w:val="24"/>
          <w:lang w:eastAsia="zh-CN"/>
        </w:rPr>
        <w:t xml:space="preserve">This is to </w:t>
      </w:r>
      <w:r>
        <w:rPr>
          <w:rFonts w:hint="eastAsia" w:ascii="Arial" w:hAnsi="Arial" w:eastAsia="宋体"/>
          <w:szCs w:val="24"/>
          <w:lang w:eastAsia="zh-CN"/>
        </w:rPr>
        <w:t>d</w:t>
      </w:r>
      <w:r>
        <w:rPr>
          <w:rFonts w:ascii="Arial" w:hAnsi="Arial" w:eastAsia="宋体"/>
          <w:szCs w:val="24"/>
          <w:lang w:eastAsia="zh-CN"/>
        </w:rPr>
        <w:t xml:space="preserve">escribe and discuss </w:t>
      </w:r>
      <w:r>
        <w:rPr>
          <w:rFonts w:hint="eastAsia" w:ascii="Arial" w:hAnsi="Arial" w:eastAsia="宋体"/>
          <w:szCs w:val="24"/>
          <w:lang w:eastAsia="zh-CN"/>
        </w:rPr>
        <w:t>the TP on Rel-18 RAT-</w:t>
      </w:r>
      <w:r>
        <w:rPr>
          <w:rFonts w:ascii="Arial" w:hAnsi="Arial" w:eastAsia="宋体"/>
          <w:szCs w:val="24"/>
          <w:lang w:eastAsia="zh-CN"/>
        </w:rPr>
        <w:t>dependent</w:t>
      </w:r>
      <w:r>
        <w:rPr>
          <w:rFonts w:hint="eastAsia" w:ascii="Arial" w:hAnsi="Arial" w:eastAsia="宋体"/>
          <w:szCs w:val="24"/>
          <w:lang w:eastAsia="zh-CN"/>
        </w:rPr>
        <w:t xml:space="preserve"> integrity based on RAN2 agreements. T</w:t>
      </w:r>
      <w:r>
        <w:rPr>
          <w:rFonts w:ascii="Arial" w:hAnsi="Arial" w:eastAsia="宋体"/>
          <w:szCs w:val="24"/>
          <w:lang w:eastAsia="zh-CN"/>
        </w:rPr>
        <w:t xml:space="preserve">he </w:t>
      </w:r>
      <w:r>
        <w:rPr>
          <w:rFonts w:hint="eastAsia" w:ascii="Arial" w:hAnsi="Arial" w:eastAsia="宋体"/>
          <w:szCs w:val="24"/>
          <w:lang w:eastAsia="zh-CN"/>
        </w:rPr>
        <w:t xml:space="preserve">related RAN2 agreements on RAT-dependent integrity are </w:t>
      </w:r>
      <w:r>
        <w:rPr>
          <w:rFonts w:ascii="Arial" w:hAnsi="Arial" w:eastAsia="宋体"/>
          <w:szCs w:val="24"/>
          <w:lang w:eastAsia="zh-CN"/>
        </w:rPr>
        <w:t>in accordance with</w:t>
      </w:r>
      <w:r>
        <w:rPr>
          <w:rFonts w:hint="eastAsia" w:ascii="Arial" w:hAnsi="Arial" w:eastAsia="宋体"/>
          <w:szCs w:val="24"/>
          <w:lang w:eastAsia="zh-CN"/>
        </w:rPr>
        <w:t xml:space="preserve"> the c</w:t>
      </w:r>
      <w:r>
        <w:rPr>
          <w:rFonts w:ascii="Arial" w:hAnsi="Arial" w:eastAsia="宋体"/>
          <w:szCs w:val="24"/>
          <w:lang w:eastAsia="zh-CN"/>
        </w:rPr>
        <w:t>hair</w:t>
      </w:r>
      <w:r>
        <w:rPr>
          <w:rFonts w:hint="eastAsia" w:ascii="Arial" w:hAnsi="Arial" w:eastAsia="宋体"/>
          <w:szCs w:val="24"/>
          <w:lang w:eastAsia="zh-CN"/>
        </w:rPr>
        <w:t xml:space="preserve"> </w:t>
      </w:r>
      <w:r>
        <w:rPr>
          <w:rFonts w:ascii="Arial" w:hAnsi="Arial" w:eastAsia="宋体"/>
          <w:szCs w:val="24"/>
          <w:lang w:eastAsia="zh-CN"/>
        </w:rPr>
        <w:t>notes [</w:t>
      </w:r>
      <w:r>
        <w:rPr>
          <w:rFonts w:hint="eastAsia" w:ascii="Arial" w:hAnsi="Arial" w:eastAsia="宋体"/>
          <w:szCs w:val="24"/>
          <w:lang w:eastAsia="zh-CN"/>
        </w:rPr>
        <w:t>1] [2].</w:t>
      </w:r>
    </w:p>
    <w:p>
      <w:pPr>
        <w:pStyle w:val="113"/>
        <w:spacing w:line="240" w:lineRule="auto"/>
      </w:pPr>
      <w:r>
        <w:t>[AT119bis-e][429][POS] Rel-18 integrity text proposal (CATT)</w:t>
      </w:r>
    </w:p>
    <w:p>
      <w:pPr>
        <w:pStyle w:val="114"/>
      </w:pPr>
      <w:r>
        <w:tab/>
      </w:r>
      <w:r>
        <w:t>Scope: Draft a text proposal on the RAN2 agreements on RAT-dependent integrity.</w:t>
      </w:r>
    </w:p>
    <w:p>
      <w:pPr>
        <w:pStyle w:val="114"/>
      </w:pPr>
      <w:r>
        <w:tab/>
      </w:r>
      <w:r>
        <w:t>Intended outcome: Endorsable TP in R2-2210918</w:t>
      </w:r>
    </w:p>
    <w:p>
      <w:pPr>
        <w:pStyle w:val="114"/>
        <w:rPr>
          <w:rFonts w:eastAsia="宋体"/>
          <w:lang w:eastAsia="zh-CN"/>
        </w:rPr>
      </w:pPr>
      <w:r>
        <w:tab/>
      </w:r>
      <w:r>
        <w:t>Deadline: Monday 2022-10-17 1700 UTC</w:t>
      </w:r>
    </w:p>
    <w:p>
      <w:pPr>
        <w:pStyle w:val="2"/>
        <w:rPr>
          <w:lang w:eastAsia="ko-KR"/>
        </w:rPr>
      </w:pPr>
      <w:r>
        <w:rPr>
          <w:lang w:eastAsia="ko-KR"/>
        </w:rPr>
        <w:t>2</w:t>
      </w:r>
      <w:r>
        <w:rPr>
          <w:lang w:eastAsia="ko-KR"/>
        </w:rPr>
        <w:tab/>
      </w:r>
      <w:r>
        <w:rPr>
          <w:lang w:eastAsia="ko-KR"/>
        </w:rPr>
        <w:t>Contact information</w:t>
      </w:r>
    </w:p>
    <w:tbl>
      <w:tblPr>
        <w:tblStyle w:val="1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nil"/>
              <w:left w:val="nil"/>
              <w:bottom w:val="nil"/>
              <w:right w:val="nil"/>
              <w:insideV w:val="nil"/>
            </w:tcBorders>
            <w:shd w:val="clear" w:color="auto" w:fill="4F81BD" w:themeFill="accent1"/>
          </w:tcPr>
          <w:p>
            <w:pPr>
              <w:pStyle w:val="30"/>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701" w:type="dxa"/>
            <w:tcBorders>
              <w:top w:val="nil"/>
              <w:left w:val="nil"/>
              <w:bottom w:val="nil"/>
              <w:right w:val="nil"/>
              <w:insideV w:val="nil"/>
            </w:tcBorders>
            <w:shd w:val="clear" w:color="auto" w:fill="4F81BD" w:themeFill="accent1"/>
          </w:tcPr>
          <w:p>
            <w:pPr>
              <w:pStyle w:val="30"/>
              <w:rPr>
                <w:b/>
                <w:bCs/>
                <w:color w:val="FFFFFF" w:themeColor="background1"/>
                <w14:textFill>
                  <w14:solidFill>
                    <w14:schemeClr w14:val="bg1"/>
                  </w14:solidFill>
                </w14:textFill>
              </w:rPr>
            </w:pPr>
            <w:r>
              <w:rPr>
                <w:b/>
                <w:bCs/>
                <w:color w:val="FFFFFF" w:themeColor="background1"/>
                <w14:textFill>
                  <w14:solidFill>
                    <w14:schemeClr w14:val="bg1"/>
                  </w14:solidFill>
                </w14:textFill>
              </w:rPr>
              <w:t>Name</w:t>
            </w:r>
          </w:p>
        </w:tc>
        <w:tc>
          <w:tcPr>
            <w:tcW w:w="5665" w:type="dxa"/>
            <w:tcBorders>
              <w:top w:val="nil"/>
              <w:left w:val="nil"/>
              <w:bottom w:val="nil"/>
              <w:right w:val="nil"/>
              <w:insideV w:val="nil"/>
            </w:tcBorders>
            <w:shd w:val="clear" w:color="auto" w:fill="4F81BD" w:themeFill="accent1"/>
          </w:tcPr>
          <w:p>
            <w:pPr>
              <w:pStyle w:val="30"/>
              <w:rPr>
                <w:b/>
                <w:bCs/>
                <w:color w:val="FFFFFF" w:themeColor="background1"/>
                <w14:textFill>
                  <w14:solidFill>
                    <w14:schemeClr w14:val="bg1"/>
                  </w14:solidFill>
                </w14:textFill>
              </w:rPr>
            </w:pPr>
            <w:r>
              <w:rPr>
                <w:b/>
                <w:bCs/>
                <w:color w:val="FFFFFF" w:themeColor="background1"/>
                <w14:textFill>
                  <w14:solidFill>
                    <w14:schemeClr w14:val="bg1"/>
                  </w14:solidFill>
                </w14:textFill>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30"/>
              <w:rPr>
                <w:b w:val="0"/>
                <w:bCs w:val="0"/>
              </w:rPr>
            </w:pPr>
            <w:r>
              <w:rPr>
                <w:b w:val="0"/>
                <w:bCs w:val="0"/>
              </w:rPr>
              <w:t>InterDigital</w:t>
            </w:r>
          </w:p>
        </w:tc>
        <w:tc>
          <w:tcPr>
            <w:tcW w:w="1701" w:type="dxa"/>
            <w:shd w:val="clear" w:color="auto" w:fill="auto"/>
          </w:tcPr>
          <w:p>
            <w:pPr>
              <w:pStyle w:val="30"/>
            </w:pPr>
            <w:r>
              <w:t>Keiichi</w:t>
            </w:r>
          </w:p>
        </w:tc>
        <w:tc>
          <w:tcPr>
            <w:tcW w:w="5665" w:type="dxa"/>
            <w:shd w:val="clear" w:color="auto" w:fill="auto"/>
          </w:tcPr>
          <w:p>
            <w:pPr>
              <w:pStyle w:val="30"/>
            </w:pPr>
            <w:r>
              <w:t>Keiichi.kubota@interdigital.com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30"/>
              <w:rPr>
                <w:rFonts w:eastAsia="宋体"/>
                <w:b w:val="0"/>
                <w:bCs w:val="0"/>
                <w:lang w:eastAsia="zh-CN"/>
              </w:rPr>
            </w:pPr>
            <w:r>
              <w:rPr>
                <w:rFonts w:hint="eastAsia" w:eastAsia="宋体"/>
                <w:b w:val="0"/>
                <w:bCs w:val="0"/>
                <w:lang w:eastAsia="zh-CN"/>
              </w:rPr>
              <w:t>Lenovo</w:t>
            </w:r>
          </w:p>
        </w:tc>
        <w:tc>
          <w:tcPr>
            <w:tcW w:w="1701" w:type="dxa"/>
            <w:shd w:val="clear" w:color="auto" w:fill="auto"/>
          </w:tcPr>
          <w:p>
            <w:pPr>
              <w:pStyle w:val="30"/>
            </w:pPr>
            <w:r>
              <w:rPr>
                <w:rFonts w:hint="eastAsia"/>
              </w:rPr>
              <w:t>Jie</w:t>
            </w:r>
            <w:r>
              <w:t xml:space="preserve"> H</w:t>
            </w:r>
            <w:r>
              <w:rPr>
                <w:rFonts w:hint="eastAsia"/>
              </w:rPr>
              <w:t>u</w:t>
            </w:r>
          </w:p>
        </w:tc>
        <w:tc>
          <w:tcPr>
            <w:tcW w:w="5665" w:type="dxa"/>
            <w:shd w:val="clear" w:color="auto" w:fill="auto"/>
          </w:tcPr>
          <w:p>
            <w:pPr>
              <w:pStyle w:val="30"/>
            </w:pPr>
            <w:r>
              <w:t>h</w:t>
            </w:r>
            <w:r>
              <w:rPr>
                <w:rFonts w:hint="eastAsia"/>
              </w:rPr>
              <w:t>ujie</w:t>
            </w:r>
            <w:r>
              <w:t>14@lenovo.com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30"/>
              <w:rPr>
                <w:b w:val="0"/>
                <w:bCs w:val="0"/>
              </w:rPr>
            </w:pPr>
            <w:r>
              <w:rPr>
                <w:b w:val="0"/>
                <w:bCs w:val="0"/>
              </w:rPr>
              <w:t>Nokia</w:t>
            </w:r>
          </w:p>
        </w:tc>
        <w:tc>
          <w:tcPr>
            <w:tcW w:w="1701" w:type="dxa"/>
            <w:shd w:val="clear" w:color="auto" w:fill="auto"/>
          </w:tcPr>
          <w:p>
            <w:pPr>
              <w:pStyle w:val="30"/>
            </w:pPr>
          </w:p>
        </w:tc>
        <w:tc>
          <w:tcPr>
            <w:tcW w:w="5665" w:type="dxa"/>
            <w:shd w:val="clear" w:color="auto" w:fill="auto"/>
          </w:tcPr>
          <w:p>
            <w:pPr>
              <w:pStyle w:val="30"/>
            </w:pPr>
            <w: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30"/>
              <w:rPr>
                <w:b/>
                <w:bCs/>
              </w:rPr>
            </w:pPr>
          </w:p>
        </w:tc>
        <w:tc>
          <w:tcPr>
            <w:tcW w:w="1701" w:type="dxa"/>
            <w:shd w:val="clear" w:color="auto" w:fill="auto"/>
          </w:tcPr>
          <w:p>
            <w:pPr>
              <w:pStyle w:val="30"/>
            </w:pPr>
          </w:p>
        </w:tc>
        <w:tc>
          <w:tcPr>
            <w:tcW w:w="5665" w:type="dxa"/>
            <w:shd w:val="clear" w:color="auto" w:fill="auto"/>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30"/>
              <w:rPr>
                <w:b/>
                <w:bCs/>
              </w:rPr>
            </w:pPr>
          </w:p>
        </w:tc>
        <w:tc>
          <w:tcPr>
            <w:tcW w:w="1701" w:type="dxa"/>
            <w:shd w:val="clear" w:color="auto" w:fill="auto"/>
          </w:tcPr>
          <w:p>
            <w:pPr>
              <w:pStyle w:val="30"/>
            </w:pPr>
          </w:p>
        </w:tc>
        <w:tc>
          <w:tcPr>
            <w:tcW w:w="5665" w:type="dxa"/>
            <w:shd w:val="clear" w:color="auto" w:fill="auto"/>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30"/>
              <w:rPr>
                <w:b/>
                <w:bCs/>
              </w:rPr>
            </w:pPr>
          </w:p>
        </w:tc>
        <w:tc>
          <w:tcPr>
            <w:tcW w:w="1701" w:type="dxa"/>
            <w:shd w:val="clear" w:color="auto" w:fill="auto"/>
          </w:tcPr>
          <w:p>
            <w:pPr>
              <w:pStyle w:val="30"/>
            </w:pPr>
          </w:p>
        </w:tc>
        <w:tc>
          <w:tcPr>
            <w:tcW w:w="5665" w:type="dxa"/>
            <w:shd w:val="clear" w:color="auto" w:fill="auto"/>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30"/>
              <w:rPr>
                <w:b/>
                <w:bCs/>
              </w:rPr>
            </w:pPr>
          </w:p>
        </w:tc>
        <w:tc>
          <w:tcPr>
            <w:tcW w:w="1701" w:type="dxa"/>
            <w:shd w:val="clear" w:color="auto" w:fill="auto"/>
          </w:tcPr>
          <w:p>
            <w:pPr>
              <w:pStyle w:val="30"/>
            </w:pPr>
          </w:p>
        </w:tc>
        <w:tc>
          <w:tcPr>
            <w:tcW w:w="5665" w:type="dxa"/>
            <w:shd w:val="clear" w:color="auto" w:fill="auto"/>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30"/>
              <w:rPr>
                <w:b/>
                <w:bCs/>
              </w:rPr>
            </w:pPr>
          </w:p>
        </w:tc>
        <w:tc>
          <w:tcPr>
            <w:tcW w:w="1701" w:type="dxa"/>
            <w:shd w:val="clear" w:color="auto" w:fill="auto"/>
          </w:tcPr>
          <w:p>
            <w:pPr>
              <w:pStyle w:val="30"/>
            </w:pPr>
          </w:p>
        </w:tc>
        <w:tc>
          <w:tcPr>
            <w:tcW w:w="5665" w:type="dxa"/>
            <w:shd w:val="clear" w:color="auto" w:fill="auto"/>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30"/>
              <w:rPr>
                <w:b/>
                <w:bCs/>
              </w:rPr>
            </w:pPr>
          </w:p>
        </w:tc>
        <w:tc>
          <w:tcPr>
            <w:tcW w:w="1701" w:type="dxa"/>
            <w:shd w:val="clear" w:color="auto" w:fill="auto"/>
          </w:tcPr>
          <w:p>
            <w:pPr>
              <w:pStyle w:val="30"/>
            </w:pPr>
          </w:p>
        </w:tc>
        <w:tc>
          <w:tcPr>
            <w:tcW w:w="5665" w:type="dxa"/>
            <w:shd w:val="clear" w:color="auto" w:fill="auto"/>
          </w:tcPr>
          <w:p>
            <w:pPr>
              <w:pStyle w:val="3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pStyle w:val="30"/>
              <w:rPr>
                <w:b/>
                <w:bCs/>
              </w:rPr>
            </w:pPr>
          </w:p>
        </w:tc>
        <w:tc>
          <w:tcPr>
            <w:tcW w:w="1701" w:type="dxa"/>
            <w:shd w:val="clear" w:color="auto" w:fill="auto"/>
          </w:tcPr>
          <w:p>
            <w:pPr>
              <w:pStyle w:val="30"/>
            </w:pPr>
          </w:p>
        </w:tc>
        <w:tc>
          <w:tcPr>
            <w:tcW w:w="5665" w:type="dxa"/>
            <w:shd w:val="clear" w:color="auto" w:fill="auto"/>
          </w:tcPr>
          <w:p>
            <w:pPr>
              <w:pStyle w:val="30"/>
            </w:pPr>
          </w:p>
        </w:tc>
      </w:tr>
    </w:tbl>
    <w:p>
      <w:pPr>
        <w:spacing w:before="60" w:after="240"/>
        <w:jc w:val="both"/>
        <w:rPr>
          <w:rFonts w:ascii="Arial" w:hAnsi="Arial" w:eastAsia="宋体"/>
          <w:szCs w:val="24"/>
          <w:lang w:eastAsia="zh-CN"/>
        </w:rPr>
      </w:pPr>
    </w:p>
    <w:p>
      <w:pPr>
        <w:pStyle w:val="2"/>
        <w:rPr>
          <w:rFonts w:eastAsia="宋体"/>
          <w:lang w:eastAsia="zh-CN"/>
        </w:rPr>
      </w:pPr>
      <w:bookmarkStart w:id="0" w:name="_Toc43381259"/>
      <w:r>
        <w:rPr>
          <w:rFonts w:hint="eastAsia" w:eastAsia="宋体"/>
          <w:lang w:eastAsia="zh-CN"/>
        </w:rPr>
        <w:t>3</w:t>
      </w:r>
      <w:bookmarkEnd w:id="0"/>
      <w:r>
        <w:rPr>
          <w:lang w:eastAsia="ko-KR"/>
        </w:rPr>
        <w:tab/>
      </w:r>
      <w:r>
        <w:rPr>
          <w:rFonts w:hint="eastAsia" w:eastAsia="宋体"/>
          <w:lang w:eastAsia="zh-CN"/>
        </w:rPr>
        <w:t>Draft TP on Rel-18 RAT-dependent integrity</w:t>
      </w:r>
    </w:p>
    <w:p>
      <w:pPr>
        <w:spacing w:after="0"/>
        <w:rPr>
          <w:rFonts w:eastAsia="宋体"/>
          <w:lang w:eastAsia="zh-CN"/>
        </w:rPr>
      </w:pPr>
      <w:r>
        <w:rPr>
          <w:rFonts w:eastAsia="宋体"/>
          <w:lang w:eastAsia="zh-CN"/>
        </w:rPr>
        <w:t>W</w:t>
      </w:r>
      <w:r>
        <w:rPr>
          <w:rFonts w:hint="eastAsia" w:eastAsia="宋体"/>
          <w:lang w:eastAsia="zh-CN"/>
        </w:rPr>
        <w:t xml:space="preserve">e will review </w:t>
      </w:r>
      <w:r>
        <w:rPr>
          <w:rFonts w:eastAsia="宋体"/>
          <w:lang w:eastAsia="zh-CN"/>
        </w:rPr>
        <w:t>the</w:t>
      </w:r>
      <w:r>
        <w:rPr>
          <w:rFonts w:hint="eastAsia" w:eastAsia="宋体"/>
          <w:lang w:eastAsia="zh-CN"/>
        </w:rPr>
        <w:t xml:space="preserve"> draft TP of RAT-dependent integrity according to the reference contribution [3][4][5] and the skeleton of </w:t>
      </w:r>
      <w:del w:id="0" w:author="Keiichi Kubota" w:date="2022-10-17T17:27:00Z">
        <w:r>
          <w:rPr>
            <w:rFonts w:hint="eastAsia" w:eastAsia="宋体"/>
            <w:lang w:eastAsia="zh-CN"/>
          </w:rPr>
          <w:delText xml:space="preserve">TS </w:delText>
        </w:r>
      </w:del>
      <w:ins w:id="1" w:author="Keiichi Kubota" w:date="2022-10-17T17:27:00Z">
        <w:r>
          <w:rPr>
            <w:rFonts w:hint="eastAsia" w:eastAsia="宋体"/>
            <w:lang w:eastAsia="zh-CN"/>
          </w:rPr>
          <w:t>T</w:t>
        </w:r>
      </w:ins>
      <w:ins w:id="2" w:author="Keiichi Kubota" w:date="2022-10-17T17:27:00Z">
        <w:r>
          <w:rPr>
            <w:rFonts w:eastAsia="宋体"/>
            <w:lang w:eastAsia="zh-CN"/>
          </w:rPr>
          <w:t>R</w:t>
        </w:r>
      </w:ins>
      <w:ins w:id="3" w:author="Keiichi Kubota" w:date="2022-10-17T17:27:00Z">
        <w:r>
          <w:rPr>
            <w:rFonts w:hint="eastAsia" w:eastAsia="宋体"/>
            <w:lang w:eastAsia="zh-CN"/>
          </w:rPr>
          <w:t xml:space="preserve"> </w:t>
        </w:r>
      </w:ins>
      <w:r>
        <w:rPr>
          <w:rFonts w:hint="eastAsia" w:eastAsia="宋体"/>
          <w:lang w:eastAsia="zh-CN"/>
        </w:rPr>
        <w:t>38.859 [6] including:</w:t>
      </w:r>
    </w:p>
    <w:p>
      <w:pPr>
        <w:pStyle w:val="112"/>
        <w:numPr>
          <w:ilvl w:val="0"/>
          <w:numId w:val="6"/>
        </w:numPr>
        <w:rPr>
          <w:rFonts w:ascii="Times New Roman" w:hAnsi="Times New Roman" w:eastAsia="宋体" w:cs="Times New Roman"/>
        </w:rPr>
      </w:pPr>
      <w:r>
        <w:rPr>
          <w:rFonts w:ascii="Times New Roman" w:hAnsi="Times New Roman" w:eastAsia="宋体" w:cs="Times New Roman"/>
        </w:rPr>
        <w:t>6.1.2</w:t>
      </w:r>
      <w:r>
        <w:rPr>
          <w:rFonts w:ascii="Times New Roman" w:hAnsi="Times New Roman" w:eastAsia="宋体" w:cs="Times New Roman"/>
        </w:rPr>
        <w:tab/>
      </w:r>
      <w:r>
        <w:rPr>
          <w:rFonts w:ascii="Times New Roman" w:hAnsi="Times New Roman" w:eastAsia="宋体" w:cs="Times New Roman"/>
        </w:rPr>
        <w:t xml:space="preserve"> Methodologies, procedures and signalling for determination of positioning integrity</w:t>
      </w:r>
    </w:p>
    <w:p>
      <w:pPr>
        <w:pStyle w:val="112"/>
        <w:numPr>
          <w:ilvl w:val="0"/>
          <w:numId w:val="6"/>
        </w:numPr>
        <w:rPr>
          <w:rFonts w:ascii="Times New Roman" w:hAnsi="Times New Roman" w:eastAsia="宋体" w:cs="Times New Roman"/>
        </w:rPr>
      </w:pPr>
      <w:r>
        <w:rPr>
          <w:rFonts w:ascii="Times New Roman" w:hAnsi="Times New Roman" w:eastAsia="宋体" w:cs="Times New Roman"/>
        </w:rPr>
        <w:t>6.1.4</w:t>
      </w:r>
      <w:r>
        <w:rPr>
          <w:rFonts w:ascii="Times New Roman" w:hAnsi="Times New Roman" w:eastAsia="宋体" w:cs="Times New Roman"/>
        </w:rPr>
        <w:tab/>
      </w:r>
      <w:r>
        <w:rPr>
          <w:rFonts w:ascii="Times New Roman" w:hAnsi="Times New Roman" w:eastAsia="宋体" w:cs="Times New Roman"/>
        </w:rPr>
        <w:t xml:space="preserve"> Potential Specification Impact for Integrity for RAT-Dependent Positioning Techniques</w:t>
      </w:r>
    </w:p>
    <w:p>
      <w:pPr>
        <w:rPr>
          <w:ins w:id="4" w:author="CATT" w:date="2020-11-05T09:37:00Z"/>
          <w:rFonts w:eastAsia="宋体"/>
          <w:lang w:val="en-US" w:eastAsia="zh-CN"/>
        </w:rPr>
      </w:pPr>
    </w:p>
    <w:p>
      <w:pPr>
        <w:pStyle w:val="3"/>
        <w:ind w:left="576" w:hanging="576"/>
        <w:rPr>
          <w:ins w:id="5" w:author="CATT" w:date="2022-10-14T13:39:00Z"/>
        </w:rPr>
      </w:pPr>
      <w:ins w:id="6" w:author="CATT" w:date="2022-10-14T13:39:00Z">
        <w:bookmarkStart w:id="1" w:name="OLE_LINK7"/>
        <w:bookmarkStart w:id="2" w:name="OLE_LINK8"/>
        <w:r>
          <w:rPr/>
          <w:t>6.1</w:t>
        </w:r>
      </w:ins>
      <w:ins w:id="7" w:author="CATT" w:date="2022-10-14T13:39:00Z">
        <w:r>
          <w:rPr/>
          <w:tab/>
        </w:r>
      </w:ins>
      <w:ins w:id="8" w:author="CATT" w:date="2022-10-14T13:39:00Z">
        <w:r>
          <w:rPr/>
          <w:t>Integrity for RAT-Dependent Positioning Techniques</w:t>
        </w:r>
      </w:ins>
    </w:p>
    <w:p>
      <w:pPr>
        <w:pStyle w:val="4"/>
        <w:rPr>
          <w:ins w:id="9" w:author="CATT" w:date="2022-10-14T13:39:00Z"/>
        </w:rPr>
      </w:pPr>
      <w:ins w:id="10" w:author="CATT" w:date="2022-10-14T13:39:00Z">
        <w:bookmarkStart w:id="3" w:name="_Toc103272372"/>
        <w:r>
          <w:rPr/>
          <w:t>6.1.1</w:t>
        </w:r>
      </w:ins>
      <w:ins w:id="11" w:author="CATT" w:date="2022-10-14T13:39:00Z">
        <w:r>
          <w:rPr/>
          <w:tab/>
        </w:r>
      </w:ins>
      <w:ins w:id="12" w:author="CATT" w:date="2022-10-14T13:39:00Z">
        <w:r>
          <w:rPr/>
          <w:t>Identification of error sources</w:t>
        </w:r>
        <w:bookmarkEnd w:id="3"/>
      </w:ins>
    </w:p>
    <w:p>
      <w:pPr>
        <w:pStyle w:val="4"/>
        <w:rPr>
          <w:ins w:id="13" w:author="CATT" w:date="2022-10-14T13:39:00Z"/>
        </w:rPr>
      </w:pPr>
      <w:ins w:id="14" w:author="CATT" w:date="2022-10-14T13:39:00Z">
        <w:bookmarkStart w:id="4" w:name="_Toc103272373"/>
        <w:r>
          <w:rPr/>
          <w:t>6.1.2</w:t>
        </w:r>
      </w:ins>
      <w:ins w:id="15" w:author="CATT" w:date="2022-10-14T13:39:00Z">
        <w:r>
          <w:rPr/>
          <w:tab/>
        </w:r>
      </w:ins>
      <w:ins w:id="16" w:author="CATT" w:date="2022-10-14T13:39:00Z">
        <w:r>
          <w:rPr/>
          <w:t>Methodologies, procedures and signalling for determination of positioning integrity</w:t>
        </w:r>
        <w:bookmarkEnd w:id="4"/>
      </w:ins>
    </w:p>
    <w:p>
      <w:pPr>
        <w:pStyle w:val="5"/>
        <w:ind w:left="0" w:firstLine="0"/>
        <w:rPr>
          <w:ins w:id="17" w:author="CATT" w:date="2022-10-14T13:39:00Z"/>
        </w:rPr>
      </w:pPr>
      <w:ins w:id="18" w:author="CATT" w:date="2022-10-14T13:39:00Z">
        <w:r>
          <w:rPr/>
          <w:t>6.1.2.1</w:t>
        </w:r>
      </w:ins>
      <w:ins w:id="19" w:author="CATT" w:date="2022-10-14T13:39:00Z">
        <w:r>
          <w:rPr/>
          <w:tab/>
        </w:r>
      </w:ins>
      <w:ins w:id="20" w:author="CATT" w:date="2022-10-14T13:39:00Z">
        <w:r>
          <w:rPr/>
          <w:t>Integrity Principle of Operation</w:t>
        </w:r>
      </w:ins>
    </w:p>
    <w:p>
      <w:pPr>
        <w:overflowPunct w:val="0"/>
        <w:autoSpaceDE w:val="0"/>
        <w:autoSpaceDN w:val="0"/>
        <w:adjustRightInd w:val="0"/>
        <w:textAlignment w:val="baseline"/>
        <w:rPr>
          <w:ins w:id="21" w:author="CATT" w:date="2022-10-14T13:39:00Z"/>
          <w:lang w:eastAsia="ja-JP"/>
        </w:rPr>
      </w:pPr>
      <w:ins w:id="22" w:author="CATT" w:date="2022-10-14T13:39:00Z">
        <w:r>
          <w:rPr>
            <w:lang w:eastAsia="ja-JP"/>
          </w:rPr>
          <w:t>For integrity operation, the network will ensure that:</w:t>
        </w:r>
      </w:ins>
    </w:p>
    <w:p>
      <w:pPr>
        <w:overflowPunct w:val="0"/>
        <w:autoSpaceDE w:val="0"/>
        <w:autoSpaceDN w:val="0"/>
        <w:adjustRightInd w:val="0"/>
        <w:ind w:firstLine="284"/>
        <w:jc w:val="right"/>
        <w:textAlignment w:val="baseline"/>
        <w:rPr>
          <w:ins w:id="23" w:author="CATT" w:date="2022-10-14T13:39:00Z"/>
          <w:i/>
          <w:iCs/>
          <w:lang w:eastAsia="ja-JP"/>
        </w:rPr>
      </w:pPr>
      <w:ins w:id="24" w:author="CATT" w:date="2022-10-14T13:39:00Z">
        <w:r>
          <w:rPr>
            <w:i/>
            <w:iCs/>
            <w:lang w:eastAsia="ja-JP"/>
          </w:rPr>
          <w:t xml:space="preserve">P(Error &gt; Bound for longer than TTA </w:t>
        </w:r>
      </w:ins>
      <w:ins w:id="25" w:author="CATT" w:date="2022-10-14T13:39:00Z">
        <w:r>
          <w:rPr>
            <w:i/>
            <w:iCs/>
            <w:highlight w:val="yellow"/>
            <w:lang w:eastAsia="ja-JP"/>
          </w:rPr>
          <w:t>| NOT DNU</w:t>
        </w:r>
      </w:ins>
      <w:ins w:id="26" w:author="CATT" w:date="2022-10-14T13:39:00Z">
        <w:r>
          <w:rPr>
            <w:i/>
            <w:iCs/>
            <w:lang w:eastAsia="ja-JP"/>
          </w:rPr>
          <w:t xml:space="preserve">) &lt;= Residual Risk + IRallocation             </w:t>
        </w:r>
      </w:ins>
      <w:ins w:id="27" w:author="CATT" w:date="2022-10-14T13:39:00Z">
        <w:r>
          <w:rPr>
            <w:lang w:eastAsia="en-GB"/>
          </w:rPr>
          <w:t xml:space="preserve">(Equation </w:t>
        </w:r>
      </w:ins>
      <w:ins w:id="28" w:author="CATT" w:date="2022-10-14T13:39:00Z">
        <w:r>
          <w:rPr>
            <w:rFonts w:hint="eastAsia"/>
          </w:rPr>
          <w:t>6</w:t>
        </w:r>
      </w:ins>
      <w:ins w:id="29" w:author="CATT" w:date="2022-10-14T13:39:00Z">
        <w:r>
          <w:rPr>
            <w:lang w:eastAsia="en-GB"/>
          </w:rPr>
          <w:t>.1.</w:t>
        </w:r>
      </w:ins>
      <w:ins w:id="30" w:author="CATT" w:date="2022-10-14T13:39:00Z">
        <w:r>
          <w:rPr>
            <w:rFonts w:hint="eastAsia"/>
          </w:rPr>
          <w:t>2</w:t>
        </w:r>
      </w:ins>
      <w:ins w:id="31" w:author="CATT" w:date="2022-10-14T13:39:00Z">
        <w:r>
          <w:rPr>
            <w:rFonts w:hint="eastAsia" w:eastAsiaTheme="minorEastAsia"/>
          </w:rPr>
          <w:t>.1</w:t>
        </w:r>
      </w:ins>
      <w:ins w:id="32" w:author="CATT" w:date="2022-10-14T13:39:00Z">
        <w:r>
          <w:rPr>
            <w:lang w:eastAsia="en-GB"/>
          </w:rPr>
          <w:t>-1)</w:t>
        </w:r>
      </w:ins>
    </w:p>
    <w:p>
      <w:pPr>
        <w:overflowPunct w:val="0"/>
        <w:autoSpaceDE w:val="0"/>
        <w:autoSpaceDN w:val="0"/>
        <w:adjustRightInd w:val="0"/>
        <w:ind w:firstLine="284"/>
        <w:textAlignment w:val="baseline"/>
        <w:rPr>
          <w:ins w:id="33" w:author="CATT" w:date="2022-10-14T13:39:00Z"/>
          <w:lang w:eastAsia="ja-JP"/>
        </w:rPr>
      </w:pPr>
      <w:ins w:id="34" w:author="CATT" w:date="2022-10-14T13:39:00Z">
        <w:r>
          <w:rPr>
            <w:lang w:eastAsia="ja-JP"/>
          </w:rPr>
          <w:t xml:space="preserve">for all values of IRallocation in the range irMinimum &lt;= </w:t>
        </w:r>
      </w:ins>
      <w:ins w:id="35" w:author="CATT" w:date="2022-10-14T13:39:00Z">
        <w:r>
          <w:rPr>
            <w:i/>
            <w:iCs/>
            <w:lang w:eastAsia="ja-JP"/>
          </w:rPr>
          <w:t>IRallocation</w:t>
        </w:r>
      </w:ins>
      <w:ins w:id="36" w:author="CATT" w:date="2022-10-14T13:39:00Z">
        <w:r>
          <w:rPr>
            <w:lang w:eastAsia="ja-JP"/>
          </w:rPr>
          <w:t xml:space="preserve"> &lt;= irMaximum</w:t>
        </w:r>
      </w:ins>
    </w:p>
    <w:p>
      <w:pPr>
        <w:overflowPunct w:val="0"/>
        <w:autoSpaceDE w:val="0"/>
        <w:autoSpaceDN w:val="0"/>
        <w:adjustRightInd w:val="0"/>
        <w:ind w:left="284"/>
        <w:textAlignment w:val="baseline"/>
        <w:rPr>
          <w:ins w:id="37" w:author="CATT" w:date="2022-10-14T13:39:00Z"/>
          <w:lang w:eastAsia="ja-JP"/>
        </w:rPr>
      </w:pPr>
      <w:ins w:id="38" w:author="CATT" w:date="2022-10-14T13:39:00Z">
        <w:r>
          <w:rPr>
            <w:lang w:eastAsia="ja-JP"/>
          </w:rPr>
          <w:t xml:space="preserve">for all the errors in Table </w:t>
        </w:r>
      </w:ins>
      <w:ins w:id="39" w:author="CATT" w:date="2022-10-14T13:39:00Z">
        <w:r>
          <w:rPr>
            <w:rFonts w:hint="eastAsia"/>
          </w:rPr>
          <w:t>6</w:t>
        </w:r>
      </w:ins>
      <w:ins w:id="40" w:author="CATT" w:date="2022-10-14T13:39:00Z">
        <w:r>
          <w:rPr>
            <w:lang w:eastAsia="ja-JP"/>
          </w:rPr>
          <w:t>.1.</w:t>
        </w:r>
      </w:ins>
      <w:ins w:id="41" w:author="CATT" w:date="2022-10-14T13:39:00Z">
        <w:r>
          <w:rPr>
            <w:rFonts w:hint="eastAsia" w:eastAsiaTheme="minorEastAsia"/>
          </w:rPr>
          <w:t>4</w:t>
        </w:r>
      </w:ins>
      <w:ins w:id="42" w:author="CATT" w:date="2022-10-14T13:39:00Z">
        <w:r>
          <w:rPr>
            <w:lang w:eastAsia="ja-JP"/>
          </w:rPr>
          <w:t xml:space="preserve">-1, which have corresponding integrity assistance data available and </w:t>
        </w:r>
      </w:ins>
      <w:ins w:id="43" w:author="CATT" w:date="2022-10-14T13:39:00Z">
        <w:r>
          <w:rPr>
            <w:highlight w:val="yellow"/>
            <w:lang w:eastAsia="ja-JP"/>
          </w:rPr>
          <w:t>where the corresponding DNU flag(s) are set to false</w:t>
        </w:r>
      </w:ins>
      <w:ins w:id="44" w:author="CATT" w:date="2022-10-14T13:39:00Z">
        <w:r>
          <w:rPr>
            <w:lang w:eastAsia="ja-JP"/>
          </w:rPr>
          <w:t>.</w:t>
        </w:r>
      </w:ins>
    </w:p>
    <w:p>
      <w:pPr>
        <w:overflowPunct w:val="0"/>
        <w:autoSpaceDE w:val="0"/>
        <w:autoSpaceDN w:val="0"/>
        <w:adjustRightInd w:val="0"/>
        <w:textAlignment w:val="baseline"/>
        <w:rPr>
          <w:ins w:id="45" w:author="CATT" w:date="2022-10-14T13:39:00Z"/>
          <w:lang w:eastAsia="ja-JP"/>
        </w:rPr>
      </w:pPr>
      <w:ins w:id="46" w:author="CATT" w:date="2022-10-14T13:39:00Z">
        <w:r>
          <w:rPr>
            <w:lang w:eastAsia="ja-JP"/>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ins>
      <w:ins w:id="47" w:author="CATT" w:date="2022-10-14T13:39:00Z">
        <w:r>
          <w:rPr>
            <w:rFonts w:hint="eastAsia"/>
          </w:rPr>
          <w:t>6</w:t>
        </w:r>
      </w:ins>
      <w:ins w:id="48" w:author="CATT" w:date="2022-10-14T13:39:00Z">
        <w:r>
          <w:rPr>
            <w:lang w:eastAsia="en-GB"/>
          </w:rPr>
          <w:t>.1.</w:t>
        </w:r>
      </w:ins>
      <w:ins w:id="49" w:author="CATT" w:date="2022-10-14T13:39:00Z">
        <w:r>
          <w:rPr>
            <w:rFonts w:hint="eastAsia"/>
          </w:rPr>
          <w:t>2</w:t>
        </w:r>
      </w:ins>
      <w:ins w:id="50" w:author="CATT" w:date="2022-10-14T13:39:00Z">
        <w:r>
          <w:rPr>
            <w:rFonts w:hint="eastAsia" w:eastAsiaTheme="minorEastAsia"/>
          </w:rPr>
          <w:t>.1</w:t>
        </w:r>
      </w:ins>
      <w:ins w:id="51" w:author="CATT" w:date="2022-10-14T13:39:00Z">
        <w:r>
          <w:rPr>
            <w:lang w:eastAsia="en-GB"/>
          </w:rPr>
          <w:t>-</w:t>
        </w:r>
      </w:ins>
      <w:ins w:id="52" w:author="CATT" w:date="2022-10-14T13:39:00Z">
        <w:r>
          <w:rPr>
            <w:rFonts w:hint="eastAsia" w:eastAsiaTheme="minorEastAsia"/>
          </w:rPr>
          <w:t>2</w:t>
        </w:r>
      </w:ins>
      <w:ins w:id="53" w:author="CATT" w:date="2022-10-14T13:39:00Z">
        <w:r>
          <w:rPr>
            <w:lang w:eastAsia="ja-JP"/>
          </w:rPr>
          <w:t xml:space="preserve">. IRallocation may be chosen freely by the client based on the desired Bound, therefore the network should ensure that Equation </w:t>
        </w:r>
      </w:ins>
      <w:ins w:id="54" w:author="CATT" w:date="2022-10-14T13:39:00Z">
        <w:r>
          <w:rPr>
            <w:rFonts w:hint="eastAsia"/>
          </w:rPr>
          <w:t>6</w:t>
        </w:r>
      </w:ins>
      <w:ins w:id="55" w:author="CATT" w:date="2022-10-14T13:39:00Z">
        <w:r>
          <w:rPr>
            <w:lang w:eastAsia="en-GB"/>
          </w:rPr>
          <w:t>.1.</w:t>
        </w:r>
      </w:ins>
      <w:ins w:id="56" w:author="CATT" w:date="2022-10-14T13:39:00Z">
        <w:r>
          <w:rPr>
            <w:rFonts w:hint="eastAsia"/>
          </w:rPr>
          <w:t>2</w:t>
        </w:r>
      </w:ins>
      <w:ins w:id="57" w:author="CATT" w:date="2022-10-14T13:39:00Z">
        <w:r>
          <w:rPr>
            <w:rFonts w:hint="eastAsia" w:eastAsiaTheme="minorEastAsia"/>
          </w:rPr>
          <w:t>.1</w:t>
        </w:r>
      </w:ins>
      <w:ins w:id="58" w:author="CATT" w:date="2022-10-14T13:39:00Z">
        <w:r>
          <w:rPr>
            <w:lang w:eastAsia="en-GB"/>
          </w:rPr>
          <w:t>-1</w:t>
        </w:r>
      </w:ins>
      <w:ins w:id="59" w:author="CATT" w:date="2022-10-14T13:39:00Z">
        <w:r>
          <w:rPr>
            <w:rFonts w:hint="eastAsia" w:eastAsiaTheme="minorEastAsia"/>
          </w:rPr>
          <w:t xml:space="preserve"> </w:t>
        </w:r>
      </w:ins>
      <w:ins w:id="60" w:author="CATT" w:date="2022-10-14T13:39:00Z">
        <w:r>
          <w:rPr>
            <w:lang w:eastAsia="ja-JP"/>
          </w:rPr>
          <w:t>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p>
    <w:p>
      <w:pPr>
        <w:overflowPunct w:val="0"/>
        <w:autoSpaceDE w:val="0"/>
        <w:autoSpaceDN w:val="0"/>
        <w:adjustRightInd w:val="0"/>
        <w:textAlignment w:val="baseline"/>
        <w:rPr>
          <w:ins w:id="61" w:author="CATT" w:date="2022-10-14T13:39:00Z"/>
          <w:lang w:eastAsia="ja-JP"/>
        </w:rPr>
      </w:pPr>
      <w:ins w:id="62" w:author="CATT" w:date="2022-10-14T13:39:00Z">
        <w:r>
          <w:rPr>
            <w:lang w:eastAsia="ja-JP"/>
          </w:rPr>
          <w:t xml:space="preserve">Equation </w:t>
        </w:r>
      </w:ins>
      <w:ins w:id="63" w:author="CATT" w:date="2022-10-14T13:39:00Z">
        <w:r>
          <w:rPr>
            <w:rFonts w:hint="eastAsia"/>
          </w:rPr>
          <w:t>6</w:t>
        </w:r>
      </w:ins>
      <w:ins w:id="64" w:author="CATT" w:date="2022-10-14T13:39:00Z">
        <w:r>
          <w:rPr>
            <w:lang w:eastAsia="en-GB"/>
          </w:rPr>
          <w:t>.1.</w:t>
        </w:r>
      </w:ins>
      <w:ins w:id="65" w:author="CATT" w:date="2022-10-14T13:39:00Z">
        <w:r>
          <w:rPr>
            <w:rFonts w:hint="eastAsia"/>
          </w:rPr>
          <w:t>2</w:t>
        </w:r>
      </w:ins>
      <w:ins w:id="66" w:author="CATT" w:date="2022-10-14T13:39:00Z">
        <w:r>
          <w:rPr>
            <w:rFonts w:hint="eastAsia" w:eastAsiaTheme="minorEastAsia"/>
          </w:rPr>
          <w:t>.1</w:t>
        </w:r>
      </w:ins>
      <w:ins w:id="67" w:author="CATT" w:date="2022-10-14T13:39:00Z">
        <w:r>
          <w:rPr>
            <w:lang w:eastAsia="en-GB"/>
          </w:rPr>
          <w:t>-1</w:t>
        </w:r>
      </w:ins>
      <w:ins w:id="68" w:author="CATT" w:date="2022-10-14T13:39:00Z">
        <w:r>
          <w:rPr>
            <w:lang w:eastAsia="ja-JP"/>
          </w:rPr>
          <w:t xml:space="preserve"> holds for all assistance data that has been issued that is still within its validity period. </w:t>
        </w:r>
      </w:ins>
      <w:ins w:id="69" w:author="CATT" w:date="2022-10-14T13:39:00Z">
        <w:r>
          <w:rPr>
            <w:highlight w:val="yellow"/>
            <w:lang w:eastAsia="ja-JP"/>
          </w:rPr>
          <w:t>If this condition cannot be met then the corresponding DNU flag must be set.</w:t>
        </w:r>
      </w:ins>
    </w:p>
    <w:p>
      <w:pPr>
        <w:overflowPunct w:val="0"/>
        <w:autoSpaceDE w:val="0"/>
        <w:autoSpaceDN w:val="0"/>
        <w:adjustRightInd w:val="0"/>
        <w:textAlignment w:val="baseline"/>
        <w:rPr>
          <w:ins w:id="70" w:author="CATT" w:date="2022-10-14T13:39:00Z"/>
          <w:lang w:eastAsia="ja-JP"/>
        </w:rPr>
      </w:pPr>
      <w:ins w:id="71" w:author="CATT" w:date="2022-10-14T13:39:00Z">
        <w:r>
          <w:rPr>
            <w:lang w:eastAsia="ja-JP"/>
          </w:rPr>
          <w:t xml:space="preserve">Equation </w:t>
        </w:r>
      </w:ins>
      <w:ins w:id="72" w:author="CATT" w:date="2022-10-14T13:39:00Z">
        <w:r>
          <w:rPr>
            <w:rFonts w:hint="eastAsia"/>
          </w:rPr>
          <w:t>6</w:t>
        </w:r>
      </w:ins>
      <w:ins w:id="73" w:author="CATT" w:date="2022-10-14T13:39:00Z">
        <w:r>
          <w:rPr>
            <w:lang w:eastAsia="en-GB"/>
          </w:rPr>
          <w:t>.1.</w:t>
        </w:r>
      </w:ins>
      <w:ins w:id="74" w:author="CATT" w:date="2022-10-14T13:39:00Z">
        <w:r>
          <w:rPr>
            <w:rFonts w:hint="eastAsia"/>
          </w:rPr>
          <w:t>2</w:t>
        </w:r>
      </w:ins>
      <w:ins w:id="75" w:author="CATT" w:date="2022-10-14T13:39:00Z">
        <w:r>
          <w:rPr>
            <w:rFonts w:hint="eastAsia" w:eastAsiaTheme="minorEastAsia"/>
          </w:rPr>
          <w:t>.1</w:t>
        </w:r>
      </w:ins>
      <w:ins w:id="76" w:author="CATT" w:date="2022-10-14T13:39:00Z">
        <w:r>
          <w:rPr>
            <w:lang w:eastAsia="en-GB"/>
          </w:rPr>
          <w:t>-1</w:t>
        </w:r>
      </w:ins>
      <w:ins w:id="77" w:author="CATT" w:date="2022-10-14T13:39:00Z">
        <w:r>
          <w:rPr>
            <w:rFonts w:hint="eastAsia" w:eastAsiaTheme="minorEastAsia"/>
          </w:rPr>
          <w:t xml:space="preserve"> </w:t>
        </w:r>
      </w:ins>
      <w:ins w:id="78" w:author="CATT" w:date="2022-10-14T13:39:00Z">
        <w:r>
          <w:rPr>
            <w:lang w:eastAsia="ja-JP"/>
          </w:rPr>
          <w:t xml:space="preserve">holds at any epochs for which Assistance Data is provided. </w:t>
        </w:r>
      </w:ins>
      <w:ins w:id="79" w:author="CATT" w:date="2022-10-14T13:39:00Z">
        <w:r>
          <w:rPr>
            <w:highlight w:val="yellow"/>
            <w:lang w:eastAsia="ja-JP"/>
          </w:rPr>
          <w:t xml:space="preserve">Providing Assistance Data without the </w:t>
        </w:r>
        <w:commentRangeStart w:id="0"/>
        <w:r>
          <w:rPr>
            <w:highlight w:val="yellow"/>
            <w:lang w:eastAsia="ja-JP"/>
          </w:rPr>
          <w:t>Integrity Service Alert IE or Real Time Integrity IEs</w:t>
        </w:r>
        <w:commentRangeEnd w:id="0"/>
      </w:ins>
      <w:r>
        <w:rPr>
          <w:rStyle w:val="49"/>
        </w:rPr>
        <w:commentReference w:id="0"/>
      </w:r>
      <w:ins w:id="80" w:author="CATT" w:date="2022-10-14T13:39:00Z">
        <w:r>
          <w:rPr>
            <w:highlight w:val="yellow"/>
            <w:lang w:eastAsia="ja-JP"/>
          </w:rPr>
          <w:t xml:space="preserve"> is interpreted as a DNU=FALSE condition.</w:t>
        </w:r>
      </w:ins>
      <w:ins w:id="81" w:author="CATT" w:date="2022-10-14T13:39:00Z">
        <w:r>
          <w:rPr>
            <w:lang w:eastAsia="ja-JP"/>
          </w:rPr>
          <w:t xml:space="preserve"> For any bound that is still valid (within its validity time), the network ensures that the </w:t>
        </w:r>
        <w:commentRangeStart w:id="1"/>
        <w:r>
          <w:rPr>
            <w:lang w:eastAsia="ja-JP"/>
          </w:rPr>
          <w:t>Integrity Service Alert and/or Real Time Integrity IE</w:t>
        </w:r>
        <w:commentRangeEnd w:id="1"/>
      </w:ins>
      <w:r>
        <w:rPr>
          <w:rStyle w:val="49"/>
        </w:rPr>
        <w:commentReference w:id="1"/>
      </w:r>
      <w:ins w:id="82" w:author="CATT" w:date="2022-10-14T13:39:00Z">
        <w:r>
          <w:rPr>
            <w:lang w:eastAsia="ja-JP"/>
          </w:rPr>
          <w:t xml:space="preserve">s are also included in the provided Assistance Data if needed to satisfy the condition in Equation </w:t>
        </w:r>
      </w:ins>
      <w:ins w:id="83" w:author="CATT" w:date="2022-10-14T13:39:00Z">
        <w:r>
          <w:rPr>
            <w:rFonts w:hint="eastAsia"/>
          </w:rPr>
          <w:t>6</w:t>
        </w:r>
      </w:ins>
      <w:ins w:id="84" w:author="CATT" w:date="2022-10-14T13:39:00Z">
        <w:r>
          <w:rPr>
            <w:lang w:eastAsia="en-GB"/>
          </w:rPr>
          <w:t>.1.</w:t>
        </w:r>
      </w:ins>
      <w:ins w:id="85" w:author="CATT" w:date="2022-10-14T13:39:00Z">
        <w:r>
          <w:rPr>
            <w:rFonts w:hint="eastAsia"/>
          </w:rPr>
          <w:t>2</w:t>
        </w:r>
      </w:ins>
      <w:ins w:id="86" w:author="CATT" w:date="2022-10-14T13:39:00Z">
        <w:r>
          <w:rPr>
            <w:rFonts w:hint="eastAsia" w:eastAsiaTheme="minorEastAsia"/>
          </w:rPr>
          <w:t>.1</w:t>
        </w:r>
      </w:ins>
      <w:ins w:id="87" w:author="CATT" w:date="2022-10-14T13:39:00Z">
        <w:r>
          <w:rPr>
            <w:lang w:eastAsia="en-GB"/>
          </w:rPr>
          <w:t>-1</w:t>
        </w:r>
      </w:ins>
      <w:ins w:id="88" w:author="CATT" w:date="2022-10-14T13:39:00Z">
        <w:r>
          <w:rPr>
            <w:lang w:eastAsia="ja-JP"/>
          </w:rPr>
          <w:t xml:space="preserve">. </w:t>
        </w:r>
      </w:ins>
      <w:ins w:id="89" w:author="CATT" w:date="2022-10-14T13:39:00Z">
        <w:r>
          <w:rPr>
            <w:highlight w:val="yellow"/>
            <w:lang w:eastAsia="ja-JP"/>
          </w:rPr>
          <w:t>It is up to the implementation how to handle epochs for which integrity results are desired but there are no DNU flag(s) available, e.g. the Time To Alert (TTA) may be set such that there is a "grace period" to receive the next set of DNU flags.</w:t>
        </w:r>
      </w:ins>
    </w:p>
    <w:p>
      <w:pPr>
        <w:pStyle w:val="29"/>
        <w:rPr>
          <w:ins w:id="90" w:author="CATT" w:date="2022-10-14T14:05:00Z"/>
          <w:rFonts w:eastAsia="宋体"/>
          <w:b/>
          <w:lang w:eastAsia="zh-CN"/>
        </w:rPr>
      </w:pPr>
      <w:ins w:id="91" w:author="CATT" w:date="2022-10-14T14:05:00Z">
        <w:r>
          <w:rPr>
            <w:rFonts w:hint="eastAsia" w:eastAsiaTheme="minorEastAsia"/>
            <w:b/>
            <w:bCs/>
            <w:highlight w:val="yellow"/>
          </w:rPr>
          <w:t>Editor note:</w:t>
        </w:r>
      </w:ins>
      <w:ins w:id="92" w:author="CATT" w:date="2022-10-14T14:05:00Z">
        <w:r>
          <w:rPr>
            <w:rFonts w:hint="eastAsia" w:eastAsiaTheme="minorEastAsia"/>
            <w:b/>
            <w:highlight w:val="yellow"/>
          </w:rPr>
          <w:t xml:space="preserve"> </w:t>
        </w:r>
      </w:ins>
      <w:ins w:id="93" w:author="CATT" w:date="2022-10-14T14:05:00Z">
        <w:r>
          <w:rPr>
            <w:rFonts w:hint="eastAsia" w:eastAsia="宋体"/>
            <w:b/>
            <w:highlight w:val="yellow"/>
            <w:lang w:eastAsia="zh-CN"/>
          </w:rPr>
          <w:t xml:space="preserve">the DNU flag </w:t>
        </w:r>
      </w:ins>
      <w:ins w:id="94" w:author="CATT" w:date="2022-10-14T14:06:00Z">
        <w:r>
          <w:rPr>
            <w:rFonts w:hint="eastAsia" w:eastAsia="宋体"/>
            <w:b/>
            <w:highlight w:val="yellow"/>
            <w:lang w:eastAsia="zh-CN"/>
          </w:rPr>
          <w:t>and its relate</w:t>
        </w:r>
      </w:ins>
      <w:ins w:id="95" w:author="CATT" w:date="2022-10-14T14:07:00Z">
        <w:r>
          <w:rPr>
            <w:rFonts w:hint="eastAsia" w:eastAsia="宋体"/>
            <w:b/>
            <w:highlight w:val="yellow"/>
            <w:lang w:eastAsia="zh-CN"/>
          </w:rPr>
          <w:t xml:space="preserve">d </w:t>
        </w:r>
      </w:ins>
      <w:ins w:id="96" w:author="CATT" w:date="2022-10-14T14:07:00Z">
        <w:r>
          <w:rPr>
            <w:rFonts w:eastAsia="宋体"/>
            <w:b/>
            <w:highlight w:val="yellow"/>
            <w:lang w:eastAsia="zh-CN"/>
          </w:rPr>
          <w:t>description</w:t>
        </w:r>
      </w:ins>
      <w:ins w:id="97" w:author="CATT" w:date="2022-10-14T14:07:00Z">
        <w:r>
          <w:rPr>
            <w:rFonts w:hint="eastAsia" w:eastAsia="宋体"/>
            <w:b/>
            <w:highlight w:val="yellow"/>
            <w:lang w:eastAsia="zh-CN"/>
          </w:rPr>
          <w:t xml:space="preserve"> </w:t>
        </w:r>
      </w:ins>
      <w:ins w:id="98" w:author="CATT" w:date="2022-10-14T14:05:00Z">
        <w:r>
          <w:rPr>
            <w:rFonts w:hint="eastAsia" w:eastAsia="宋体"/>
            <w:b/>
            <w:highlight w:val="yellow"/>
            <w:lang w:eastAsia="zh-CN"/>
          </w:rPr>
          <w:t>will be removed</w:t>
        </w:r>
      </w:ins>
      <w:ins w:id="99" w:author="CATT" w:date="2022-10-14T14:07:00Z">
        <w:r>
          <w:rPr>
            <w:rFonts w:hint="eastAsia" w:eastAsia="宋体"/>
            <w:b/>
            <w:highlight w:val="yellow"/>
            <w:lang w:eastAsia="zh-CN"/>
          </w:rPr>
          <w:t xml:space="preserve"> or updated</w:t>
        </w:r>
      </w:ins>
      <w:ins w:id="100" w:author="CATT" w:date="2022-10-14T14:05:00Z">
        <w:r>
          <w:rPr>
            <w:rFonts w:hint="eastAsia" w:eastAsia="宋体"/>
            <w:b/>
            <w:highlight w:val="yellow"/>
            <w:lang w:eastAsia="zh-CN"/>
          </w:rPr>
          <w:t xml:space="preserve"> later</w:t>
        </w:r>
      </w:ins>
      <w:ins w:id="101" w:author="CATT" w:date="2022-10-14T14:07:00Z">
        <w:r>
          <w:rPr>
            <w:rFonts w:hint="eastAsia" w:eastAsia="宋体"/>
            <w:b/>
            <w:highlight w:val="yellow"/>
            <w:lang w:eastAsia="zh-CN"/>
          </w:rPr>
          <w:t>,</w:t>
        </w:r>
      </w:ins>
      <w:ins w:id="102" w:author="CATT" w:date="2022-10-14T14:05:00Z">
        <w:r>
          <w:rPr>
            <w:rFonts w:hint="eastAsia" w:eastAsia="宋体"/>
            <w:b/>
            <w:highlight w:val="yellow"/>
            <w:lang w:eastAsia="zh-CN"/>
          </w:rPr>
          <w:t xml:space="preserve"> if RAN2 conclude there is no need to indicate the DNU presence in the integrity principle </w:t>
        </w:r>
      </w:ins>
      <w:ins w:id="103" w:author="CATT" w:date="2022-10-14T16:33:00Z">
        <w:r>
          <w:rPr>
            <w:rFonts w:eastAsia="宋体"/>
            <w:b/>
            <w:highlight w:val="yellow"/>
            <w:lang w:eastAsia="zh-CN"/>
          </w:rPr>
          <w:t>equation</w:t>
        </w:r>
      </w:ins>
      <w:ins w:id="104" w:author="CATT" w:date="2022-10-14T14:05:00Z">
        <w:r>
          <w:rPr>
            <w:rFonts w:hint="eastAsia" w:eastAsia="宋体"/>
            <w:b/>
            <w:highlight w:val="yellow"/>
            <w:lang w:eastAsia="zh-CN"/>
          </w:rPr>
          <w:t>.</w:t>
        </w:r>
      </w:ins>
    </w:p>
    <w:p>
      <w:pPr>
        <w:overflowPunct w:val="0"/>
        <w:autoSpaceDE w:val="0"/>
        <w:autoSpaceDN w:val="0"/>
        <w:adjustRightInd w:val="0"/>
        <w:textAlignment w:val="baseline"/>
        <w:rPr>
          <w:ins w:id="105" w:author="CATT" w:date="2022-10-14T13:39:00Z"/>
          <w:lang w:eastAsia="ja-JP"/>
        </w:rPr>
      </w:pPr>
      <w:ins w:id="106" w:author="CATT" w:date="2022-10-14T13:39:00Z">
        <w:r>
          <w:rPr>
            <w:lang w:eastAsia="ja-JP"/>
          </w:rPr>
          <w:t>Only</w:t>
        </w:r>
        <w:commentRangeStart w:id="2"/>
        <w:r>
          <w:rPr>
            <w:lang w:eastAsia="ja-JP"/>
          </w:rPr>
          <w:t xml:space="preserve"> </w:t>
        </w:r>
      </w:ins>
      <w:ins w:id="107" w:author="CATT" w:date="2022-10-14T13:39:00Z">
        <w:r>
          <w:rPr>
            <w:rFonts w:hint="eastAsia" w:eastAsiaTheme="minorEastAsia"/>
          </w:rPr>
          <w:t>UEs</w:t>
        </w:r>
        <w:commentRangeEnd w:id="2"/>
      </w:ins>
      <w:r>
        <w:rPr>
          <w:rStyle w:val="49"/>
        </w:rPr>
        <w:commentReference w:id="2"/>
      </w:r>
      <w:ins w:id="108" w:author="CATT" w:date="2022-10-14T13:39:00Z">
        <w:r>
          <w:rPr>
            <w:rFonts w:hint="eastAsia" w:eastAsiaTheme="minorEastAsia"/>
          </w:rPr>
          <w:t xml:space="preserve"> and TRPs</w:t>
        </w:r>
      </w:ins>
      <w:ins w:id="109" w:author="CATT" w:date="2022-10-14T13:39:00Z">
        <w:r>
          <w:rPr>
            <w:lang w:eastAsia="ja-JP"/>
          </w:rPr>
          <w:t xml:space="preserve"> for which the integrity assistance data are provided are monitored by the network and can be used for integrity related applications.</w:t>
        </w:r>
      </w:ins>
    </w:p>
    <w:p>
      <w:pPr>
        <w:overflowPunct w:val="0"/>
        <w:autoSpaceDE w:val="0"/>
        <w:autoSpaceDN w:val="0"/>
        <w:adjustRightInd w:val="0"/>
        <w:spacing w:after="200"/>
        <w:jc w:val="both"/>
        <w:textAlignment w:val="baseline"/>
        <w:rPr>
          <w:ins w:id="110" w:author="CATT" w:date="2022-10-14T13:39:00Z"/>
        </w:rPr>
      </w:pPr>
      <w:ins w:id="111" w:author="CATT" w:date="2022-10-14T13:39:00Z">
        <w:r>
          <w:rPr/>
          <w:t>Where:</w:t>
        </w:r>
      </w:ins>
    </w:p>
    <w:p>
      <w:pPr>
        <w:overflowPunct w:val="0"/>
        <w:autoSpaceDE w:val="0"/>
        <w:autoSpaceDN w:val="0"/>
        <w:adjustRightInd w:val="0"/>
        <w:spacing w:after="200"/>
        <w:ind w:left="284"/>
        <w:textAlignment w:val="baseline"/>
        <w:rPr>
          <w:ins w:id="112" w:author="CATT" w:date="2022-10-14T13:39:00Z"/>
          <w:lang w:eastAsia="en-AU"/>
        </w:rPr>
      </w:pPr>
      <w:ins w:id="113" w:author="CATT" w:date="2022-10-14T13:39:00Z">
        <w:r>
          <w:rPr>
            <w:b/>
            <w:bCs/>
            <w:lang w:eastAsia="en-AU"/>
          </w:rPr>
          <w:t>Error:</w:t>
        </w:r>
      </w:ins>
      <w:ins w:id="114" w:author="CATT" w:date="2022-10-14T13:39:00Z">
        <w:r>
          <w:rPr>
            <w:lang w:eastAsia="en-AU"/>
          </w:rPr>
          <w:t xml:space="preserve"> Error is the difference between the true value of a parameter (e.g. </w:t>
        </w:r>
      </w:ins>
      <w:ins w:id="115" w:author="CATT" w:date="2022-10-14T13:39:00Z">
        <w:r>
          <w:rPr>
            <w:rFonts w:hint="eastAsia" w:eastAsiaTheme="minorEastAsia"/>
            <w:highlight w:val="yellow"/>
          </w:rPr>
          <w:t>FFS</w:t>
        </w:r>
      </w:ins>
      <w:ins w:id="116" w:author="CATT" w:date="2022-10-14T13:39:00Z">
        <w:r>
          <w:rPr>
            <w:lang w:eastAsia="en-AU"/>
          </w:rPr>
          <w:t xml:space="preserve"> etc.), and its value as estimated and provided in the corresponding assistance data as per Table </w:t>
        </w:r>
      </w:ins>
      <w:ins w:id="117" w:author="CATT" w:date="2022-10-14T13:39:00Z">
        <w:r>
          <w:rPr>
            <w:rFonts w:hint="eastAsia" w:eastAsiaTheme="minorEastAsia"/>
          </w:rPr>
          <w:t>6</w:t>
        </w:r>
      </w:ins>
      <w:ins w:id="118" w:author="CATT" w:date="2022-10-14T13:39:00Z">
        <w:r>
          <w:rPr>
            <w:lang w:eastAsia="en-AU"/>
          </w:rPr>
          <w:t>.1.</w:t>
        </w:r>
      </w:ins>
      <w:ins w:id="119" w:author="CATT" w:date="2022-10-14T13:39:00Z">
        <w:r>
          <w:rPr>
            <w:rFonts w:hint="eastAsia" w:eastAsiaTheme="minorEastAsia"/>
          </w:rPr>
          <w:t>4</w:t>
        </w:r>
      </w:ins>
      <w:ins w:id="120" w:author="CATT" w:date="2022-10-14T13:39:00Z">
        <w:r>
          <w:rPr>
            <w:lang w:eastAsia="en-AU"/>
          </w:rPr>
          <w:t>-1</w:t>
        </w:r>
      </w:ins>
    </w:p>
    <w:p>
      <w:pPr>
        <w:pStyle w:val="29"/>
        <w:rPr>
          <w:ins w:id="121" w:author="CATT" w:date="2022-10-14T13:57:00Z"/>
          <w:rFonts w:eastAsia="宋体"/>
          <w:b/>
          <w:lang w:eastAsia="zh-CN"/>
        </w:rPr>
      </w:pPr>
      <w:ins w:id="122" w:author="CATT" w:date="2022-10-14T13:57:00Z">
        <w:r>
          <w:rPr>
            <w:rFonts w:hint="eastAsia" w:eastAsiaTheme="minorEastAsia"/>
            <w:b/>
            <w:bCs/>
            <w:highlight w:val="yellow"/>
          </w:rPr>
          <w:t>Editor note:</w:t>
        </w:r>
      </w:ins>
      <w:ins w:id="123" w:author="CATT" w:date="2022-10-14T13:57:00Z">
        <w:r>
          <w:rPr>
            <w:rFonts w:hint="eastAsia" w:eastAsiaTheme="minorEastAsia"/>
            <w:b/>
            <w:highlight w:val="yellow"/>
          </w:rPr>
          <w:t xml:space="preserve"> </w:t>
        </w:r>
      </w:ins>
      <w:ins w:id="124" w:author="CATT" w:date="2022-10-14T13:58:00Z">
        <w:r>
          <w:rPr>
            <w:rFonts w:hint="eastAsia" w:eastAsia="宋体"/>
            <w:b/>
            <w:highlight w:val="yellow"/>
            <w:lang w:eastAsia="zh-CN"/>
          </w:rPr>
          <w:t xml:space="preserve">the error </w:t>
        </w:r>
      </w:ins>
      <w:ins w:id="125" w:author="CATT" w:date="2022-10-14T16:33:00Z">
        <w:r>
          <w:rPr>
            <w:rFonts w:eastAsia="宋体"/>
            <w:b/>
            <w:highlight w:val="yellow"/>
            <w:lang w:eastAsia="zh-CN"/>
          </w:rPr>
          <w:t>sources</w:t>
        </w:r>
      </w:ins>
      <w:ins w:id="126" w:author="CATT" w:date="2022-10-14T13:58:00Z">
        <w:r>
          <w:rPr>
            <w:rFonts w:hint="eastAsia" w:eastAsia="宋体"/>
            <w:b/>
            <w:highlight w:val="yellow"/>
            <w:lang w:eastAsia="zh-CN"/>
          </w:rPr>
          <w:t xml:space="preserve"> depend on RAN1, and the FFS will be replaced with defined error sources later once RAN1 </w:t>
        </w:r>
      </w:ins>
      <w:ins w:id="127" w:author="CATT" w:date="2022-10-14T16:36:00Z">
        <w:r>
          <w:rPr>
            <w:rFonts w:hint="eastAsia" w:eastAsia="宋体"/>
            <w:b/>
            <w:highlight w:val="yellow"/>
            <w:lang w:eastAsia="zh-CN"/>
          </w:rPr>
          <w:t>finalize</w:t>
        </w:r>
      </w:ins>
      <w:ins w:id="128" w:author="CATT" w:date="2022-10-14T13:58:00Z">
        <w:r>
          <w:rPr>
            <w:rFonts w:hint="eastAsia" w:eastAsia="宋体"/>
            <w:b/>
            <w:highlight w:val="yellow"/>
            <w:lang w:eastAsia="zh-CN"/>
          </w:rPr>
          <w:t xml:space="preserve"> the error </w:t>
        </w:r>
        <w:commentRangeStart w:id="3"/>
        <w:r>
          <w:rPr>
            <w:rFonts w:hint="eastAsia" w:eastAsia="宋体"/>
            <w:b/>
            <w:highlight w:val="yellow"/>
            <w:lang w:eastAsia="zh-CN"/>
          </w:rPr>
          <w:t>sources.</w:t>
        </w:r>
      </w:ins>
      <w:ins w:id="129" w:author="CATT" w:date="2022-10-14T13:58:00Z">
        <w:r>
          <w:rPr>
            <w:rFonts w:hint="eastAsia" w:eastAsia="宋体"/>
            <w:b/>
            <w:lang w:eastAsia="zh-CN"/>
          </w:rPr>
          <w:t xml:space="preserve"> </w:t>
        </w:r>
      </w:ins>
      <w:ins w:id="130" w:author="CATT" w:date="2022-10-14T13:57:00Z">
        <w:r>
          <w:rPr>
            <w:rFonts w:hint="eastAsia" w:eastAsia="宋体"/>
            <w:b/>
            <w:lang w:eastAsia="zh-CN"/>
          </w:rPr>
          <w:t xml:space="preserve"> </w:t>
        </w:r>
        <w:commentRangeEnd w:id="3"/>
      </w:ins>
      <w:r>
        <w:rPr>
          <w:rStyle w:val="49"/>
        </w:rPr>
        <w:commentReference w:id="3"/>
      </w:r>
    </w:p>
    <w:p>
      <w:pPr>
        <w:overflowPunct w:val="0"/>
        <w:autoSpaceDE w:val="0"/>
        <w:autoSpaceDN w:val="0"/>
        <w:adjustRightInd w:val="0"/>
        <w:spacing w:after="60"/>
        <w:ind w:left="284"/>
        <w:textAlignment w:val="baseline"/>
        <w:rPr>
          <w:ins w:id="131" w:author="CATT" w:date="2022-10-14T13:39:00Z"/>
          <w:lang w:eastAsia="en-GB"/>
        </w:rPr>
      </w:pPr>
      <w:ins w:id="132" w:author="CATT" w:date="2022-10-14T13:39:00Z">
        <w:r>
          <w:rPr>
            <w:b/>
            <w:bCs/>
            <w:lang w:eastAsia="en-AU"/>
          </w:rPr>
          <w:t>Bound:</w:t>
        </w:r>
      </w:ins>
      <w:ins w:id="133" w:author="CATT" w:date="2022-10-14T13:39:00Z">
        <w:r>
          <w:rPr>
            <w:lang w:eastAsia="en-AU"/>
          </w:rPr>
          <w:t xml:space="preserve"> </w:t>
        </w:r>
      </w:ins>
      <w:ins w:id="134" w:author="CATT" w:date="2022-10-14T13:39:00Z">
        <w:r>
          <w:rPr>
            <w:lang w:eastAsia="en-GB"/>
          </w:rPr>
          <w:t xml:space="preserve">Integrity Bounds provide the statistical distribution of the errors. The bound is computed according to the Bound formula defined in Equation </w:t>
        </w:r>
      </w:ins>
      <w:ins w:id="135" w:author="CATT" w:date="2022-10-14T13:39:00Z">
        <w:r>
          <w:rPr>
            <w:rFonts w:hint="eastAsia"/>
          </w:rPr>
          <w:t>6</w:t>
        </w:r>
      </w:ins>
      <w:ins w:id="136" w:author="CATT" w:date="2022-10-14T13:39:00Z">
        <w:r>
          <w:rPr>
            <w:lang w:eastAsia="en-GB"/>
          </w:rPr>
          <w:t>.1.</w:t>
        </w:r>
      </w:ins>
      <w:ins w:id="137" w:author="CATT" w:date="2022-10-14T13:39:00Z">
        <w:r>
          <w:rPr>
            <w:rFonts w:hint="eastAsia"/>
          </w:rPr>
          <w:t>2</w:t>
        </w:r>
      </w:ins>
      <w:ins w:id="138" w:author="CATT" w:date="2022-10-14T13:39:00Z">
        <w:r>
          <w:rPr>
            <w:rFonts w:hint="eastAsia" w:eastAsiaTheme="minorEastAsia"/>
          </w:rPr>
          <w:t>.1</w:t>
        </w:r>
      </w:ins>
      <w:ins w:id="139" w:author="CATT" w:date="2022-10-14T13:39:00Z">
        <w:r>
          <w:rPr>
            <w:lang w:eastAsia="en-GB"/>
          </w:rPr>
          <w:t>-</w:t>
        </w:r>
      </w:ins>
      <w:ins w:id="140" w:author="CATT" w:date="2022-10-14T13:39:00Z">
        <w:r>
          <w:rPr>
            <w:rFonts w:hint="eastAsia" w:eastAsiaTheme="minorEastAsia"/>
          </w:rPr>
          <w:t>2</w:t>
        </w:r>
      </w:ins>
      <w:ins w:id="141" w:author="CATT" w:date="2022-10-14T13:39:00Z">
        <w:r>
          <w:rPr>
            <w:lang w:eastAsia="en-GB"/>
          </w:rPr>
          <w:t xml:space="preserve">. The bound formula describes a bounding model including a mean and standard deviation </w:t>
        </w:r>
        <w:commentRangeStart w:id="4"/>
        <w:commentRangeStart w:id="5"/>
        <w:r>
          <w:rPr>
            <w:lang w:eastAsia="en-GB"/>
          </w:rPr>
          <w:t>(e.g. paired over-bounding Gaussian</w:t>
        </w:r>
        <w:commentRangeEnd w:id="4"/>
      </w:ins>
      <w:r>
        <w:rPr>
          <w:rStyle w:val="49"/>
        </w:rPr>
        <w:commentReference w:id="4"/>
      </w:r>
      <w:commentRangeEnd w:id="5"/>
      <w:r>
        <w:rPr>
          <w:rStyle w:val="49"/>
        </w:rPr>
        <w:commentReference w:id="5"/>
      </w:r>
      <w:ins w:id="142" w:author="CATT" w:date="2022-10-14T13:39:00Z">
        <w:r>
          <w:rPr>
            <w:lang w:eastAsia="en-GB"/>
          </w:rPr>
          <w:t>). The bound may be scaled by multiplying the standard deviation by a K factor corresponding to an IRallocation, for any desired IRallocation within the permitted range.</w:t>
        </w:r>
      </w:ins>
    </w:p>
    <w:p>
      <w:pPr>
        <w:overflowPunct w:val="0"/>
        <w:autoSpaceDE w:val="0"/>
        <w:autoSpaceDN w:val="0"/>
        <w:adjustRightInd w:val="0"/>
        <w:spacing w:after="200"/>
        <w:ind w:left="284"/>
        <w:textAlignment w:val="baseline"/>
        <w:rPr>
          <w:ins w:id="143" w:author="CATT" w:date="2022-10-14T13:39:00Z"/>
          <w:lang w:eastAsia="en-AU"/>
        </w:rPr>
      </w:pPr>
      <w:ins w:id="144" w:author="CATT" w:date="2022-10-14T13:39:00Z">
        <w:r>
          <w:rPr>
            <w:lang w:eastAsia="en-AU"/>
          </w:rPr>
          <w:t>Bound for a particular error is computed according to the following formula:</w:t>
        </w:r>
      </w:ins>
    </w:p>
    <w:p>
      <w:pPr>
        <w:overflowPunct w:val="0"/>
        <w:autoSpaceDE w:val="0"/>
        <w:autoSpaceDN w:val="0"/>
        <w:adjustRightInd w:val="0"/>
        <w:spacing w:after="60"/>
        <w:ind w:left="852" w:firstLine="132"/>
        <w:jc w:val="right"/>
        <w:textAlignment w:val="baseline"/>
        <w:rPr>
          <w:ins w:id="145" w:author="CATT" w:date="2022-10-14T13:39:00Z"/>
          <w:lang w:eastAsia="en-GB"/>
        </w:rPr>
      </w:pPr>
      <w:ins w:id="146" w:author="CATT" w:date="2022-10-14T13:39:00Z">
        <w:commentRangeStart w:id="6"/>
        <w:commentRangeStart w:id="7"/>
        <w:r>
          <w:rPr>
            <w:i/>
            <w:iCs/>
            <w:lang w:eastAsia="en-GB"/>
          </w:rPr>
          <w:t>Bound = mean + K * stdDev</w:t>
        </w:r>
      </w:ins>
      <w:ins w:id="147" w:author="CATT" w:date="2022-10-14T13:39:00Z">
        <w:r>
          <w:rPr>
            <w:i/>
            <w:iCs/>
            <w:lang w:eastAsia="en-GB"/>
          </w:rPr>
          <w:tab/>
        </w:r>
      </w:ins>
      <w:ins w:id="148" w:author="CATT" w:date="2022-10-14T13:39:00Z">
        <w:r>
          <w:rPr>
            <w:i/>
            <w:iCs/>
            <w:lang w:eastAsia="en-GB"/>
          </w:rPr>
          <w:tab/>
        </w:r>
      </w:ins>
      <w:ins w:id="149" w:author="CATT" w:date="2022-10-14T13:39:00Z">
        <w:r>
          <w:rPr>
            <w:i/>
            <w:iCs/>
            <w:lang w:eastAsia="en-GB"/>
          </w:rPr>
          <w:tab/>
        </w:r>
      </w:ins>
      <w:ins w:id="150" w:author="CATT" w:date="2022-10-14T13:39:00Z">
        <w:r>
          <w:rPr>
            <w:i/>
            <w:iCs/>
            <w:lang w:eastAsia="en-GB"/>
          </w:rPr>
          <w:tab/>
        </w:r>
      </w:ins>
      <w:ins w:id="151" w:author="CATT" w:date="2022-10-14T13:39:00Z">
        <w:r>
          <w:rPr>
            <w:i/>
            <w:iCs/>
            <w:lang w:eastAsia="en-GB"/>
          </w:rPr>
          <w:tab/>
        </w:r>
      </w:ins>
      <w:ins w:id="152" w:author="CATT" w:date="2022-10-14T13:39:00Z">
        <w:r>
          <w:rPr>
            <w:i/>
            <w:iCs/>
            <w:lang w:eastAsia="en-GB"/>
          </w:rPr>
          <w:tab/>
        </w:r>
      </w:ins>
      <w:ins w:id="153" w:author="CATT" w:date="2022-10-14T13:39:00Z">
        <w:r>
          <w:rPr>
            <w:i/>
            <w:iCs/>
            <w:lang w:eastAsia="en-GB"/>
          </w:rPr>
          <w:tab/>
        </w:r>
      </w:ins>
      <w:ins w:id="154" w:author="CATT" w:date="2022-10-14T13:39:00Z">
        <w:r>
          <w:rPr>
            <w:i/>
            <w:iCs/>
            <w:lang w:eastAsia="en-GB"/>
          </w:rPr>
          <w:tab/>
        </w:r>
      </w:ins>
      <w:ins w:id="155" w:author="CATT" w:date="2022-10-14T13:39:00Z">
        <w:r>
          <w:rPr>
            <w:i/>
            <w:iCs/>
            <w:lang w:eastAsia="en-GB"/>
          </w:rPr>
          <w:tab/>
        </w:r>
      </w:ins>
      <w:ins w:id="156" w:author="CATT" w:date="2022-10-14T13:39:00Z">
        <w:r>
          <w:rPr>
            <w:i/>
            <w:iCs/>
            <w:lang w:eastAsia="en-GB"/>
          </w:rPr>
          <w:tab/>
        </w:r>
      </w:ins>
      <w:ins w:id="157" w:author="CATT" w:date="2022-10-14T13:39:00Z">
        <w:r>
          <w:rPr>
            <w:i/>
            <w:iCs/>
            <w:lang w:eastAsia="en-GB"/>
          </w:rPr>
          <w:tab/>
        </w:r>
      </w:ins>
      <w:ins w:id="158" w:author="CATT" w:date="2022-10-14T13:39:00Z">
        <w:r>
          <w:rPr>
            <w:i/>
            <w:iCs/>
            <w:lang w:eastAsia="en-GB"/>
          </w:rPr>
          <w:tab/>
        </w:r>
      </w:ins>
      <w:ins w:id="159" w:author="CATT" w:date="2022-10-14T13:39:00Z">
        <w:r>
          <w:rPr>
            <w:i/>
            <w:iCs/>
            <w:lang w:eastAsia="en-GB"/>
          </w:rPr>
          <w:tab/>
        </w:r>
      </w:ins>
      <w:ins w:id="160" w:author="CATT" w:date="2022-10-14T13:39:00Z">
        <w:r>
          <w:rPr>
            <w:i/>
            <w:iCs/>
            <w:lang w:eastAsia="en-GB"/>
          </w:rPr>
          <w:tab/>
        </w:r>
      </w:ins>
      <w:ins w:id="161" w:author="CATT" w:date="2022-10-14T13:39:00Z">
        <w:r>
          <w:rPr>
            <w:i/>
            <w:iCs/>
            <w:lang w:eastAsia="en-GB"/>
          </w:rPr>
          <w:tab/>
        </w:r>
      </w:ins>
      <w:ins w:id="162" w:author="CATT" w:date="2022-10-14T13:39:00Z">
        <w:r>
          <w:rPr>
            <w:i/>
            <w:iCs/>
            <w:lang w:eastAsia="en-GB"/>
          </w:rPr>
          <w:tab/>
        </w:r>
      </w:ins>
      <w:ins w:id="163" w:author="CATT" w:date="2022-10-14T13:39:00Z">
        <w:r>
          <w:rPr>
            <w:i/>
            <w:iCs/>
            <w:lang w:eastAsia="en-GB"/>
          </w:rPr>
          <w:tab/>
        </w:r>
      </w:ins>
      <w:ins w:id="164" w:author="CATT" w:date="2022-10-14T13:39:00Z">
        <w:r>
          <w:rPr>
            <w:lang w:eastAsia="en-GB"/>
          </w:rPr>
          <w:t xml:space="preserve">(Equation </w:t>
        </w:r>
      </w:ins>
      <w:ins w:id="165" w:author="CATT" w:date="2022-10-14T13:39:00Z">
        <w:r>
          <w:rPr>
            <w:rFonts w:hint="eastAsia"/>
          </w:rPr>
          <w:t>6</w:t>
        </w:r>
      </w:ins>
      <w:ins w:id="166" w:author="CATT" w:date="2022-10-14T13:39:00Z">
        <w:r>
          <w:rPr>
            <w:lang w:eastAsia="en-GB"/>
          </w:rPr>
          <w:t>.1.</w:t>
        </w:r>
      </w:ins>
      <w:ins w:id="167" w:author="CATT" w:date="2022-10-14T13:39:00Z">
        <w:r>
          <w:rPr>
            <w:rFonts w:hint="eastAsia"/>
          </w:rPr>
          <w:t>2</w:t>
        </w:r>
      </w:ins>
      <w:ins w:id="168" w:author="CATT" w:date="2022-10-14T13:39:00Z">
        <w:r>
          <w:rPr>
            <w:rFonts w:hint="eastAsia" w:eastAsiaTheme="minorEastAsia"/>
          </w:rPr>
          <w:t>.1</w:t>
        </w:r>
      </w:ins>
      <w:ins w:id="169" w:author="CATT" w:date="2022-10-14T13:39:00Z">
        <w:r>
          <w:rPr>
            <w:lang w:eastAsia="en-GB"/>
          </w:rPr>
          <w:t>-</w:t>
        </w:r>
      </w:ins>
      <w:ins w:id="170" w:author="CATT" w:date="2022-10-14T13:39:00Z">
        <w:r>
          <w:rPr>
            <w:rFonts w:hint="eastAsia" w:eastAsiaTheme="minorEastAsia"/>
          </w:rPr>
          <w:t>2</w:t>
        </w:r>
      </w:ins>
      <w:ins w:id="171" w:author="CATT" w:date="2022-10-14T13:39:00Z">
        <w:r>
          <w:rPr>
            <w:lang w:eastAsia="en-GB"/>
          </w:rPr>
          <w:t>)</w:t>
        </w:r>
      </w:ins>
    </w:p>
    <w:p>
      <w:pPr>
        <w:overflowPunct w:val="0"/>
        <w:autoSpaceDE w:val="0"/>
        <w:autoSpaceDN w:val="0"/>
        <w:adjustRightInd w:val="0"/>
        <w:spacing w:after="60"/>
        <w:ind w:left="284" w:firstLine="720"/>
        <w:jc w:val="both"/>
        <w:textAlignment w:val="baseline"/>
        <w:rPr>
          <w:ins w:id="172" w:author="CATT" w:date="2022-10-14T13:39:00Z"/>
          <w:lang w:eastAsia="en-GB"/>
        </w:rPr>
      </w:pPr>
      <w:ins w:id="173" w:author="CATT" w:date="2022-10-14T13:39:00Z">
        <w:r>
          <w:rPr>
            <w:i/>
            <w:iCs/>
            <w:lang w:eastAsia="en-GB"/>
          </w:rPr>
          <w:t>K = normInv(IR</w:t>
        </w:r>
      </w:ins>
      <w:ins w:id="174" w:author="CATT" w:date="2022-10-14T13:39:00Z">
        <w:r>
          <w:rPr>
            <w:i/>
            <w:iCs/>
            <w:sz w:val="12"/>
            <w:szCs w:val="12"/>
            <w:vertAlign w:val="subscript"/>
            <w:lang w:eastAsia="en-GB"/>
          </w:rPr>
          <w:t>allocation</w:t>
        </w:r>
      </w:ins>
      <w:ins w:id="175" w:author="CATT" w:date="2022-10-14T13:39:00Z">
        <w:r>
          <w:rPr>
            <w:i/>
            <w:iCs/>
            <w:lang w:eastAsia="en-GB"/>
          </w:rPr>
          <w:t xml:space="preserve"> / 2)</w:t>
        </w:r>
      </w:ins>
    </w:p>
    <w:p>
      <w:pPr>
        <w:overflowPunct w:val="0"/>
        <w:autoSpaceDE w:val="0"/>
        <w:autoSpaceDN w:val="0"/>
        <w:adjustRightInd w:val="0"/>
        <w:spacing w:after="200"/>
        <w:ind w:left="284" w:firstLine="720"/>
        <w:textAlignment w:val="baseline"/>
        <w:rPr>
          <w:ins w:id="176" w:author="CATT" w:date="2022-10-14T13:39:00Z"/>
          <w:lang w:eastAsia="en-GB"/>
        </w:rPr>
      </w:pPr>
      <w:ins w:id="177" w:author="CATT" w:date="2022-10-14T13:39:00Z">
        <w:r>
          <w:rPr>
            <w:i/>
            <w:iCs/>
            <w:lang w:eastAsia="en-GB"/>
          </w:rPr>
          <w:t>irMinimum &lt;= IR</w:t>
        </w:r>
      </w:ins>
      <w:ins w:id="178" w:author="CATT" w:date="2022-10-14T13:39:00Z">
        <w:r>
          <w:rPr>
            <w:i/>
            <w:iCs/>
            <w:sz w:val="12"/>
            <w:szCs w:val="12"/>
            <w:vertAlign w:val="subscript"/>
            <w:lang w:eastAsia="en-GB"/>
          </w:rPr>
          <w:t>allocation</w:t>
        </w:r>
      </w:ins>
      <w:ins w:id="179" w:author="CATT" w:date="2022-10-14T13:39:00Z">
        <w:r>
          <w:rPr>
            <w:i/>
            <w:iCs/>
            <w:lang w:eastAsia="en-GB"/>
          </w:rPr>
          <w:t xml:space="preserve"> &lt;= irMaximum</w:t>
        </w:r>
        <w:commentRangeEnd w:id="6"/>
      </w:ins>
      <w:r>
        <w:rPr>
          <w:rStyle w:val="49"/>
        </w:rPr>
        <w:commentReference w:id="6"/>
      </w:r>
      <w:commentRangeEnd w:id="7"/>
      <w:r>
        <w:rPr>
          <w:rStyle w:val="49"/>
        </w:rPr>
        <w:commentReference w:id="7"/>
      </w:r>
    </w:p>
    <w:p>
      <w:pPr>
        <w:tabs>
          <w:tab w:val="left" w:pos="1134"/>
        </w:tabs>
        <w:overflowPunct w:val="0"/>
        <w:autoSpaceDE w:val="0"/>
        <w:autoSpaceDN w:val="0"/>
        <w:adjustRightInd w:val="0"/>
        <w:textAlignment w:val="baseline"/>
        <w:rPr>
          <w:ins w:id="180" w:author="CATT" w:date="2022-10-14T13:39:00Z"/>
          <w:rFonts w:eastAsiaTheme="minorEastAsia"/>
        </w:rPr>
      </w:pPr>
      <w:ins w:id="181" w:author="CATT" w:date="2022-10-14T13:39:00Z">
        <w:r>
          <w:rPr>
            <w:lang w:eastAsia="ja-JP"/>
          </w:rPr>
          <w:t>where:</w:t>
        </w:r>
      </w:ins>
      <w:ins w:id="182" w:author="CATT" w:date="2022-10-14T13:39:00Z">
        <w:r>
          <w:rPr>
            <w:lang w:eastAsia="ja-JP"/>
          </w:rPr>
          <w:tab/>
        </w:r>
      </w:ins>
      <w:ins w:id="183" w:author="CATT" w:date="2022-10-14T13:39:00Z">
        <w:r>
          <w:rPr>
            <w:i/>
            <w:iCs/>
            <w:lang w:eastAsia="ja-JP"/>
          </w:rPr>
          <w:t>mean</w:t>
        </w:r>
      </w:ins>
      <w:ins w:id="184" w:author="CATT" w:date="2022-10-14T13:39:00Z">
        <w:r>
          <w:rPr>
            <w:lang w:eastAsia="ja-JP"/>
          </w:rPr>
          <w:t xml:space="preserve">: mean value for this specific error, as per Table </w:t>
        </w:r>
      </w:ins>
      <w:ins w:id="185" w:author="CATT" w:date="2022-10-14T13:39:00Z">
        <w:r>
          <w:rPr>
            <w:rFonts w:hint="eastAsia" w:eastAsiaTheme="minorEastAsia"/>
          </w:rPr>
          <w:t>6</w:t>
        </w:r>
      </w:ins>
      <w:ins w:id="186" w:author="CATT" w:date="2022-10-14T13:39:00Z">
        <w:r>
          <w:rPr>
            <w:lang w:eastAsia="ja-JP"/>
          </w:rPr>
          <w:t>.1.</w:t>
        </w:r>
      </w:ins>
      <w:ins w:id="187" w:author="CATT" w:date="2022-10-14T13:39:00Z">
        <w:r>
          <w:rPr>
            <w:rFonts w:hint="eastAsia" w:eastAsiaTheme="minorEastAsia"/>
          </w:rPr>
          <w:t>4</w:t>
        </w:r>
      </w:ins>
    </w:p>
    <w:p>
      <w:pPr>
        <w:tabs>
          <w:tab w:val="left" w:pos="1134"/>
        </w:tabs>
        <w:overflowPunct w:val="0"/>
        <w:autoSpaceDE w:val="0"/>
        <w:autoSpaceDN w:val="0"/>
        <w:adjustRightInd w:val="0"/>
        <w:textAlignment w:val="baseline"/>
        <w:rPr>
          <w:ins w:id="188" w:author="CATT" w:date="2022-10-14T13:39:00Z"/>
          <w:lang w:eastAsia="ja-JP"/>
        </w:rPr>
      </w:pPr>
      <w:ins w:id="189" w:author="CATT" w:date="2022-10-14T13:39:00Z">
        <w:r>
          <w:rPr>
            <w:lang w:eastAsia="ja-JP"/>
          </w:rPr>
          <w:tab/>
        </w:r>
      </w:ins>
      <w:ins w:id="190" w:author="CATT" w:date="2022-10-14T13:39:00Z">
        <w:r>
          <w:rPr>
            <w:i/>
            <w:iCs/>
            <w:lang w:eastAsia="ja-JP"/>
          </w:rPr>
          <w:t>stdDev</w:t>
        </w:r>
      </w:ins>
      <w:ins w:id="191" w:author="CATT" w:date="2022-10-14T13:39:00Z">
        <w:r>
          <w:rPr>
            <w:lang w:eastAsia="ja-JP"/>
          </w:rPr>
          <w:t xml:space="preserve">: standard deviation for this specific error, as per Table </w:t>
        </w:r>
      </w:ins>
      <w:ins w:id="192" w:author="CATT" w:date="2022-10-14T13:39:00Z">
        <w:r>
          <w:rPr>
            <w:rFonts w:hint="eastAsia" w:eastAsiaTheme="minorEastAsia"/>
          </w:rPr>
          <w:t>6</w:t>
        </w:r>
      </w:ins>
      <w:ins w:id="193" w:author="CATT" w:date="2022-10-14T13:39:00Z">
        <w:r>
          <w:rPr>
            <w:lang w:eastAsia="ja-JP"/>
          </w:rPr>
          <w:t>.1.</w:t>
        </w:r>
      </w:ins>
      <w:ins w:id="194" w:author="CATT" w:date="2022-10-14T13:39:00Z">
        <w:r>
          <w:rPr>
            <w:rFonts w:hint="eastAsia" w:eastAsiaTheme="minorEastAsia"/>
          </w:rPr>
          <w:t>4</w:t>
        </w:r>
      </w:ins>
    </w:p>
    <w:p>
      <w:pPr>
        <w:overflowPunct w:val="0"/>
        <w:autoSpaceDE w:val="0"/>
        <w:autoSpaceDN w:val="0"/>
        <w:adjustRightInd w:val="0"/>
        <w:spacing w:after="200"/>
        <w:ind w:left="284"/>
        <w:textAlignment w:val="baseline"/>
        <w:rPr>
          <w:ins w:id="195" w:author="CATT" w:date="2022-10-14T13:39:00Z"/>
          <w:b/>
          <w:bCs/>
          <w:lang w:eastAsia="en-AU"/>
        </w:rPr>
      </w:pPr>
      <w:ins w:id="196" w:author="CATT" w:date="2022-10-14T13:39:00Z">
        <w:r>
          <w:rPr>
            <w:b/>
            <w:lang w:eastAsia="ja-JP"/>
          </w:rPr>
          <w:t>Time-to-Alert (TTA):</w:t>
        </w:r>
      </w:ins>
      <w:ins w:id="197" w:author="CATT" w:date="2022-10-14T13:39:00Z">
        <w:r>
          <w:rPr>
            <w:bCs/>
            <w:lang w:eastAsia="ja-JP"/>
          </w:rPr>
          <w:t xml:space="preserve"> The maximum allowable elapsed time from when the Error exceeds the Bound </w:t>
        </w:r>
      </w:ins>
      <w:ins w:id="198" w:author="CATT" w:date="2022-10-14T13:39:00Z">
        <w:r>
          <w:rPr>
            <w:bCs/>
            <w:highlight w:val="yellow"/>
            <w:lang w:eastAsia="ja-JP"/>
          </w:rPr>
          <w:t>until a DNU flag must be issued</w:t>
        </w:r>
      </w:ins>
      <w:ins w:id="199" w:author="CATT" w:date="2022-10-14T13:39:00Z">
        <w:r>
          <w:rPr>
            <w:bCs/>
            <w:lang w:eastAsia="ja-JP"/>
          </w:rPr>
          <w:t>.</w:t>
        </w:r>
      </w:ins>
    </w:p>
    <w:p>
      <w:pPr>
        <w:overflowPunct w:val="0"/>
        <w:autoSpaceDE w:val="0"/>
        <w:autoSpaceDN w:val="0"/>
        <w:adjustRightInd w:val="0"/>
        <w:spacing w:after="200"/>
        <w:ind w:left="284"/>
        <w:textAlignment w:val="baseline"/>
        <w:rPr>
          <w:ins w:id="200" w:author="CATT" w:date="2022-10-14T13:39:00Z"/>
          <w:lang w:eastAsia="en-AU"/>
        </w:rPr>
      </w:pPr>
      <w:ins w:id="201" w:author="CATT" w:date="2022-10-14T13:39:00Z">
        <w:r>
          <w:rPr>
            <w:b/>
            <w:bCs/>
            <w:highlight w:val="yellow"/>
            <w:lang w:eastAsia="en-AU"/>
          </w:rPr>
          <w:t>DNU:</w:t>
        </w:r>
      </w:ins>
      <w:ins w:id="202" w:author="CATT" w:date="2022-10-14T13:39:00Z">
        <w:r>
          <w:rPr>
            <w:highlight w:val="yellow"/>
            <w:lang w:eastAsia="en-AU"/>
          </w:rPr>
          <w:t xml:space="preserve"> The DNU flag(s) corresponding to a particular error as per Table </w:t>
        </w:r>
      </w:ins>
      <w:ins w:id="203" w:author="CATT" w:date="2022-10-14T13:39:00Z">
        <w:r>
          <w:rPr>
            <w:rFonts w:hint="eastAsia" w:eastAsiaTheme="minorEastAsia"/>
            <w:highlight w:val="yellow"/>
          </w:rPr>
          <w:t>6</w:t>
        </w:r>
      </w:ins>
      <w:ins w:id="204" w:author="CATT" w:date="2022-10-14T13:39:00Z">
        <w:r>
          <w:rPr>
            <w:highlight w:val="yellow"/>
            <w:lang w:eastAsia="en-AU"/>
          </w:rPr>
          <w:t>.1.</w:t>
        </w:r>
      </w:ins>
      <w:ins w:id="205" w:author="CATT" w:date="2022-10-14T13:39:00Z">
        <w:r>
          <w:rPr>
            <w:rFonts w:hint="eastAsia" w:eastAsiaTheme="minorEastAsia"/>
            <w:highlight w:val="yellow"/>
          </w:rPr>
          <w:t>4</w:t>
        </w:r>
      </w:ins>
      <w:ins w:id="206" w:author="CATT" w:date="2022-10-14T13:39:00Z">
        <w:r>
          <w:rPr>
            <w:highlight w:val="yellow"/>
            <w:lang w:eastAsia="en-AU"/>
          </w:rPr>
          <w:t xml:space="preserve">-1. Where multiple DNU flags are specified, the DNU condition in Equation </w:t>
        </w:r>
      </w:ins>
      <w:ins w:id="207" w:author="CATT" w:date="2022-10-14T13:39:00Z">
        <w:r>
          <w:rPr>
            <w:rFonts w:hint="eastAsia" w:eastAsiaTheme="minorEastAsia"/>
            <w:highlight w:val="yellow"/>
          </w:rPr>
          <w:t>6</w:t>
        </w:r>
      </w:ins>
      <w:ins w:id="208" w:author="CATT" w:date="2022-10-14T13:39:00Z">
        <w:r>
          <w:rPr>
            <w:highlight w:val="yellow"/>
            <w:lang w:eastAsia="en-AU"/>
          </w:rPr>
          <w:t>.1.</w:t>
        </w:r>
      </w:ins>
      <w:ins w:id="209" w:author="CATT" w:date="2022-10-14T13:39:00Z">
        <w:r>
          <w:rPr>
            <w:rFonts w:hint="eastAsia" w:eastAsiaTheme="minorEastAsia"/>
            <w:highlight w:val="yellow"/>
          </w:rPr>
          <w:t>2.1</w:t>
        </w:r>
      </w:ins>
      <w:ins w:id="210" w:author="CATT" w:date="2022-10-14T13:39:00Z">
        <w:r>
          <w:rPr>
            <w:highlight w:val="yellow"/>
            <w:lang w:eastAsia="en-AU"/>
          </w:rPr>
          <w:t>-1 is present when any of the flags are true (logical OR of the flags).</w:t>
        </w:r>
      </w:ins>
    </w:p>
    <w:p>
      <w:pPr>
        <w:pStyle w:val="29"/>
        <w:rPr>
          <w:ins w:id="211" w:author="CATT" w:date="2022-10-14T14:05:00Z"/>
          <w:rFonts w:eastAsia="宋体"/>
          <w:b/>
          <w:lang w:eastAsia="zh-CN"/>
        </w:rPr>
      </w:pPr>
      <w:ins w:id="212" w:author="CATT" w:date="2022-10-14T14:05:00Z">
        <w:r>
          <w:rPr>
            <w:rFonts w:hint="eastAsia" w:eastAsiaTheme="minorEastAsia"/>
            <w:b/>
            <w:bCs/>
            <w:highlight w:val="yellow"/>
          </w:rPr>
          <w:t>Editor note:</w:t>
        </w:r>
      </w:ins>
      <w:ins w:id="213" w:author="CATT" w:date="2022-10-14T14:05:00Z">
        <w:r>
          <w:rPr>
            <w:rFonts w:hint="eastAsia" w:eastAsiaTheme="minorEastAsia"/>
            <w:b/>
          </w:rPr>
          <w:t xml:space="preserve"> </w:t>
        </w:r>
      </w:ins>
      <w:ins w:id="214" w:author="CATT" w:date="2022-10-14T14:05:00Z">
        <w:r>
          <w:rPr>
            <w:rFonts w:hint="eastAsia" w:eastAsia="宋体"/>
            <w:b/>
            <w:lang w:eastAsia="zh-CN"/>
          </w:rPr>
          <w:t xml:space="preserve">the DNU flag </w:t>
        </w:r>
      </w:ins>
      <w:ins w:id="215" w:author="CATT" w:date="2022-10-14T14:06:00Z">
        <w:r>
          <w:rPr>
            <w:rFonts w:hint="eastAsia" w:eastAsia="宋体"/>
            <w:b/>
            <w:lang w:eastAsia="zh-CN"/>
          </w:rPr>
          <w:t>and its relate</w:t>
        </w:r>
      </w:ins>
      <w:ins w:id="216" w:author="CATT" w:date="2022-10-14T14:07:00Z">
        <w:r>
          <w:rPr>
            <w:rFonts w:hint="eastAsia" w:eastAsia="宋体"/>
            <w:b/>
            <w:lang w:eastAsia="zh-CN"/>
          </w:rPr>
          <w:t xml:space="preserve">d </w:t>
        </w:r>
      </w:ins>
      <w:ins w:id="217" w:author="CATT" w:date="2022-10-14T14:07:00Z">
        <w:r>
          <w:rPr>
            <w:rFonts w:eastAsia="宋体"/>
            <w:b/>
            <w:lang w:eastAsia="zh-CN"/>
          </w:rPr>
          <w:t>description</w:t>
        </w:r>
      </w:ins>
      <w:ins w:id="218" w:author="CATT" w:date="2022-10-14T14:07:00Z">
        <w:r>
          <w:rPr>
            <w:rFonts w:hint="eastAsia" w:eastAsia="宋体"/>
            <w:b/>
            <w:lang w:eastAsia="zh-CN"/>
          </w:rPr>
          <w:t xml:space="preserve"> </w:t>
        </w:r>
      </w:ins>
      <w:ins w:id="219" w:author="CATT" w:date="2022-10-14T14:05:00Z">
        <w:r>
          <w:rPr>
            <w:rFonts w:hint="eastAsia" w:eastAsia="宋体"/>
            <w:b/>
            <w:lang w:eastAsia="zh-CN"/>
          </w:rPr>
          <w:t>will be removed</w:t>
        </w:r>
      </w:ins>
      <w:ins w:id="220" w:author="CATT" w:date="2022-10-14T14:07:00Z">
        <w:r>
          <w:rPr>
            <w:rFonts w:hint="eastAsia" w:eastAsia="宋体"/>
            <w:b/>
            <w:lang w:eastAsia="zh-CN"/>
          </w:rPr>
          <w:t xml:space="preserve"> or updated</w:t>
        </w:r>
      </w:ins>
      <w:ins w:id="221" w:author="CATT" w:date="2022-10-14T14:05:00Z">
        <w:r>
          <w:rPr>
            <w:rFonts w:hint="eastAsia" w:eastAsia="宋体"/>
            <w:b/>
            <w:lang w:eastAsia="zh-CN"/>
          </w:rPr>
          <w:t xml:space="preserve"> later</w:t>
        </w:r>
      </w:ins>
      <w:ins w:id="222" w:author="CATT" w:date="2022-10-14T14:07:00Z">
        <w:r>
          <w:rPr>
            <w:rFonts w:hint="eastAsia" w:eastAsia="宋体"/>
            <w:b/>
            <w:lang w:eastAsia="zh-CN"/>
          </w:rPr>
          <w:t>,</w:t>
        </w:r>
      </w:ins>
      <w:ins w:id="223" w:author="CATT" w:date="2022-10-14T14:05:00Z">
        <w:r>
          <w:rPr>
            <w:rFonts w:hint="eastAsia" w:eastAsia="宋体"/>
            <w:b/>
            <w:lang w:eastAsia="zh-CN"/>
          </w:rPr>
          <w:t xml:space="preserve"> if RAN2 conclude there is no need to indicate the DNU presence in the integrity principle e</w:t>
        </w:r>
      </w:ins>
      <w:ins w:id="224" w:author="CATT" w:date="2022-10-14T16:33:00Z">
        <w:r>
          <w:rPr>
            <w:rFonts w:hint="eastAsia" w:eastAsia="宋体"/>
            <w:b/>
            <w:lang w:eastAsia="zh-CN"/>
          </w:rPr>
          <w:t>q</w:t>
        </w:r>
      </w:ins>
      <w:ins w:id="225" w:author="CATT" w:date="2022-10-14T14:05:00Z">
        <w:r>
          <w:rPr>
            <w:rFonts w:hint="eastAsia" w:eastAsia="宋体"/>
            <w:b/>
            <w:lang w:eastAsia="zh-CN"/>
          </w:rPr>
          <w:t>uation.</w:t>
        </w:r>
      </w:ins>
    </w:p>
    <w:p>
      <w:pPr>
        <w:overflowPunct w:val="0"/>
        <w:autoSpaceDE w:val="0"/>
        <w:autoSpaceDN w:val="0"/>
        <w:adjustRightInd w:val="0"/>
        <w:spacing w:after="200"/>
        <w:ind w:left="284"/>
        <w:textAlignment w:val="baseline"/>
        <w:rPr>
          <w:ins w:id="226" w:author="CATT" w:date="2022-10-14T13:39:00Z"/>
          <w:lang w:eastAsia="en-AU"/>
        </w:rPr>
      </w:pPr>
      <w:ins w:id="227" w:author="CATT" w:date="2022-10-14T13:39:00Z">
        <w:r>
          <w:rPr>
            <w:b/>
            <w:bCs/>
            <w:lang w:eastAsia="en-AU"/>
          </w:rPr>
          <w:t>Residual Risk:</w:t>
        </w:r>
      </w:ins>
      <w:ins w:id="228" w:author="CATT" w:date="2022-10-14T13:39:00Z">
        <w:r>
          <w:rPr>
            <w:lang w:eastAsia="en-AU"/>
          </w:rPr>
          <w:t xml:space="preserve"> The residual risk is the component of the integrity risk provided in the assistance data as per Table </w:t>
        </w:r>
      </w:ins>
      <w:ins w:id="229" w:author="CATT" w:date="2022-10-14T13:39:00Z">
        <w:r>
          <w:rPr>
            <w:rFonts w:hint="eastAsia" w:eastAsiaTheme="minorEastAsia"/>
          </w:rPr>
          <w:t>6</w:t>
        </w:r>
      </w:ins>
      <w:ins w:id="230" w:author="CATT" w:date="2022-10-14T13:39:00Z">
        <w:r>
          <w:rPr>
            <w:lang w:eastAsia="en-AU"/>
          </w:rPr>
          <w:t>.1.</w:t>
        </w:r>
      </w:ins>
      <w:ins w:id="231" w:author="CATT" w:date="2022-10-14T13:39:00Z">
        <w:r>
          <w:rPr>
            <w:rFonts w:hint="eastAsia" w:eastAsiaTheme="minorEastAsia"/>
          </w:rPr>
          <w:t>4</w:t>
        </w:r>
      </w:ins>
      <w:ins w:id="232" w:author="CATT" w:date="2022-10-14T13:39:00Z">
        <w:r>
          <w:rPr>
            <w:lang w:eastAsia="en-AU"/>
          </w:rPr>
          <w:t xml:space="preserve">-1. This may correspond to the fault case risk but the implementation is permitted to allocate this component in any way that satisfies Equation </w:t>
        </w:r>
      </w:ins>
      <w:ins w:id="233" w:author="CATT" w:date="2022-10-14T13:39:00Z">
        <w:r>
          <w:rPr>
            <w:rFonts w:hint="eastAsia" w:eastAsiaTheme="minorEastAsia"/>
          </w:rPr>
          <w:t>6</w:t>
        </w:r>
      </w:ins>
      <w:ins w:id="234" w:author="CATT" w:date="2022-10-14T13:39:00Z">
        <w:r>
          <w:rPr>
            <w:lang w:eastAsia="en-AU"/>
          </w:rPr>
          <w:t>.1.</w:t>
        </w:r>
      </w:ins>
      <w:ins w:id="235" w:author="CATT" w:date="2022-10-14T13:39:00Z">
        <w:r>
          <w:rPr>
            <w:rFonts w:hint="eastAsia" w:eastAsiaTheme="minorEastAsia"/>
          </w:rPr>
          <w:t>2.1</w:t>
        </w:r>
      </w:ins>
      <w:ins w:id="236" w:author="CATT" w:date="2022-10-14T13:39:00Z">
        <w:r>
          <w:rPr>
            <w:lang w:eastAsia="en-AU"/>
          </w:rPr>
          <w:t>-1.</w:t>
        </w:r>
      </w:ins>
    </w:p>
    <w:p>
      <w:pPr>
        <w:overflowPunct w:val="0"/>
        <w:autoSpaceDE w:val="0"/>
        <w:autoSpaceDN w:val="0"/>
        <w:adjustRightInd w:val="0"/>
        <w:ind w:left="284"/>
        <w:rPr>
          <w:ins w:id="237" w:author="CATT" w:date="2022-10-14T13:39:00Z"/>
          <w:lang w:eastAsia="ja-JP"/>
        </w:rPr>
      </w:pPr>
      <w:ins w:id="238" w:author="CATT" w:date="2022-10-14T13:39:00Z">
        <w:r>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pPr>
        <w:overflowPunct w:val="0"/>
        <w:autoSpaceDE w:val="0"/>
        <w:autoSpaceDN w:val="0"/>
        <w:adjustRightInd w:val="0"/>
        <w:ind w:left="284"/>
        <w:jc w:val="right"/>
        <w:rPr>
          <w:ins w:id="239" w:author="CATT" w:date="2022-10-14T13:39:00Z"/>
          <w:lang w:eastAsia="ja-JP"/>
        </w:rPr>
      </w:pPr>
      <w:ins w:id="240" w:author="CATT" w:date="2022-10-14T13:39:00Z">
        <w:r>
          <w:rPr>
            <w:i/>
            <w:iCs/>
            <w:lang w:eastAsia="en-GB"/>
          </w:rPr>
          <w:t>P(Feared Event is Present) = Mean Duration * Probability of Onset of Feared Event</w:t>
        </w:r>
      </w:ins>
      <w:ins w:id="241" w:author="CATT" w:date="2022-10-14T13:39:00Z">
        <w:r>
          <w:rPr>
            <w:i/>
            <w:iCs/>
            <w:lang w:eastAsia="en-GB"/>
          </w:rPr>
          <w:tab/>
        </w:r>
      </w:ins>
      <w:ins w:id="242" w:author="CATT" w:date="2022-10-14T13:39:00Z">
        <w:r>
          <w:rPr>
            <w:i/>
            <w:iCs/>
            <w:lang w:eastAsia="en-GB"/>
          </w:rPr>
          <w:tab/>
        </w:r>
      </w:ins>
      <w:ins w:id="243" w:author="CATT" w:date="2022-10-14T13:39:00Z">
        <w:r>
          <w:rPr>
            <w:lang w:eastAsia="en-GB"/>
          </w:rPr>
          <w:t xml:space="preserve">(Equation </w:t>
        </w:r>
      </w:ins>
      <w:ins w:id="244" w:author="CATT" w:date="2022-10-14T13:39:00Z">
        <w:r>
          <w:rPr>
            <w:rFonts w:hint="eastAsia" w:eastAsiaTheme="minorEastAsia"/>
          </w:rPr>
          <w:t>6</w:t>
        </w:r>
      </w:ins>
      <w:ins w:id="245" w:author="CATT" w:date="2022-10-14T13:39:00Z">
        <w:r>
          <w:rPr>
            <w:lang w:eastAsia="en-AU"/>
          </w:rPr>
          <w:t>.1.</w:t>
        </w:r>
      </w:ins>
      <w:ins w:id="246" w:author="CATT" w:date="2022-10-14T13:39:00Z">
        <w:r>
          <w:rPr>
            <w:rFonts w:hint="eastAsia" w:eastAsiaTheme="minorEastAsia"/>
          </w:rPr>
          <w:t>2.1</w:t>
        </w:r>
      </w:ins>
      <w:ins w:id="247" w:author="CATT" w:date="2022-10-14T13:39:00Z">
        <w:r>
          <w:rPr>
            <w:lang w:eastAsia="en-AU"/>
          </w:rPr>
          <w:t>-</w:t>
        </w:r>
      </w:ins>
      <w:ins w:id="248" w:author="CATT" w:date="2022-10-14T13:39:00Z">
        <w:r>
          <w:rPr>
            <w:rFonts w:hint="eastAsia" w:eastAsiaTheme="minorEastAsia"/>
          </w:rPr>
          <w:t>3</w:t>
        </w:r>
      </w:ins>
      <w:ins w:id="249" w:author="CATT" w:date="2022-10-14T13:39:00Z">
        <w:r>
          <w:rPr>
            <w:lang w:eastAsia="en-GB"/>
          </w:rPr>
          <w:t>)</w:t>
        </w:r>
      </w:ins>
    </w:p>
    <w:p>
      <w:pPr>
        <w:overflowPunct w:val="0"/>
        <w:autoSpaceDE w:val="0"/>
        <w:autoSpaceDN w:val="0"/>
        <w:adjustRightInd w:val="0"/>
        <w:ind w:left="284"/>
        <w:textAlignment w:val="baseline"/>
        <w:rPr>
          <w:ins w:id="250" w:author="CATT" w:date="2022-10-14T13:39:00Z"/>
          <w:i/>
          <w:iCs/>
          <w:lang w:eastAsia="en-AU"/>
        </w:rPr>
      </w:pPr>
      <w:ins w:id="251" w:author="CATT" w:date="2022-10-14T13:39:00Z">
        <w:r>
          <w:rPr>
            <w:b/>
            <w:bCs/>
            <w:lang w:eastAsia="en-AU"/>
          </w:rPr>
          <w:t>irMinimum, irMaximum:</w:t>
        </w:r>
      </w:ins>
      <w:ins w:id="252" w:author="CATT" w:date="2022-10-14T13:39:00Z">
        <w:r>
          <w:rPr>
            <w:lang w:eastAsia="en-AU"/>
          </w:rPr>
          <w:t xml:space="preserve"> Minimum and maximum allowable values of IRallocation that may be chosen by the client. Provided as service parameters from the Network according to Integrity Service Parameters.</w:t>
        </w:r>
      </w:ins>
    </w:p>
    <w:p>
      <w:pPr>
        <w:overflowPunct w:val="0"/>
        <w:autoSpaceDE w:val="0"/>
        <w:autoSpaceDN w:val="0"/>
        <w:adjustRightInd w:val="0"/>
        <w:spacing w:after="200"/>
        <w:ind w:left="284"/>
        <w:textAlignment w:val="baseline"/>
        <w:rPr>
          <w:ins w:id="253" w:author="CATT" w:date="2022-10-14T13:39:00Z"/>
          <w:rFonts w:eastAsiaTheme="minorEastAsia"/>
        </w:rPr>
      </w:pPr>
      <w:ins w:id="254" w:author="CATT" w:date="2022-10-14T13:39:00Z">
        <w:r>
          <w:rPr>
            <w:b/>
            <w:bCs/>
            <w:lang w:eastAsia="en-AU"/>
          </w:rPr>
          <w:t>Correlation Times:</w:t>
        </w:r>
      </w:ins>
      <w:ins w:id="255" w:author="CATT" w:date="2022-10-14T13:39:00Z">
        <w:r>
          <w:rPr>
            <w:lang w:eastAsia="en-AU"/>
          </w:rPr>
          <w:t xml:space="preserve"> The minimum time interval beyond which two sets of </w:t>
        </w:r>
        <w:commentRangeStart w:id="8"/>
        <w:r>
          <w:rPr>
            <w:lang w:eastAsia="en-AU"/>
          </w:rPr>
          <w:t>GNSS assistance data</w:t>
        </w:r>
        <w:commentRangeEnd w:id="8"/>
      </w:ins>
      <w:r>
        <w:rPr>
          <w:rStyle w:val="49"/>
        </w:rPr>
        <w:commentReference w:id="8"/>
      </w:r>
      <w:ins w:id="256" w:author="CATT" w:date="2022-10-14T13:39:00Z">
        <w:r>
          <w:rPr>
            <w:lang w:eastAsia="en-AU"/>
          </w:rPr>
          <w:t xml:space="preserve"> parameters for a given error can be considered to be independent from one another.</w:t>
        </w:r>
      </w:ins>
    </w:p>
    <w:p>
      <w:pPr>
        <w:spacing w:before="60"/>
        <w:rPr>
          <w:rFonts w:ascii="Arial" w:hAnsi="Arial" w:eastAsia="宋体"/>
          <w:b/>
          <w:szCs w:val="24"/>
          <w:highlight w:val="yellow"/>
          <w:lang w:eastAsia="zh-CN"/>
        </w:rPr>
      </w:pPr>
    </w:p>
    <w:p>
      <w:pPr>
        <w:spacing w:before="60"/>
        <w:rPr>
          <w:rFonts w:ascii="Arial" w:hAnsi="Arial" w:eastAsia="宋体"/>
          <w:b/>
          <w:szCs w:val="24"/>
          <w:lang w:eastAsia="zh-CN"/>
        </w:rPr>
      </w:pPr>
      <w:r>
        <w:rPr>
          <w:rFonts w:hint="eastAsia" w:ascii="Arial" w:hAnsi="Arial" w:eastAsia="宋体"/>
          <w:b/>
          <w:szCs w:val="24"/>
          <w:lang w:eastAsia="zh-CN"/>
        </w:rPr>
        <w:t>Q1: Please insert your comments to text proposal of</w:t>
      </w:r>
      <w:r>
        <w:t xml:space="preserve"> </w:t>
      </w:r>
      <w:r>
        <w:rPr>
          <w:rFonts w:ascii="Arial" w:hAnsi="Arial" w:eastAsia="宋体"/>
          <w:b/>
          <w:szCs w:val="24"/>
          <w:lang w:eastAsia="zh-CN"/>
        </w:rPr>
        <w:t>Integrity Principle of Operation</w:t>
      </w:r>
      <w:r>
        <w:rPr>
          <w:rFonts w:hint="eastAsia" w:ascii="Arial" w:hAnsi="Arial" w:eastAsia="宋体"/>
          <w:b/>
          <w:szCs w:val="24"/>
          <w:lang w:eastAsia="zh-CN"/>
        </w:rPr>
        <w:t xml:space="preserve"> in the table below.</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680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ascii="Arial" w:hAnsi="Arial" w:eastAsia="宋体"/>
                <w:sz w:val="18"/>
                <w:szCs w:val="24"/>
                <w:lang w:eastAsia="zh-CN"/>
              </w:rPr>
              <w:t>Intel</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In general, the text was copied from TS38.305 with additional editor note on open issues. </w:t>
            </w:r>
          </w:p>
          <w:p>
            <w:pPr>
              <w:spacing w:before="60" w:after="0"/>
              <w:rPr>
                <w:rFonts w:ascii="Arial" w:hAnsi="Arial" w:eastAsia="宋体"/>
                <w:sz w:val="18"/>
                <w:szCs w:val="24"/>
                <w:lang w:eastAsia="zh-CN"/>
              </w:rPr>
            </w:pPr>
            <w:r>
              <w:rPr>
                <w:rFonts w:ascii="Arial" w:hAnsi="Arial" w:eastAsia="宋体"/>
                <w:sz w:val="18"/>
                <w:szCs w:val="24"/>
                <w:lang w:eastAsia="zh-CN"/>
              </w:rPr>
              <w:t>I doubt whether the simple way is just to say, the text from TS38.305 can be reused with exception, and then add FFS/further study points in this section. Then copy the test from 6.1.2.2, i.e. we do not need to have sub-section for 6.1.2.</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TS 38.859 should be replaced with TR 38.859 (ans so it’s rectified accordingly above).</w:t>
            </w:r>
            <w:r>
              <w:rPr>
                <w:rFonts w:ascii="Arial" w:hAnsi="Arial" w:eastAsia="宋体"/>
                <w:sz w:val="18"/>
                <w:szCs w:val="24"/>
                <w:lang w:eastAsia="zh-CN"/>
              </w:rPr>
              <w:br w:type="textWrapping"/>
            </w:r>
            <w:r>
              <w:rPr>
                <w:rFonts w:ascii="Arial" w:hAnsi="Arial" w:eastAsia="宋体"/>
                <w:sz w:val="18"/>
                <w:szCs w:val="24"/>
                <w:lang w:eastAsia="zh-CN"/>
              </w:rPr>
              <w:t>Since we are in the middle of the study, edting TS is not part of the standard procedure. We should discuss TP for TR 38 859. Firstly, we can start discussiong definitions for DNU and Error suggested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L</w:t>
            </w:r>
            <w:r>
              <w:rPr>
                <w:rFonts w:ascii="Arial" w:hAnsi="Arial" w:eastAsia="宋体"/>
                <w:sz w:val="18"/>
                <w:szCs w:val="24"/>
                <w:lang w:eastAsia="zh-CN"/>
              </w:rPr>
              <w:t>enovo</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We are fine to generally reuse the descriptions from TS 38.305, but some updates needed to corresponde to RAT-dependent integrity or wait for RAN1’s conclusions, listed below:</w:t>
            </w:r>
          </w:p>
          <w:p>
            <w:pPr>
              <w:pStyle w:val="112"/>
              <w:numPr>
                <w:ilvl w:val="0"/>
                <w:numId w:val="7"/>
              </w:numPr>
              <w:spacing w:before="60"/>
              <w:jc w:val="both"/>
              <w:rPr>
                <w:rFonts w:ascii="Arial" w:hAnsi="Arial" w:eastAsia="宋体"/>
                <w:sz w:val="18"/>
                <w:szCs w:val="24"/>
              </w:rPr>
            </w:pPr>
            <w:r>
              <w:rPr>
                <w:rFonts w:ascii="Arial" w:hAnsi="Arial" w:eastAsia="宋体"/>
                <w:sz w:val="18"/>
                <w:szCs w:val="24"/>
              </w:rPr>
              <w:t>For the distribution of error bound,</w:t>
            </w:r>
            <w:r>
              <w:t xml:space="preserve"> w</w:t>
            </w:r>
            <w:r>
              <w:rPr>
                <w:rFonts w:ascii="Arial" w:hAnsi="Arial" w:eastAsia="宋体"/>
                <w:sz w:val="18"/>
                <w:szCs w:val="24"/>
              </w:rPr>
              <w:t>e understand that RAN1 is studying the associated distribution modes and we could remove this example for the time being until RAN1 has confirmed the distribution models.</w:t>
            </w:r>
          </w:p>
          <w:p>
            <w:pPr>
              <w:pStyle w:val="112"/>
              <w:numPr>
                <w:ilvl w:val="0"/>
                <w:numId w:val="7"/>
              </w:numPr>
              <w:spacing w:before="60"/>
              <w:jc w:val="both"/>
              <w:rPr>
                <w:rFonts w:ascii="Arial" w:hAnsi="Arial" w:eastAsia="宋体"/>
                <w:sz w:val="18"/>
                <w:szCs w:val="24"/>
              </w:rPr>
            </w:pPr>
            <w:r>
              <w:rPr>
                <w:rFonts w:ascii="Arial" w:hAnsi="Arial" w:eastAsia="宋体"/>
                <w:sz w:val="18"/>
                <w:szCs w:val="24"/>
              </w:rPr>
              <w:t>For the definition of Correlation Times: “GNSS assistance data” may need to be updated by “NR assistance data” or “NR assistance data from UEs or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6804" w:type="dxa"/>
          </w:tcPr>
          <w:p>
            <w:pPr>
              <w:spacing w:before="60" w:after="0"/>
              <w:rPr>
                <w:rFonts w:ascii="Arial" w:hAnsi="Arial" w:eastAsia="宋体"/>
                <w:sz w:val="18"/>
                <w:szCs w:val="24"/>
                <w:lang w:eastAsia="zh-CN"/>
              </w:rPr>
            </w:pPr>
            <w:r>
              <w:rPr>
                <w:rFonts w:hint="eastAsia" w:ascii="Arial" w:hAnsi="Arial" w:eastAsia="宋体"/>
                <w:sz w:val="18"/>
                <w:szCs w:val="24"/>
                <w:lang w:eastAsia="zh-CN"/>
              </w:rPr>
              <w:t>F</w:t>
            </w:r>
            <w:r>
              <w:rPr>
                <w:rFonts w:ascii="Arial" w:hAnsi="Arial" w:eastAsia="宋体"/>
                <w:sz w:val="18"/>
                <w:szCs w:val="24"/>
                <w:lang w:eastAsia="zh-CN"/>
              </w:rPr>
              <w:t xml:space="preserve">or the </w:t>
            </w:r>
            <w:r>
              <w:rPr>
                <w:rFonts w:hint="eastAsia" w:ascii="Arial" w:hAnsi="Arial" w:eastAsia="宋体"/>
                <w:sz w:val="18"/>
                <w:szCs w:val="24"/>
                <w:lang w:eastAsia="zh-CN"/>
              </w:rPr>
              <w:t>Correlation</w:t>
            </w:r>
            <w:r>
              <w:rPr>
                <w:rFonts w:ascii="Arial" w:hAnsi="Arial" w:eastAsia="宋体"/>
                <w:sz w:val="18"/>
                <w:szCs w:val="24"/>
                <w:lang w:eastAsia="zh-CN"/>
              </w:rPr>
              <w:t xml:space="preserve"> </w:t>
            </w:r>
            <w:r>
              <w:rPr>
                <w:rFonts w:hint="eastAsia" w:ascii="Arial" w:hAnsi="Arial" w:eastAsia="宋体"/>
                <w:sz w:val="18"/>
                <w:szCs w:val="24"/>
                <w:lang w:eastAsia="zh-CN"/>
              </w:rPr>
              <w:t>times</w:t>
            </w:r>
            <w:r>
              <w:rPr>
                <w:rFonts w:ascii="Arial" w:hAnsi="Arial" w:eastAsia="宋体"/>
                <w:sz w:val="18"/>
                <w:szCs w:val="24"/>
                <w:lang w:eastAsia="zh-CN"/>
              </w:rPr>
              <w:t>, the current definition is GNSS-specific, and we are not sure whether this parameter is also needed for RAT-dependent integrity. Thus we suggest removing it or adding a note similar to the DNU.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Qualcomm</w:t>
            </w:r>
          </w:p>
        </w:tc>
        <w:tc>
          <w:tcPr>
            <w:tcW w:w="6804"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Included some "Word Comment Bubbles"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O</w:t>
            </w:r>
            <w:r>
              <w:rPr>
                <w:rFonts w:ascii="Arial" w:hAnsi="Arial" w:eastAsia="宋体"/>
                <w:sz w:val="18"/>
                <w:szCs w:val="24"/>
                <w:lang w:val="en-US" w:eastAsia="zh-CN"/>
              </w:rPr>
              <w:t>PPO</w:t>
            </w:r>
          </w:p>
        </w:tc>
        <w:tc>
          <w:tcPr>
            <w:tcW w:w="6804"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A</w:t>
            </w:r>
            <w:r>
              <w:rPr>
                <w:rFonts w:ascii="Arial" w:hAnsi="Arial" w:eastAsia="宋体"/>
                <w:sz w:val="18"/>
                <w:szCs w:val="24"/>
                <w:lang w:val="en-US" w:eastAsia="zh-CN"/>
              </w:rPr>
              <w:t xml:space="preserve">gree with vivo. Whether or not the Correlation times should be reused for RAT-dependent integrity should be discussed firstly. </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Ericsson</w:t>
            </w:r>
          </w:p>
        </w:tc>
        <w:tc>
          <w:tcPr>
            <w:tcW w:w="6804" w:type="dxa"/>
          </w:tcPr>
          <w:p>
            <w:pPr>
              <w:spacing w:before="60" w:after="0"/>
              <w:rPr>
                <w:rFonts w:ascii="Arial" w:hAnsi="Arial" w:eastAsia="宋体"/>
                <w:sz w:val="18"/>
                <w:szCs w:val="24"/>
                <w:lang w:eastAsia="zh-CN"/>
              </w:rPr>
            </w:pPr>
            <w:r>
              <w:rPr>
                <w:rFonts w:ascii="Arial" w:hAnsi="Arial" w:eastAsia="宋体"/>
                <w:sz w:val="18"/>
                <w:szCs w:val="24"/>
                <w:lang w:val="en-US" w:eastAsia="zh-CN"/>
              </w:rPr>
              <w:t>The stage-2 text needs to generalize both w.r.t. UE-based/UE-assisted integrity as well as RAT-dependent and RAT-independent integrity. Therefore, terms such as Asisstance Data also needs to be avoided etc or at least generalized to “AD or measurement report”</w:t>
            </w:r>
            <w:r>
              <w:rPr>
                <w:rFonts w:ascii="Arial" w:hAnsi="Arial" w:eastAsia="宋体"/>
                <w:sz w:val="18"/>
                <w:szCs w:val="24"/>
                <w:lang w:val="en-US" w:eastAsia="zh-CN"/>
              </w:rPr>
              <w:br w:type="textWrapping"/>
            </w:r>
            <w:r>
              <w:rPr>
                <w:rFonts w:ascii="Arial" w:hAnsi="Arial" w:eastAsia="宋体"/>
                <w:sz w:val="18"/>
                <w:szCs w:val="24"/>
                <w:lang w:val="en-US" w:eastAsia="zh-CN"/>
              </w:rPr>
              <w:br w:type="textWrapping"/>
            </w:r>
            <w:r>
              <w:rPr>
                <w:rFonts w:ascii="Arial" w:hAnsi="Arial" w:eastAsia="宋体"/>
                <w:sz w:val="18"/>
                <w:szCs w:val="24"/>
                <w:lang w:val="en-US" w:eastAsia="zh-CN"/>
              </w:rPr>
              <w:t>As commented above, we could instead focus on the definitions rather than updating the current stage-2.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Nokia</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understood that this email discussion is to capture the RAN2 agreements made on RAT-dependent integrity so far. The above text proposal is a copy of text on GNSS integrity from 38.305. What we should capture is the RAN2 agreement that we will adopt the same principles used for RAT-independent/GNSS integrity but highlight any differences from it i.e., unique aspects for RAT-dependent integrity and that further details will be elaborated during WID phase. </w:t>
            </w:r>
          </w:p>
          <w:p>
            <w:pPr>
              <w:spacing w:before="60" w:after="0"/>
              <w:rPr>
                <w:rFonts w:ascii="Arial" w:hAnsi="Arial" w:eastAsia="宋体"/>
                <w:sz w:val="18"/>
                <w:szCs w:val="24"/>
                <w:lang w:eastAsia="zh-CN"/>
              </w:rPr>
            </w:pPr>
            <w:r>
              <w:rPr>
                <w:rFonts w:ascii="Arial" w:hAnsi="Arial" w:eastAsia="宋体"/>
                <w:sz w:val="18"/>
                <w:szCs w:val="24"/>
                <w:lang w:eastAsia="zh-CN"/>
              </w:rPr>
              <w:t>We also think there is not enough time to review the provided TP. We prefer a post meeting email discussion on this, or it should contribution driven for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6804"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Agree that Integrity Service Alert and/or Real Time Integrity IE should not be present here</w:t>
            </w:r>
          </w:p>
        </w:tc>
      </w:tr>
    </w:tbl>
    <w:p>
      <w:pPr>
        <w:overflowPunct w:val="0"/>
        <w:autoSpaceDE w:val="0"/>
        <w:autoSpaceDN w:val="0"/>
        <w:adjustRightInd w:val="0"/>
        <w:spacing w:after="200"/>
        <w:ind w:left="284"/>
        <w:textAlignment w:val="baseline"/>
        <w:rPr>
          <w:rFonts w:eastAsia="宋体"/>
          <w:lang w:eastAsia="zh-CN"/>
        </w:rPr>
      </w:pPr>
    </w:p>
    <w:p>
      <w:pPr>
        <w:pStyle w:val="5"/>
        <w:ind w:left="0" w:firstLine="0"/>
        <w:rPr>
          <w:ins w:id="257" w:author="CATT" w:date="2022-10-14T13:39:00Z"/>
        </w:rPr>
      </w:pPr>
      <w:ins w:id="258" w:author="CATT" w:date="2022-10-14T13:39:00Z">
        <w:r>
          <w:rPr/>
          <w:t>6.1.2.</w:t>
        </w:r>
      </w:ins>
      <w:ins w:id="259" w:author="CATT" w:date="2022-10-14T14:13:00Z">
        <w:r>
          <w:rPr>
            <w:rFonts w:hint="eastAsia" w:eastAsia="宋体"/>
            <w:lang w:eastAsia="zh-CN"/>
          </w:rPr>
          <w:t>2</w:t>
        </w:r>
      </w:ins>
      <w:ins w:id="260" w:author="CATT" w:date="2022-10-14T13:39:00Z">
        <w:r>
          <w:rPr/>
          <w:tab/>
        </w:r>
      </w:ins>
      <w:ins w:id="261" w:author="CATT" w:date="2022-10-14T14:13:00Z">
        <w:r>
          <w:rPr>
            <w:rFonts w:hint="eastAsia" w:eastAsia="宋体"/>
            <w:lang w:eastAsia="zh-CN"/>
          </w:rPr>
          <w:t>P</w:t>
        </w:r>
      </w:ins>
      <w:ins w:id="262" w:author="CATT" w:date="2022-10-14T14:13:00Z">
        <w:r>
          <w:rPr/>
          <w:t>rocedures and signalling for determination of positioning integrity</w:t>
        </w:r>
      </w:ins>
    </w:p>
    <w:p>
      <w:pPr>
        <w:rPr>
          <w:ins w:id="263" w:author="CATT" w:date="2022-10-14T14:13:00Z"/>
        </w:rPr>
      </w:pPr>
      <w:ins w:id="264" w:author="CATT" w:date="2022-10-14T14:13:00Z">
        <w:r>
          <w:rPr/>
          <w:t xml:space="preserve">Signalling and procedures to support </w:t>
        </w:r>
      </w:ins>
      <w:ins w:id="265" w:author="CATT" w:date="2022-10-14T14:13:00Z">
        <w:r>
          <w:rPr>
            <w:rFonts w:hint="eastAsia" w:eastAsia="宋体"/>
            <w:lang w:eastAsia="zh-CN"/>
          </w:rPr>
          <w:t>RAT-dependent</w:t>
        </w:r>
      </w:ins>
      <w:ins w:id="266" w:author="CATT" w:date="2022-10-14T14:13:00Z">
        <w:r>
          <w:rPr/>
          <w:t xml:space="preserve"> positioning integrity determination are recommended for normative work. The details of the solutions are left for further discussion in normative work, which may include the following aspects:</w:t>
        </w:r>
      </w:ins>
    </w:p>
    <w:p>
      <w:pPr>
        <w:pStyle w:val="78"/>
        <w:rPr>
          <w:ins w:id="267" w:author="CATT" w:date="2022-10-14T14:14:00Z"/>
        </w:rPr>
      </w:pPr>
      <w:ins w:id="268" w:author="CATT" w:date="2022-10-14T14:14:00Z">
        <w:r>
          <w:rPr/>
          <w:t>-</w:t>
        </w:r>
      </w:ins>
      <w:ins w:id="269" w:author="CATT" w:date="2022-10-14T14:14:00Z">
        <w:r>
          <w:rPr/>
          <w:tab/>
        </w:r>
      </w:ins>
      <w:ins w:id="270" w:author="CATT" w:date="2022-10-14T14:14:00Z">
        <w:r>
          <w:rPr/>
          <w:t xml:space="preserve">Support of integrity </w:t>
        </w:r>
      </w:ins>
      <w:ins w:id="271" w:author="CATT" w:date="2022-10-14T14:14:00Z">
        <w:r>
          <w:rPr>
            <w:rFonts w:hint="eastAsia" w:eastAsia="宋体"/>
            <w:lang w:eastAsia="zh-CN"/>
          </w:rPr>
          <w:t xml:space="preserve">for </w:t>
        </w:r>
      </w:ins>
      <w:ins w:id="272" w:author="CATT" w:date="2022-10-14T14:14:00Z">
        <w:r>
          <w:rPr/>
          <w:t xml:space="preserve">both UE-based and LMF-based integrity for RAT-dependent </w:t>
        </w:r>
      </w:ins>
      <w:ins w:id="273" w:author="CATT" w:date="2022-10-14T14:14:00Z">
        <w:r>
          <w:rPr>
            <w:rFonts w:hint="eastAsia" w:eastAsia="宋体"/>
            <w:lang w:eastAsia="zh-CN"/>
          </w:rPr>
          <w:t>positioning</w:t>
        </w:r>
      </w:ins>
      <w:ins w:id="274" w:author="CATT" w:date="2022-10-14T14:14:00Z">
        <w:r>
          <w:rPr/>
          <w:t>.</w:t>
        </w:r>
      </w:ins>
    </w:p>
    <w:p>
      <w:pPr>
        <w:pStyle w:val="78"/>
        <w:rPr>
          <w:rFonts w:eastAsia="宋体"/>
          <w:lang w:eastAsia="zh-CN"/>
        </w:rPr>
      </w:pPr>
      <w:ins w:id="275" w:author="CATT" w:date="2022-10-14T14:15:00Z">
        <w:r>
          <w:rPr/>
          <w:t>-</w:t>
        </w:r>
      </w:ins>
      <w:ins w:id="276" w:author="CATT" w:date="2022-10-14T14:15:00Z">
        <w:r>
          <w:rPr/>
          <w:tab/>
        </w:r>
      </w:ins>
      <w:ins w:id="277" w:author="CATT" w:date="2022-10-14T14:15:00Z">
        <w:r>
          <w:rPr/>
          <w:t>The assistance information that will be used to support integrity determination;</w:t>
        </w:r>
      </w:ins>
    </w:p>
    <w:p>
      <w:pPr>
        <w:pStyle w:val="78"/>
        <w:rPr>
          <w:ins w:id="278" w:author="CATT" w:date="2022-10-14T14:18:00Z"/>
        </w:rPr>
      </w:pPr>
      <w:ins w:id="279" w:author="CATT" w:date="2022-10-14T14:18:00Z">
        <w:r>
          <w:rPr/>
          <w:t>-</w:t>
        </w:r>
      </w:ins>
      <w:ins w:id="280" w:author="CATT" w:date="2022-10-14T14:18:00Z">
        <w:r>
          <w:rPr/>
          <w:tab/>
        </w:r>
      </w:ins>
      <w:ins w:id="281" w:author="CATT" w:date="2022-10-14T14:18:00Z">
        <w:r>
          <w:rPr/>
          <w:t>The information that will be used to provide the positioning integrity KPIs and integrity results.</w:t>
        </w:r>
      </w:ins>
    </w:p>
    <w:p>
      <w:pPr>
        <w:pStyle w:val="78"/>
        <w:rPr>
          <w:ins w:id="282" w:author="CATT" w:date="2022-10-14T14:17:00Z"/>
          <w:rFonts w:eastAsia="宋体"/>
          <w:lang w:eastAsia="zh-CN"/>
        </w:rPr>
      </w:pPr>
      <w:ins w:id="283" w:author="CATT" w:date="2022-10-14T14:16:00Z">
        <w:r>
          <w:rPr>
            <w:rFonts w:hint="eastAsia" w:eastAsia="宋体"/>
            <w:lang w:eastAsia="zh-CN"/>
          </w:rPr>
          <w:t xml:space="preserve">Note </w:t>
        </w:r>
      </w:ins>
      <w:ins w:id="284" w:author="CATT" w:date="2022-10-14T14:19:00Z">
        <w:r>
          <w:rPr>
            <w:rFonts w:hint="eastAsia" w:eastAsia="宋体"/>
            <w:lang w:eastAsia="zh-CN"/>
          </w:rPr>
          <w:t>1</w:t>
        </w:r>
      </w:ins>
      <w:ins w:id="285" w:author="CATT" w:date="2022-10-14T14:16:00Z">
        <w:r>
          <w:rPr>
            <w:rFonts w:hint="eastAsia" w:eastAsia="宋体"/>
            <w:lang w:eastAsia="zh-CN"/>
          </w:rPr>
          <w:t xml:space="preserve">: </w:t>
        </w:r>
      </w:ins>
      <w:ins w:id="286" w:author="CATT" w:date="2022-10-14T14:17:00Z">
        <w:r>
          <w:rPr>
            <w:rFonts w:hint="eastAsia" w:eastAsia="宋体"/>
            <w:lang w:eastAsia="zh-CN"/>
          </w:rPr>
          <w:t xml:space="preserve">For UE-based integrity for RAT-dependent positioning, the </w:t>
        </w:r>
      </w:ins>
      <w:ins w:id="287" w:author="CATT" w:date="2022-10-14T14:17:00Z">
        <w:r>
          <w:rPr>
            <w:rFonts w:eastAsia="宋体"/>
            <w:lang w:eastAsia="zh-CN"/>
          </w:rPr>
          <w:t>R17 UE-based integrity mode signaling can be used as baseline</w:t>
        </w:r>
      </w:ins>
      <w:ins w:id="288" w:author="CATT" w:date="2022-10-14T14:18:00Z">
        <w:r>
          <w:rPr>
            <w:rFonts w:hint="eastAsia" w:eastAsia="宋体"/>
            <w:lang w:eastAsia="zh-CN"/>
          </w:rPr>
          <w:t xml:space="preserve"> </w:t>
        </w:r>
      </w:ins>
      <w:ins w:id="289" w:author="CATT" w:date="2022-10-14T14:17:00Z">
        <w:r>
          <w:rPr>
            <w:rFonts w:eastAsia="宋体"/>
            <w:lang w:eastAsia="zh-CN"/>
          </w:rPr>
          <w:t>with the following aspects:</w:t>
        </w:r>
      </w:ins>
    </w:p>
    <w:p>
      <w:pPr>
        <w:pStyle w:val="78"/>
        <w:numPr>
          <w:ilvl w:val="0"/>
          <w:numId w:val="8"/>
        </w:numPr>
        <w:rPr>
          <w:ins w:id="290" w:author="CATT" w:date="2022-10-14T14:17:00Z"/>
          <w:rFonts w:eastAsia="宋体"/>
          <w:lang w:eastAsia="zh-CN"/>
        </w:rPr>
      </w:pPr>
      <w:ins w:id="291" w:author="CATT" w:date="2022-10-14T14:17:00Z">
        <w:r>
          <w:rPr>
            <w:rFonts w:eastAsia="宋体"/>
            <w:lang w:eastAsia="zh-CN"/>
          </w:rPr>
          <w:t>UE sends capability info to LMF on integrity for UE-based mode using LPP capability transfer procedure</w:t>
        </w:r>
      </w:ins>
    </w:p>
    <w:p>
      <w:pPr>
        <w:pStyle w:val="78"/>
        <w:numPr>
          <w:ilvl w:val="0"/>
          <w:numId w:val="8"/>
        </w:numPr>
        <w:rPr>
          <w:ins w:id="292" w:author="CATT" w:date="2022-10-14T14:17:00Z"/>
          <w:rFonts w:eastAsia="宋体"/>
          <w:lang w:eastAsia="zh-CN"/>
        </w:rPr>
      </w:pPr>
      <w:ins w:id="293" w:author="CATT" w:date="2022-10-14T14:17:00Z">
        <w:r>
          <w:rPr>
            <w:rFonts w:eastAsia="宋体"/>
            <w:lang w:eastAsia="zh-CN"/>
          </w:rPr>
          <w:t>LMF sends the assistance data for integrity calculation to UE for integrity of UE-based mode</w:t>
        </w:r>
      </w:ins>
    </w:p>
    <w:p>
      <w:pPr>
        <w:pStyle w:val="78"/>
        <w:numPr>
          <w:ilvl w:val="0"/>
          <w:numId w:val="8"/>
        </w:numPr>
        <w:rPr>
          <w:ins w:id="294" w:author="CATT" w:date="2022-10-14T14:17:00Z"/>
          <w:rFonts w:eastAsia="宋体"/>
          <w:lang w:eastAsia="zh-CN"/>
        </w:rPr>
      </w:pPr>
      <w:ins w:id="295" w:author="CATT" w:date="2022-10-14T14:17:00Z">
        <w:r>
          <w:rPr>
            <w:rFonts w:eastAsia="宋体"/>
            <w:lang w:eastAsia="zh-CN"/>
          </w:rPr>
          <w:t>LMF sends integrity requirement e.g., TIR to UE in LPP request location information message for integrity of UE-based mode</w:t>
        </w:r>
      </w:ins>
    </w:p>
    <w:p>
      <w:pPr>
        <w:pStyle w:val="78"/>
        <w:numPr>
          <w:ilvl w:val="0"/>
          <w:numId w:val="8"/>
        </w:numPr>
        <w:rPr>
          <w:ins w:id="296" w:author="CATT" w:date="2022-10-14T14:17:00Z"/>
          <w:rFonts w:eastAsia="宋体"/>
          <w:lang w:eastAsia="zh-CN"/>
        </w:rPr>
      </w:pPr>
      <w:ins w:id="297" w:author="CATT" w:date="2022-10-14T14:17:00Z">
        <w:r>
          <w:rPr>
            <w:rFonts w:eastAsia="宋体"/>
            <w:lang w:eastAsia="zh-CN"/>
          </w:rPr>
          <w:t>UE sends integrity result to LMF using LPP location information Transfer message</w:t>
        </w:r>
      </w:ins>
    </w:p>
    <w:p>
      <w:pPr>
        <w:pStyle w:val="78"/>
        <w:rPr>
          <w:ins w:id="298" w:author="CATT" w:date="2022-10-14T14:18:00Z"/>
          <w:rFonts w:eastAsia="宋体"/>
          <w:lang w:eastAsia="zh-CN"/>
        </w:rPr>
      </w:pPr>
      <w:ins w:id="299" w:author="CATT" w:date="2022-10-14T14:19:00Z">
        <w:r>
          <w:rPr>
            <w:rFonts w:hint="eastAsia" w:eastAsia="宋体"/>
            <w:lang w:eastAsia="zh-CN"/>
          </w:rPr>
          <w:t xml:space="preserve">Note 2: </w:t>
        </w:r>
      </w:ins>
      <w:ins w:id="300" w:author="CATT" w:date="2022-10-14T14:18:00Z">
        <w:r>
          <w:rPr>
            <w:rFonts w:eastAsia="宋体"/>
            <w:lang w:eastAsia="zh-CN"/>
          </w:rPr>
          <w:t>LMF provides, in assistance data, the information of error sources (e.g., originated from RAN node) to UE for integrity in UE-based mode.</w:t>
        </w:r>
      </w:ins>
    </w:p>
    <w:p>
      <w:pPr>
        <w:spacing w:before="60"/>
        <w:rPr>
          <w:rFonts w:ascii="Arial" w:hAnsi="Arial" w:eastAsia="宋体"/>
          <w:b/>
          <w:szCs w:val="24"/>
          <w:lang w:eastAsia="zh-CN"/>
        </w:rPr>
      </w:pPr>
      <w:r>
        <w:rPr>
          <w:rFonts w:hint="eastAsia" w:ascii="Arial" w:hAnsi="Arial" w:eastAsia="宋体"/>
          <w:b/>
          <w:szCs w:val="24"/>
          <w:lang w:eastAsia="zh-CN"/>
        </w:rPr>
        <w:t>Q2: Please insert your comments to text proposal of</w:t>
      </w:r>
      <w:r>
        <w:t xml:space="preserve"> </w:t>
      </w:r>
      <w:r>
        <w:rPr>
          <w:rFonts w:ascii="Arial" w:hAnsi="Arial" w:eastAsia="宋体"/>
          <w:b/>
          <w:szCs w:val="24"/>
          <w:lang w:eastAsia="zh-CN"/>
        </w:rPr>
        <w:t>Procedures and signalling for determination of positioning integrity</w:t>
      </w:r>
      <w:r>
        <w:rPr>
          <w:rFonts w:hint="eastAsia" w:ascii="Arial" w:hAnsi="Arial" w:eastAsia="宋体"/>
          <w:b/>
          <w:szCs w:val="24"/>
          <w:lang w:eastAsia="zh-CN"/>
        </w:rPr>
        <w:t xml:space="preserve"> in the table below.</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680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ascii="Arial" w:hAnsi="Arial" w:eastAsia="宋体"/>
                <w:sz w:val="18"/>
                <w:szCs w:val="24"/>
                <w:lang w:eastAsia="zh-CN"/>
              </w:rPr>
              <w:t>Intel</w:t>
            </w:r>
          </w:p>
        </w:tc>
        <w:tc>
          <w:tcPr>
            <w:tcW w:w="6804" w:type="dxa"/>
          </w:tcPr>
          <w:p>
            <w:pPr>
              <w:spacing w:before="60" w:after="0"/>
              <w:rPr>
                <w:rFonts w:ascii="Arial" w:hAnsi="Arial" w:eastAsia="宋体"/>
                <w:color w:val="FF0000"/>
                <w:sz w:val="18"/>
                <w:szCs w:val="24"/>
                <w:lang w:eastAsia="zh-CN"/>
              </w:rPr>
            </w:pPr>
            <w:r>
              <w:rPr>
                <w:rFonts w:ascii="Arial" w:hAnsi="Arial" w:eastAsia="宋体"/>
                <w:sz w:val="18"/>
                <w:szCs w:val="24"/>
                <w:lang w:eastAsia="zh-CN"/>
              </w:rPr>
              <w:t xml:space="preserve">Note 1 and Note 2 should be normative text instead of Note. We can say, </w:t>
            </w:r>
            <w:r>
              <w:rPr>
                <w:rFonts w:ascii="Arial" w:hAnsi="Arial" w:eastAsia="宋体"/>
                <w:color w:val="FF0000"/>
                <w:sz w:val="18"/>
                <w:szCs w:val="24"/>
                <w:lang w:eastAsia="zh-CN"/>
              </w:rPr>
              <w:t>RAN2 studied singalling and procedures aspect for determination of positioning integrity and concluded:</w:t>
            </w:r>
          </w:p>
          <w:p>
            <w:pPr>
              <w:spacing w:before="60" w:after="0"/>
              <w:rPr>
                <w:rFonts w:eastAsia="宋体"/>
                <w:lang w:eastAsia="zh-CN"/>
              </w:rPr>
            </w:pPr>
            <w:ins w:id="301" w:author="CATT" w:date="2022-10-14T14:17:00Z">
              <w:r>
                <w:rPr>
                  <w:rFonts w:hint="eastAsia" w:eastAsia="宋体"/>
                  <w:lang w:eastAsia="zh-CN"/>
                </w:rPr>
                <w:t xml:space="preserve">For UE-based integrity for RAT-dependent positioning, the </w:t>
              </w:r>
            </w:ins>
            <w:ins w:id="302" w:author="CATT" w:date="2022-10-14T14:17:00Z">
              <w:r>
                <w:rPr>
                  <w:rFonts w:eastAsia="宋体"/>
                  <w:lang w:eastAsia="zh-CN"/>
                </w:rPr>
                <w:t>R17 UE-based integrity mode signaling can be used as baseline</w:t>
              </w:r>
            </w:ins>
            <w:ins w:id="303" w:author="CATT" w:date="2022-10-14T14:18:00Z">
              <w:r>
                <w:rPr>
                  <w:rFonts w:hint="eastAsia" w:eastAsia="宋体"/>
                  <w:lang w:eastAsia="zh-CN"/>
                </w:rPr>
                <w:t xml:space="preserve"> </w:t>
              </w:r>
            </w:ins>
            <w:ins w:id="304" w:author="CATT" w:date="2022-10-14T14:17:00Z">
              <w:r>
                <w:rPr>
                  <w:rFonts w:eastAsia="宋体"/>
                  <w:lang w:eastAsia="zh-CN"/>
                </w:rPr>
                <w:t>with the following aspects:</w:t>
              </w:r>
            </w:ins>
          </w:p>
          <w:p>
            <w:pPr>
              <w:pStyle w:val="78"/>
              <w:numPr>
                <w:ilvl w:val="0"/>
                <w:numId w:val="8"/>
              </w:numPr>
              <w:rPr>
                <w:ins w:id="305" w:author="CATT" w:date="2022-10-14T14:17:00Z"/>
                <w:rFonts w:eastAsia="宋体"/>
                <w:lang w:eastAsia="zh-CN"/>
              </w:rPr>
            </w:pPr>
            <w:ins w:id="306" w:author="CATT" w:date="2022-10-14T14:17:00Z">
              <w:r>
                <w:rPr>
                  <w:rFonts w:eastAsia="宋体"/>
                  <w:lang w:eastAsia="zh-CN"/>
                </w:rPr>
                <w:t>UE sends capability info to LMF on integrity for UE-based mode using LPP capability transfer procedure</w:t>
              </w:r>
            </w:ins>
          </w:p>
          <w:p>
            <w:pPr>
              <w:pStyle w:val="78"/>
              <w:numPr>
                <w:ilvl w:val="0"/>
                <w:numId w:val="8"/>
              </w:numPr>
              <w:rPr>
                <w:ins w:id="307" w:author="CATT" w:date="2022-10-14T14:17:00Z"/>
                <w:rFonts w:eastAsia="宋体"/>
                <w:lang w:eastAsia="zh-CN"/>
              </w:rPr>
            </w:pPr>
            <w:ins w:id="308" w:author="CATT" w:date="2022-10-14T14:17:00Z">
              <w:r>
                <w:rPr>
                  <w:rFonts w:eastAsia="宋体"/>
                  <w:lang w:eastAsia="zh-CN"/>
                </w:rPr>
                <w:t>LMF sends the assistance data for integrity calculation to UE for integrity of UE-based mode</w:t>
              </w:r>
            </w:ins>
          </w:p>
          <w:p>
            <w:pPr>
              <w:pStyle w:val="78"/>
              <w:numPr>
                <w:ilvl w:val="0"/>
                <w:numId w:val="8"/>
              </w:numPr>
              <w:rPr>
                <w:ins w:id="309" w:author="CATT" w:date="2022-10-14T14:17:00Z"/>
                <w:rFonts w:eastAsia="宋体"/>
                <w:lang w:eastAsia="zh-CN"/>
              </w:rPr>
            </w:pPr>
            <w:ins w:id="310" w:author="CATT" w:date="2022-10-14T14:17:00Z">
              <w:r>
                <w:rPr>
                  <w:rFonts w:eastAsia="宋体"/>
                  <w:lang w:eastAsia="zh-CN"/>
                </w:rPr>
                <w:t>LMF sends integrity requirement e.g., TIR to UE in LPP request location information message for integrity of UE-based mode</w:t>
              </w:r>
            </w:ins>
          </w:p>
          <w:p>
            <w:pPr>
              <w:pStyle w:val="78"/>
              <w:numPr>
                <w:ilvl w:val="0"/>
                <w:numId w:val="8"/>
              </w:numPr>
              <w:rPr>
                <w:rFonts w:eastAsia="宋体"/>
                <w:lang w:eastAsia="zh-CN"/>
              </w:rPr>
            </w:pPr>
            <w:ins w:id="311" w:author="CATT" w:date="2022-10-14T14:17:00Z">
              <w:r>
                <w:rPr>
                  <w:rFonts w:eastAsia="宋体"/>
                  <w:lang w:eastAsia="zh-CN"/>
                </w:rPr>
                <w:t>UE sends integrity result to LMF using LPP location information Transfer message</w:t>
              </w:r>
            </w:ins>
          </w:p>
          <w:p>
            <w:pPr>
              <w:pStyle w:val="78"/>
              <w:numPr>
                <w:ilvl w:val="0"/>
                <w:numId w:val="8"/>
              </w:numPr>
              <w:rPr>
                <w:ins w:id="312" w:author="CATT" w:date="2022-10-14T14:18:00Z"/>
                <w:rFonts w:eastAsia="宋体"/>
                <w:lang w:eastAsia="zh-CN"/>
              </w:rPr>
            </w:pPr>
            <w:ins w:id="313" w:author="CATT" w:date="2022-10-14T14:18:00Z">
              <w:r>
                <w:rPr>
                  <w:rFonts w:eastAsia="宋体"/>
                  <w:lang w:eastAsia="zh-CN"/>
                </w:rPr>
                <w:t>LMF provides, in assistance data, the information of error sources (e.g., originated from RAN node) to UE for integrity in UE-based mode.</w:t>
              </w:r>
            </w:ins>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6804" w:type="dxa"/>
          </w:tcPr>
          <w:p>
            <w:pPr>
              <w:pStyle w:val="78"/>
              <w:ind w:left="284"/>
              <w:rPr>
                <w:rFonts w:ascii="Arial" w:hAnsi="Arial" w:eastAsia="宋体"/>
                <w:sz w:val="18"/>
                <w:szCs w:val="24"/>
                <w:lang w:eastAsia="zh-CN"/>
              </w:rPr>
            </w:pPr>
            <w:r>
              <w:rPr>
                <w:rFonts w:ascii="Arial" w:hAnsi="Arial" w:eastAsia="宋体"/>
                <w:sz w:val="18"/>
                <w:szCs w:val="24"/>
                <w:lang w:eastAsia="zh-CN"/>
              </w:rPr>
              <w:t xml:space="preserve">Do we need an agreement to support LMF-based integrity mode? </w:t>
            </w:r>
          </w:p>
          <w:p>
            <w:pPr>
              <w:pStyle w:val="78"/>
              <w:ind w:left="0" w:firstLine="0"/>
            </w:pPr>
            <w:r>
              <w:rPr>
                <w:rFonts w:ascii="Arial" w:hAnsi="Arial" w:eastAsia="宋体"/>
                <w:sz w:val="18"/>
                <w:szCs w:val="24"/>
                <w:lang w:eastAsia="zh-CN"/>
              </w:rPr>
              <w:t>We know RAN2 had an agreement to study both UE-based and LMF-based integrity but that doesn’t mean we will support both of them. Thus, we are not sure “</w:t>
            </w:r>
            <w:r>
              <w:t xml:space="preserve">Support of integrity </w:t>
            </w:r>
            <w:r>
              <w:rPr>
                <w:rFonts w:hint="eastAsia" w:eastAsia="宋体"/>
                <w:lang w:eastAsia="zh-CN"/>
              </w:rPr>
              <w:t xml:space="preserve">for </w:t>
            </w:r>
            <w:r>
              <w:t xml:space="preserve">both UE-based and LMF-based integrity for RAT-dependent </w:t>
            </w:r>
            <w:r>
              <w:rPr>
                <w:rFonts w:hint="eastAsia" w:eastAsia="宋体"/>
                <w:lang w:eastAsia="zh-CN"/>
              </w:rPr>
              <w:t>positioning</w:t>
            </w:r>
            <w:r>
              <w:rPr>
                <w:rFonts w:eastAsia="宋体"/>
              </w:rPr>
              <w:t>” can be stated in the TR now.</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L</w:t>
            </w:r>
            <w:r>
              <w:rPr>
                <w:rFonts w:ascii="Arial" w:hAnsi="Arial" w:eastAsia="宋体"/>
                <w:sz w:val="18"/>
                <w:szCs w:val="24"/>
                <w:lang w:eastAsia="zh-CN"/>
              </w:rPr>
              <w:t>enovo</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Fine with the contents but share the same view with Intel to change the Note 1 and Note2 to normative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6804"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 with Intel that the procedure shall be normative text instead of Note.</w:t>
            </w:r>
          </w:p>
          <w:p>
            <w:pPr>
              <w:spacing w:before="60" w:after="0"/>
              <w:rPr>
                <w:rFonts w:ascii="Arial" w:hAnsi="Arial" w:eastAsia="宋体"/>
                <w:sz w:val="18"/>
                <w:szCs w:val="24"/>
                <w:lang w:eastAsia="zh-CN"/>
              </w:rPr>
            </w:pPr>
            <w:r>
              <w:rPr>
                <w:rFonts w:hint="eastAsia" w:ascii="Arial" w:hAnsi="Arial" w:eastAsia="宋体"/>
                <w:sz w:val="18"/>
                <w:szCs w:val="24"/>
                <w:lang w:eastAsia="zh-CN"/>
              </w:rPr>
              <w:t>F</w:t>
            </w:r>
            <w:r>
              <w:rPr>
                <w:rFonts w:ascii="Arial" w:hAnsi="Arial" w:eastAsia="宋体"/>
                <w:sz w:val="18"/>
                <w:szCs w:val="24"/>
                <w:lang w:eastAsia="zh-CN"/>
              </w:rPr>
              <w:t>or intel’s version, propose merging bullet 5 into bullet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Qualcomm</w:t>
            </w:r>
          </w:p>
        </w:tc>
        <w:tc>
          <w:tcPr>
            <w:tcW w:w="6804"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Do we have already an agreement for this:</w:t>
            </w:r>
          </w:p>
          <w:p>
            <w:pPr>
              <w:spacing w:before="60" w:after="0"/>
              <w:rPr>
                <w:rFonts w:ascii="Arial" w:hAnsi="Arial" w:eastAsia="宋体"/>
                <w:sz w:val="18"/>
                <w:szCs w:val="24"/>
                <w:lang w:val="en-US" w:eastAsia="zh-CN"/>
              </w:rPr>
            </w:pPr>
            <w:r>
              <w:rPr>
                <w:rFonts w:ascii="Arial" w:hAnsi="Arial" w:eastAsia="宋体"/>
                <w:sz w:val="18"/>
                <w:szCs w:val="24"/>
                <w:lang w:val="en-US" w:eastAsia="zh-CN"/>
              </w:rPr>
              <w:t>"…</w:t>
            </w:r>
            <w:r>
              <w:t xml:space="preserve"> </w:t>
            </w:r>
            <w:ins w:id="314" w:author="CATT" w:date="2022-10-14T14:13:00Z">
              <w:r>
                <w:rPr/>
                <w:t>are recommended for normative work</w:t>
              </w:r>
            </w:ins>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OPPO</w:t>
            </w:r>
          </w:p>
        </w:tc>
        <w:tc>
          <w:tcPr>
            <w:tcW w:w="6804" w:type="dxa"/>
          </w:tcPr>
          <w:p>
            <w:pPr>
              <w:spacing w:before="60" w:after="0"/>
              <w:rPr>
                <w:rFonts w:ascii="Arial" w:hAnsi="Arial" w:eastAsia="宋体"/>
                <w:sz w:val="18"/>
                <w:szCs w:val="24"/>
                <w:lang w:eastAsia="zh-CN"/>
              </w:rPr>
            </w:pPr>
            <w:r>
              <w:rPr>
                <w:rFonts w:ascii="Arial" w:hAnsi="Arial" w:eastAsia="宋体"/>
                <w:sz w:val="18"/>
                <w:szCs w:val="24"/>
                <w:lang w:val="en-US" w:eastAsia="zh-CN"/>
              </w:rPr>
              <w:t>Agree with the TP. Note can be converted to normative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Ericsson</w:t>
            </w:r>
          </w:p>
        </w:tc>
        <w:tc>
          <w:tcPr>
            <w:tcW w:w="6804" w:type="dxa"/>
          </w:tcPr>
          <w:p>
            <w:pPr>
              <w:spacing w:before="60" w:after="0"/>
              <w:rPr>
                <w:rFonts w:ascii="Arial" w:hAnsi="Arial" w:eastAsia="宋体"/>
                <w:sz w:val="18"/>
                <w:szCs w:val="24"/>
                <w:lang w:eastAsia="zh-CN"/>
              </w:rPr>
            </w:pPr>
            <w:r>
              <w:rPr>
                <w:rFonts w:ascii="Arial" w:hAnsi="Arial" w:eastAsia="宋体"/>
                <w:sz w:val="18"/>
                <w:szCs w:val="24"/>
                <w:lang w:val="en-US" w:eastAsia="zh-CN"/>
              </w:rPr>
              <w:t>Agree with Intel on being clear about conclusions. On UE-based and UE-assisted integrity – the TR will capture what we study and both will be studied as per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Nokia</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Agree with the text from Intel. Also, have the same question as Qualcomm. Recommendations for normative work should be discussed in RAN plenary while drafting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6804"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Agree with Intel.</w:t>
            </w:r>
          </w:p>
        </w:tc>
      </w:tr>
    </w:tbl>
    <w:p>
      <w:pPr>
        <w:overflowPunct w:val="0"/>
        <w:autoSpaceDE w:val="0"/>
        <w:autoSpaceDN w:val="0"/>
        <w:adjustRightInd w:val="0"/>
        <w:spacing w:after="200"/>
        <w:ind w:left="284"/>
        <w:textAlignment w:val="baseline"/>
        <w:rPr>
          <w:rFonts w:eastAsia="宋体"/>
          <w:lang w:eastAsia="zh-CN"/>
        </w:rPr>
      </w:pPr>
    </w:p>
    <w:p>
      <w:pPr>
        <w:pStyle w:val="4"/>
        <w:rPr>
          <w:ins w:id="315" w:author="CATT" w:date="2022-10-14T13:39:00Z"/>
        </w:rPr>
      </w:pPr>
      <w:ins w:id="316" w:author="CATT" w:date="2022-10-14T13:39:00Z">
        <w:bookmarkStart w:id="5" w:name="_Toc103272374"/>
        <w:r>
          <w:rPr/>
          <w:t>6.1.3</w:t>
        </w:r>
      </w:ins>
      <w:ins w:id="317" w:author="CATT" w:date="2022-10-14T13:39:00Z">
        <w:r>
          <w:rPr/>
          <w:tab/>
        </w:r>
      </w:ins>
      <w:ins w:id="318" w:author="CATT" w:date="2022-10-14T13:39:00Z">
        <w:r>
          <w:rPr/>
          <w:t>Summary of Evaluation Results for Integrity for RAT-Dependent Positioning Techniques</w:t>
        </w:r>
        <w:bookmarkEnd w:id="5"/>
      </w:ins>
    </w:p>
    <w:p>
      <w:pPr>
        <w:pStyle w:val="4"/>
        <w:rPr>
          <w:ins w:id="319" w:author="CATT" w:date="2022-10-14T13:39:00Z"/>
        </w:rPr>
      </w:pPr>
      <w:ins w:id="320" w:author="CATT" w:date="2022-10-14T13:39:00Z">
        <w:r>
          <w:rPr/>
          <w:t>6.1.4</w:t>
        </w:r>
      </w:ins>
      <w:ins w:id="321" w:author="CATT" w:date="2022-10-14T13:39:00Z">
        <w:r>
          <w:rPr/>
          <w:tab/>
        </w:r>
      </w:ins>
      <w:ins w:id="322" w:author="CATT" w:date="2022-10-14T13:39:00Z">
        <w:r>
          <w:rPr/>
          <w:t>Potential Specification Impact for Integrity for RAT-Dependent Positioning Techniques</w:t>
        </w:r>
      </w:ins>
    </w:p>
    <w:p>
      <w:pPr>
        <w:rPr>
          <w:ins w:id="323" w:author="CATT" w:date="2022-10-14T13:39:00Z"/>
        </w:rPr>
      </w:pPr>
      <w:ins w:id="324" w:author="CATT" w:date="2022-10-14T13:39:00Z">
        <w:r>
          <w:rPr/>
          <w:t>The potential specification impact for the integrity of NR Positioning Technologies comprises the following.</w:t>
        </w:r>
      </w:ins>
    </w:p>
    <w:p>
      <w:pPr>
        <w:pStyle w:val="78"/>
        <w:rPr>
          <w:ins w:id="325" w:author="CATT" w:date="2022-10-14T13:39:00Z"/>
          <w:lang w:eastAsia="zh-CN"/>
        </w:rPr>
      </w:pPr>
      <w:ins w:id="326" w:author="CATT" w:date="2022-10-14T13:39:00Z">
        <w:r>
          <w:rPr/>
          <w:t>-</w:t>
        </w:r>
      </w:ins>
      <w:ins w:id="327" w:author="CATT" w:date="2022-10-14T13:39:00Z">
        <w:r>
          <w:rPr/>
          <w:tab/>
        </w:r>
      </w:ins>
      <w:ins w:id="328" w:author="CATT" w:date="2022-10-14T13:39:00Z">
        <w:r>
          <w:rPr>
            <w:rFonts w:hint="eastAsia"/>
            <w:lang w:eastAsia="zh-CN"/>
          </w:rPr>
          <w:t xml:space="preserve">Specification of the LPP/NRPPa signalling and procedure to provide the error sources for NR RAT-dependent positioning technologies (RAN2, RAN3); </w:t>
        </w:r>
      </w:ins>
    </w:p>
    <w:p>
      <w:pPr>
        <w:pStyle w:val="78"/>
        <w:rPr>
          <w:ins w:id="329" w:author="CATT" w:date="2022-10-14T13:39:00Z"/>
          <w:lang w:eastAsia="zh-CN"/>
        </w:rPr>
      </w:pPr>
      <w:ins w:id="330" w:author="CATT" w:date="2022-10-14T13:39:00Z">
        <w:r>
          <w:rPr>
            <w:lang w:eastAsia="en-AU"/>
          </w:rPr>
          <w:t>-</w:t>
        </w:r>
      </w:ins>
      <w:ins w:id="331" w:author="CATT" w:date="2022-10-14T13:39:00Z">
        <w:r>
          <w:rPr>
            <w:lang w:eastAsia="en-AU"/>
          </w:rPr>
          <w:tab/>
        </w:r>
      </w:ins>
      <w:ins w:id="332" w:author="CATT" w:date="2022-10-14T13:39:00Z">
        <w:r>
          <w:rPr>
            <w:rFonts w:hint="eastAsia"/>
            <w:lang w:eastAsia="zh-CN"/>
          </w:rPr>
          <w:t>Specification of the mode of positioning integrity report from UE to LMF for UE-based positioning (RAN2);</w:t>
        </w:r>
      </w:ins>
    </w:p>
    <w:p>
      <w:pPr>
        <w:pStyle w:val="78"/>
        <w:rPr>
          <w:ins w:id="333" w:author="CATT" w:date="2022-10-14T16:20:00Z"/>
          <w:rFonts w:eastAsia="宋体"/>
          <w:lang w:eastAsia="zh-CN"/>
        </w:rPr>
      </w:pPr>
      <w:ins w:id="334" w:author="CATT" w:date="2022-10-14T16:20:00Z">
        <w:r>
          <w:rPr>
            <w:rFonts w:hint="eastAsia" w:eastAsia="宋体"/>
            <w:lang w:eastAsia="zh-CN"/>
          </w:rPr>
          <w:t>-</w:t>
        </w:r>
      </w:ins>
      <w:ins w:id="335" w:author="CATT" w:date="2022-10-14T16:20:00Z">
        <w:r>
          <w:rPr>
            <w:lang w:eastAsia="en-AU"/>
          </w:rPr>
          <w:tab/>
        </w:r>
      </w:ins>
      <w:ins w:id="336" w:author="CATT" w:date="2022-10-14T16:20:00Z">
        <w:r>
          <w:rPr/>
          <w:t xml:space="preserve">Specification of a </w:t>
        </w:r>
      </w:ins>
      <w:ins w:id="337" w:author="CATT" w:date="2022-10-14T16:20:00Z">
        <w:r>
          <w:rPr>
            <w:highlight w:val="yellow"/>
          </w:rPr>
          <w:t>new Alert Assistance Data element ("DNU")</w:t>
        </w:r>
      </w:ins>
      <w:ins w:id="338" w:author="CATT" w:date="2022-10-14T16:20:00Z">
        <w:r>
          <w:rPr/>
          <w:t xml:space="preserve"> </w:t>
        </w:r>
        <w:bookmarkStart w:id="6" w:name="_Hlk107811569"/>
        <w:r>
          <w:rPr/>
          <w:t>for each error source in Table 6.1.4-1</w:t>
        </w:r>
      </w:ins>
      <w:ins w:id="339" w:author="CATT" w:date="2022-10-14T16:21:00Z">
        <w:r>
          <w:rPr>
            <w:rFonts w:hint="eastAsia"/>
            <w:lang w:eastAsia="zh-CN"/>
          </w:rPr>
          <w:t xml:space="preserve"> (RAN2);</w:t>
        </w:r>
        <w:bookmarkEnd w:id="6"/>
      </w:ins>
    </w:p>
    <w:p>
      <w:pPr>
        <w:pStyle w:val="78"/>
        <w:rPr>
          <w:ins w:id="340" w:author="CATT" w:date="2022-10-14T16:20:00Z"/>
        </w:rPr>
      </w:pPr>
      <w:ins w:id="341" w:author="CATT" w:date="2022-10-14T16:20:00Z">
        <w:r>
          <w:rPr>
            <w:rFonts w:hint="eastAsia" w:eastAsia="宋体"/>
            <w:lang w:eastAsia="zh-CN"/>
          </w:rPr>
          <w:t>-</w:t>
        </w:r>
      </w:ins>
      <w:ins w:id="342" w:author="CATT" w:date="2022-10-14T16:20:00Z">
        <w:r>
          <w:rPr>
            <w:lang w:eastAsia="en-AU"/>
          </w:rPr>
          <w:tab/>
        </w:r>
      </w:ins>
      <w:ins w:id="343" w:author="CATT" w:date="2022-10-14T16:20:00Z">
        <w:r>
          <w:rPr/>
          <w:t xml:space="preserve">Specification of a new Integrity Service Assistance Data Element to provide the minimum and maximum allowable values of </w:t>
        </w:r>
      </w:ins>
      <w:ins w:id="344" w:author="CATT" w:date="2022-10-14T16:20:00Z">
        <w:r>
          <w:rPr>
            <w:i/>
            <w:iCs/>
          </w:rPr>
          <w:t xml:space="preserve">IRallocation </w:t>
        </w:r>
      </w:ins>
      <w:ins w:id="345" w:author="CATT" w:date="2022-10-14T16:20:00Z">
        <w:r>
          <w:rPr/>
          <w:t>that may be chosen by the client</w:t>
        </w:r>
      </w:ins>
      <w:ins w:id="346" w:author="CATT" w:date="2022-10-14T16:21:00Z">
        <w:r>
          <w:rPr>
            <w:rFonts w:hint="eastAsia" w:eastAsia="宋体"/>
            <w:lang w:eastAsia="zh-CN"/>
          </w:rPr>
          <w:t xml:space="preserve"> </w:t>
        </w:r>
      </w:ins>
      <w:ins w:id="347" w:author="CATT" w:date="2022-10-14T16:21:00Z">
        <w:r>
          <w:rPr>
            <w:rFonts w:hint="eastAsia"/>
            <w:lang w:eastAsia="zh-CN"/>
          </w:rPr>
          <w:t>(RAN2);</w:t>
        </w:r>
      </w:ins>
    </w:p>
    <w:p>
      <w:pPr>
        <w:pStyle w:val="78"/>
        <w:rPr>
          <w:ins w:id="348" w:author="CATT" w:date="2022-10-14T16:20:00Z"/>
          <w:rFonts w:eastAsia="宋体"/>
          <w:lang w:eastAsia="zh-CN"/>
        </w:rPr>
      </w:pPr>
      <w:ins w:id="349" w:author="CATT" w:date="2022-10-14T16:20:00Z">
        <w:r>
          <w:rPr/>
          <w:t>-</w:t>
        </w:r>
      </w:ins>
      <w:ins w:id="350" w:author="CATT" w:date="2022-10-14T16:20:00Z">
        <w:r>
          <w:rPr/>
          <w:tab/>
        </w:r>
      </w:ins>
      <w:ins w:id="351" w:author="CATT" w:date="2022-10-14T16:20:00Z">
        <w:r>
          <w:rPr/>
          <w:t>Specification of the integrity bounds (mean and standard deviation of errors and error rates) for each error source in Table 6.1.4-1</w:t>
        </w:r>
      </w:ins>
      <w:ins w:id="352" w:author="CATT" w:date="2022-10-14T16:22:00Z">
        <w:r>
          <w:rPr>
            <w:rFonts w:hint="eastAsia"/>
            <w:lang w:eastAsia="zh-CN"/>
          </w:rPr>
          <w:t>(</w:t>
        </w:r>
      </w:ins>
      <w:ins w:id="353" w:author="CATT" w:date="2022-10-14T16:22:00Z">
        <w:r>
          <w:rPr>
            <w:rFonts w:hint="eastAsia" w:eastAsia="宋体"/>
            <w:lang w:eastAsia="zh-CN"/>
          </w:rPr>
          <w:t>RAN1</w:t>
        </w:r>
      </w:ins>
      <w:ins w:id="354" w:author="CATT" w:date="2022-10-14T16:22:00Z">
        <w:r>
          <w:rPr>
            <w:rFonts w:hint="eastAsia"/>
            <w:lang w:eastAsia="zh-CN"/>
          </w:rPr>
          <w:t>);</w:t>
        </w:r>
      </w:ins>
    </w:p>
    <w:p>
      <w:pPr>
        <w:pStyle w:val="78"/>
        <w:rPr>
          <w:ins w:id="355" w:author="CATT" w:date="2022-10-14T16:20:00Z"/>
          <w:rFonts w:eastAsia="宋体"/>
          <w:lang w:eastAsia="zh-CN"/>
        </w:rPr>
      </w:pPr>
      <w:ins w:id="356" w:author="CATT" w:date="2022-10-14T16:20:00Z">
        <w:r>
          <w:rPr/>
          <w:t>-</w:t>
        </w:r>
      </w:ins>
      <w:ins w:id="357" w:author="CATT" w:date="2022-10-14T16:20:00Z">
        <w:r>
          <w:rPr/>
          <w:tab/>
        </w:r>
      </w:ins>
      <w:ins w:id="358" w:author="CATT" w:date="2022-10-14T16:20:00Z">
        <w:r>
          <w:rPr/>
          <w:t xml:space="preserve">Specification of the </w:t>
        </w:r>
      </w:ins>
      <w:ins w:id="359" w:author="CATT" w:date="2022-10-14T16:20:00Z">
        <w:r>
          <w:rPr>
            <w:lang w:eastAsia="en-AU"/>
          </w:rPr>
          <w:t>residual risk component for each error source in Table 6.1.4-1</w:t>
        </w:r>
      </w:ins>
      <w:ins w:id="360" w:author="CATT" w:date="2022-10-14T16:22:00Z">
        <w:r>
          <w:rPr>
            <w:rFonts w:hint="eastAsia"/>
            <w:lang w:eastAsia="zh-CN"/>
          </w:rPr>
          <w:t>(</w:t>
        </w:r>
      </w:ins>
      <w:ins w:id="361" w:author="CATT" w:date="2022-10-14T16:22:00Z">
        <w:r>
          <w:rPr>
            <w:rFonts w:hint="eastAsia" w:eastAsia="宋体"/>
            <w:lang w:eastAsia="zh-CN"/>
          </w:rPr>
          <w:t>RAN1</w:t>
        </w:r>
      </w:ins>
      <w:ins w:id="362" w:author="CATT" w:date="2022-10-14T16:22:00Z">
        <w:r>
          <w:rPr>
            <w:rFonts w:hint="eastAsia"/>
            <w:lang w:eastAsia="zh-CN"/>
          </w:rPr>
          <w:t>);</w:t>
        </w:r>
      </w:ins>
    </w:p>
    <w:p>
      <w:pPr>
        <w:pStyle w:val="78"/>
        <w:rPr>
          <w:ins w:id="363" w:author="CATT" w:date="2022-10-14T16:20:00Z"/>
          <w:rFonts w:eastAsia="宋体"/>
          <w:lang w:eastAsia="en-AU"/>
        </w:rPr>
      </w:pPr>
      <w:ins w:id="364" w:author="CATT" w:date="2022-10-14T16:20:00Z">
        <w:r>
          <w:rPr>
            <w:lang w:eastAsia="en-AU"/>
          </w:rPr>
          <w:t>-</w:t>
        </w:r>
      </w:ins>
      <w:ins w:id="365" w:author="CATT" w:date="2022-10-14T16:20:00Z">
        <w:r>
          <w:rPr>
            <w:lang w:eastAsia="en-AU"/>
          </w:rPr>
          <w:tab/>
        </w:r>
      </w:ins>
      <w:ins w:id="366" w:author="CATT" w:date="2022-10-14T16:20:00Z">
        <w:r>
          <w:rPr>
            <w:lang w:eastAsia="en-AU"/>
          </w:rPr>
          <w:t>Specification of the minimum time interval beyond which two sets of NR assistance data parameters for a given error can be considered to be independent from one another (</w:t>
        </w:r>
        <w:commentRangeStart w:id="9"/>
        <w:r>
          <w:rPr>
            <w:lang w:eastAsia="en-AU"/>
          </w:rPr>
          <w:t>Integrity Correlation Times</w:t>
        </w:r>
        <w:commentRangeEnd w:id="9"/>
      </w:ins>
      <w:r>
        <w:commentReference w:id="9"/>
      </w:r>
      <w:ins w:id="367" w:author="CATT" w:date="2022-10-14T16:20:00Z">
        <w:r>
          <w:rPr>
            <w:lang w:eastAsia="en-AU"/>
          </w:rPr>
          <w:t>)</w:t>
        </w:r>
      </w:ins>
      <w:ins w:id="368" w:author="CATT" w:date="2022-10-14T16:22:00Z">
        <w:r>
          <w:rPr>
            <w:rFonts w:hint="eastAsia"/>
            <w:lang w:eastAsia="zh-CN"/>
          </w:rPr>
          <w:t xml:space="preserve"> (</w:t>
        </w:r>
      </w:ins>
      <w:ins w:id="369" w:author="CATT" w:date="2022-10-14T16:22:00Z">
        <w:r>
          <w:rPr>
            <w:rFonts w:hint="eastAsia" w:eastAsia="宋体"/>
            <w:lang w:eastAsia="zh-CN"/>
          </w:rPr>
          <w:t>RAN1</w:t>
        </w:r>
      </w:ins>
      <w:ins w:id="370" w:author="CATT" w:date="2022-10-14T16:22:00Z">
        <w:r>
          <w:rPr>
            <w:rFonts w:hint="eastAsia"/>
            <w:lang w:eastAsia="zh-CN"/>
          </w:rPr>
          <w:t>)</w:t>
        </w:r>
      </w:ins>
      <w:ins w:id="371" w:author="CATT" w:date="2022-10-14T16:22:00Z">
        <w:r>
          <w:rPr>
            <w:rFonts w:hint="eastAsia" w:eastAsia="宋体"/>
            <w:lang w:eastAsia="zh-CN"/>
          </w:rPr>
          <w:t>.</w:t>
        </w:r>
      </w:ins>
    </w:p>
    <w:p>
      <w:pPr>
        <w:rPr>
          <w:ins w:id="372" w:author="CATT" w:date="2022-10-14T13:39:00Z"/>
        </w:rPr>
      </w:pPr>
      <w:ins w:id="373" w:author="CATT" w:date="2022-10-14T13:39:00Z">
        <w:r>
          <w:rPr/>
          <w:t>Table 6.1.4-1 shows the mapping between the integrity fields and the NR assistance data.</w:t>
        </w:r>
      </w:ins>
    </w:p>
    <w:p>
      <w:pPr>
        <w:pStyle w:val="58"/>
        <w:tabs>
          <w:tab w:val="center" w:pos="4820"/>
          <w:tab w:val="left" w:pos="7714"/>
        </w:tabs>
        <w:ind w:firstLine="480"/>
        <w:jc w:val="left"/>
        <w:rPr>
          <w:ins w:id="374" w:author="CATT" w:date="2022-10-14T13:39:00Z"/>
        </w:rPr>
      </w:pPr>
      <w:ins w:id="375" w:author="CATT" w:date="2022-10-14T13:39:00Z">
        <w:r>
          <w:rPr/>
          <w:tab/>
        </w:r>
      </w:ins>
      <w:ins w:id="376" w:author="CATT" w:date="2022-10-14T13:39:00Z">
        <w:r>
          <w:rPr/>
          <w:t>Table 6.1.4-1: Mapping of Integrity Para</w:t>
        </w:r>
        <w:commentRangeStart w:id="10"/>
        <w:r>
          <w:rPr/>
          <w:t>meters</w:t>
        </w:r>
        <w:commentRangeEnd w:id="10"/>
      </w:ins>
      <w:r>
        <w:rPr>
          <w:rStyle w:val="49"/>
          <w:rFonts w:ascii="Times New Roman" w:hAnsi="Times New Roman"/>
          <w:b w:val="0"/>
        </w:rPr>
        <w:commentReference w:id="10"/>
      </w:r>
      <w:ins w:id="377" w:author="CATT" w:date="2022-10-14T13:39:00Z">
        <w:r>
          <w:rPr/>
          <w:tab/>
        </w:r>
      </w:ins>
    </w:p>
    <w:tbl>
      <w:tblPr>
        <w:tblStyle w:val="44"/>
        <w:tblW w:w="5000" w:type="pct"/>
        <w:tblInd w:w="0" w:type="dxa"/>
        <w:tblLayout w:type="autofit"/>
        <w:tblCellMar>
          <w:top w:w="15" w:type="dxa"/>
          <w:left w:w="15" w:type="dxa"/>
          <w:bottom w:w="15" w:type="dxa"/>
          <w:right w:w="15" w:type="dxa"/>
        </w:tblCellMar>
      </w:tblPr>
      <w:tblGrid>
        <w:gridCol w:w="834"/>
        <w:gridCol w:w="1137"/>
        <w:gridCol w:w="642"/>
        <w:gridCol w:w="1288"/>
        <w:gridCol w:w="1012"/>
        <w:gridCol w:w="1167"/>
        <w:gridCol w:w="1221"/>
        <w:gridCol w:w="1046"/>
        <w:gridCol w:w="1407"/>
      </w:tblGrid>
      <w:tr>
        <w:tblPrEx>
          <w:tblCellMar>
            <w:top w:w="15" w:type="dxa"/>
            <w:left w:w="15" w:type="dxa"/>
            <w:bottom w:w="15" w:type="dxa"/>
            <w:right w:w="15" w:type="dxa"/>
          </w:tblCellMar>
        </w:tblPrEx>
        <w:trPr>
          <w:trHeight w:val="121" w:hRule="atLeast"/>
          <w:ins w:id="378" w:author="CATT" w:date="2022-10-14T13:39:00Z"/>
        </w:trPr>
        <w:tc>
          <w:tcPr>
            <w:tcW w:w="428" w:type="pct"/>
            <w:vMerge w:val="restart"/>
            <w:tcBorders>
              <w:top w:val="single" w:color="000000" w:sz="8" w:space="0"/>
              <w:left w:val="single" w:color="000000" w:sz="8" w:space="0"/>
              <w:right w:val="single" w:color="000000" w:sz="8" w:space="0"/>
            </w:tcBorders>
            <w:vAlign w:val="center"/>
          </w:tcPr>
          <w:p>
            <w:pPr>
              <w:pStyle w:val="54"/>
              <w:rPr>
                <w:rFonts w:eastAsia="宋体"/>
                <w:lang w:eastAsia="zh-CN"/>
              </w:rPr>
            </w:pPr>
            <w:ins w:id="379" w:author="CATT" w:date="2022-10-14T15:49:00Z">
              <w:r>
                <w:rPr>
                  <w:rFonts w:hint="eastAsia" w:eastAsia="宋体"/>
                  <w:lang w:eastAsia="zh-CN"/>
                </w:rPr>
                <w:t>Integrity Mode</w:t>
              </w:r>
            </w:ins>
          </w:p>
        </w:tc>
        <w:tc>
          <w:tcPr>
            <w:tcW w:w="583" w:type="pct"/>
            <w:vMerge w:val="restart"/>
            <w:tcBorders>
              <w:top w:val="single" w:color="000000" w:sz="8" w:space="0"/>
              <w:left w:val="single" w:color="000000" w:sz="8" w:space="0"/>
              <w:right w:val="single" w:color="000000" w:sz="8" w:space="0"/>
            </w:tcBorders>
            <w:vAlign w:val="center"/>
          </w:tcPr>
          <w:p>
            <w:pPr>
              <w:pStyle w:val="54"/>
              <w:rPr>
                <w:rFonts w:eastAsia="宋体"/>
                <w:lang w:eastAsia="zh-CN"/>
              </w:rPr>
            </w:pPr>
            <w:ins w:id="380" w:author="CATT" w:date="2022-10-14T15:49:00Z">
              <w:r>
                <w:rPr>
                  <w:rFonts w:hint="eastAsia" w:eastAsia="宋体"/>
                  <w:lang w:eastAsia="zh-CN"/>
                </w:rPr>
                <w:t>Positioning method</w:t>
              </w:r>
            </w:ins>
          </w:p>
        </w:tc>
        <w:tc>
          <w:tcPr>
            <w:tcW w:w="329"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vAlign w:val="center"/>
          </w:tcPr>
          <w:p>
            <w:pPr>
              <w:pStyle w:val="54"/>
              <w:rPr>
                <w:ins w:id="381" w:author="CATT" w:date="2022-10-14T13:39:00Z"/>
                <w:lang w:eastAsia="en-AU"/>
              </w:rPr>
            </w:pPr>
            <w:ins w:id="382" w:author="CATT" w:date="2022-10-14T13:39:00Z">
              <w:r>
                <w:rPr>
                  <w:lang w:eastAsia="en-AU"/>
                </w:rPr>
                <w:t>Error</w:t>
              </w:r>
            </w:ins>
          </w:p>
        </w:tc>
        <w:tc>
          <w:tcPr>
            <w:tcW w:w="660" w:type="pct"/>
            <w:vMerge w:val="restart"/>
            <w:tcBorders>
              <w:top w:val="single" w:color="000000" w:sz="8" w:space="0"/>
              <w:left w:val="single" w:color="000000" w:sz="8" w:space="0"/>
              <w:right w:val="single" w:color="000000" w:sz="8" w:space="0"/>
            </w:tcBorders>
            <w:tcMar>
              <w:top w:w="100" w:type="dxa"/>
              <w:left w:w="100" w:type="dxa"/>
              <w:bottom w:w="100" w:type="dxa"/>
              <w:right w:w="100" w:type="dxa"/>
            </w:tcMar>
            <w:vAlign w:val="center"/>
          </w:tcPr>
          <w:p>
            <w:pPr>
              <w:pStyle w:val="54"/>
              <w:rPr>
                <w:ins w:id="383" w:author="CATT" w:date="2022-10-14T13:39:00Z"/>
                <w:lang w:eastAsia="en-AU"/>
              </w:rPr>
            </w:pPr>
            <w:ins w:id="384" w:author="CATT" w:date="2022-10-14T13:39:00Z">
              <w:commentRangeStart w:id="11"/>
              <w:r>
                <w:rPr>
                  <w:lang w:eastAsia="en-AU"/>
                </w:rPr>
                <w:t>NR Assistance Data</w:t>
              </w:r>
              <w:commentRangeEnd w:id="11"/>
            </w:ins>
            <w:r>
              <w:rPr>
                <w:rStyle w:val="49"/>
                <w:rFonts w:ascii="Times New Roman" w:hAnsi="Times New Roman"/>
                <w:b w:val="0"/>
              </w:rPr>
              <w:commentReference w:id="11"/>
            </w:r>
          </w:p>
        </w:tc>
        <w:tc>
          <w:tcPr>
            <w:tcW w:w="3000" w:type="pct"/>
            <w:gridSpan w:val="5"/>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4"/>
              <w:rPr>
                <w:ins w:id="385" w:author="CATT" w:date="2022-10-14T13:39:00Z"/>
                <w:lang w:eastAsia="en-AU"/>
              </w:rPr>
            </w:pPr>
            <w:ins w:id="386" w:author="CATT" w:date="2022-10-14T13:39:00Z">
              <w:r>
                <w:rPr>
                  <w:lang w:eastAsia="en-AU"/>
                </w:rPr>
                <w:t>Integrity Fields</w:t>
              </w:r>
            </w:ins>
          </w:p>
        </w:tc>
      </w:tr>
      <w:tr>
        <w:tblPrEx>
          <w:tblCellMar>
            <w:top w:w="15" w:type="dxa"/>
            <w:left w:w="15" w:type="dxa"/>
            <w:bottom w:w="15" w:type="dxa"/>
            <w:right w:w="15" w:type="dxa"/>
          </w:tblCellMar>
        </w:tblPrEx>
        <w:trPr>
          <w:ins w:id="387" w:author="CATT" w:date="2022-10-14T13:39:00Z"/>
        </w:trPr>
        <w:tc>
          <w:tcPr>
            <w:tcW w:w="428" w:type="pct"/>
            <w:vMerge w:val="continue"/>
            <w:tcBorders>
              <w:left w:val="single" w:color="000000" w:sz="8" w:space="0"/>
              <w:right w:val="single" w:color="000000" w:sz="8" w:space="0"/>
            </w:tcBorders>
            <w:vAlign w:val="center"/>
          </w:tcPr>
          <w:p>
            <w:pPr>
              <w:pStyle w:val="54"/>
              <w:rPr>
                <w:sz w:val="24"/>
                <w:szCs w:val="24"/>
                <w:lang w:eastAsia="en-AU"/>
              </w:rPr>
            </w:pPr>
          </w:p>
        </w:tc>
        <w:tc>
          <w:tcPr>
            <w:tcW w:w="583" w:type="pct"/>
            <w:vMerge w:val="continue"/>
            <w:tcBorders>
              <w:left w:val="single" w:color="000000" w:sz="8" w:space="0"/>
              <w:right w:val="single" w:color="000000" w:sz="8" w:space="0"/>
            </w:tcBorders>
          </w:tcPr>
          <w:p>
            <w:pPr>
              <w:pStyle w:val="54"/>
              <w:rPr>
                <w:sz w:val="24"/>
                <w:szCs w:val="24"/>
                <w:lang w:eastAsia="en-AU"/>
              </w:rPr>
            </w:pPr>
          </w:p>
        </w:tc>
        <w:tc>
          <w:tcPr>
            <w:tcW w:w="326" w:type="pct"/>
            <w:vMerge w:val="continue"/>
            <w:tcBorders>
              <w:left w:val="single" w:color="000000" w:sz="8" w:space="0"/>
              <w:right w:val="single" w:color="000000" w:sz="8" w:space="0"/>
            </w:tcBorders>
            <w:tcMar>
              <w:top w:w="100" w:type="dxa"/>
              <w:left w:w="100" w:type="dxa"/>
              <w:bottom w:w="100" w:type="dxa"/>
              <w:right w:w="100" w:type="dxa"/>
            </w:tcMar>
          </w:tcPr>
          <w:p>
            <w:pPr>
              <w:pStyle w:val="54"/>
              <w:rPr>
                <w:ins w:id="388" w:author="CATT" w:date="2022-10-14T13:39:00Z"/>
                <w:sz w:val="24"/>
                <w:szCs w:val="24"/>
                <w:lang w:eastAsia="en-AU"/>
              </w:rPr>
            </w:pPr>
          </w:p>
        </w:tc>
        <w:tc>
          <w:tcPr>
            <w:tcW w:w="660" w:type="pct"/>
            <w:vMerge w:val="continue"/>
            <w:tcBorders>
              <w:left w:val="single" w:color="000000" w:sz="8" w:space="0"/>
              <w:right w:val="single" w:color="000000" w:sz="8" w:space="0"/>
            </w:tcBorders>
            <w:tcMar>
              <w:top w:w="100" w:type="dxa"/>
              <w:left w:w="100" w:type="dxa"/>
              <w:bottom w:w="100" w:type="dxa"/>
              <w:right w:w="100" w:type="dxa"/>
            </w:tcMar>
          </w:tcPr>
          <w:p>
            <w:pPr>
              <w:pStyle w:val="54"/>
              <w:rPr>
                <w:ins w:id="389" w:author="CATT" w:date="2022-10-14T13:39:00Z"/>
                <w:sz w:val="24"/>
                <w:szCs w:val="24"/>
                <w:lang w:eastAsia="en-AU"/>
              </w:rPr>
            </w:pPr>
          </w:p>
        </w:tc>
        <w:tc>
          <w:tcPr>
            <w:tcW w:w="51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4"/>
              <w:rPr>
                <w:ins w:id="390" w:author="CATT" w:date="2022-10-14T13:39:00Z"/>
                <w:sz w:val="24"/>
                <w:szCs w:val="24"/>
                <w:lang w:eastAsia="en-AU"/>
              </w:rPr>
            </w:pPr>
            <w:ins w:id="391" w:author="CATT" w:date="2022-10-14T13:39:00Z">
              <w:r>
                <w:rPr>
                  <w:lang w:eastAsia="en-AU"/>
                </w:rPr>
                <w:t>Integrity Alerts</w:t>
              </w:r>
            </w:ins>
          </w:p>
        </w:tc>
        <w:tc>
          <w:tcPr>
            <w:tcW w:w="598"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4"/>
              <w:rPr>
                <w:ins w:id="392" w:author="CATT" w:date="2022-10-14T13:39:00Z"/>
                <w:lang w:eastAsia="en-AU"/>
              </w:rPr>
            </w:pPr>
            <w:ins w:id="393" w:author="CATT" w:date="2022-10-14T13:39:00Z">
              <w:r>
                <w:rPr>
                  <w:lang w:eastAsia="en-AU"/>
                </w:rPr>
                <w:t>Integrity Bounds (Mean)</w:t>
              </w:r>
            </w:ins>
          </w:p>
        </w:tc>
        <w:tc>
          <w:tcPr>
            <w:tcW w:w="62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4"/>
              <w:rPr>
                <w:ins w:id="394" w:author="CATT" w:date="2022-10-14T13:39:00Z"/>
                <w:lang w:eastAsia="en-AU"/>
              </w:rPr>
            </w:pPr>
            <w:ins w:id="395" w:author="CATT" w:date="2022-10-14T13:39:00Z">
              <w:r>
                <w:rPr>
                  <w:lang w:eastAsia="en-AU"/>
                </w:rPr>
                <w:t>Integrity Bounds (StdDev)</w:t>
              </w:r>
            </w:ins>
          </w:p>
        </w:tc>
        <w:tc>
          <w:tcPr>
            <w:tcW w:w="53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4"/>
              <w:rPr>
                <w:ins w:id="396" w:author="CATT" w:date="2022-10-14T13:39:00Z"/>
                <w:sz w:val="24"/>
                <w:szCs w:val="24"/>
                <w:lang w:eastAsia="en-AU"/>
              </w:rPr>
            </w:pPr>
            <w:ins w:id="397" w:author="CATT" w:date="2022-10-14T13:39:00Z">
              <w:r>
                <w:rPr>
                  <w:lang w:eastAsia="en-AU"/>
                </w:rPr>
                <w:t>Residual Risks</w:t>
              </w:r>
            </w:ins>
          </w:p>
        </w:tc>
        <w:tc>
          <w:tcPr>
            <w:tcW w:w="72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4"/>
              <w:rPr>
                <w:ins w:id="398" w:author="CATT" w:date="2022-10-14T13:39:00Z"/>
                <w:sz w:val="24"/>
                <w:szCs w:val="24"/>
                <w:lang w:eastAsia="en-AU"/>
              </w:rPr>
            </w:pPr>
            <w:ins w:id="399" w:author="CATT" w:date="2022-10-14T13:39:00Z">
              <w:r>
                <w:rPr>
                  <w:lang w:eastAsia="en-AU"/>
                </w:rPr>
                <w:t>Integrity Correlation Times</w:t>
              </w:r>
            </w:ins>
          </w:p>
        </w:tc>
      </w:tr>
      <w:tr>
        <w:tblPrEx>
          <w:tblCellMar>
            <w:top w:w="15" w:type="dxa"/>
            <w:left w:w="15" w:type="dxa"/>
            <w:bottom w:w="15" w:type="dxa"/>
            <w:right w:w="15" w:type="dxa"/>
          </w:tblCellMar>
        </w:tblPrEx>
        <w:trPr>
          <w:ins w:id="400" w:author="CATT" w:date="2022-10-14T13:39:00Z"/>
        </w:trPr>
        <w:tc>
          <w:tcPr>
            <w:tcW w:w="428" w:type="pct"/>
            <w:vMerge w:val="restart"/>
            <w:tcBorders>
              <w:top w:val="single" w:color="000000" w:sz="8" w:space="0"/>
              <w:left w:val="single" w:color="000000" w:sz="8" w:space="0"/>
              <w:right w:val="single" w:color="000000" w:sz="8" w:space="0"/>
            </w:tcBorders>
            <w:vAlign w:val="center"/>
          </w:tcPr>
          <w:p>
            <w:pPr>
              <w:pStyle w:val="56"/>
              <w:jc w:val="center"/>
              <w:rPr>
                <w:rFonts w:eastAsia="宋体"/>
                <w:sz w:val="16"/>
                <w:szCs w:val="16"/>
                <w:lang w:eastAsia="zh-CN"/>
              </w:rPr>
            </w:pPr>
            <w:ins w:id="401" w:author="CATT" w:date="2022-10-14T15:50:00Z">
              <w:r>
                <w:rPr>
                  <w:rFonts w:hint="eastAsia" w:eastAsia="宋体"/>
                  <w:sz w:val="16"/>
                  <w:szCs w:val="16"/>
                  <w:lang w:eastAsia="zh-CN"/>
                </w:rPr>
                <w:t>LMF-based</w:t>
              </w:r>
            </w:ins>
          </w:p>
        </w:tc>
        <w:tc>
          <w:tcPr>
            <w:tcW w:w="583" w:type="pct"/>
            <w:tcBorders>
              <w:top w:val="single" w:color="000000" w:sz="8" w:space="0"/>
              <w:left w:val="single" w:color="000000" w:sz="8" w:space="0"/>
              <w:bottom w:val="single" w:color="000000" w:sz="8" w:space="0"/>
              <w:right w:val="single" w:color="000000" w:sz="8" w:space="0"/>
            </w:tcBorders>
            <w:vAlign w:val="center"/>
          </w:tcPr>
          <w:p>
            <w:pPr>
              <w:pStyle w:val="56"/>
              <w:jc w:val="center"/>
              <w:rPr>
                <w:rFonts w:eastAsia="宋体"/>
                <w:sz w:val="16"/>
                <w:szCs w:val="16"/>
                <w:lang w:eastAsia="zh-CN"/>
              </w:rPr>
            </w:pPr>
          </w:p>
        </w:tc>
        <w:tc>
          <w:tcPr>
            <w:tcW w:w="32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56"/>
              <w:jc w:val="center"/>
              <w:rPr>
                <w:ins w:id="402" w:author="CATT" w:date="2022-10-14T13:39:00Z"/>
                <w:sz w:val="16"/>
                <w:szCs w:val="16"/>
                <w:lang w:eastAsia="en-AU"/>
              </w:rPr>
            </w:pPr>
          </w:p>
        </w:tc>
        <w:tc>
          <w:tcPr>
            <w:tcW w:w="66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56"/>
              <w:jc w:val="center"/>
              <w:rPr>
                <w:ins w:id="403" w:author="CATT" w:date="2022-10-14T13:39:00Z"/>
                <w:sz w:val="16"/>
                <w:szCs w:val="16"/>
                <w:lang w:eastAsia="zh-CN"/>
              </w:rPr>
            </w:pPr>
          </w:p>
        </w:tc>
        <w:tc>
          <w:tcPr>
            <w:tcW w:w="51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56"/>
              <w:jc w:val="center"/>
              <w:rPr>
                <w:ins w:id="404" w:author="CATT" w:date="2022-10-14T13:39:00Z"/>
                <w:sz w:val="16"/>
                <w:szCs w:val="16"/>
                <w:lang w:eastAsia="en-AU"/>
              </w:rPr>
            </w:pPr>
          </w:p>
        </w:tc>
        <w:tc>
          <w:tcPr>
            <w:tcW w:w="598"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56"/>
              <w:jc w:val="center"/>
              <w:rPr>
                <w:ins w:id="405" w:author="CATT" w:date="2022-10-14T13:39:00Z"/>
                <w:sz w:val="16"/>
                <w:szCs w:val="16"/>
                <w:lang w:eastAsia="en-AU"/>
              </w:rPr>
            </w:pPr>
          </w:p>
        </w:tc>
        <w:tc>
          <w:tcPr>
            <w:tcW w:w="62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56"/>
              <w:jc w:val="center"/>
              <w:rPr>
                <w:ins w:id="406" w:author="CATT" w:date="2022-10-14T13:39:00Z"/>
                <w:sz w:val="16"/>
                <w:szCs w:val="16"/>
                <w:lang w:eastAsia="en-AU"/>
              </w:rPr>
            </w:pPr>
          </w:p>
        </w:tc>
        <w:tc>
          <w:tcPr>
            <w:tcW w:w="53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56"/>
              <w:jc w:val="center"/>
              <w:rPr>
                <w:ins w:id="407" w:author="CATT" w:date="2022-10-14T13:39:00Z"/>
                <w:sz w:val="16"/>
                <w:szCs w:val="16"/>
                <w:lang w:eastAsia="en-AU"/>
              </w:rPr>
            </w:pPr>
          </w:p>
        </w:tc>
        <w:tc>
          <w:tcPr>
            <w:tcW w:w="72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pPr>
              <w:pStyle w:val="56"/>
              <w:jc w:val="center"/>
              <w:rPr>
                <w:ins w:id="408" w:author="CATT" w:date="2022-10-14T13:39:00Z"/>
                <w:sz w:val="16"/>
                <w:szCs w:val="16"/>
                <w:lang w:eastAsia="en-AU"/>
              </w:rPr>
            </w:pPr>
          </w:p>
        </w:tc>
      </w:tr>
      <w:tr>
        <w:tblPrEx>
          <w:tblCellMar>
            <w:top w:w="15" w:type="dxa"/>
            <w:left w:w="15" w:type="dxa"/>
            <w:bottom w:w="15" w:type="dxa"/>
            <w:right w:w="15" w:type="dxa"/>
          </w:tblCellMar>
        </w:tblPrEx>
        <w:trPr>
          <w:ins w:id="409" w:author="CATT" w:date="2022-10-14T13:39:00Z"/>
        </w:trPr>
        <w:tc>
          <w:tcPr>
            <w:tcW w:w="428" w:type="pct"/>
            <w:vMerge w:val="continue"/>
            <w:tcBorders>
              <w:left w:val="single" w:color="000000" w:sz="8" w:space="0"/>
              <w:right w:val="single" w:color="000000" w:sz="8" w:space="0"/>
            </w:tcBorders>
          </w:tcPr>
          <w:p>
            <w:pPr>
              <w:pStyle w:val="56"/>
              <w:rPr>
                <w:sz w:val="16"/>
                <w:szCs w:val="16"/>
                <w:lang w:eastAsia="en-AU"/>
              </w:rPr>
            </w:pPr>
          </w:p>
        </w:tc>
        <w:tc>
          <w:tcPr>
            <w:tcW w:w="582" w:type="pct"/>
            <w:tcBorders>
              <w:top w:val="single" w:color="000000" w:sz="8" w:space="0"/>
              <w:left w:val="single" w:color="000000" w:sz="8" w:space="0"/>
              <w:bottom w:val="single" w:color="000000" w:sz="8" w:space="0"/>
              <w:right w:val="single" w:color="000000" w:sz="8" w:space="0"/>
            </w:tcBorders>
          </w:tcPr>
          <w:p>
            <w:pPr>
              <w:pStyle w:val="56"/>
              <w:rPr>
                <w:sz w:val="16"/>
                <w:szCs w:val="16"/>
                <w:lang w:eastAsia="en-AU"/>
              </w:rPr>
            </w:pPr>
          </w:p>
        </w:tc>
        <w:tc>
          <w:tcPr>
            <w:tcW w:w="32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10" w:author="CATT" w:date="2022-10-14T13:39:00Z"/>
                <w:sz w:val="16"/>
                <w:szCs w:val="16"/>
                <w:lang w:eastAsia="en-AU"/>
              </w:rPr>
            </w:pPr>
          </w:p>
        </w:tc>
        <w:tc>
          <w:tcPr>
            <w:tcW w:w="66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11" w:author="CATT" w:date="2022-10-14T13:39:00Z"/>
                <w:sz w:val="16"/>
                <w:szCs w:val="16"/>
                <w:lang w:eastAsia="en-AU"/>
              </w:rPr>
            </w:pPr>
          </w:p>
        </w:tc>
        <w:tc>
          <w:tcPr>
            <w:tcW w:w="51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12" w:author="CATT" w:date="2022-10-14T13:39:00Z"/>
                <w:sz w:val="16"/>
                <w:szCs w:val="16"/>
                <w:lang w:eastAsia="en-AU"/>
              </w:rPr>
            </w:pPr>
          </w:p>
        </w:tc>
        <w:tc>
          <w:tcPr>
            <w:tcW w:w="598"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13" w:author="CATT" w:date="2022-10-14T13:39:00Z"/>
                <w:sz w:val="16"/>
                <w:szCs w:val="16"/>
                <w:lang w:eastAsia="en-AU"/>
              </w:rPr>
            </w:pPr>
          </w:p>
        </w:tc>
        <w:tc>
          <w:tcPr>
            <w:tcW w:w="62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14" w:author="CATT" w:date="2022-10-14T13:39:00Z"/>
                <w:sz w:val="16"/>
                <w:szCs w:val="16"/>
                <w:lang w:eastAsia="en-AU"/>
              </w:rPr>
            </w:pPr>
          </w:p>
        </w:tc>
        <w:tc>
          <w:tcPr>
            <w:tcW w:w="53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15" w:author="CATT" w:date="2022-10-14T13:39:00Z"/>
                <w:sz w:val="16"/>
                <w:szCs w:val="16"/>
                <w:lang w:eastAsia="en-AU"/>
              </w:rPr>
            </w:pPr>
          </w:p>
        </w:tc>
        <w:tc>
          <w:tcPr>
            <w:tcW w:w="72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16" w:author="CATT" w:date="2022-10-14T13:39:00Z"/>
                <w:sz w:val="16"/>
                <w:szCs w:val="16"/>
                <w:lang w:eastAsia="en-AU"/>
              </w:rPr>
            </w:pPr>
          </w:p>
        </w:tc>
      </w:tr>
      <w:tr>
        <w:tblPrEx>
          <w:tblCellMar>
            <w:top w:w="15" w:type="dxa"/>
            <w:left w:w="15" w:type="dxa"/>
            <w:bottom w:w="15" w:type="dxa"/>
            <w:right w:w="15" w:type="dxa"/>
          </w:tblCellMar>
        </w:tblPrEx>
        <w:trPr>
          <w:ins w:id="417" w:author="CATT" w:date="2022-10-14T13:39:00Z"/>
        </w:trPr>
        <w:tc>
          <w:tcPr>
            <w:tcW w:w="428" w:type="pct"/>
            <w:vMerge w:val="continue"/>
            <w:tcBorders>
              <w:left w:val="single" w:color="000000" w:sz="8" w:space="0"/>
              <w:right w:val="single" w:color="000000" w:sz="8" w:space="0"/>
            </w:tcBorders>
          </w:tcPr>
          <w:p>
            <w:pPr>
              <w:pStyle w:val="56"/>
              <w:rPr>
                <w:sz w:val="16"/>
                <w:szCs w:val="16"/>
                <w:lang w:eastAsia="en-AU"/>
              </w:rPr>
            </w:pPr>
          </w:p>
        </w:tc>
        <w:tc>
          <w:tcPr>
            <w:tcW w:w="582" w:type="pct"/>
            <w:tcBorders>
              <w:top w:val="single" w:color="000000" w:sz="8" w:space="0"/>
              <w:left w:val="single" w:color="000000" w:sz="8" w:space="0"/>
              <w:bottom w:val="single" w:color="000000" w:sz="8" w:space="0"/>
              <w:right w:val="single" w:color="000000" w:sz="8" w:space="0"/>
            </w:tcBorders>
          </w:tcPr>
          <w:p>
            <w:pPr>
              <w:pStyle w:val="56"/>
              <w:rPr>
                <w:sz w:val="16"/>
                <w:szCs w:val="16"/>
                <w:lang w:eastAsia="en-AU"/>
              </w:rPr>
            </w:pPr>
          </w:p>
        </w:tc>
        <w:tc>
          <w:tcPr>
            <w:tcW w:w="32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18" w:author="CATT" w:date="2022-10-14T13:39:00Z"/>
                <w:sz w:val="16"/>
                <w:szCs w:val="16"/>
                <w:lang w:eastAsia="en-AU"/>
              </w:rPr>
            </w:pPr>
          </w:p>
        </w:tc>
        <w:tc>
          <w:tcPr>
            <w:tcW w:w="66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19" w:author="CATT" w:date="2022-10-14T13:39:00Z"/>
                <w:sz w:val="16"/>
                <w:szCs w:val="16"/>
                <w:lang w:eastAsia="en-AU"/>
              </w:rPr>
            </w:pPr>
          </w:p>
        </w:tc>
        <w:tc>
          <w:tcPr>
            <w:tcW w:w="51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20" w:author="CATT" w:date="2022-10-14T13:39:00Z"/>
                <w:sz w:val="16"/>
                <w:szCs w:val="16"/>
                <w:lang w:eastAsia="en-AU"/>
              </w:rPr>
            </w:pPr>
          </w:p>
        </w:tc>
        <w:tc>
          <w:tcPr>
            <w:tcW w:w="598"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21" w:author="CATT" w:date="2022-10-14T13:39:00Z"/>
                <w:sz w:val="16"/>
                <w:szCs w:val="16"/>
                <w:lang w:eastAsia="en-AU"/>
              </w:rPr>
            </w:pPr>
          </w:p>
        </w:tc>
        <w:tc>
          <w:tcPr>
            <w:tcW w:w="62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22" w:author="CATT" w:date="2022-10-14T13:39:00Z"/>
                <w:sz w:val="16"/>
                <w:szCs w:val="16"/>
                <w:lang w:eastAsia="en-AU"/>
              </w:rPr>
            </w:pPr>
          </w:p>
        </w:tc>
        <w:tc>
          <w:tcPr>
            <w:tcW w:w="53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23" w:author="CATT" w:date="2022-10-14T13:39:00Z"/>
                <w:sz w:val="16"/>
                <w:szCs w:val="16"/>
                <w:lang w:eastAsia="en-AU"/>
              </w:rPr>
            </w:pPr>
          </w:p>
        </w:tc>
        <w:tc>
          <w:tcPr>
            <w:tcW w:w="72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24" w:author="CATT" w:date="2022-10-14T13:39:00Z"/>
                <w:sz w:val="16"/>
                <w:szCs w:val="16"/>
                <w:lang w:eastAsia="en-AU"/>
              </w:rPr>
            </w:pPr>
          </w:p>
        </w:tc>
      </w:tr>
      <w:tr>
        <w:tblPrEx>
          <w:tblCellMar>
            <w:top w:w="15" w:type="dxa"/>
            <w:left w:w="15" w:type="dxa"/>
            <w:bottom w:w="15" w:type="dxa"/>
            <w:right w:w="15" w:type="dxa"/>
          </w:tblCellMar>
        </w:tblPrEx>
        <w:trPr>
          <w:ins w:id="425" w:author="CATT" w:date="2022-10-14T13:39:00Z"/>
        </w:trPr>
        <w:tc>
          <w:tcPr>
            <w:tcW w:w="428" w:type="pct"/>
            <w:vMerge w:val="continue"/>
            <w:tcBorders>
              <w:left w:val="single" w:color="000000" w:sz="8" w:space="0"/>
              <w:bottom w:val="single" w:color="000000" w:sz="8" w:space="0"/>
              <w:right w:val="single" w:color="000000" w:sz="8" w:space="0"/>
            </w:tcBorders>
          </w:tcPr>
          <w:p>
            <w:pPr>
              <w:pStyle w:val="56"/>
              <w:rPr>
                <w:sz w:val="16"/>
                <w:szCs w:val="16"/>
                <w:lang w:eastAsia="en-AU"/>
              </w:rPr>
            </w:pPr>
          </w:p>
        </w:tc>
        <w:tc>
          <w:tcPr>
            <w:tcW w:w="582" w:type="pct"/>
            <w:tcBorders>
              <w:top w:val="single" w:color="000000" w:sz="8" w:space="0"/>
              <w:left w:val="single" w:color="000000" w:sz="8" w:space="0"/>
              <w:bottom w:val="single" w:color="000000" w:sz="8" w:space="0"/>
              <w:right w:val="single" w:color="000000" w:sz="8" w:space="0"/>
            </w:tcBorders>
          </w:tcPr>
          <w:p>
            <w:pPr>
              <w:pStyle w:val="56"/>
              <w:rPr>
                <w:sz w:val="16"/>
                <w:szCs w:val="16"/>
                <w:lang w:eastAsia="en-AU"/>
              </w:rPr>
            </w:pPr>
          </w:p>
        </w:tc>
        <w:tc>
          <w:tcPr>
            <w:tcW w:w="32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26" w:author="CATT" w:date="2022-10-14T13:39:00Z"/>
                <w:sz w:val="16"/>
                <w:szCs w:val="16"/>
                <w:lang w:eastAsia="en-AU"/>
              </w:rPr>
            </w:pPr>
          </w:p>
        </w:tc>
        <w:tc>
          <w:tcPr>
            <w:tcW w:w="66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27" w:author="CATT" w:date="2022-10-14T13:39:00Z"/>
                <w:sz w:val="16"/>
                <w:szCs w:val="16"/>
                <w:lang w:eastAsia="en-AU"/>
              </w:rPr>
            </w:pPr>
          </w:p>
        </w:tc>
        <w:tc>
          <w:tcPr>
            <w:tcW w:w="51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28" w:author="CATT" w:date="2022-10-14T13:39:00Z"/>
                <w:sz w:val="16"/>
                <w:szCs w:val="16"/>
                <w:lang w:eastAsia="en-AU"/>
              </w:rPr>
            </w:pPr>
          </w:p>
        </w:tc>
        <w:tc>
          <w:tcPr>
            <w:tcW w:w="598"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29" w:author="CATT" w:date="2022-10-14T13:39:00Z"/>
                <w:sz w:val="16"/>
                <w:szCs w:val="16"/>
                <w:lang w:eastAsia="en-AU"/>
              </w:rPr>
            </w:pPr>
          </w:p>
        </w:tc>
        <w:tc>
          <w:tcPr>
            <w:tcW w:w="62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30" w:author="CATT" w:date="2022-10-14T13:39:00Z"/>
                <w:sz w:val="16"/>
                <w:szCs w:val="16"/>
                <w:lang w:eastAsia="en-AU"/>
              </w:rPr>
            </w:pPr>
          </w:p>
        </w:tc>
        <w:tc>
          <w:tcPr>
            <w:tcW w:w="53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31" w:author="CATT" w:date="2022-10-14T13:39:00Z"/>
                <w:sz w:val="16"/>
                <w:szCs w:val="16"/>
                <w:lang w:eastAsia="en-AU"/>
              </w:rPr>
            </w:pPr>
          </w:p>
        </w:tc>
        <w:tc>
          <w:tcPr>
            <w:tcW w:w="72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32" w:author="CATT" w:date="2022-10-14T13:39:00Z"/>
                <w:sz w:val="16"/>
                <w:szCs w:val="16"/>
                <w:lang w:eastAsia="en-AU"/>
              </w:rPr>
            </w:pPr>
          </w:p>
        </w:tc>
      </w:tr>
      <w:tr>
        <w:tblPrEx>
          <w:tblCellMar>
            <w:top w:w="15" w:type="dxa"/>
            <w:left w:w="15" w:type="dxa"/>
            <w:bottom w:w="15" w:type="dxa"/>
            <w:right w:w="15" w:type="dxa"/>
          </w:tblCellMar>
        </w:tblPrEx>
        <w:trPr>
          <w:ins w:id="433" w:author="CATT" w:date="2022-10-14T13:39:00Z"/>
        </w:trPr>
        <w:tc>
          <w:tcPr>
            <w:tcW w:w="428" w:type="pct"/>
            <w:vMerge w:val="restart"/>
            <w:tcBorders>
              <w:top w:val="single" w:color="000000" w:sz="8" w:space="0"/>
              <w:left w:val="single" w:color="000000" w:sz="8" w:space="0"/>
              <w:right w:val="single" w:color="000000" w:sz="8" w:space="0"/>
            </w:tcBorders>
            <w:vAlign w:val="center"/>
          </w:tcPr>
          <w:p>
            <w:pPr>
              <w:pStyle w:val="56"/>
              <w:jc w:val="center"/>
              <w:rPr>
                <w:sz w:val="16"/>
                <w:szCs w:val="16"/>
                <w:lang w:eastAsia="en-AU"/>
              </w:rPr>
            </w:pPr>
            <w:ins w:id="434" w:author="CATT" w:date="2022-10-14T15:50:00Z">
              <w:r>
                <w:rPr>
                  <w:rFonts w:hint="eastAsia" w:eastAsia="宋体"/>
                  <w:sz w:val="16"/>
                  <w:szCs w:val="16"/>
                  <w:lang w:eastAsia="zh-CN"/>
                </w:rPr>
                <w:t>UE-based</w:t>
              </w:r>
            </w:ins>
          </w:p>
        </w:tc>
        <w:tc>
          <w:tcPr>
            <w:tcW w:w="582" w:type="pct"/>
            <w:tcBorders>
              <w:top w:val="single" w:color="000000" w:sz="8" w:space="0"/>
              <w:left w:val="single" w:color="000000" w:sz="8" w:space="0"/>
              <w:bottom w:val="single" w:color="000000" w:sz="8" w:space="0"/>
              <w:right w:val="single" w:color="000000" w:sz="8" w:space="0"/>
            </w:tcBorders>
          </w:tcPr>
          <w:p>
            <w:pPr>
              <w:pStyle w:val="56"/>
              <w:rPr>
                <w:sz w:val="16"/>
                <w:szCs w:val="16"/>
                <w:lang w:eastAsia="en-AU"/>
              </w:rPr>
            </w:pPr>
          </w:p>
        </w:tc>
        <w:tc>
          <w:tcPr>
            <w:tcW w:w="32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35" w:author="CATT" w:date="2022-10-14T13:39:00Z"/>
                <w:sz w:val="16"/>
                <w:szCs w:val="16"/>
                <w:lang w:eastAsia="en-AU"/>
              </w:rPr>
            </w:pPr>
          </w:p>
        </w:tc>
        <w:tc>
          <w:tcPr>
            <w:tcW w:w="66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36" w:author="CATT" w:date="2022-10-14T13:39:00Z"/>
                <w:sz w:val="16"/>
                <w:szCs w:val="16"/>
                <w:lang w:eastAsia="en-AU"/>
              </w:rPr>
            </w:pPr>
          </w:p>
        </w:tc>
        <w:tc>
          <w:tcPr>
            <w:tcW w:w="51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37" w:author="CATT" w:date="2022-10-14T13:39:00Z"/>
                <w:sz w:val="16"/>
                <w:szCs w:val="16"/>
                <w:lang w:eastAsia="en-AU"/>
              </w:rPr>
            </w:pPr>
          </w:p>
        </w:tc>
        <w:tc>
          <w:tcPr>
            <w:tcW w:w="598"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38" w:author="CATT" w:date="2022-10-14T13:39:00Z"/>
                <w:sz w:val="16"/>
                <w:szCs w:val="16"/>
                <w:lang w:eastAsia="en-AU"/>
              </w:rPr>
            </w:pPr>
          </w:p>
        </w:tc>
        <w:tc>
          <w:tcPr>
            <w:tcW w:w="62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39" w:author="CATT" w:date="2022-10-14T13:39:00Z"/>
                <w:sz w:val="16"/>
                <w:szCs w:val="16"/>
                <w:lang w:eastAsia="en-AU"/>
              </w:rPr>
            </w:pPr>
          </w:p>
        </w:tc>
        <w:tc>
          <w:tcPr>
            <w:tcW w:w="53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40" w:author="CATT" w:date="2022-10-14T13:39:00Z"/>
                <w:sz w:val="16"/>
                <w:szCs w:val="16"/>
                <w:lang w:eastAsia="en-AU"/>
              </w:rPr>
            </w:pPr>
          </w:p>
        </w:tc>
        <w:tc>
          <w:tcPr>
            <w:tcW w:w="723"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41" w:author="CATT" w:date="2022-10-14T13:39:00Z"/>
                <w:sz w:val="16"/>
                <w:szCs w:val="16"/>
                <w:lang w:eastAsia="en-AU"/>
              </w:rPr>
            </w:pPr>
          </w:p>
        </w:tc>
      </w:tr>
      <w:tr>
        <w:tblPrEx>
          <w:tblCellMar>
            <w:top w:w="15" w:type="dxa"/>
            <w:left w:w="15" w:type="dxa"/>
            <w:bottom w:w="15" w:type="dxa"/>
            <w:right w:w="15" w:type="dxa"/>
          </w:tblCellMar>
        </w:tblPrEx>
        <w:trPr>
          <w:trHeight w:val="696" w:hRule="atLeast"/>
          <w:ins w:id="442" w:author="CATT" w:date="2022-10-14T13:39:00Z"/>
        </w:trPr>
        <w:tc>
          <w:tcPr>
            <w:tcW w:w="428" w:type="pct"/>
            <w:vMerge w:val="continue"/>
            <w:tcBorders>
              <w:left w:val="single" w:color="000000" w:sz="8" w:space="0"/>
              <w:right w:val="single" w:color="000000" w:sz="8" w:space="0"/>
            </w:tcBorders>
            <w:vAlign w:val="center"/>
          </w:tcPr>
          <w:p>
            <w:pPr>
              <w:pStyle w:val="56"/>
              <w:jc w:val="center"/>
              <w:rPr>
                <w:sz w:val="16"/>
                <w:szCs w:val="16"/>
                <w:lang w:eastAsia="en-AU"/>
              </w:rPr>
              <w:pPrChange w:id="443" w:author="CATT" w:date="2022-10-14T15:50:00Z">
                <w:pPr>
                  <w:pStyle w:val="56"/>
                </w:pPr>
              </w:pPrChange>
            </w:pPr>
          </w:p>
        </w:tc>
        <w:tc>
          <w:tcPr>
            <w:tcW w:w="583" w:type="pct"/>
            <w:tcBorders>
              <w:top w:val="single" w:color="000000" w:sz="8" w:space="0"/>
              <w:left w:val="single" w:color="000000" w:sz="8" w:space="0"/>
              <w:bottom w:val="single" w:color="000000" w:sz="8" w:space="0"/>
              <w:right w:val="single" w:color="000000" w:sz="8" w:space="0"/>
            </w:tcBorders>
          </w:tcPr>
          <w:p>
            <w:pPr>
              <w:pStyle w:val="56"/>
              <w:rPr>
                <w:sz w:val="16"/>
                <w:szCs w:val="16"/>
                <w:lang w:eastAsia="en-AU"/>
              </w:rPr>
            </w:pPr>
          </w:p>
        </w:tc>
        <w:tc>
          <w:tcPr>
            <w:tcW w:w="32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44" w:author="CATT" w:date="2022-10-14T13:39:00Z"/>
                <w:sz w:val="16"/>
                <w:szCs w:val="16"/>
                <w:lang w:eastAsia="en-AU"/>
              </w:rPr>
            </w:pPr>
          </w:p>
        </w:tc>
        <w:tc>
          <w:tcPr>
            <w:tcW w:w="66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45" w:author="CATT" w:date="2022-10-14T13:39:00Z"/>
                <w:sz w:val="16"/>
                <w:szCs w:val="16"/>
                <w:lang w:eastAsia="en-AU"/>
              </w:rPr>
            </w:pPr>
          </w:p>
        </w:tc>
        <w:tc>
          <w:tcPr>
            <w:tcW w:w="51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46" w:author="CATT" w:date="2022-10-14T13:39:00Z"/>
                <w:sz w:val="16"/>
                <w:szCs w:val="16"/>
                <w:lang w:eastAsia="en-AU"/>
              </w:rPr>
            </w:pPr>
          </w:p>
        </w:tc>
        <w:tc>
          <w:tcPr>
            <w:tcW w:w="598"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47" w:author="CATT" w:date="2022-10-14T13:39:00Z"/>
                <w:sz w:val="16"/>
                <w:szCs w:val="16"/>
                <w:lang w:eastAsia="en-AU"/>
              </w:rPr>
            </w:pPr>
          </w:p>
        </w:tc>
        <w:tc>
          <w:tcPr>
            <w:tcW w:w="62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48" w:author="CATT" w:date="2022-10-14T13:39:00Z"/>
                <w:sz w:val="16"/>
                <w:szCs w:val="16"/>
                <w:lang w:eastAsia="en-AU"/>
              </w:rPr>
            </w:pPr>
          </w:p>
        </w:tc>
        <w:tc>
          <w:tcPr>
            <w:tcW w:w="53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49" w:author="CATT" w:date="2022-10-14T13:39:00Z"/>
                <w:sz w:val="16"/>
                <w:szCs w:val="16"/>
                <w:lang w:eastAsia="en-AU"/>
              </w:rPr>
            </w:pPr>
          </w:p>
        </w:tc>
        <w:tc>
          <w:tcPr>
            <w:tcW w:w="72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50" w:author="CATT" w:date="2022-10-14T13:39:00Z"/>
                <w:sz w:val="16"/>
                <w:szCs w:val="16"/>
                <w:lang w:eastAsia="en-AU"/>
              </w:rPr>
            </w:pPr>
          </w:p>
        </w:tc>
      </w:tr>
      <w:tr>
        <w:tblPrEx>
          <w:tblCellMar>
            <w:top w:w="15" w:type="dxa"/>
            <w:left w:w="15" w:type="dxa"/>
            <w:bottom w:w="15" w:type="dxa"/>
            <w:right w:w="15" w:type="dxa"/>
          </w:tblCellMar>
        </w:tblPrEx>
        <w:trPr>
          <w:ins w:id="451" w:author="CATT" w:date="2022-10-14T13:39:00Z"/>
        </w:trPr>
        <w:tc>
          <w:tcPr>
            <w:tcW w:w="428" w:type="pct"/>
            <w:vMerge w:val="continue"/>
            <w:tcBorders>
              <w:left w:val="single" w:color="000000" w:sz="8" w:space="0"/>
              <w:bottom w:val="single" w:color="000000" w:sz="8" w:space="0"/>
              <w:right w:val="single" w:color="000000" w:sz="8" w:space="0"/>
            </w:tcBorders>
            <w:vAlign w:val="center"/>
          </w:tcPr>
          <w:p>
            <w:pPr>
              <w:pStyle w:val="56"/>
              <w:jc w:val="center"/>
              <w:rPr>
                <w:sz w:val="16"/>
                <w:szCs w:val="16"/>
                <w:lang w:eastAsia="en-AU"/>
              </w:rPr>
              <w:pPrChange w:id="452" w:author="CATT" w:date="2022-10-14T15:50:00Z">
                <w:pPr>
                  <w:pStyle w:val="56"/>
                </w:pPr>
              </w:pPrChange>
            </w:pPr>
          </w:p>
        </w:tc>
        <w:tc>
          <w:tcPr>
            <w:tcW w:w="583" w:type="pct"/>
            <w:tcBorders>
              <w:top w:val="single" w:color="000000" w:sz="8" w:space="0"/>
              <w:left w:val="single" w:color="000000" w:sz="8" w:space="0"/>
              <w:bottom w:val="single" w:color="000000" w:sz="8" w:space="0"/>
              <w:right w:val="single" w:color="000000" w:sz="8" w:space="0"/>
            </w:tcBorders>
          </w:tcPr>
          <w:p>
            <w:pPr>
              <w:pStyle w:val="56"/>
              <w:rPr>
                <w:sz w:val="16"/>
                <w:szCs w:val="16"/>
                <w:lang w:eastAsia="en-AU"/>
              </w:rPr>
            </w:pPr>
          </w:p>
        </w:tc>
        <w:tc>
          <w:tcPr>
            <w:tcW w:w="32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53" w:author="CATT" w:date="2022-10-14T13:39:00Z"/>
                <w:sz w:val="16"/>
                <w:szCs w:val="16"/>
                <w:lang w:eastAsia="en-AU"/>
              </w:rPr>
            </w:pPr>
          </w:p>
        </w:tc>
        <w:tc>
          <w:tcPr>
            <w:tcW w:w="660"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54" w:author="CATT" w:date="2022-10-14T13:39:00Z"/>
                <w:sz w:val="16"/>
                <w:szCs w:val="16"/>
                <w:lang w:eastAsia="en-AU"/>
              </w:rPr>
            </w:pPr>
          </w:p>
        </w:tc>
        <w:tc>
          <w:tcPr>
            <w:tcW w:w="519"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55" w:author="CATT" w:date="2022-10-14T13:39:00Z"/>
                <w:sz w:val="16"/>
                <w:szCs w:val="16"/>
                <w:lang w:eastAsia="en-AU"/>
              </w:rPr>
            </w:pPr>
          </w:p>
        </w:tc>
        <w:tc>
          <w:tcPr>
            <w:tcW w:w="598"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56" w:author="CATT" w:date="2022-10-14T13:39:00Z"/>
                <w:sz w:val="16"/>
                <w:szCs w:val="16"/>
                <w:lang w:eastAsia="en-AU"/>
              </w:rPr>
            </w:pPr>
          </w:p>
        </w:tc>
        <w:tc>
          <w:tcPr>
            <w:tcW w:w="62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57" w:author="CATT" w:date="2022-10-14T13:39:00Z"/>
                <w:sz w:val="16"/>
                <w:szCs w:val="16"/>
                <w:lang w:eastAsia="en-AU"/>
              </w:rPr>
            </w:pPr>
          </w:p>
        </w:tc>
        <w:tc>
          <w:tcPr>
            <w:tcW w:w="536"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58" w:author="CATT" w:date="2022-10-14T13:39:00Z"/>
                <w:sz w:val="16"/>
                <w:szCs w:val="16"/>
                <w:lang w:eastAsia="en-AU"/>
              </w:rPr>
            </w:pPr>
          </w:p>
        </w:tc>
        <w:tc>
          <w:tcPr>
            <w:tcW w:w="72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pStyle w:val="56"/>
              <w:rPr>
                <w:ins w:id="459" w:author="CATT" w:date="2022-10-14T13:39:00Z"/>
                <w:sz w:val="16"/>
                <w:szCs w:val="16"/>
                <w:lang w:eastAsia="en-AU"/>
              </w:rPr>
            </w:pPr>
          </w:p>
        </w:tc>
      </w:tr>
    </w:tbl>
    <w:p>
      <w:pPr>
        <w:rPr>
          <w:ins w:id="460" w:author="CATT" w:date="2022-10-14T14:25:00Z"/>
          <w:rFonts w:eastAsia="宋体"/>
          <w:lang w:eastAsia="zh-CN"/>
        </w:rPr>
      </w:pPr>
    </w:p>
    <w:p>
      <w:pPr>
        <w:pStyle w:val="29"/>
        <w:rPr>
          <w:ins w:id="461" w:author="CATT" w:date="2022-10-14T16:34:00Z"/>
          <w:rFonts w:eastAsia="宋体"/>
          <w:b/>
          <w:lang w:eastAsia="zh-CN"/>
        </w:rPr>
      </w:pPr>
      <w:ins w:id="462" w:author="CATT" w:date="2022-10-14T14:25:00Z">
        <w:r>
          <w:rPr>
            <w:rFonts w:hint="eastAsia" w:eastAsiaTheme="minorEastAsia"/>
            <w:b/>
            <w:bCs/>
            <w:highlight w:val="yellow"/>
          </w:rPr>
          <w:t>Editor note</w:t>
        </w:r>
      </w:ins>
      <w:ins w:id="463" w:author="CATT" w:date="2022-10-14T16:34:00Z">
        <w:r>
          <w:rPr>
            <w:rFonts w:hint="eastAsia" w:eastAsia="宋体"/>
            <w:b/>
            <w:bCs/>
            <w:highlight w:val="yellow"/>
            <w:lang w:eastAsia="zh-CN"/>
          </w:rPr>
          <w:t>1</w:t>
        </w:r>
      </w:ins>
      <w:ins w:id="464" w:author="CATT" w:date="2022-10-14T14:25:00Z">
        <w:r>
          <w:rPr>
            <w:rFonts w:hint="eastAsia" w:eastAsiaTheme="minorEastAsia"/>
            <w:b/>
            <w:bCs/>
            <w:highlight w:val="yellow"/>
          </w:rPr>
          <w:t>:</w:t>
        </w:r>
      </w:ins>
      <w:ins w:id="465" w:author="CATT" w:date="2022-10-14T14:25:00Z">
        <w:r>
          <w:rPr>
            <w:rFonts w:hint="eastAsia" w:eastAsiaTheme="minorEastAsia"/>
            <w:b/>
            <w:highlight w:val="yellow"/>
          </w:rPr>
          <w:t xml:space="preserve"> </w:t>
        </w:r>
      </w:ins>
      <w:ins w:id="466" w:author="CATT" w:date="2022-10-14T14:25:00Z">
        <w:r>
          <w:rPr>
            <w:rFonts w:hint="eastAsia" w:eastAsia="宋体"/>
            <w:b/>
            <w:lang w:eastAsia="zh-CN"/>
          </w:rPr>
          <w:t>the</w:t>
        </w:r>
      </w:ins>
      <w:ins w:id="467" w:author="CATT" w:date="2022-10-14T14:25:00Z">
        <w:r>
          <w:rPr>
            <w:rFonts w:eastAsia="宋体"/>
            <w:b/>
            <w:lang w:eastAsia="zh-CN"/>
          </w:rPr>
          <w:t xml:space="preserve"> Mapping of Integrity Parameters</w:t>
        </w:r>
      </w:ins>
      <w:ins w:id="468" w:author="CATT" w:date="2022-10-14T14:25:00Z">
        <w:r>
          <w:rPr>
            <w:rFonts w:hint="eastAsia" w:eastAsia="宋体"/>
            <w:b/>
            <w:lang w:eastAsia="zh-CN"/>
          </w:rPr>
          <w:t xml:space="preserve"> will be updated later based on RAN1 input of the error sources.</w:t>
        </w:r>
      </w:ins>
      <w:ins w:id="469" w:author="CATT" w:date="2022-10-14T16:31:00Z">
        <w:r>
          <w:rPr>
            <w:rFonts w:hint="eastAsia" w:eastAsia="宋体"/>
            <w:b/>
            <w:lang w:eastAsia="zh-CN"/>
          </w:rPr>
          <w:t xml:space="preserve"> </w:t>
        </w:r>
      </w:ins>
    </w:p>
    <w:p>
      <w:pPr>
        <w:pStyle w:val="29"/>
        <w:rPr>
          <w:ins w:id="470" w:author="CATT" w:date="2022-10-14T14:05:00Z"/>
          <w:rFonts w:eastAsia="宋体"/>
          <w:b/>
          <w:lang w:eastAsia="zh-CN"/>
        </w:rPr>
      </w:pPr>
      <w:ins w:id="471" w:author="CATT" w:date="2022-10-14T16:34:00Z">
        <w:r>
          <w:rPr>
            <w:rFonts w:hint="eastAsia" w:eastAsiaTheme="minorEastAsia"/>
            <w:b/>
            <w:bCs/>
            <w:highlight w:val="yellow"/>
          </w:rPr>
          <w:t>Editor note</w:t>
        </w:r>
      </w:ins>
      <w:ins w:id="472" w:author="CATT" w:date="2022-10-14T16:34:00Z">
        <w:r>
          <w:rPr>
            <w:rFonts w:hint="eastAsia" w:eastAsia="宋体"/>
            <w:b/>
            <w:bCs/>
            <w:highlight w:val="yellow"/>
            <w:lang w:eastAsia="zh-CN"/>
          </w:rPr>
          <w:t>2</w:t>
        </w:r>
      </w:ins>
      <w:ins w:id="473" w:author="CATT" w:date="2022-10-14T16:34:00Z">
        <w:r>
          <w:rPr>
            <w:rFonts w:hint="eastAsia" w:eastAsiaTheme="minorEastAsia"/>
            <w:b/>
            <w:bCs/>
            <w:highlight w:val="yellow"/>
          </w:rPr>
          <w:t>:</w:t>
        </w:r>
      </w:ins>
      <w:ins w:id="474" w:author="CATT" w:date="2022-10-14T16:34:00Z">
        <w:r>
          <w:rPr>
            <w:rFonts w:hint="eastAsia" w:eastAsiaTheme="minorEastAsia"/>
            <w:b/>
            <w:highlight w:val="yellow"/>
          </w:rPr>
          <w:t xml:space="preserve"> </w:t>
        </w:r>
      </w:ins>
      <w:ins w:id="475" w:author="CATT" w:date="2022-10-14T16:31:00Z">
        <w:r>
          <w:rPr>
            <w:rFonts w:hint="eastAsia" w:eastAsia="宋体"/>
            <w:b/>
            <w:lang w:eastAsia="zh-CN"/>
          </w:rPr>
          <w:t>T</w:t>
        </w:r>
      </w:ins>
      <w:ins w:id="476" w:author="CATT" w:date="2022-10-14T14:05:00Z">
        <w:r>
          <w:rPr>
            <w:rFonts w:hint="eastAsia" w:eastAsia="宋体"/>
            <w:b/>
            <w:lang w:eastAsia="zh-CN"/>
          </w:rPr>
          <w:t xml:space="preserve">he DNU </w:t>
        </w:r>
      </w:ins>
      <w:ins w:id="477" w:author="CATT" w:date="2022-10-14T14:06:00Z">
        <w:r>
          <w:rPr>
            <w:rFonts w:hint="eastAsia" w:eastAsia="宋体"/>
            <w:b/>
            <w:lang w:eastAsia="zh-CN"/>
          </w:rPr>
          <w:t>relate</w:t>
        </w:r>
      </w:ins>
      <w:ins w:id="478" w:author="CATT" w:date="2022-10-14T14:07:00Z">
        <w:r>
          <w:rPr>
            <w:rFonts w:hint="eastAsia" w:eastAsia="宋体"/>
            <w:b/>
            <w:lang w:eastAsia="zh-CN"/>
          </w:rPr>
          <w:t xml:space="preserve">d </w:t>
        </w:r>
      </w:ins>
      <w:ins w:id="479" w:author="CATT" w:date="2022-10-14T14:07:00Z">
        <w:r>
          <w:rPr>
            <w:rFonts w:eastAsia="宋体"/>
            <w:b/>
            <w:lang w:eastAsia="zh-CN"/>
          </w:rPr>
          <w:t>description</w:t>
        </w:r>
      </w:ins>
      <w:ins w:id="480" w:author="CATT" w:date="2022-10-14T14:07:00Z">
        <w:r>
          <w:rPr>
            <w:rFonts w:hint="eastAsia" w:eastAsia="宋体"/>
            <w:b/>
            <w:lang w:eastAsia="zh-CN"/>
          </w:rPr>
          <w:t xml:space="preserve"> </w:t>
        </w:r>
      </w:ins>
      <w:ins w:id="481" w:author="CATT" w:date="2022-10-14T14:05:00Z">
        <w:r>
          <w:rPr>
            <w:rFonts w:hint="eastAsia" w:eastAsia="宋体"/>
            <w:b/>
            <w:lang w:eastAsia="zh-CN"/>
          </w:rPr>
          <w:t>will be removed</w:t>
        </w:r>
      </w:ins>
      <w:ins w:id="482" w:author="CATT" w:date="2022-10-14T14:07:00Z">
        <w:r>
          <w:rPr>
            <w:rFonts w:hint="eastAsia" w:eastAsia="宋体"/>
            <w:b/>
            <w:lang w:eastAsia="zh-CN"/>
          </w:rPr>
          <w:t xml:space="preserve"> or updated</w:t>
        </w:r>
      </w:ins>
      <w:ins w:id="483" w:author="CATT" w:date="2022-10-14T14:05:00Z">
        <w:r>
          <w:rPr>
            <w:rFonts w:hint="eastAsia" w:eastAsia="宋体"/>
            <w:b/>
            <w:lang w:eastAsia="zh-CN"/>
          </w:rPr>
          <w:t xml:space="preserve"> later</w:t>
        </w:r>
      </w:ins>
      <w:ins w:id="484" w:author="CATT" w:date="2022-10-14T14:07:00Z">
        <w:r>
          <w:rPr>
            <w:rFonts w:hint="eastAsia" w:eastAsia="宋体"/>
            <w:b/>
            <w:lang w:eastAsia="zh-CN"/>
          </w:rPr>
          <w:t>,</w:t>
        </w:r>
      </w:ins>
      <w:ins w:id="485" w:author="CATT" w:date="2022-10-14T14:05:00Z">
        <w:r>
          <w:rPr>
            <w:rFonts w:hint="eastAsia" w:eastAsia="宋体"/>
            <w:b/>
            <w:lang w:eastAsia="zh-CN"/>
          </w:rPr>
          <w:t xml:space="preserve"> if RAN2 conclude there is no need to indicate the DNU presence in the integrity principle e</w:t>
        </w:r>
      </w:ins>
      <w:ins w:id="486" w:author="CATT" w:date="2022-10-14T16:32:00Z">
        <w:r>
          <w:rPr>
            <w:rFonts w:hint="eastAsia" w:eastAsia="宋体"/>
            <w:b/>
            <w:lang w:eastAsia="zh-CN"/>
          </w:rPr>
          <w:t>q</w:t>
        </w:r>
      </w:ins>
      <w:ins w:id="487" w:author="CATT" w:date="2022-10-14T14:05:00Z">
        <w:r>
          <w:rPr>
            <w:rFonts w:hint="eastAsia" w:eastAsia="宋体"/>
            <w:b/>
            <w:lang w:eastAsia="zh-CN"/>
          </w:rPr>
          <w:t>uation.</w:t>
        </w:r>
      </w:ins>
    </w:p>
    <w:p>
      <w:pPr>
        <w:pStyle w:val="29"/>
        <w:rPr>
          <w:ins w:id="488" w:author="CATT" w:date="2022-10-14T13:39:00Z"/>
          <w:rFonts w:eastAsia="宋体"/>
          <w:b/>
          <w:lang w:eastAsia="zh-CN"/>
        </w:rPr>
      </w:pPr>
    </w:p>
    <w:bookmarkEnd w:id="1"/>
    <w:bookmarkEnd w:id="2"/>
    <w:p>
      <w:pPr>
        <w:spacing w:before="60"/>
        <w:rPr>
          <w:rFonts w:ascii="Arial" w:hAnsi="Arial" w:eastAsia="宋体"/>
          <w:b/>
          <w:szCs w:val="24"/>
          <w:lang w:eastAsia="zh-CN"/>
        </w:rPr>
      </w:pPr>
    </w:p>
    <w:p>
      <w:pPr>
        <w:spacing w:before="60"/>
        <w:rPr>
          <w:rFonts w:ascii="Arial" w:hAnsi="Arial" w:eastAsia="宋体"/>
          <w:b/>
          <w:szCs w:val="24"/>
          <w:lang w:eastAsia="zh-CN"/>
        </w:rPr>
      </w:pPr>
      <w:r>
        <w:rPr>
          <w:rFonts w:hint="eastAsia" w:ascii="Arial" w:hAnsi="Arial" w:eastAsia="宋体"/>
          <w:b/>
          <w:szCs w:val="24"/>
          <w:lang w:eastAsia="zh-CN"/>
        </w:rPr>
        <w:t>Q3: Please insert your comments to text proposal of</w:t>
      </w:r>
      <w:r>
        <w:t xml:space="preserve"> </w:t>
      </w:r>
      <w:r>
        <w:rPr>
          <w:rFonts w:hint="eastAsia" w:ascii="Arial" w:hAnsi="Arial" w:eastAsia="宋体"/>
          <w:b/>
          <w:szCs w:val="24"/>
          <w:lang w:eastAsia="zh-CN"/>
        </w:rPr>
        <w:t>p</w:t>
      </w:r>
      <w:r>
        <w:rPr>
          <w:rFonts w:ascii="Arial" w:hAnsi="Arial" w:eastAsia="宋体"/>
          <w:b/>
          <w:szCs w:val="24"/>
          <w:lang w:eastAsia="zh-CN"/>
        </w:rPr>
        <w:t xml:space="preserve">otential </w:t>
      </w:r>
      <w:r>
        <w:rPr>
          <w:rFonts w:hint="eastAsia" w:ascii="Arial" w:hAnsi="Arial" w:eastAsia="宋体"/>
          <w:b/>
          <w:szCs w:val="24"/>
          <w:lang w:eastAsia="zh-CN"/>
        </w:rPr>
        <w:t>s</w:t>
      </w:r>
      <w:r>
        <w:rPr>
          <w:rFonts w:ascii="Arial" w:hAnsi="Arial" w:eastAsia="宋体"/>
          <w:b/>
          <w:szCs w:val="24"/>
          <w:lang w:eastAsia="zh-CN"/>
        </w:rPr>
        <w:t xml:space="preserve">pecification </w:t>
      </w:r>
      <w:r>
        <w:rPr>
          <w:rFonts w:hint="eastAsia" w:ascii="Arial" w:hAnsi="Arial" w:eastAsia="宋体"/>
          <w:b/>
          <w:szCs w:val="24"/>
          <w:lang w:eastAsia="zh-CN"/>
        </w:rPr>
        <w:t>i</w:t>
      </w:r>
      <w:r>
        <w:rPr>
          <w:rFonts w:ascii="Arial" w:hAnsi="Arial" w:eastAsia="宋体"/>
          <w:b/>
          <w:szCs w:val="24"/>
          <w:lang w:eastAsia="zh-CN"/>
        </w:rPr>
        <w:t xml:space="preserve">mpact for </w:t>
      </w:r>
      <w:r>
        <w:rPr>
          <w:rFonts w:hint="eastAsia" w:ascii="Arial" w:hAnsi="Arial" w:eastAsia="宋体"/>
          <w:b/>
          <w:szCs w:val="24"/>
          <w:lang w:eastAsia="zh-CN"/>
        </w:rPr>
        <w:t>i</w:t>
      </w:r>
      <w:r>
        <w:rPr>
          <w:rFonts w:ascii="Arial" w:hAnsi="Arial" w:eastAsia="宋体"/>
          <w:b/>
          <w:szCs w:val="24"/>
          <w:lang w:eastAsia="zh-CN"/>
        </w:rPr>
        <w:t xml:space="preserve">ntegrity for RAT-Dependent </w:t>
      </w:r>
      <w:r>
        <w:rPr>
          <w:rFonts w:hint="eastAsia" w:ascii="Arial" w:hAnsi="Arial" w:eastAsia="宋体"/>
          <w:b/>
          <w:szCs w:val="24"/>
          <w:lang w:eastAsia="zh-CN"/>
        </w:rPr>
        <w:t>p</w:t>
      </w:r>
      <w:r>
        <w:rPr>
          <w:rFonts w:ascii="Arial" w:hAnsi="Arial" w:eastAsia="宋体"/>
          <w:b/>
          <w:szCs w:val="24"/>
          <w:lang w:eastAsia="zh-CN"/>
        </w:rPr>
        <w:t xml:space="preserve">ositioning </w:t>
      </w:r>
      <w:r>
        <w:rPr>
          <w:rFonts w:hint="eastAsia" w:ascii="Arial" w:hAnsi="Arial" w:eastAsia="宋体"/>
          <w:b/>
          <w:szCs w:val="24"/>
          <w:lang w:eastAsia="zh-CN"/>
        </w:rPr>
        <w:t>t</w:t>
      </w:r>
      <w:r>
        <w:rPr>
          <w:rFonts w:ascii="Arial" w:hAnsi="Arial" w:eastAsia="宋体"/>
          <w:b/>
          <w:szCs w:val="24"/>
          <w:lang w:eastAsia="zh-CN"/>
        </w:rPr>
        <w:t>echniques</w:t>
      </w:r>
      <w:r>
        <w:rPr>
          <w:rFonts w:hint="eastAsia" w:ascii="Arial" w:hAnsi="Arial" w:eastAsia="宋体"/>
          <w:b/>
          <w:szCs w:val="24"/>
          <w:lang w:eastAsia="zh-CN"/>
        </w:rPr>
        <w:t xml:space="preserve"> in the table below.</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680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ascii="Arial" w:hAnsi="Arial" w:eastAsia="宋体"/>
                <w:sz w:val="18"/>
                <w:szCs w:val="24"/>
                <w:lang w:eastAsia="zh-CN"/>
              </w:rPr>
              <w:t>Intel</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RAN2 did not discuss this aspects, and therefore we should leave them out, or just copy RAN2 agreements</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Huawei,</w:t>
            </w:r>
            <w:r>
              <w:rPr>
                <w:rFonts w:ascii="Arial" w:hAnsi="Arial" w:eastAsia="宋体"/>
                <w:sz w:val="18"/>
                <w:szCs w:val="24"/>
                <w:lang w:eastAsia="zh-CN"/>
              </w:rPr>
              <w:t xml:space="preserve"> HiSIlicon</w:t>
            </w:r>
          </w:p>
        </w:tc>
        <w:tc>
          <w:tcPr>
            <w:tcW w:w="6804" w:type="dxa"/>
          </w:tcPr>
          <w:p>
            <w:pPr>
              <w:spacing w:before="60" w:after="0"/>
              <w:rPr>
                <w:rFonts w:ascii="Arial" w:hAnsi="Arial" w:eastAsia="宋体"/>
                <w:sz w:val="18"/>
                <w:szCs w:val="24"/>
                <w:lang w:eastAsia="zh-CN"/>
              </w:rPr>
            </w:pPr>
            <w:r>
              <w:rPr>
                <w:rFonts w:hint="eastAsia" w:ascii="Arial" w:hAnsi="Arial" w:eastAsia="宋体"/>
                <w:sz w:val="18"/>
                <w:szCs w:val="24"/>
                <w:lang w:eastAsia="zh-CN"/>
              </w:rPr>
              <w:t>R</w:t>
            </w:r>
            <w:r>
              <w:rPr>
                <w:rFonts w:ascii="Arial" w:hAnsi="Arial" w:eastAsia="宋体"/>
                <w:sz w:val="18"/>
                <w:szCs w:val="24"/>
                <w:lang w:eastAsia="zh-CN"/>
              </w:rPr>
              <w:t xml:space="preserve">AN1 has already agreed on the following error sources and on the modelling of the error sources. </w:t>
            </w:r>
          </w:p>
          <w:p>
            <w:pPr>
              <w:spacing w:before="60" w:after="0"/>
              <w:rPr>
                <w:rFonts w:ascii="Arial" w:hAnsi="Arial" w:eastAsia="宋体"/>
                <w:sz w:val="18"/>
                <w:szCs w:val="24"/>
                <w:lang w:eastAsia="zh-CN"/>
              </w:rPr>
            </w:pPr>
            <w:r>
              <w:rPr>
                <w:rFonts w:hint="eastAsia" w:ascii="Arial" w:hAnsi="Arial" w:eastAsia="宋体"/>
                <w:sz w:val="18"/>
                <w:szCs w:val="24"/>
                <w:lang w:eastAsia="zh-CN"/>
              </w:rPr>
              <w:t>P</w:t>
            </w:r>
            <w:r>
              <w:rPr>
                <w:rFonts w:ascii="Arial" w:hAnsi="Arial" w:eastAsia="宋体"/>
                <w:sz w:val="18"/>
                <w:szCs w:val="24"/>
                <w:lang w:eastAsia="zh-CN"/>
              </w:rPr>
              <w:t>lease refer to R2-2209426 for the clarsifications for the error sources. The table can be updated with the R1 agreements in this meeting for error source modeling</w:t>
            </w:r>
          </w:p>
          <w:p>
            <w:pPr>
              <w:rPr>
                <w:rFonts w:eastAsia="宋体"/>
                <w:b/>
                <w:lang w:eastAsia="zh-CN"/>
              </w:rPr>
            </w:pPr>
            <w:r>
              <w:rPr>
                <w:rFonts w:hint="eastAsia" w:eastAsia="宋体"/>
                <w:b/>
                <w:lang w:eastAsia="zh-CN"/>
              </w:rPr>
              <w:t>R</w:t>
            </w:r>
            <w:r>
              <w:rPr>
                <w:rFonts w:eastAsia="宋体"/>
                <w:b/>
                <w:lang w:eastAsia="zh-CN"/>
              </w:rPr>
              <w:t>AN1#110</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rFonts w:eastAsia="Batang" w:cs="Arial"/>
                      <w:b/>
                      <w:szCs w:val="24"/>
                    </w:rPr>
                  </w:pPr>
                  <w:r>
                    <w:rPr>
                      <w:rFonts w:cs="Arial" w:eastAsiaTheme="minorEastAsia"/>
                      <w:b/>
                      <w:highlight w:val="green"/>
                    </w:rPr>
                    <w:t>Agreements:</w:t>
                  </w:r>
                </w:p>
                <w:p>
                  <w:pPr>
                    <w:numPr>
                      <w:ilvl w:val="0"/>
                      <w:numId w:val="9"/>
                    </w:numPr>
                    <w:tabs>
                      <w:tab w:val="left" w:pos="720"/>
                    </w:tabs>
                    <w:spacing w:after="0" w:line="240" w:lineRule="auto"/>
                    <w:rPr>
                      <w:rFonts w:eastAsia="Batang" w:cs="Arial"/>
                      <w:szCs w:val="24"/>
                    </w:rPr>
                  </w:pPr>
                  <w:r>
                    <w:rPr>
                      <w:rFonts w:eastAsia="Batang" w:cs="Arial"/>
                      <w:bCs/>
                      <w:szCs w:val="24"/>
                      <w:lang w:val="en-CA"/>
                    </w:rPr>
                    <w:t xml:space="preserve">For LMF-based positioning integrity mode, at least the followings are error sources for </w:t>
                  </w:r>
                  <w:r>
                    <w:rPr>
                      <w:rFonts w:eastAsia="Batang" w:cs="Arial"/>
                      <w:bCs/>
                      <w:szCs w:val="24"/>
                      <w:shd w:val="clear" w:color="auto" w:fill="FFFF00"/>
                      <w:lang w:val="en-CA"/>
                    </w:rPr>
                    <w:t>timing related measurements</w:t>
                  </w:r>
                  <w:r>
                    <w:rPr>
                      <w:rFonts w:eastAsia="Batang" w:cs="Arial"/>
                      <w:bCs/>
                      <w:szCs w:val="24"/>
                      <w:lang w:val="en-CA"/>
                    </w:rPr>
                    <w:t>:</w:t>
                  </w:r>
                </w:p>
                <w:p>
                  <w:pPr>
                    <w:numPr>
                      <w:ilvl w:val="1"/>
                      <w:numId w:val="9"/>
                    </w:numPr>
                    <w:spacing w:after="0" w:line="240" w:lineRule="auto"/>
                    <w:rPr>
                      <w:rFonts w:eastAsia="Batang" w:cs="Arial"/>
                      <w:szCs w:val="24"/>
                    </w:rPr>
                  </w:pPr>
                  <w:r>
                    <w:rPr>
                      <w:rFonts w:eastAsia="Batang" w:cs="Arial"/>
                      <w:szCs w:val="24"/>
                      <w:lang w:val="en-CA"/>
                    </w:rPr>
                    <w:t xml:space="preserve">RSTD measurement is an error source for DL-TDOA </w:t>
                  </w:r>
                </w:p>
                <w:p>
                  <w:pPr>
                    <w:numPr>
                      <w:ilvl w:val="1"/>
                      <w:numId w:val="9"/>
                    </w:numPr>
                    <w:spacing w:after="0" w:line="240" w:lineRule="auto"/>
                    <w:rPr>
                      <w:rFonts w:eastAsia="Batang" w:cs="Arial"/>
                      <w:szCs w:val="24"/>
                    </w:rPr>
                  </w:pPr>
                  <w:r>
                    <w:rPr>
                      <w:rFonts w:eastAsia="Batang" w:cs="Arial"/>
                      <w:szCs w:val="24"/>
                      <w:lang w:val="en-CA"/>
                    </w:rPr>
                    <w:t>RTOA measurement is an error source for UL-TDOA</w:t>
                  </w:r>
                </w:p>
                <w:p>
                  <w:pPr>
                    <w:numPr>
                      <w:ilvl w:val="1"/>
                      <w:numId w:val="9"/>
                    </w:numPr>
                    <w:spacing w:after="0" w:line="240" w:lineRule="auto"/>
                    <w:rPr>
                      <w:rFonts w:eastAsia="Batang" w:cs="Arial"/>
                      <w:szCs w:val="24"/>
                    </w:rPr>
                  </w:pPr>
                  <w:r>
                    <w:rPr>
                      <w:rFonts w:eastAsia="Batang" w:cs="Arial"/>
                      <w:szCs w:val="24"/>
                      <w:lang w:val="en-CA"/>
                    </w:rPr>
                    <w:t>UE Rx-Tx time difference measurement is an error source for Multi-RTT</w:t>
                  </w:r>
                </w:p>
                <w:p>
                  <w:pPr>
                    <w:numPr>
                      <w:ilvl w:val="1"/>
                      <w:numId w:val="9"/>
                    </w:numPr>
                    <w:spacing w:after="0" w:line="240" w:lineRule="auto"/>
                    <w:rPr>
                      <w:rFonts w:eastAsia="Batang" w:cs="Arial"/>
                      <w:szCs w:val="24"/>
                    </w:rPr>
                  </w:pPr>
                  <w:r>
                    <w:rPr>
                      <w:rFonts w:eastAsia="Batang" w:cs="Arial"/>
                      <w:szCs w:val="24"/>
                      <w:lang w:val="en-CA"/>
                    </w:rPr>
                    <w:t>gNB Rx-Tx time difference measurement is an error source for Multi-RTT</w:t>
                  </w:r>
                </w:p>
                <w:p>
                  <w:pPr>
                    <w:numPr>
                      <w:ilvl w:val="0"/>
                      <w:numId w:val="9"/>
                    </w:numPr>
                    <w:tabs>
                      <w:tab w:val="left" w:pos="720"/>
                    </w:tabs>
                    <w:spacing w:after="0" w:line="240" w:lineRule="auto"/>
                    <w:rPr>
                      <w:rFonts w:eastAsia="Batang" w:cs="Arial"/>
                      <w:szCs w:val="24"/>
                    </w:rPr>
                  </w:pPr>
                  <w:r>
                    <w:rPr>
                      <w:rFonts w:eastAsia="Batang" w:cs="Arial"/>
                      <w:bCs/>
                      <w:szCs w:val="24"/>
                      <w:lang w:val="en-CA"/>
                    </w:rPr>
                    <w:t>FFS : Model of the error source (e.g., distribution, mean and/or standard deviation for integrity overbounding model, range)</w:t>
                  </w:r>
                </w:p>
                <w:p>
                  <w:pPr>
                    <w:numPr>
                      <w:ilvl w:val="0"/>
                      <w:numId w:val="9"/>
                    </w:numPr>
                    <w:tabs>
                      <w:tab w:val="left" w:pos="720"/>
                    </w:tabs>
                    <w:spacing w:after="0" w:line="240" w:lineRule="auto"/>
                    <w:rPr>
                      <w:rFonts w:eastAsia="Batang" w:cs="Arial"/>
                      <w:szCs w:val="24"/>
                    </w:rPr>
                  </w:pPr>
                  <w:r>
                    <w:rPr>
                      <w:rFonts w:eastAsia="Batang" w:cs="Arial"/>
                      <w:bCs/>
                      <w:szCs w:val="24"/>
                      <w:lang w:val="en-CA"/>
                    </w:rPr>
                    <w:t>Note : Definition of “LMF-based positioning integrity mode” can be found in Table 9.4.1.1.1 in TR 38.857</w:t>
                  </w:r>
                </w:p>
              </w:tc>
            </w:tr>
          </w:tbl>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rFonts w:eastAsia="Batang" w:cs="Arial"/>
                      <w:b/>
                      <w:szCs w:val="24"/>
                    </w:rPr>
                  </w:pPr>
                  <w:r>
                    <w:rPr>
                      <w:rFonts w:cs="Arial" w:eastAsiaTheme="minorEastAsia"/>
                      <w:b/>
                      <w:highlight w:val="green"/>
                    </w:rPr>
                    <w:t>Agreements:</w:t>
                  </w:r>
                </w:p>
                <w:p>
                  <w:pPr>
                    <w:numPr>
                      <w:ilvl w:val="0"/>
                      <w:numId w:val="9"/>
                    </w:numPr>
                    <w:tabs>
                      <w:tab w:val="left" w:pos="720"/>
                    </w:tabs>
                    <w:spacing w:after="0" w:line="240" w:lineRule="auto"/>
                    <w:rPr>
                      <w:rFonts w:eastAsia="Batang" w:cs="Arial"/>
                      <w:bCs/>
                      <w:szCs w:val="24"/>
                    </w:rPr>
                  </w:pPr>
                  <w:r>
                    <w:rPr>
                      <w:rFonts w:eastAsia="Batang" w:cs="Arial"/>
                      <w:bCs/>
                      <w:szCs w:val="24"/>
                      <w:lang w:val="en-CA"/>
                    </w:rPr>
                    <w:t xml:space="preserve">For LMF-based positioning integrity mode, at least </w:t>
                  </w:r>
                  <w:r>
                    <w:rPr>
                      <w:rFonts w:eastAsia="Batang" w:cs="Arial"/>
                      <w:bCs/>
                      <w:szCs w:val="24"/>
                      <w:shd w:val="clear" w:color="auto" w:fill="FFFF00"/>
                      <w:lang w:val="en-CA"/>
                    </w:rPr>
                    <w:t xml:space="preserve">angle of arrival measurement </w:t>
                  </w:r>
                  <w:r>
                    <w:rPr>
                      <w:rFonts w:eastAsia="Batang" w:cs="Arial"/>
                      <w:bCs/>
                      <w:szCs w:val="24"/>
                      <w:lang w:val="en-CA"/>
                    </w:rPr>
                    <w:t>is an error source for UL-AoA</w:t>
                  </w:r>
                </w:p>
                <w:p>
                  <w:pPr>
                    <w:numPr>
                      <w:ilvl w:val="0"/>
                      <w:numId w:val="9"/>
                    </w:numPr>
                    <w:tabs>
                      <w:tab w:val="left" w:pos="720"/>
                    </w:tabs>
                    <w:spacing w:after="0" w:line="240" w:lineRule="auto"/>
                    <w:rPr>
                      <w:rFonts w:eastAsia="Batang" w:cs="Arial"/>
                      <w:bCs/>
                      <w:szCs w:val="24"/>
                    </w:rPr>
                  </w:pPr>
                  <w:r>
                    <w:rPr>
                      <w:rFonts w:eastAsia="Batang" w:cs="Arial"/>
                      <w:bCs/>
                      <w:szCs w:val="24"/>
                      <w:lang w:val="en-CA"/>
                    </w:rPr>
                    <w:t>FFS : Model of the error source (e.g., distribution, mean and/or standard deviation for integrity overbounding model, range)</w:t>
                  </w:r>
                </w:p>
                <w:p>
                  <w:pPr>
                    <w:numPr>
                      <w:ilvl w:val="0"/>
                      <w:numId w:val="9"/>
                    </w:numPr>
                    <w:tabs>
                      <w:tab w:val="left" w:pos="720"/>
                    </w:tabs>
                    <w:spacing w:after="0" w:line="240" w:lineRule="auto"/>
                    <w:rPr>
                      <w:rFonts w:eastAsia="Batang" w:cs="Arial"/>
                      <w:bCs/>
                      <w:szCs w:val="24"/>
                    </w:rPr>
                  </w:pPr>
                  <w:r>
                    <w:rPr>
                      <w:rFonts w:eastAsia="Batang" w:cs="Arial"/>
                      <w:bCs/>
                      <w:szCs w:val="24"/>
                      <w:lang w:val="en-CA"/>
                    </w:rPr>
                    <w:t>FFS: The error can be expressed as the error of the AoA/ZoA in LCS or GCS or the error of a defined function of AoA/ZoA in LCS.</w:t>
                  </w:r>
                </w:p>
                <w:p>
                  <w:pPr>
                    <w:numPr>
                      <w:ilvl w:val="0"/>
                      <w:numId w:val="9"/>
                    </w:numPr>
                    <w:tabs>
                      <w:tab w:val="left" w:pos="720"/>
                    </w:tabs>
                    <w:spacing w:after="0" w:line="240" w:lineRule="auto"/>
                    <w:rPr>
                      <w:rFonts w:eastAsia="Batang" w:cs="Arial"/>
                      <w:bCs/>
                      <w:szCs w:val="24"/>
                    </w:rPr>
                  </w:pPr>
                  <w:r>
                    <w:rPr>
                      <w:rFonts w:eastAsia="Batang" w:cs="Arial"/>
                      <w:bCs/>
                      <w:szCs w:val="24"/>
                      <w:lang w:val="en-CA"/>
                    </w:rPr>
                    <w:t>Note : Definition of “LMF-based positioning integrity mode” can be found in Table 9.4.1.1.1 in TR 38.857</w:t>
                  </w:r>
                </w:p>
              </w:tc>
            </w:tr>
          </w:tbl>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rFonts w:eastAsia="Batang" w:cs="Arial"/>
                      <w:b/>
                      <w:szCs w:val="24"/>
                    </w:rPr>
                  </w:pPr>
                  <w:r>
                    <w:rPr>
                      <w:rFonts w:cs="Arial" w:eastAsiaTheme="minorEastAsia"/>
                      <w:b/>
                      <w:highlight w:val="green"/>
                    </w:rPr>
                    <w:t>Agreements:</w:t>
                  </w:r>
                </w:p>
                <w:p>
                  <w:pPr>
                    <w:numPr>
                      <w:ilvl w:val="0"/>
                      <w:numId w:val="9"/>
                    </w:numPr>
                    <w:tabs>
                      <w:tab w:val="left" w:pos="720"/>
                    </w:tabs>
                    <w:spacing w:after="0" w:line="240" w:lineRule="auto"/>
                    <w:rPr>
                      <w:rFonts w:eastAsia="Batang" w:cs="Arial"/>
                      <w:bCs/>
                      <w:szCs w:val="24"/>
                    </w:rPr>
                  </w:pPr>
                  <w:r>
                    <w:rPr>
                      <w:rFonts w:eastAsia="Batang" w:cs="Arial"/>
                      <w:bCs/>
                      <w:szCs w:val="24"/>
                      <w:lang w:val="en-CA"/>
                    </w:rPr>
                    <w:t xml:space="preserve">For UE-based positioning integrity mode, at least the following are error sources in </w:t>
                  </w:r>
                  <w:r>
                    <w:rPr>
                      <w:rFonts w:eastAsia="Batang" w:cs="Arial"/>
                      <w:bCs/>
                      <w:szCs w:val="24"/>
                      <w:shd w:val="clear" w:color="auto" w:fill="FFFF00"/>
                      <w:lang w:val="en-CA"/>
                    </w:rPr>
                    <w:t>assistance data</w:t>
                  </w:r>
                  <w:r>
                    <w:rPr>
                      <w:rFonts w:eastAsia="Batang" w:cs="Arial"/>
                      <w:bCs/>
                      <w:szCs w:val="24"/>
                      <w:lang w:val="en-CA"/>
                    </w:rPr>
                    <w:t xml:space="preserve">: </w:t>
                  </w:r>
                </w:p>
                <w:p>
                  <w:pPr>
                    <w:numPr>
                      <w:ilvl w:val="0"/>
                      <w:numId w:val="9"/>
                    </w:numPr>
                    <w:tabs>
                      <w:tab w:val="left" w:pos="720"/>
                    </w:tabs>
                    <w:spacing w:after="0" w:line="240" w:lineRule="auto"/>
                    <w:rPr>
                      <w:rFonts w:eastAsia="Batang" w:cs="Arial"/>
                      <w:bCs/>
                      <w:szCs w:val="24"/>
                    </w:rPr>
                  </w:pPr>
                  <w:r>
                    <w:rPr>
                      <w:rFonts w:eastAsia="Batang" w:cs="Arial"/>
                      <w:bCs/>
                      <w:szCs w:val="24"/>
                      <w:lang w:val="en-CA"/>
                    </w:rPr>
                    <w:t>TRP location (e.g., NR-TRP-LocationInfo in TS 37.355) and Inter-TRP synchronization (e.g., NR-RTD-Info in TS 37.355) are error sources for DL-TDOA</w:t>
                  </w:r>
                </w:p>
                <w:p>
                  <w:pPr>
                    <w:numPr>
                      <w:ilvl w:val="0"/>
                      <w:numId w:val="9"/>
                    </w:numPr>
                    <w:tabs>
                      <w:tab w:val="left" w:pos="720"/>
                    </w:tabs>
                    <w:spacing w:after="0" w:line="240" w:lineRule="auto"/>
                    <w:rPr>
                      <w:rFonts w:eastAsia="Batang" w:cs="Arial"/>
                      <w:bCs/>
                      <w:szCs w:val="24"/>
                    </w:rPr>
                  </w:pPr>
                  <w:r>
                    <w:rPr>
                      <w:rFonts w:eastAsia="Batang" w:cs="Arial"/>
                      <w:bCs/>
                      <w:szCs w:val="24"/>
                      <w:lang w:val="en-CA"/>
                    </w:rPr>
                    <w:t>TRP location (e.g., NR-TRP-LocationInfo in TS 37.355) is an error source for DL-AoD</w:t>
                  </w:r>
                </w:p>
                <w:p>
                  <w:pPr>
                    <w:numPr>
                      <w:ilvl w:val="1"/>
                      <w:numId w:val="9"/>
                    </w:numPr>
                    <w:tabs>
                      <w:tab w:val="left" w:pos="1440"/>
                    </w:tabs>
                    <w:spacing w:after="0" w:line="240" w:lineRule="auto"/>
                    <w:rPr>
                      <w:rFonts w:eastAsia="Batang" w:cs="Arial"/>
                      <w:bCs/>
                      <w:szCs w:val="24"/>
                    </w:rPr>
                  </w:pPr>
                  <w:r>
                    <w:rPr>
                      <w:rFonts w:eastAsia="Batang" w:cs="Arial"/>
                      <w:bCs/>
                      <w:szCs w:val="24"/>
                      <w:lang w:val="en-CA"/>
                    </w:rPr>
                    <w:t>FFS: whether boresight direction of DL-PRS (e.g., NR-DL-PRS-BeamInfo in TS 37.355) is an error source</w:t>
                  </w:r>
                </w:p>
                <w:p>
                  <w:pPr>
                    <w:numPr>
                      <w:ilvl w:val="1"/>
                      <w:numId w:val="9"/>
                    </w:numPr>
                    <w:tabs>
                      <w:tab w:val="left" w:pos="1440"/>
                    </w:tabs>
                    <w:spacing w:after="0" w:line="240" w:lineRule="auto"/>
                    <w:rPr>
                      <w:rFonts w:eastAsia="Batang" w:cs="Arial"/>
                      <w:bCs/>
                      <w:szCs w:val="24"/>
                    </w:rPr>
                  </w:pPr>
                  <w:r>
                    <w:rPr>
                      <w:rFonts w:eastAsia="Batang" w:cs="Arial"/>
                      <w:bCs/>
                      <w:szCs w:val="24"/>
                      <w:lang w:val="en-CA"/>
                    </w:rPr>
                    <w:t xml:space="preserve">FFS: whether beam information of DL-PRS (e.g., NR-TRP-BeamAntennaInfo in TS 37.355) is an error source </w:t>
                  </w:r>
                </w:p>
                <w:p>
                  <w:pPr>
                    <w:numPr>
                      <w:ilvl w:val="0"/>
                      <w:numId w:val="9"/>
                    </w:numPr>
                    <w:tabs>
                      <w:tab w:val="left" w:pos="720"/>
                    </w:tabs>
                    <w:spacing w:after="0" w:line="240" w:lineRule="auto"/>
                    <w:rPr>
                      <w:rFonts w:eastAsia="Batang" w:cs="Arial"/>
                      <w:bCs/>
                      <w:szCs w:val="24"/>
                    </w:rPr>
                  </w:pPr>
                  <w:r>
                    <w:rPr>
                      <w:rFonts w:eastAsia="Batang" w:cs="Arial"/>
                      <w:bCs/>
                      <w:szCs w:val="24"/>
                      <w:lang w:val="en-CA"/>
                    </w:rPr>
                    <w:t>FFS : Model of the error source (e.g., distribution, mean and/or standard deviation for integrity overbounding model, range)</w:t>
                  </w:r>
                </w:p>
                <w:p>
                  <w:pPr>
                    <w:numPr>
                      <w:ilvl w:val="0"/>
                      <w:numId w:val="9"/>
                    </w:numPr>
                    <w:tabs>
                      <w:tab w:val="left" w:pos="720"/>
                    </w:tabs>
                    <w:spacing w:after="0" w:line="240" w:lineRule="auto"/>
                    <w:rPr>
                      <w:rFonts w:eastAsia="Batang" w:cs="Arial"/>
                      <w:bCs/>
                      <w:szCs w:val="24"/>
                    </w:rPr>
                  </w:pPr>
                  <w:r>
                    <w:rPr>
                      <w:rFonts w:eastAsia="Batang" w:cs="Arial"/>
                      <w:bCs/>
                      <w:szCs w:val="24"/>
                      <w:lang w:val="en-CA"/>
                    </w:rPr>
                    <w:t>Other error sources are not precluded</w:t>
                  </w:r>
                </w:p>
                <w:p>
                  <w:pPr>
                    <w:numPr>
                      <w:ilvl w:val="0"/>
                      <w:numId w:val="9"/>
                    </w:numPr>
                    <w:tabs>
                      <w:tab w:val="left" w:pos="720"/>
                    </w:tabs>
                    <w:spacing w:after="0" w:line="240" w:lineRule="auto"/>
                    <w:rPr>
                      <w:rFonts w:eastAsia="Batang" w:cs="Arial"/>
                      <w:bCs/>
                      <w:szCs w:val="24"/>
                    </w:rPr>
                  </w:pPr>
                  <w:r>
                    <w:rPr>
                      <w:rFonts w:eastAsia="Batang" w:cs="Arial"/>
                      <w:bCs/>
                      <w:szCs w:val="24"/>
                      <w:lang w:val="en-CA"/>
                    </w:rPr>
                    <w:t>FFS : Applicability of the above error sources to LMF-based positioning integrity mode</w:t>
                  </w:r>
                </w:p>
                <w:p>
                  <w:pPr>
                    <w:numPr>
                      <w:ilvl w:val="0"/>
                      <w:numId w:val="9"/>
                    </w:numPr>
                    <w:tabs>
                      <w:tab w:val="left" w:pos="720"/>
                    </w:tabs>
                    <w:spacing w:after="0" w:line="240" w:lineRule="auto"/>
                    <w:rPr>
                      <w:rFonts w:eastAsia="Batang" w:cs="Arial"/>
                      <w:bCs/>
                      <w:szCs w:val="24"/>
                    </w:rPr>
                  </w:pPr>
                  <w:r>
                    <w:rPr>
                      <w:rFonts w:eastAsia="Batang" w:cs="Arial"/>
                      <w:bCs/>
                      <w:szCs w:val="24"/>
                      <w:lang w:val="en-CA"/>
                    </w:rPr>
                    <w:t>Note : Definition of “UE-based positioning integrity mode” can be found in Table 9.4.1.1.1 in TR 38.857</w:t>
                  </w:r>
                </w:p>
                <w:p>
                  <w:pPr>
                    <w:spacing w:after="0"/>
                    <w:ind w:left="720"/>
                    <w:rPr>
                      <w:rFonts w:eastAsia="Batang" w:cs="Arial"/>
                      <w:bCs/>
                      <w:szCs w:val="24"/>
                    </w:rPr>
                  </w:pPr>
                </w:p>
                <w:p>
                  <w:pPr>
                    <w:numPr>
                      <w:ilvl w:val="0"/>
                      <w:numId w:val="9"/>
                    </w:numPr>
                    <w:tabs>
                      <w:tab w:val="left" w:pos="720"/>
                    </w:tabs>
                    <w:spacing w:after="0" w:line="240" w:lineRule="auto"/>
                    <w:rPr>
                      <w:rFonts w:eastAsia="Batang" w:cs="Arial"/>
                      <w:bCs/>
                      <w:szCs w:val="24"/>
                    </w:rPr>
                  </w:pPr>
                  <w:r>
                    <w:rPr>
                      <w:rFonts w:eastAsia="Batang" w:cs="Arial"/>
                      <w:bCs/>
                      <w:szCs w:val="24"/>
                      <w:lang w:val="en-CA"/>
                    </w:rPr>
                    <w:t xml:space="preserve">For LMF-based positioning integrity mode, ARP location (e.g., </w:t>
                  </w:r>
                  <w:r>
                    <w:rPr>
                      <w:rFonts w:eastAsia="Batang" w:cs="Arial"/>
                      <w:bCs/>
                      <w:szCs w:val="24"/>
                    </w:rPr>
                    <w:t>ARPLocationInformation </w:t>
                  </w:r>
                  <w:r>
                    <w:rPr>
                      <w:rFonts w:eastAsia="Batang" w:cs="Arial"/>
                      <w:bCs/>
                      <w:szCs w:val="24"/>
                      <w:lang w:val="en-CA"/>
                    </w:rPr>
                    <w:t>in TS 38.455) is an error source for UL-AoA.</w:t>
                  </w:r>
                </w:p>
                <w:p>
                  <w:pPr>
                    <w:numPr>
                      <w:ilvl w:val="0"/>
                      <w:numId w:val="9"/>
                    </w:numPr>
                    <w:tabs>
                      <w:tab w:val="left" w:pos="720"/>
                    </w:tabs>
                    <w:spacing w:after="0" w:line="240" w:lineRule="auto"/>
                    <w:rPr>
                      <w:rFonts w:eastAsia="Batang" w:cs="Arial"/>
                      <w:bCs/>
                      <w:szCs w:val="24"/>
                    </w:rPr>
                  </w:pPr>
                  <w:r>
                    <w:rPr>
                      <w:rFonts w:eastAsia="Batang" w:cs="Arial"/>
                      <w:bCs/>
                      <w:szCs w:val="24"/>
                      <w:lang w:val="en-CA"/>
                    </w:rPr>
                    <w:t>FFS : Model of the error source (e.g., distribution, mean and/or standard deviation for integrity)</w:t>
                  </w:r>
                </w:p>
                <w:p>
                  <w:pPr>
                    <w:numPr>
                      <w:ilvl w:val="0"/>
                      <w:numId w:val="9"/>
                    </w:numPr>
                    <w:tabs>
                      <w:tab w:val="left" w:pos="720"/>
                    </w:tabs>
                    <w:spacing w:after="0" w:line="240" w:lineRule="auto"/>
                    <w:rPr>
                      <w:rFonts w:eastAsia="Batang" w:cs="Arial"/>
                      <w:bCs/>
                      <w:szCs w:val="24"/>
                    </w:rPr>
                  </w:pPr>
                  <w:r>
                    <w:rPr>
                      <w:rFonts w:eastAsia="Batang" w:cs="Arial"/>
                      <w:bCs/>
                      <w:szCs w:val="24"/>
                      <w:lang w:val="en-CA"/>
                    </w:rPr>
                    <w:t>Note : Definition of “LMF-based positioning integrity mode” can be found in Table 9.4.1.1.1 in TR 38.857</w:t>
                  </w:r>
                </w:p>
                <w:p>
                  <w:pPr>
                    <w:numPr>
                      <w:ilvl w:val="0"/>
                      <w:numId w:val="9"/>
                    </w:numPr>
                    <w:tabs>
                      <w:tab w:val="left" w:pos="720"/>
                    </w:tabs>
                    <w:spacing w:after="0" w:line="240" w:lineRule="auto"/>
                    <w:rPr>
                      <w:rFonts w:eastAsia="Batang" w:cs="Arial"/>
                      <w:bCs/>
                      <w:szCs w:val="24"/>
                    </w:rPr>
                  </w:pPr>
                  <w:r>
                    <w:rPr>
                      <w:rFonts w:eastAsia="Batang" w:cs="Arial"/>
                      <w:bCs/>
                      <w:szCs w:val="24"/>
                      <w:lang w:val="en-CA"/>
                    </w:rPr>
                    <w:t>FFS : Whether the error statistics of ARP location is available at the gNB</w:t>
                  </w:r>
                </w:p>
                <w:p>
                  <w:pPr>
                    <w:numPr>
                      <w:ilvl w:val="0"/>
                      <w:numId w:val="9"/>
                    </w:numPr>
                    <w:tabs>
                      <w:tab w:val="left" w:pos="720"/>
                    </w:tabs>
                    <w:spacing w:after="0" w:line="240" w:lineRule="auto"/>
                    <w:rPr>
                      <w:rFonts w:eastAsia="Batang" w:cs="Arial"/>
                      <w:bCs/>
                      <w:szCs w:val="24"/>
                    </w:rPr>
                  </w:pPr>
                  <w:r>
                    <w:rPr>
                      <w:rFonts w:eastAsia="Batang" w:cs="Arial"/>
                      <w:bCs/>
                      <w:szCs w:val="24"/>
                      <w:lang w:val="en-CA"/>
                    </w:rPr>
                    <w:t>Other error sources are not precluded</w:t>
                  </w:r>
                </w:p>
                <w:p>
                  <w:pPr>
                    <w:spacing w:after="0"/>
                    <w:ind w:left="720"/>
                    <w:rPr>
                      <w:rFonts w:eastAsia="Batang" w:cs="Arial"/>
                      <w:bCs/>
                      <w:szCs w:val="24"/>
                    </w:rPr>
                  </w:pPr>
                </w:p>
                <w:p>
                  <w:pPr>
                    <w:numPr>
                      <w:ilvl w:val="0"/>
                      <w:numId w:val="9"/>
                    </w:numPr>
                    <w:tabs>
                      <w:tab w:val="left" w:pos="720"/>
                    </w:tabs>
                    <w:spacing w:after="0" w:line="240" w:lineRule="auto"/>
                    <w:rPr>
                      <w:rFonts w:eastAsia="Batang" w:cs="Arial"/>
                      <w:bCs/>
                      <w:szCs w:val="24"/>
                    </w:rPr>
                  </w:pPr>
                  <w:r>
                    <w:rPr>
                      <w:rFonts w:eastAsia="Batang" w:cs="Arial"/>
                      <w:bCs/>
                      <w:szCs w:val="24"/>
                      <w:lang w:val="en-CA"/>
                    </w:rPr>
                    <w:t xml:space="preserve">For LMF-based positioning integrity mode, at least inter-TRP synchronization is an error source for UL-TDOA. </w:t>
                  </w:r>
                </w:p>
                <w:p>
                  <w:pPr>
                    <w:numPr>
                      <w:ilvl w:val="0"/>
                      <w:numId w:val="9"/>
                    </w:numPr>
                    <w:tabs>
                      <w:tab w:val="left" w:pos="720"/>
                    </w:tabs>
                    <w:spacing w:after="0" w:line="240" w:lineRule="auto"/>
                    <w:rPr>
                      <w:rFonts w:eastAsia="Batang" w:cs="Arial"/>
                      <w:bCs/>
                      <w:szCs w:val="24"/>
                    </w:rPr>
                  </w:pPr>
                  <w:r>
                    <w:rPr>
                      <w:rFonts w:eastAsia="Batang" w:cs="Arial"/>
                      <w:bCs/>
                      <w:szCs w:val="24"/>
                      <w:lang w:val="en-CA"/>
                    </w:rPr>
                    <w:t>FFS : Specification impact of inter-TRP synchronization as an error source for UL-TDOA</w:t>
                  </w:r>
                </w:p>
                <w:p>
                  <w:pPr>
                    <w:numPr>
                      <w:ilvl w:val="0"/>
                      <w:numId w:val="9"/>
                    </w:numPr>
                    <w:tabs>
                      <w:tab w:val="left" w:pos="720"/>
                    </w:tabs>
                    <w:spacing w:after="0" w:line="240" w:lineRule="auto"/>
                    <w:rPr>
                      <w:rFonts w:eastAsia="Batang" w:cs="Arial"/>
                      <w:bCs/>
                      <w:szCs w:val="24"/>
                    </w:rPr>
                  </w:pPr>
                  <w:r>
                    <w:rPr>
                      <w:rFonts w:eastAsia="Batang" w:cs="Arial"/>
                      <w:bCs/>
                      <w:szCs w:val="24"/>
                      <w:lang w:val="en-CA"/>
                    </w:rPr>
                    <w:t>Note : Definition of “LMF-based positioning integrity mode” can be found in Table 9.4.1.1.1 in TR 38.857</w:t>
                  </w:r>
                </w:p>
              </w:tc>
            </w:tr>
          </w:tbl>
          <w:p>
            <w:pPr>
              <w:spacing w:before="60" w:after="0"/>
              <w:rPr>
                <w:rFonts w:ascii="Arial" w:hAnsi="Arial" w:eastAsia="宋体"/>
                <w:sz w:val="18"/>
                <w:szCs w:val="24"/>
                <w:lang w:eastAsia="zh-CN"/>
              </w:rPr>
            </w:pPr>
          </w:p>
          <w:p>
            <w:pPr>
              <w:spacing w:before="60" w:after="0"/>
              <w:rPr>
                <w:rFonts w:ascii="Arial" w:hAnsi="Arial" w:eastAsia="宋体"/>
                <w:b/>
                <w:sz w:val="18"/>
                <w:szCs w:val="24"/>
                <w:lang w:eastAsia="zh-CN"/>
              </w:rPr>
            </w:pPr>
            <w:r>
              <w:rPr>
                <w:rFonts w:hint="eastAsia" w:ascii="Arial" w:hAnsi="Arial" w:eastAsia="宋体"/>
                <w:b/>
                <w:sz w:val="18"/>
                <w:szCs w:val="24"/>
                <w:lang w:eastAsia="zh-CN"/>
              </w:rPr>
              <w:t>R</w:t>
            </w:r>
            <w:r>
              <w:rPr>
                <w:rFonts w:ascii="Arial" w:hAnsi="Arial" w:eastAsia="宋体"/>
                <w:b/>
                <w:sz w:val="18"/>
                <w:szCs w:val="24"/>
                <w:lang w:eastAsia="zh-CN"/>
              </w:rPr>
              <w:t>2#110bis</w:t>
            </w:r>
          </w:p>
          <w:p>
            <w:pPr>
              <w:spacing w:after="0" w:line="240" w:lineRule="auto"/>
              <w:rPr>
                <w:rFonts w:ascii="Times" w:hAnsi="Times" w:eastAsia="Batang"/>
                <w:b/>
                <w:szCs w:val="24"/>
                <w:highlight w:val="green"/>
                <w:lang w:eastAsia="zh-CN"/>
              </w:rPr>
            </w:pPr>
            <w:r>
              <w:rPr>
                <w:rFonts w:ascii="Times" w:hAnsi="Times" w:eastAsia="Batang"/>
                <w:b/>
                <w:szCs w:val="24"/>
                <w:highlight w:val="green"/>
                <w:lang w:eastAsia="zh-CN"/>
              </w:rPr>
              <w:t>Agreement</w:t>
            </w:r>
          </w:p>
          <w:p>
            <w:pPr>
              <w:numPr>
                <w:ilvl w:val="0"/>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The following distributions are identified as candidates for modeling of the distribution for inter-TRP synchronization error (e.g., NR-RTD-Info in TS 37.355)</w:t>
            </w:r>
          </w:p>
          <w:p>
            <w:pPr>
              <w:numPr>
                <w:ilvl w:val="1"/>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Uniform distribution</w:t>
            </w:r>
          </w:p>
          <w:p>
            <w:pPr>
              <w:numPr>
                <w:ilvl w:val="2"/>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Note: this may already be consistent with the existing parameter NR-RTD-Info in TS 37.355</w:t>
            </w:r>
          </w:p>
          <w:p>
            <w:pPr>
              <w:numPr>
                <w:ilvl w:val="1"/>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Normal distribution</w:t>
            </w:r>
          </w:p>
          <w:p>
            <w:pPr>
              <w:numPr>
                <w:ilvl w:val="0"/>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Note: it is up to RAN2 how to use the identified distributions</w:t>
            </w:r>
          </w:p>
          <w:p>
            <w:pPr>
              <w:spacing w:after="0" w:line="240" w:lineRule="auto"/>
              <w:rPr>
                <w:rFonts w:ascii="Times" w:hAnsi="Times" w:eastAsia="Batang"/>
                <w:szCs w:val="24"/>
                <w:lang w:eastAsia="zh-CN"/>
              </w:rPr>
            </w:pPr>
          </w:p>
          <w:p>
            <w:pPr>
              <w:spacing w:after="0" w:line="240" w:lineRule="auto"/>
              <w:rPr>
                <w:rFonts w:ascii="Times" w:hAnsi="Times" w:eastAsia="Batang"/>
                <w:b/>
                <w:szCs w:val="24"/>
              </w:rPr>
            </w:pPr>
            <w:r>
              <w:rPr>
                <w:rFonts w:ascii="Times" w:hAnsi="Times" w:eastAsia="Batang"/>
                <w:b/>
                <w:szCs w:val="24"/>
                <w:highlight w:val="green"/>
              </w:rPr>
              <w:t>Agreement</w:t>
            </w:r>
          </w:p>
          <w:p>
            <w:pPr>
              <w:numPr>
                <w:ilvl w:val="0"/>
                <w:numId w:val="11"/>
              </w:numPr>
              <w:spacing w:after="0" w:line="240" w:lineRule="auto"/>
              <w:jc w:val="both"/>
              <w:rPr>
                <w:rFonts w:ascii="Times" w:hAnsi="Times" w:eastAsia="Batang"/>
                <w:szCs w:val="24"/>
                <w:lang w:eastAsia="zh-CN"/>
              </w:rPr>
            </w:pPr>
            <w:r>
              <w:rPr>
                <w:rFonts w:ascii="Times" w:hAnsi="Times" w:eastAsia="Batang"/>
                <w:szCs w:val="24"/>
                <w:lang w:val="en-CA" w:eastAsia="zh-CN"/>
              </w:rPr>
              <w:t xml:space="preserve">For LMF-based positioning integrity mode, TRP location (e.g., </w:t>
            </w:r>
            <w:r>
              <w:rPr>
                <w:rFonts w:ascii="Times" w:hAnsi="Times" w:eastAsia="Batang"/>
                <w:snapToGrid w:val="0"/>
                <w:szCs w:val="24"/>
                <w:lang w:eastAsia="zh-CN"/>
              </w:rPr>
              <w:t>Geographical Coordinates </w:t>
            </w:r>
            <w:r>
              <w:rPr>
                <w:rFonts w:ascii="Times" w:hAnsi="Times" w:eastAsia="Batang"/>
                <w:szCs w:val="24"/>
                <w:lang w:val="en-CA" w:eastAsia="zh-CN"/>
              </w:rPr>
              <w:t>in TS 38.455) is an error source for DL-TDOA, DL-AoD, UL-TDOA, UL-AoA and multi-RTT.</w:t>
            </w:r>
          </w:p>
          <w:p>
            <w:pPr>
              <w:numPr>
                <w:ilvl w:val="1"/>
                <w:numId w:val="11"/>
              </w:numPr>
              <w:spacing w:after="0" w:line="240" w:lineRule="auto"/>
              <w:rPr>
                <w:rFonts w:ascii="Times" w:hAnsi="Times" w:eastAsia="Batang"/>
                <w:szCs w:val="24"/>
                <w:lang w:val="en-CA" w:eastAsia="zh-CN"/>
              </w:rPr>
            </w:pPr>
            <w:r>
              <w:rPr>
                <w:rFonts w:ascii="Times" w:hAnsi="Times" w:eastAsia="Batang"/>
                <w:szCs w:val="24"/>
                <w:lang w:val="en-CA" w:eastAsia="zh-CN"/>
              </w:rPr>
              <w:t>Note : Definition of “LMF-based positioning integrity mode” can be found in Table 9.4.1.1.1 in TR 38.857</w:t>
            </w:r>
          </w:p>
          <w:p>
            <w:pPr>
              <w:numPr>
                <w:ilvl w:val="1"/>
                <w:numId w:val="11"/>
              </w:numPr>
              <w:spacing w:after="0" w:line="240" w:lineRule="auto"/>
              <w:rPr>
                <w:rFonts w:ascii="Times" w:hAnsi="Times" w:eastAsia="Batang"/>
                <w:szCs w:val="24"/>
                <w:lang w:eastAsia="zh-CN"/>
              </w:rPr>
            </w:pPr>
            <w:r>
              <w:rPr>
                <w:rFonts w:ascii="Times" w:hAnsi="Times" w:eastAsia="Batang"/>
                <w:szCs w:val="24"/>
                <w:lang w:val="en-CA" w:eastAsia="zh-CN"/>
              </w:rPr>
              <w:t>FFS : Specification impact of TRP location as an error source for LMF-based positioning integrity mode</w:t>
            </w:r>
          </w:p>
          <w:p>
            <w:pPr>
              <w:numPr>
                <w:ilvl w:val="1"/>
                <w:numId w:val="11"/>
              </w:numPr>
              <w:spacing w:after="0" w:line="240" w:lineRule="auto"/>
              <w:rPr>
                <w:rFonts w:ascii="Times" w:hAnsi="Times" w:eastAsia="Batang"/>
                <w:szCs w:val="24"/>
                <w:lang w:eastAsia="zh-CN"/>
              </w:rPr>
            </w:pPr>
            <w:r>
              <w:rPr>
                <w:rFonts w:ascii="Times" w:hAnsi="Times" w:eastAsia="Batang"/>
                <w:szCs w:val="24"/>
                <w:lang w:val="en-CA" w:eastAsia="zh-CN"/>
              </w:rPr>
              <w:t>FFS : Model of the error source (e.g., distribution, mean and/or standard deviation for integrity)</w:t>
            </w:r>
          </w:p>
          <w:p>
            <w:pPr>
              <w:spacing w:after="0" w:line="240" w:lineRule="auto"/>
              <w:rPr>
                <w:rFonts w:ascii="Times" w:hAnsi="Times" w:eastAsia="Batang"/>
                <w:szCs w:val="24"/>
                <w:lang w:eastAsia="zh-CN"/>
              </w:rPr>
            </w:pPr>
          </w:p>
          <w:p>
            <w:pPr>
              <w:spacing w:after="0" w:line="240" w:lineRule="auto"/>
              <w:rPr>
                <w:rFonts w:ascii="Times" w:hAnsi="Times" w:eastAsia="Batang"/>
                <w:b/>
                <w:szCs w:val="24"/>
              </w:rPr>
            </w:pPr>
            <w:r>
              <w:rPr>
                <w:rFonts w:ascii="Times" w:hAnsi="Times" w:eastAsia="Batang"/>
                <w:b/>
                <w:szCs w:val="24"/>
                <w:highlight w:val="green"/>
              </w:rPr>
              <w:t>Agreement</w:t>
            </w:r>
          </w:p>
          <w:p>
            <w:pPr>
              <w:numPr>
                <w:ilvl w:val="0"/>
                <w:numId w:val="12"/>
              </w:numPr>
              <w:spacing w:after="0" w:line="240" w:lineRule="auto"/>
              <w:jc w:val="both"/>
              <w:rPr>
                <w:rFonts w:ascii="Times" w:hAnsi="Times" w:eastAsia="Batang"/>
                <w:szCs w:val="24"/>
                <w:lang w:val="en-CA" w:eastAsia="zh-CN"/>
              </w:rPr>
            </w:pPr>
            <w:r>
              <w:rPr>
                <w:rFonts w:ascii="Times" w:hAnsi="Times" w:eastAsia="Batang"/>
                <w:szCs w:val="24"/>
                <w:lang w:val="en-CA" w:eastAsia="zh-CN"/>
              </w:rPr>
              <w:t xml:space="preserve">Study the following alternatives for expression of angle of arrival measurement error for determination of positioning integrity for UL-AoA, and </w:t>
            </w:r>
            <w:r>
              <w:rPr>
                <w:rFonts w:ascii="Times" w:hAnsi="Times" w:eastAsia="Batang"/>
                <w:lang w:eastAsia="zh-CN"/>
              </w:rPr>
              <w:t>down select between Alt 1 and Alt 2:</w:t>
            </w:r>
          </w:p>
          <w:p>
            <w:pPr>
              <w:numPr>
                <w:ilvl w:val="1"/>
                <w:numId w:val="12"/>
              </w:numPr>
              <w:spacing w:after="0" w:line="240" w:lineRule="auto"/>
              <w:jc w:val="both"/>
              <w:rPr>
                <w:rFonts w:ascii="Times" w:hAnsi="Times" w:eastAsia="Batang"/>
                <w:szCs w:val="24"/>
                <w:lang w:val="en-CA" w:eastAsia="zh-CN"/>
              </w:rPr>
            </w:pPr>
            <w:r>
              <w:rPr>
                <w:rFonts w:ascii="Times" w:hAnsi="Times" w:eastAsia="Batang"/>
                <w:szCs w:val="24"/>
                <w:lang w:val="en-CA" w:eastAsia="zh-CN"/>
              </w:rPr>
              <w:t>Alt. 1 : No conversion (e.g., the measurement error is expressed as error in AoA or ZoA in LCS/GCS)</w:t>
            </w:r>
          </w:p>
          <w:p>
            <w:pPr>
              <w:numPr>
                <w:ilvl w:val="1"/>
                <w:numId w:val="12"/>
              </w:numPr>
              <w:spacing w:after="0" w:line="240" w:lineRule="auto"/>
              <w:jc w:val="both"/>
              <w:rPr>
                <w:rFonts w:ascii="Times" w:hAnsi="Times" w:eastAsia="Batang"/>
                <w:szCs w:val="24"/>
                <w:lang w:val="en-CA" w:eastAsia="zh-CN"/>
              </w:rPr>
            </w:pPr>
            <w:r>
              <w:rPr>
                <w:rFonts w:ascii="Times" w:hAnsi="Times" w:eastAsia="Batang"/>
                <w:szCs w:val="24"/>
                <w:lang w:val="en-CA" w:eastAsia="zh-CN"/>
              </w:rPr>
              <w:t>Alt. 2 : conversion function ( defined function of AoA/ZoA in LCS)</w:t>
            </w:r>
          </w:p>
          <w:p>
            <w:pPr>
              <w:numPr>
                <w:ilvl w:val="0"/>
                <w:numId w:val="12"/>
              </w:numPr>
              <w:spacing w:after="0" w:line="240" w:lineRule="auto"/>
              <w:jc w:val="both"/>
              <w:rPr>
                <w:rFonts w:ascii="Times" w:hAnsi="Times" w:eastAsia="Batang"/>
                <w:szCs w:val="24"/>
                <w:lang w:eastAsia="zh-CN"/>
              </w:rPr>
            </w:pPr>
            <w:r>
              <w:rPr>
                <w:rFonts w:ascii="Times" w:hAnsi="Times" w:eastAsia="Batang"/>
                <w:szCs w:val="24"/>
                <w:lang w:eastAsia="zh-CN"/>
              </w:rPr>
              <w:t>FFS : Distribution of AoA measurement error for an NLOS/LOS link</w:t>
            </w:r>
          </w:p>
          <w:p>
            <w:pPr>
              <w:numPr>
                <w:ilvl w:val="0"/>
                <w:numId w:val="12"/>
              </w:numPr>
              <w:spacing w:after="0" w:line="240" w:lineRule="auto"/>
              <w:jc w:val="both"/>
              <w:rPr>
                <w:rFonts w:ascii="Times" w:hAnsi="Times" w:eastAsia="Batang"/>
                <w:szCs w:val="24"/>
                <w:lang w:eastAsia="zh-CN"/>
              </w:rPr>
            </w:pPr>
            <w:r>
              <w:rPr>
                <w:rFonts w:ascii="Times" w:hAnsi="Times" w:eastAsia="Batang"/>
                <w:szCs w:val="24"/>
                <w:lang w:eastAsia="zh-CN"/>
              </w:rPr>
              <w:t>FFS : Other Details (e.g., mean, standard deviation)</w:t>
            </w:r>
          </w:p>
          <w:p>
            <w:pPr>
              <w:spacing w:after="0" w:line="240" w:lineRule="auto"/>
              <w:rPr>
                <w:rFonts w:ascii="Times" w:hAnsi="Times" w:eastAsia="Batang"/>
                <w:szCs w:val="24"/>
                <w:lang w:eastAsia="zh-CN"/>
              </w:rPr>
            </w:pPr>
          </w:p>
          <w:p>
            <w:pPr>
              <w:spacing w:after="0" w:line="240" w:lineRule="auto"/>
              <w:rPr>
                <w:rFonts w:ascii="Times" w:hAnsi="Times" w:eastAsia="Batang"/>
                <w:b/>
                <w:szCs w:val="24"/>
              </w:rPr>
            </w:pPr>
            <w:r>
              <w:rPr>
                <w:rFonts w:ascii="Times" w:hAnsi="Times" w:eastAsia="Batang"/>
                <w:b/>
                <w:szCs w:val="24"/>
                <w:highlight w:val="green"/>
              </w:rPr>
              <w:t>Agreement</w:t>
            </w:r>
          </w:p>
          <w:p>
            <w:pPr>
              <w:numPr>
                <w:ilvl w:val="0"/>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Timing measurement error can be modeled as Normal distribution.</w:t>
            </w:r>
          </w:p>
          <w:p>
            <w:pPr>
              <w:numPr>
                <w:ilvl w:val="1"/>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Note : The timing measurement is applicable to RSTD, RTOA and UE/gNB Rx-Tx time difference measurement</w:t>
            </w:r>
          </w:p>
          <w:p>
            <w:pPr>
              <w:numPr>
                <w:ilvl w:val="1"/>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Note: it is assumed that the timing measurement error is associated with the first path</w:t>
            </w:r>
          </w:p>
          <w:p>
            <w:pPr>
              <w:numPr>
                <w:ilvl w:val="0"/>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Note: it is up to RAN2 how to use the identified distribution</w:t>
            </w:r>
          </w:p>
          <w:p>
            <w:pPr>
              <w:spacing w:after="0" w:line="240" w:lineRule="auto"/>
              <w:rPr>
                <w:rFonts w:ascii="Times" w:hAnsi="Times" w:eastAsia="Batang"/>
                <w:szCs w:val="24"/>
                <w:lang w:val="en-CA" w:eastAsia="zh-CN"/>
              </w:rPr>
            </w:pPr>
          </w:p>
          <w:p>
            <w:pPr>
              <w:spacing w:after="0" w:line="240" w:lineRule="auto"/>
              <w:rPr>
                <w:rFonts w:ascii="Times" w:hAnsi="Times" w:eastAsia="Batang"/>
                <w:b/>
                <w:szCs w:val="24"/>
              </w:rPr>
            </w:pPr>
            <w:r>
              <w:rPr>
                <w:rFonts w:ascii="Times" w:hAnsi="Times" w:eastAsia="Batang"/>
                <w:b/>
                <w:szCs w:val="24"/>
                <w:highlight w:val="green"/>
              </w:rPr>
              <w:t>Agreement</w:t>
            </w:r>
          </w:p>
          <w:p>
            <w:pPr>
              <w:spacing w:after="0" w:line="240" w:lineRule="auto"/>
              <w:rPr>
                <w:rFonts w:ascii="Calibri" w:hAnsi="Calibri" w:eastAsia="Batang" w:cs="Calibri"/>
                <w:szCs w:val="24"/>
              </w:rPr>
            </w:pPr>
            <w:r>
              <w:rPr>
                <w:rFonts w:ascii="Times" w:hAnsi="Times" w:eastAsia="Batang"/>
                <w:szCs w:val="24"/>
              </w:rPr>
              <w:t>Capture the following into the TR</w:t>
            </w:r>
          </w:p>
          <w:p>
            <w:pPr>
              <w:numPr>
                <w:ilvl w:val="0"/>
                <w:numId w:val="13"/>
              </w:numPr>
              <w:spacing w:after="0" w:line="240" w:lineRule="auto"/>
              <w:jc w:val="both"/>
              <w:rPr>
                <w:rFonts w:ascii="Times" w:hAnsi="Times" w:eastAsia="Batang"/>
                <w:szCs w:val="24"/>
                <w:lang w:eastAsia="zh-CN"/>
              </w:rPr>
            </w:pPr>
            <w:r>
              <w:rPr>
                <w:rFonts w:ascii="Times" w:hAnsi="Times" w:eastAsia="Batang"/>
                <w:szCs w:val="24"/>
                <w:lang w:eastAsia="zh-CN"/>
              </w:rPr>
              <w:t xml:space="preserve">For </w:t>
            </w:r>
            <w:r>
              <w:rPr>
                <w:rFonts w:ascii="Times" w:hAnsi="Times" w:eastAsia="Batang"/>
                <w:szCs w:val="24"/>
                <w:lang w:val="en-CA" w:eastAsia="zh-CN"/>
              </w:rPr>
              <w:t xml:space="preserve">UE-based positioning integrity mode, </w:t>
            </w:r>
            <w:r>
              <w:rPr>
                <w:rFonts w:ascii="Times" w:hAnsi="Times" w:eastAsia="Batang"/>
                <w:szCs w:val="24"/>
                <w:lang w:eastAsia="zh-CN"/>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pPr>
              <w:numPr>
                <w:ilvl w:val="1"/>
                <w:numId w:val="13"/>
              </w:numPr>
              <w:spacing w:after="0" w:line="240" w:lineRule="auto"/>
              <w:jc w:val="both"/>
              <w:rPr>
                <w:rFonts w:ascii="Times" w:hAnsi="Times" w:eastAsia="Batang"/>
                <w:szCs w:val="24"/>
                <w:lang w:eastAsia="zh-CN"/>
              </w:rPr>
            </w:pPr>
            <w:r>
              <w:rPr>
                <w:rFonts w:ascii="Times" w:hAnsi="Times" w:eastAsia="Batang"/>
                <w:szCs w:val="24"/>
                <w:lang w:val="en-CA" w:eastAsia="zh-CN"/>
              </w:rPr>
              <w:t>Note : Definition of “UE-based positioning integrity mode” can be found in Table 9.4.1.1.1 in TR 38.857</w:t>
            </w:r>
          </w:p>
          <w:p>
            <w:pPr>
              <w:spacing w:after="0" w:line="240" w:lineRule="auto"/>
              <w:rPr>
                <w:rFonts w:ascii="Times" w:hAnsi="Times" w:eastAsia="Batang"/>
                <w:b/>
                <w:szCs w:val="24"/>
                <w:highlight w:val="green"/>
              </w:rPr>
            </w:pPr>
          </w:p>
          <w:p>
            <w:pPr>
              <w:spacing w:after="0" w:line="240" w:lineRule="auto"/>
              <w:rPr>
                <w:rFonts w:ascii="Times" w:hAnsi="Times" w:eastAsia="Batang"/>
                <w:b/>
                <w:szCs w:val="24"/>
              </w:rPr>
            </w:pPr>
            <w:r>
              <w:rPr>
                <w:rFonts w:ascii="Times" w:hAnsi="Times" w:eastAsia="Batang"/>
                <w:b/>
                <w:szCs w:val="24"/>
                <w:highlight w:val="green"/>
              </w:rPr>
              <w:t>Agreement</w:t>
            </w:r>
          </w:p>
          <w:p>
            <w:pPr>
              <w:numPr>
                <w:ilvl w:val="0"/>
                <w:numId w:val="14"/>
              </w:numPr>
              <w:spacing w:after="0" w:line="240" w:lineRule="auto"/>
              <w:jc w:val="both"/>
              <w:rPr>
                <w:rFonts w:ascii="Times" w:hAnsi="Times" w:eastAsia="Batang"/>
                <w:szCs w:val="24"/>
                <w:lang w:eastAsia="zh-CN"/>
              </w:rPr>
            </w:pPr>
            <w:r>
              <w:rPr>
                <w:rFonts w:ascii="Times" w:hAnsi="Times" w:eastAsia="Batang"/>
                <w:szCs w:val="24"/>
                <w:lang w:val="en-CA" w:eastAsia="zh-CN"/>
              </w:rPr>
              <w:t xml:space="preserve">For UE-based positioning integrity mode, </w:t>
            </w:r>
            <w:r>
              <w:rPr>
                <w:rFonts w:ascii="Times" w:hAnsi="Times" w:eastAsia="Batang"/>
                <w:szCs w:val="24"/>
                <w:lang w:eastAsia="zh-CN"/>
              </w:rPr>
              <w:t>study whether boresight direction of DL PRS (NR-DL-PRS-BeamInfo) and/or beam information (NR-TRP-BeamAntennaInfo) of DL PRS are error sources or not, focusing on the following aspects:</w:t>
            </w:r>
          </w:p>
          <w:p>
            <w:pPr>
              <w:numPr>
                <w:ilvl w:val="1"/>
                <w:numId w:val="14"/>
              </w:numPr>
              <w:spacing w:after="0" w:line="240" w:lineRule="auto"/>
              <w:jc w:val="both"/>
              <w:rPr>
                <w:rFonts w:ascii="Times" w:hAnsi="Times" w:eastAsia="Batang"/>
                <w:szCs w:val="24"/>
                <w:lang w:eastAsia="zh-CN"/>
              </w:rPr>
            </w:pPr>
            <w:r>
              <w:rPr>
                <w:rFonts w:ascii="Times" w:hAnsi="Times" w:eastAsia="Batang"/>
                <w:szCs w:val="24"/>
                <w:lang w:eastAsia="zh-CN"/>
              </w:rPr>
              <w:t>Granularity of boresight direction of DL-PRS and its influence on positioning integrity</w:t>
            </w:r>
          </w:p>
          <w:p>
            <w:pPr>
              <w:numPr>
                <w:ilvl w:val="1"/>
                <w:numId w:val="14"/>
              </w:numPr>
              <w:spacing w:after="0" w:line="240" w:lineRule="auto"/>
              <w:jc w:val="both"/>
              <w:rPr>
                <w:rFonts w:ascii="Times" w:hAnsi="Times" w:eastAsia="Batang"/>
                <w:szCs w:val="24"/>
                <w:lang w:eastAsia="zh-CN"/>
              </w:rPr>
            </w:pPr>
            <w:r>
              <w:rPr>
                <w:rFonts w:ascii="Times" w:hAnsi="Times" w:eastAsia="Batang"/>
                <w:szCs w:val="24"/>
                <w:lang w:eastAsia="zh-CN"/>
              </w:rPr>
              <w:t>Feasibility and complexity of modeling</w:t>
            </w:r>
          </w:p>
          <w:p>
            <w:pPr>
              <w:numPr>
                <w:ilvl w:val="1"/>
                <w:numId w:val="14"/>
              </w:numPr>
              <w:spacing w:after="0" w:line="240" w:lineRule="auto"/>
              <w:jc w:val="both"/>
              <w:rPr>
                <w:rFonts w:ascii="Times" w:hAnsi="Times" w:eastAsia="Batang"/>
                <w:szCs w:val="24"/>
                <w:lang w:eastAsia="zh-CN"/>
              </w:rPr>
            </w:pPr>
            <w:r>
              <w:rPr>
                <w:rFonts w:ascii="Times" w:hAnsi="Times" w:eastAsia="Batang"/>
                <w:szCs w:val="24"/>
                <w:lang w:eastAsia="zh-CN"/>
              </w:rPr>
              <w:t>Feasibility of obtaining quality/statistical parameters of beam information from the gNB</w:t>
            </w:r>
          </w:p>
          <w:p>
            <w:pPr>
              <w:numPr>
                <w:ilvl w:val="1"/>
                <w:numId w:val="14"/>
              </w:numPr>
              <w:spacing w:after="0" w:line="240" w:lineRule="auto"/>
              <w:jc w:val="both"/>
              <w:rPr>
                <w:rFonts w:ascii="Times" w:hAnsi="Times" w:eastAsia="Batang"/>
                <w:szCs w:val="24"/>
                <w:lang w:eastAsia="zh-CN"/>
              </w:rPr>
            </w:pPr>
            <w:r>
              <w:rPr>
                <w:rFonts w:ascii="Times" w:hAnsi="Times" w:eastAsia="Batang"/>
                <w:szCs w:val="24"/>
                <w:lang w:eastAsia="zh-CN"/>
              </w:rPr>
              <w:t xml:space="preserve">Influence on measurement errors at the UE </w:t>
            </w:r>
          </w:p>
          <w:p>
            <w:pPr>
              <w:numPr>
                <w:ilvl w:val="0"/>
                <w:numId w:val="14"/>
              </w:numPr>
              <w:spacing w:after="0" w:line="240" w:lineRule="auto"/>
              <w:jc w:val="both"/>
              <w:rPr>
                <w:rFonts w:ascii="Times" w:hAnsi="Times" w:eastAsia="Batang"/>
                <w:szCs w:val="24"/>
                <w:lang w:eastAsia="zh-CN"/>
              </w:rPr>
            </w:pPr>
            <w:r>
              <w:rPr>
                <w:rFonts w:ascii="Times" w:hAnsi="Times" w:eastAsia="Batang"/>
                <w:szCs w:val="24"/>
                <w:lang w:eastAsia="zh-CN"/>
              </w:rPr>
              <w:t>Other aspects are not precluded</w:t>
            </w:r>
          </w:p>
          <w:p>
            <w:pPr>
              <w:numPr>
                <w:ilvl w:val="0"/>
                <w:numId w:val="14"/>
              </w:numPr>
              <w:spacing w:after="0" w:line="240" w:lineRule="auto"/>
              <w:rPr>
                <w:rFonts w:ascii="Times" w:hAnsi="Times" w:eastAsia="Batang"/>
                <w:szCs w:val="24"/>
                <w:lang w:val="en-CA" w:eastAsia="zh-CN"/>
              </w:rPr>
            </w:pPr>
            <w:r>
              <w:rPr>
                <w:rFonts w:ascii="Times" w:hAnsi="Times" w:eastAsia="Batang"/>
                <w:szCs w:val="24"/>
                <w:lang w:val="en-CA" w:eastAsia="zh-CN"/>
              </w:rPr>
              <w:t>Note : Definition of “UE-based positioning integrity mode” can be found in Table 9.4.1.1.1 in TR 38.857</w:t>
            </w:r>
          </w:p>
          <w:p>
            <w:pPr>
              <w:spacing w:after="0" w:line="240" w:lineRule="auto"/>
              <w:rPr>
                <w:rFonts w:ascii="Times" w:hAnsi="Times" w:eastAsia="Batang"/>
                <w:b/>
                <w:szCs w:val="24"/>
                <w:highlight w:val="green"/>
              </w:rPr>
            </w:pPr>
          </w:p>
          <w:p>
            <w:pPr>
              <w:spacing w:after="0" w:line="240" w:lineRule="auto"/>
              <w:rPr>
                <w:rFonts w:ascii="Times" w:hAnsi="Times" w:eastAsia="Batang"/>
                <w:b/>
                <w:szCs w:val="24"/>
              </w:rPr>
            </w:pPr>
            <w:r>
              <w:rPr>
                <w:rFonts w:ascii="Times" w:hAnsi="Times" w:eastAsia="Batang"/>
                <w:b/>
                <w:szCs w:val="24"/>
                <w:highlight w:val="green"/>
              </w:rPr>
              <w:t>Agreement</w:t>
            </w:r>
          </w:p>
          <w:p>
            <w:pPr>
              <w:numPr>
                <w:ilvl w:val="0"/>
                <w:numId w:val="15"/>
              </w:numPr>
              <w:spacing w:after="0" w:line="240" w:lineRule="auto"/>
              <w:jc w:val="both"/>
              <w:rPr>
                <w:rFonts w:ascii="Times" w:hAnsi="Times" w:eastAsia="Batang"/>
                <w:szCs w:val="24"/>
                <w:lang w:eastAsia="zh-CN"/>
              </w:rPr>
            </w:pPr>
            <w:r>
              <w:rPr>
                <w:rFonts w:ascii="Times" w:hAnsi="Times" w:eastAsia="Batang"/>
                <w:szCs w:val="24"/>
                <w:lang w:eastAsia="zh-CN"/>
              </w:rPr>
              <w:t>From RAN1 perspective, study of the application of DNU flag for determination of positioning integrity is within the scope of RAN2 discussion.</w:t>
            </w:r>
          </w:p>
          <w:p>
            <w:pPr>
              <w:spacing w:after="0" w:line="240" w:lineRule="auto"/>
              <w:rPr>
                <w:rFonts w:ascii="Times" w:hAnsi="Times" w:eastAsia="Batang"/>
                <w:szCs w:val="24"/>
                <w:lang w:eastAsia="zh-CN"/>
              </w:rPr>
            </w:pPr>
          </w:p>
          <w:p>
            <w:pPr>
              <w:spacing w:after="0" w:line="240" w:lineRule="auto"/>
              <w:rPr>
                <w:rFonts w:ascii="Times" w:hAnsi="Times" w:eastAsia="Batang"/>
                <w:b/>
                <w:szCs w:val="24"/>
              </w:rPr>
            </w:pPr>
            <w:r>
              <w:rPr>
                <w:rFonts w:ascii="Times" w:hAnsi="Times" w:eastAsia="Batang"/>
                <w:b/>
                <w:szCs w:val="24"/>
                <w:highlight w:val="green"/>
              </w:rPr>
              <w:t>Agreement</w:t>
            </w:r>
          </w:p>
          <w:p>
            <w:pPr>
              <w:numPr>
                <w:ilvl w:val="0"/>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The following distributions are identified as candidates for modeling of the distribution for TRP location (e.g., NR-TRP-LocationInfo in TS 37.355) error</w:t>
            </w:r>
          </w:p>
          <w:p>
            <w:pPr>
              <w:numPr>
                <w:ilvl w:val="1"/>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Uniform distribution</w:t>
            </w:r>
          </w:p>
          <w:p>
            <w:pPr>
              <w:numPr>
                <w:ilvl w:val="2"/>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 xml:space="preserve">Note: this may already be consistent with the uncertainty related to NR-TRP-LocationInfo specified in TS 37.355 </w:t>
            </w:r>
          </w:p>
          <w:p>
            <w:pPr>
              <w:numPr>
                <w:ilvl w:val="1"/>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Normal distribution</w:t>
            </w:r>
          </w:p>
          <w:p>
            <w:pPr>
              <w:numPr>
                <w:ilvl w:val="0"/>
                <w:numId w:val="10"/>
              </w:numPr>
              <w:spacing w:after="0" w:line="240" w:lineRule="auto"/>
              <w:jc w:val="both"/>
              <w:rPr>
                <w:rFonts w:ascii="Times" w:hAnsi="Times" w:eastAsia="Batang"/>
                <w:szCs w:val="24"/>
                <w:lang w:val="en-CA" w:eastAsia="zh-CN"/>
              </w:rPr>
            </w:pPr>
            <w:r>
              <w:rPr>
                <w:rFonts w:ascii="Times" w:hAnsi="Times" w:eastAsia="Batang"/>
                <w:szCs w:val="24"/>
                <w:lang w:val="en-CA" w:eastAsia="zh-CN"/>
              </w:rPr>
              <w:t>Note: it is up to RAN2 how to use the identified distributions</w:t>
            </w:r>
          </w:p>
          <w:p>
            <w:pPr>
              <w:spacing w:after="0" w:line="240" w:lineRule="auto"/>
              <w:rPr>
                <w:rFonts w:ascii="Times" w:hAnsi="Times" w:eastAsia="Batang"/>
                <w:szCs w:val="24"/>
                <w:lang w:val="en-CA" w:eastAsia="zh-CN"/>
              </w:rPr>
            </w:pPr>
          </w:p>
          <w:p>
            <w:pPr>
              <w:spacing w:after="0" w:line="240" w:lineRule="auto"/>
              <w:rPr>
                <w:rFonts w:ascii="Times" w:hAnsi="Times" w:eastAsia="Batang"/>
                <w:szCs w:val="24"/>
                <w:lang w:val="en-CA" w:eastAsia="zh-CN"/>
              </w:rPr>
            </w:pPr>
          </w:p>
          <w:p>
            <w:pPr>
              <w:spacing w:after="0" w:line="240" w:lineRule="auto"/>
              <w:rPr>
                <w:rFonts w:ascii="Times" w:hAnsi="Times" w:eastAsia="Batang"/>
                <w:b/>
                <w:szCs w:val="24"/>
              </w:rPr>
            </w:pPr>
            <w:r>
              <w:rPr>
                <w:rFonts w:ascii="Times" w:hAnsi="Times" w:eastAsia="Batang"/>
                <w:b/>
                <w:szCs w:val="24"/>
                <w:highlight w:val="green"/>
              </w:rPr>
              <w:t>Agreement</w:t>
            </w:r>
          </w:p>
          <w:p>
            <w:pPr>
              <w:numPr>
                <w:ilvl w:val="0"/>
                <w:numId w:val="16"/>
              </w:numPr>
              <w:spacing w:after="0" w:line="240" w:lineRule="auto"/>
              <w:jc w:val="both"/>
              <w:rPr>
                <w:rFonts w:ascii="Times" w:hAnsi="Times" w:eastAsia="Batang"/>
                <w:szCs w:val="24"/>
                <w:lang w:eastAsia="zh-CN"/>
              </w:rPr>
            </w:pPr>
            <w:r>
              <w:rPr>
                <w:rFonts w:ascii="Times" w:hAnsi="Times" w:eastAsia="Batang"/>
                <w:szCs w:val="24"/>
                <w:lang w:eastAsia="zh-CN"/>
              </w:rPr>
              <w:t xml:space="preserve">In the agreement on the distribution of the </w:t>
            </w:r>
            <w:r>
              <w:rPr>
                <w:rFonts w:ascii="Times" w:hAnsi="Times" w:eastAsia="Batang"/>
                <w:szCs w:val="24"/>
                <w:lang w:val="en-CA" w:eastAsia="zh-CN"/>
              </w:rPr>
              <w:t>timing measurement error, it is assumed that the timing measurement error contains TEG related TX/RX timing error if the TEG related information is provided.</w:t>
            </w:r>
          </w:p>
          <w:p>
            <w:pPr>
              <w:numPr>
                <w:ilvl w:val="1"/>
                <w:numId w:val="16"/>
              </w:numPr>
              <w:spacing w:after="0" w:line="240" w:lineRule="auto"/>
              <w:jc w:val="both"/>
              <w:rPr>
                <w:rFonts w:ascii="Times" w:hAnsi="Times" w:eastAsia="Batang"/>
                <w:szCs w:val="24"/>
                <w:lang w:val="en-CA" w:eastAsia="zh-CN"/>
              </w:rPr>
            </w:pPr>
            <w:r>
              <w:rPr>
                <w:rFonts w:ascii="Times" w:hAnsi="Times" w:eastAsia="Batang"/>
                <w:szCs w:val="24"/>
                <w:lang w:val="en-CA" w:eastAsia="zh-CN"/>
              </w:rPr>
              <w:t>Note: The timing measurement is applicable to RSTD, RTOA and UE/gNB Rx-Tx time difference measurement</w:t>
            </w:r>
          </w:p>
          <w:p>
            <w:pPr>
              <w:numPr>
                <w:ilvl w:val="1"/>
                <w:numId w:val="16"/>
              </w:numPr>
              <w:spacing w:after="0" w:line="240" w:lineRule="auto"/>
              <w:jc w:val="both"/>
              <w:rPr>
                <w:rFonts w:ascii="Times" w:hAnsi="Times" w:eastAsia="Batang"/>
                <w:szCs w:val="24"/>
                <w:lang w:val="en-CA" w:eastAsia="zh-CN"/>
              </w:rPr>
            </w:pPr>
            <w:r>
              <w:rPr>
                <w:rFonts w:ascii="Times" w:hAnsi="Times" w:eastAsia="Batang"/>
                <w:szCs w:val="24"/>
                <w:lang w:val="en-CA" w:eastAsia="zh-CN"/>
              </w:rPr>
              <w:t>Note: it is assumed that the timing measurement error is associated with the first path</w:t>
            </w:r>
          </w:p>
          <w:p>
            <w:pPr>
              <w:numPr>
                <w:ilvl w:val="0"/>
                <w:numId w:val="16"/>
              </w:numPr>
              <w:spacing w:after="0" w:line="240" w:lineRule="auto"/>
              <w:jc w:val="both"/>
              <w:rPr>
                <w:rFonts w:ascii="Times" w:hAnsi="Times" w:eastAsia="Batang"/>
                <w:szCs w:val="24"/>
                <w:lang w:val="en-CA" w:eastAsia="zh-CN"/>
              </w:rPr>
            </w:pPr>
            <w:r>
              <w:rPr>
                <w:rFonts w:ascii="Times" w:hAnsi="Times" w:eastAsia="Batang"/>
                <w:szCs w:val="24"/>
                <w:lang w:val="en-CA" w:eastAsia="zh-CN"/>
              </w:rPr>
              <w:t>Note: no more discussion on TEG related TX/RX timing error as an independent error source from timing measurement error</w:t>
            </w:r>
          </w:p>
          <w:p>
            <w:pPr>
              <w:spacing w:after="0" w:line="240" w:lineRule="auto"/>
              <w:rPr>
                <w:rFonts w:ascii="Times" w:hAnsi="Times" w:eastAsia="Batang"/>
                <w:szCs w:val="24"/>
                <w:lang w:val="en-CA" w:eastAsia="zh-CN"/>
              </w:rPr>
            </w:pPr>
          </w:p>
          <w:p>
            <w:pPr>
              <w:spacing w:after="0" w:line="240" w:lineRule="auto"/>
              <w:rPr>
                <w:rFonts w:ascii="Times" w:hAnsi="Times" w:eastAsia="Batang"/>
                <w:b/>
                <w:szCs w:val="24"/>
              </w:rPr>
            </w:pPr>
            <w:r>
              <w:rPr>
                <w:rFonts w:ascii="Times" w:hAnsi="Times" w:eastAsia="Batang"/>
                <w:b/>
                <w:szCs w:val="24"/>
                <w:highlight w:val="green"/>
              </w:rPr>
              <w:t>Agreement</w:t>
            </w:r>
          </w:p>
          <w:p>
            <w:pPr>
              <w:numPr>
                <w:ilvl w:val="0"/>
                <w:numId w:val="11"/>
              </w:numPr>
              <w:spacing w:after="0" w:line="240" w:lineRule="auto"/>
              <w:jc w:val="both"/>
              <w:rPr>
                <w:rFonts w:ascii="Times" w:hAnsi="Times" w:eastAsia="Batang"/>
                <w:szCs w:val="24"/>
                <w:lang w:val="en-CA" w:eastAsia="zh-CN"/>
              </w:rPr>
            </w:pPr>
            <w:r>
              <w:rPr>
                <w:rFonts w:ascii="Times" w:hAnsi="Times" w:eastAsia="Batang"/>
                <w:szCs w:val="24"/>
                <w:lang w:val="en-CA" w:eastAsia="zh-CN"/>
              </w:rPr>
              <w:t>Study to determine whether DL PRS RSRP/RSRPP measurement is an error source for DL-AoD, focusing at least on the following aspect</w:t>
            </w:r>
          </w:p>
          <w:p>
            <w:pPr>
              <w:numPr>
                <w:ilvl w:val="1"/>
                <w:numId w:val="11"/>
              </w:numPr>
              <w:spacing w:after="0" w:line="240" w:lineRule="auto"/>
              <w:jc w:val="both"/>
              <w:rPr>
                <w:rFonts w:ascii="Times" w:hAnsi="Times" w:eastAsia="Batang"/>
                <w:szCs w:val="24"/>
                <w:lang w:val="en-CA" w:eastAsia="zh-CN"/>
              </w:rPr>
            </w:pPr>
            <w:r>
              <w:rPr>
                <w:rFonts w:ascii="Times" w:hAnsi="Times" w:eastAsia="Batang"/>
                <w:szCs w:val="24"/>
                <w:lang w:val="en-CA" w:eastAsia="zh-CN"/>
              </w:rPr>
              <w:t>Impact of RSRP/RSRPP measurement on positioning accuracy</w:t>
            </w:r>
          </w:p>
          <w:p>
            <w:pPr>
              <w:numPr>
                <w:ilvl w:val="0"/>
                <w:numId w:val="11"/>
              </w:numPr>
              <w:spacing w:after="0" w:line="240" w:lineRule="auto"/>
              <w:jc w:val="both"/>
              <w:rPr>
                <w:rFonts w:ascii="Times" w:hAnsi="Times" w:eastAsia="Batang"/>
                <w:szCs w:val="24"/>
                <w:lang w:val="en-CA" w:eastAsia="zh-CN"/>
              </w:rPr>
            </w:pPr>
            <w:r>
              <w:rPr>
                <w:rFonts w:ascii="Times" w:hAnsi="Times" w:eastAsia="Batang"/>
                <w:szCs w:val="24"/>
                <w:lang w:val="en-CA" w:eastAsia="zh-CN"/>
              </w:rPr>
              <w:t>FFS : Model of the error source (e.g., distribution, mean and/or standard deviation for integrity overbounding model, range)</w:t>
            </w:r>
          </w:p>
          <w:p>
            <w:pPr>
              <w:spacing w:before="60" w:after="0"/>
              <w:rPr>
                <w:rFonts w:ascii="Arial" w:hAnsi="Arial" w:eastAsia="宋体"/>
                <w:sz w:val="18"/>
                <w:szCs w:val="24"/>
                <w:lang w:val="en-CA"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ascii="Arial" w:hAnsi="Arial" w:eastAsia="宋体"/>
                <w:sz w:val="18"/>
                <w:szCs w:val="24"/>
                <w:lang w:eastAsia="zh-CN"/>
              </w:rPr>
              <w:t>InterDigital</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We agree with Intel that it’s not practical to complete the table in the study item phase. Even RAN1’s task was to identify error sources during the study item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L</w:t>
            </w:r>
            <w:r>
              <w:rPr>
                <w:rFonts w:ascii="Arial" w:hAnsi="Arial" w:eastAsia="宋体"/>
                <w:sz w:val="18"/>
                <w:szCs w:val="24"/>
                <w:lang w:eastAsia="zh-CN"/>
              </w:rPr>
              <w:t>enovo</w:t>
            </w:r>
          </w:p>
        </w:tc>
        <w:tc>
          <w:tcPr>
            <w:tcW w:w="6804" w:type="dxa"/>
          </w:tcPr>
          <w:p>
            <w:pPr>
              <w:spacing w:before="60" w:after="0"/>
              <w:jc w:val="both"/>
              <w:rPr>
                <w:rFonts w:ascii="Arial" w:hAnsi="Arial" w:eastAsia="宋体"/>
                <w:sz w:val="18"/>
                <w:szCs w:val="24"/>
                <w:lang w:eastAsia="zh-CN"/>
              </w:rPr>
            </w:pPr>
            <w:r>
              <w:rPr>
                <w:rFonts w:ascii="Arial" w:hAnsi="Arial" w:eastAsia="宋体"/>
                <w:sz w:val="18"/>
                <w:szCs w:val="24"/>
                <w:lang w:eastAsia="zh-CN"/>
              </w:rPr>
              <w:t>Regarding to the potential specification impact:</w:t>
            </w:r>
          </w:p>
          <w:p>
            <w:pPr>
              <w:pStyle w:val="112"/>
              <w:numPr>
                <w:ilvl w:val="0"/>
                <w:numId w:val="17"/>
              </w:numPr>
              <w:spacing w:before="60"/>
              <w:jc w:val="both"/>
              <w:rPr>
                <w:rFonts w:ascii="Arial" w:hAnsi="Arial" w:eastAsia="宋体"/>
                <w:sz w:val="18"/>
                <w:szCs w:val="24"/>
              </w:rPr>
            </w:pPr>
            <w:r>
              <w:rPr>
                <w:rFonts w:ascii="Arial" w:hAnsi="Arial" w:eastAsia="宋体"/>
                <w:sz w:val="18"/>
                <w:szCs w:val="24"/>
                <w:lang w:val="en-GB"/>
              </w:rPr>
              <w:t>S</w:t>
            </w:r>
            <w:r>
              <w:rPr>
                <w:rFonts w:ascii="Arial" w:hAnsi="Arial" w:eastAsia="宋体"/>
                <w:sz w:val="18"/>
                <w:szCs w:val="24"/>
              </w:rPr>
              <w:t>uggest including following information on signalling impact:</w:t>
            </w:r>
            <w:r>
              <w:rPr>
                <w:rFonts w:hint="eastAsia" w:ascii="Arial" w:hAnsi="Arial" w:eastAsia="宋体"/>
                <w:sz w:val="18"/>
                <w:szCs w:val="24"/>
              </w:rPr>
              <w:t xml:space="preserve"> </w:t>
            </w:r>
            <w:r>
              <w:rPr>
                <w:rFonts w:ascii="Arial" w:hAnsi="Arial" w:eastAsia="宋体"/>
                <w:sz w:val="18"/>
                <w:szCs w:val="24"/>
              </w:rPr>
              <w:t>“Specification of the LPP/NRPPa signalling and procedure to deliver the positioning integrity capability, KPI/intrgiety results, and the integrity assistance information for both UE-based and LMF-based integrity. (RAN2, RAN3);”</w:t>
            </w:r>
          </w:p>
          <w:p>
            <w:pPr>
              <w:spacing w:before="60" w:after="0"/>
              <w:jc w:val="both"/>
              <w:rPr>
                <w:rFonts w:ascii="Arial" w:hAnsi="Arial" w:eastAsia="宋体"/>
                <w:sz w:val="18"/>
                <w:szCs w:val="24"/>
                <w:lang w:eastAsia="zh-CN"/>
              </w:rPr>
            </w:pPr>
            <w:r>
              <w:rPr>
                <w:rFonts w:ascii="Arial" w:hAnsi="Arial" w:eastAsia="宋体"/>
                <w:sz w:val="18"/>
                <w:szCs w:val="24"/>
                <w:lang w:eastAsia="zh-CN"/>
              </w:rPr>
              <w:t>Regarding to the mapping table, for the bullet “NR assistance data”, not sure it can be mapped to all error sources exactly since RAN1 has confirmed that the error sources not only come from assistance data, but also includes UL-based and DL-based positioning measurement errors. For the contents of the mapping table, pending on more RAN1’s conclusions on the error 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6804" w:type="dxa"/>
          </w:tcPr>
          <w:p>
            <w:pPr>
              <w:spacing w:before="60" w:after="0"/>
              <w:rPr>
                <w:rFonts w:ascii="Arial" w:hAnsi="Arial" w:eastAsia="宋体"/>
                <w:sz w:val="18"/>
                <w:szCs w:val="24"/>
                <w:lang w:val="en-US" w:eastAsia="zh-CN"/>
              </w:rPr>
            </w:pPr>
            <w:r>
              <w:rPr>
                <w:rFonts w:ascii="Arial" w:hAnsi="Arial" w:eastAsia="宋体"/>
                <w:sz w:val="18"/>
                <w:szCs w:val="24"/>
                <w:lang w:eastAsia="zh-CN"/>
              </w:rPr>
              <w:t>Agree with intel. And we think the table shall be completed in the WI phase when we have the explicit fields for RAT-dependent integrity.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Qualcomm</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Bullet 2 is unclear:</w:t>
            </w:r>
          </w:p>
          <w:p>
            <w:pPr>
              <w:pStyle w:val="78"/>
              <w:rPr>
                <w:lang w:eastAsia="zh-CN"/>
              </w:rPr>
            </w:pPr>
            <w:ins w:id="489" w:author="CATT" w:date="2022-10-14T13:39:00Z">
              <w:r>
                <w:rPr>
                  <w:rFonts w:hint="eastAsia"/>
                  <w:lang w:eastAsia="zh-CN"/>
                </w:rPr>
                <w:t>Specification of the mode of positioning integrity report from UE to LMF for UE-based positioning (RAN2);</w:t>
              </w:r>
            </w:ins>
          </w:p>
          <w:p>
            <w:pPr>
              <w:pStyle w:val="56"/>
              <w:rPr>
                <w:lang w:eastAsia="zh-CN"/>
              </w:rPr>
            </w:pPr>
            <w:r>
              <w:rPr>
                <w:lang w:eastAsia="zh-CN"/>
              </w:rPr>
              <w:t>What does the above mean and what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hint="eastAsia" w:ascii="Arial" w:hAnsi="Arial" w:eastAsia="宋体"/>
                <w:sz w:val="18"/>
                <w:szCs w:val="24"/>
                <w:lang w:val="en-US" w:eastAsia="zh-CN"/>
              </w:rPr>
              <w:t>O</w:t>
            </w:r>
            <w:r>
              <w:rPr>
                <w:rFonts w:ascii="Arial" w:hAnsi="Arial" w:eastAsia="宋体"/>
                <w:sz w:val="18"/>
                <w:szCs w:val="24"/>
                <w:lang w:val="en-US" w:eastAsia="zh-CN"/>
              </w:rPr>
              <w:t>PPO</w:t>
            </w:r>
          </w:p>
        </w:tc>
        <w:tc>
          <w:tcPr>
            <w:tcW w:w="6804"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 with Intel. Not rush to complete the table. Currently we have not defined any IEs for the table yet. That should be WI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Ericsson</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We can use the aggregated information from RAN1 agreements to discuss the table content at the next meeting.</w:t>
            </w:r>
          </w:p>
          <w:p>
            <w:pPr>
              <w:spacing w:before="60" w:after="0"/>
              <w:rPr>
                <w:rFonts w:ascii="Arial" w:hAnsi="Arial" w:eastAsia="宋体"/>
                <w:sz w:val="18"/>
                <w:szCs w:val="24"/>
                <w:lang w:eastAsia="zh-CN"/>
              </w:rPr>
            </w:pPr>
          </w:p>
          <w:p>
            <w:pPr>
              <w:spacing w:before="60" w:after="0"/>
              <w:rPr>
                <w:rFonts w:ascii="Arial" w:hAnsi="Arial" w:eastAsia="宋体"/>
                <w:sz w:val="18"/>
                <w:szCs w:val="24"/>
                <w:lang w:val="en-US" w:eastAsia="zh-CN"/>
              </w:rPr>
            </w:pPr>
            <w:r>
              <w:rPr>
                <w:rFonts w:ascii="Arial" w:hAnsi="Arial" w:eastAsia="宋体"/>
                <w:sz w:val="18"/>
                <w:szCs w:val="24"/>
                <w:lang w:eastAsia="zh-CN"/>
              </w:rPr>
              <w:t>Agree with Lenovo about the need for generalizations on nomenclature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ascii="Arial" w:hAnsi="Arial" w:eastAsia="宋体"/>
                <w:sz w:val="18"/>
                <w:szCs w:val="24"/>
                <w:lang w:val="en-US" w:eastAsia="zh-CN"/>
              </w:rPr>
            </w:pPr>
            <w:r>
              <w:rPr>
                <w:rFonts w:ascii="Arial" w:hAnsi="Arial" w:eastAsia="宋体"/>
                <w:sz w:val="18"/>
                <w:szCs w:val="24"/>
                <w:lang w:val="en-US" w:eastAsia="zh-CN"/>
              </w:rPr>
              <w:t>Nokia</w:t>
            </w:r>
          </w:p>
        </w:tc>
        <w:tc>
          <w:tcPr>
            <w:tcW w:w="6804" w:type="dxa"/>
          </w:tcPr>
          <w:p>
            <w:pPr>
              <w:spacing w:before="60" w:after="0"/>
              <w:rPr>
                <w:rFonts w:ascii="Arial" w:hAnsi="Arial" w:eastAsia="宋体"/>
                <w:sz w:val="18"/>
                <w:szCs w:val="24"/>
                <w:lang w:eastAsia="zh-CN"/>
              </w:rPr>
            </w:pPr>
            <w:r>
              <w:rPr>
                <w:rFonts w:ascii="Arial" w:hAnsi="Arial" w:eastAsia="宋体"/>
                <w:sz w:val="18"/>
                <w:szCs w:val="24"/>
                <w:lang w:eastAsia="zh-CN"/>
              </w:rPr>
              <w:t>The text that RAN2 adds to section 6.1.4 should only be about RAN2 specification impacts and based on what RAN2 agreed. We don’t agree to identify RAN3 and RAN1 impacts. The text here seems to be in a WID objectives style identifying RAN3 and RAN1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6804" w:type="dxa"/>
          </w:tcPr>
          <w:p>
            <w:pPr>
              <w:pStyle w:val="29"/>
              <w:rPr>
                <w:rFonts w:hint="default" w:ascii="Arial" w:hAnsi="Arial" w:eastAsia="宋体"/>
                <w:sz w:val="18"/>
                <w:szCs w:val="24"/>
                <w:lang w:val="en-US" w:eastAsia="zh-CN"/>
              </w:rPr>
            </w:pPr>
            <w:r>
              <w:rPr>
                <w:rFonts w:hint="eastAsia" w:eastAsia="宋体"/>
                <w:lang w:val="en-US" w:eastAsia="zh-CN"/>
              </w:rPr>
              <w:t xml:space="preserve">Whether the </w:t>
            </w:r>
            <w:ins w:id="490" w:author="CATT" w:date="2022-10-14T16:20:00Z">
              <w:r>
                <w:rPr>
                  <w:lang w:eastAsia="en-AU"/>
                </w:rPr>
                <w:t>Integrity Correlation Times</w:t>
              </w:r>
            </w:ins>
            <w:r>
              <w:rPr>
                <w:rFonts w:hint="eastAsia" w:eastAsia="宋体"/>
                <w:lang w:val="en-US" w:eastAsia="zh-CN"/>
              </w:rPr>
              <w:t xml:space="preserve"> will be introduced and which WG is responsible is unknown. Suggest to remove this bullet of specification impact</w:t>
            </w:r>
            <w:bookmarkStart w:id="13" w:name="_GoBack"/>
            <w:bookmarkEnd w:id="13"/>
          </w:p>
        </w:tc>
      </w:tr>
    </w:tbl>
    <w:p>
      <w:pPr>
        <w:overflowPunct w:val="0"/>
        <w:autoSpaceDE w:val="0"/>
        <w:autoSpaceDN w:val="0"/>
        <w:adjustRightInd w:val="0"/>
        <w:spacing w:after="200"/>
        <w:ind w:left="284"/>
        <w:textAlignment w:val="baseline"/>
        <w:rPr>
          <w:rFonts w:eastAsia="宋体"/>
          <w:lang w:eastAsia="zh-CN"/>
        </w:rPr>
      </w:pPr>
    </w:p>
    <w:p>
      <w:pPr>
        <w:pStyle w:val="2"/>
        <w:rPr>
          <w:lang w:eastAsia="ko-KR"/>
        </w:rPr>
      </w:pPr>
      <w:r>
        <w:rPr>
          <w:rFonts w:hint="eastAsia" w:eastAsia="宋体"/>
          <w:lang w:eastAsia="zh-CN"/>
        </w:rPr>
        <w:t>4</w:t>
      </w:r>
      <w:r>
        <w:rPr>
          <w:lang w:eastAsia="ko-KR"/>
        </w:rPr>
        <w:tab/>
      </w:r>
      <w:r>
        <w:rPr>
          <w:rFonts w:hint="eastAsia"/>
          <w:lang w:eastAsia="ko-KR"/>
        </w:rPr>
        <w:t>Conclusion</w:t>
      </w:r>
    </w:p>
    <w:p>
      <w:pPr>
        <w:rPr>
          <w:rFonts w:eastAsia="宋体"/>
          <w:lang w:eastAsia="zh-CN"/>
        </w:rPr>
      </w:pPr>
      <w:r>
        <w:rPr>
          <w:rFonts w:hint="eastAsia" w:eastAsia="宋体"/>
          <w:lang w:eastAsia="zh-CN"/>
        </w:rPr>
        <w:t xml:space="preserve"> Based on the discussion, there are proposals:</w:t>
      </w:r>
    </w:p>
    <w:p>
      <w:pPr>
        <w:spacing w:after="0" w:line="276" w:lineRule="auto"/>
        <w:rPr>
          <w:rFonts w:ascii="Arial" w:hAnsi="Arial" w:eastAsia="宋体" w:cs="Arial"/>
          <w:b/>
          <w:lang w:eastAsia="zh-CN"/>
        </w:rPr>
      </w:pPr>
      <w:bookmarkStart w:id="7" w:name="OLE_LINK40"/>
      <w:bookmarkStart w:id="8" w:name="OLE_LINK43"/>
      <w:bookmarkStart w:id="9" w:name="OLE_LINK41"/>
      <w:bookmarkStart w:id="10" w:name="OLE_LINK42"/>
    </w:p>
    <w:p>
      <w:pPr>
        <w:spacing w:after="0" w:line="276" w:lineRule="auto"/>
        <w:rPr>
          <w:rFonts w:ascii="Arial" w:hAnsi="Arial" w:eastAsia="宋体" w:cs="Arial"/>
          <w:b/>
          <w:lang w:eastAsia="zh-CN"/>
        </w:rPr>
      </w:pPr>
    </w:p>
    <w:p>
      <w:pPr>
        <w:pStyle w:val="2"/>
        <w:rPr>
          <w:lang w:eastAsia="ko-KR"/>
        </w:rPr>
      </w:pPr>
      <w:r>
        <w:rPr>
          <w:rFonts w:hint="eastAsia" w:eastAsia="宋体"/>
          <w:lang w:eastAsia="zh-CN"/>
        </w:rPr>
        <w:t>5</w:t>
      </w:r>
      <w:r>
        <w:rPr>
          <w:rFonts w:hint="eastAsia"/>
          <w:lang w:eastAsia="ko-KR"/>
        </w:rPr>
        <w:tab/>
      </w:r>
      <w:r>
        <w:rPr>
          <w:lang w:eastAsia="ko-KR"/>
        </w:rPr>
        <w:t>References</w:t>
      </w:r>
    </w:p>
    <w:p>
      <w:pPr>
        <w:pStyle w:val="60"/>
        <w:numPr>
          <w:ilvl w:val="0"/>
          <w:numId w:val="18"/>
        </w:numPr>
        <w:rPr>
          <w:rFonts w:eastAsia="宋体"/>
          <w:lang w:eastAsia="zh-CN"/>
        </w:rPr>
      </w:pPr>
      <w:r>
        <w:rPr>
          <w:rFonts w:eastAsia="宋体"/>
          <w:lang w:eastAsia="zh-CN"/>
        </w:rPr>
        <w:t>RAN2-119-e-Positioning-Relay-2022-08-26-2000_eom.docx</w:t>
      </w:r>
    </w:p>
    <w:p>
      <w:pPr>
        <w:pStyle w:val="60"/>
        <w:numPr>
          <w:ilvl w:val="0"/>
          <w:numId w:val="18"/>
        </w:numPr>
        <w:rPr>
          <w:rFonts w:eastAsia="宋体"/>
          <w:lang w:eastAsia="zh-CN"/>
        </w:rPr>
      </w:pPr>
      <w:r>
        <w:rPr>
          <w:rFonts w:eastAsia="宋体"/>
          <w:lang w:eastAsia="zh-CN"/>
        </w:rPr>
        <w:t>RAN2-119bis-e-Positioning-Relay-2022-10-14-0440.docx</w:t>
      </w:r>
    </w:p>
    <w:p>
      <w:pPr>
        <w:pStyle w:val="60"/>
        <w:numPr>
          <w:ilvl w:val="0"/>
          <w:numId w:val="18"/>
        </w:numPr>
        <w:rPr>
          <w:rFonts w:eastAsia="宋体"/>
          <w:lang w:eastAsia="zh-CN"/>
        </w:rPr>
      </w:pPr>
      <w:r>
        <w:rPr>
          <w:rFonts w:eastAsia="宋体"/>
          <w:lang w:eastAsia="zh-CN"/>
        </w:rPr>
        <w:t>R2-2210364</w:t>
      </w:r>
      <w:r>
        <w:rPr>
          <w:rFonts w:eastAsia="宋体"/>
          <w:lang w:eastAsia="zh-CN"/>
        </w:rPr>
        <w:tab/>
      </w:r>
      <w:r>
        <w:rPr>
          <w:rFonts w:eastAsia="宋体"/>
          <w:lang w:eastAsia="zh-CN"/>
        </w:rPr>
        <w:t>Integrity of NR Positioning Technologies</w:t>
      </w:r>
      <w:r>
        <w:rPr>
          <w:rFonts w:eastAsia="宋体"/>
          <w:lang w:eastAsia="zh-CN"/>
        </w:rPr>
        <w:tab/>
      </w:r>
      <w:r>
        <w:rPr>
          <w:rFonts w:eastAsia="宋体"/>
          <w:lang w:eastAsia="zh-CN"/>
        </w:rPr>
        <w:t>Qualcomm Incorporated</w:t>
      </w:r>
      <w:r>
        <w:rPr>
          <w:rFonts w:eastAsia="宋体"/>
          <w:lang w:eastAsia="zh-CN"/>
        </w:rPr>
        <w:tab/>
      </w:r>
      <w:r>
        <w:rPr>
          <w:rFonts w:eastAsia="宋体"/>
          <w:lang w:eastAsia="zh-CN"/>
        </w:rPr>
        <w:t>discussion</w:t>
      </w:r>
    </w:p>
    <w:p>
      <w:pPr>
        <w:pStyle w:val="60"/>
        <w:numPr>
          <w:ilvl w:val="0"/>
          <w:numId w:val="18"/>
        </w:numPr>
        <w:rPr>
          <w:rFonts w:eastAsia="宋体"/>
          <w:lang w:eastAsia="zh-CN"/>
        </w:rPr>
      </w:pPr>
      <w:r>
        <w:rPr>
          <w:rFonts w:eastAsia="宋体"/>
          <w:lang w:eastAsia="zh-CN"/>
        </w:rPr>
        <w:t>R2-2209403</w:t>
      </w:r>
      <w:r>
        <w:rPr>
          <w:rFonts w:eastAsia="宋体"/>
          <w:lang w:eastAsia="zh-CN"/>
        </w:rPr>
        <w:tab/>
      </w:r>
      <w:r>
        <w:rPr>
          <w:rFonts w:eastAsia="宋体"/>
          <w:lang w:eastAsia="zh-CN"/>
        </w:rPr>
        <w:t>Discussion on RAT dependent integrity</w:t>
      </w:r>
      <w:r>
        <w:rPr>
          <w:rFonts w:eastAsia="宋体"/>
          <w:lang w:eastAsia="zh-CN"/>
        </w:rPr>
        <w:tab/>
      </w:r>
      <w:r>
        <w:rPr>
          <w:rFonts w:eastAsia="宋体"/>
          <w:lang w:eastAsia="zh-CN"/>
        </w:rPr>
        <w:t>CATT</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p>
    <w:p>
      <w:pPr>
        <w:pStyle w:val="60"/>
        <w:numPr>
          <w:ilvl w:val="0"/>
          <w:numId w:val="18"/>
        </w:numPr>
        <w:rPr>
          <w:rFonts w:eastAsia="宋体"/>
          <w:lang w:eastAsia="zh-CN"/>
        </w:rPr>
      </w:pPr>
      <w:r>
        <w:rPr>
          <w:rFonts w:eastAsia="宋体"/>
          <w:lang w:eastAsia="zh-CN"/>
        </w:rPr>
        <w:t>R2-2209426</w:t>
      </w:r>
      <w:r>
        <w:rPr>
          <w:rFonts w:eastAsia="宋体"/>
          <w:lang w:eastAsia="zh-CN"/>
        </w:rPr>
        <w:tab/>
      </w:r>
      <w:r>
        <w:rPr>
          <w:rFonts w:eastAsia="宋体"/>
          <w:lang w:eastAsia="zh-CN"/>
        </w:rPr>
        <w:t>Discussion on RAT-dependent integrity</w:t>
      </w:r>
      <w:r>
        <w:rPr>
          <w:rFonts w:eastAsia="宋体"/>
          <w:lang w:eastAsia="zh-CN"/>
        </w:rPr>
        <w:tab/>
      </w:r>
      <w:r>
        <w:rPr>
          <w:rFonts w:eastAsia="宋体"/>
          <w:lang w:eastAsia="zh-CN"/>
        </w:rPr>
        <w:t>Huawei, HiSilicon</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p>
    <w:p>
      <w:pPr>
        <w:pStyle w:val="60"/>
        <w:numPr>
          <w:ilvl w:val="0"/>
          <w:numId w:val="18"/>
        </w:numPr>
        <w:rPr>
          <w:rFonts w:eastAsia="宋体"/>
          <w:lang w:eastAsia="zh-CN"/>
        </w:rPr>
      </w:pPr>
      <w:r>
        <w:rPr>
          <w:rFonts w:eastAsia="宋体"/>
          <w:lang w:eastAsia="zh-CN"/>
        </w:rPr>
        <w:t>3GPP TR 38.859 Study on Expanded and Improved NR Positioning</w:t>
      </w:r>
      <w:r>
        <w:rPr>
          <w:rFonts w:hint="eastAsia" w:eastAsia="宋体"/>
          <w:lang w:eastAsia="zh-CN"/>
        </w:rPr>
        <w:t xml:space="preserve"> </w:t>
      </w:r>
      <w:r>
        <w:rPr>
          <w:rFonts w:eastAsia="宋体"/>
          <w:lang w:eastAsia="zh-CN"/>
        </w:rPr>
        <w:t>(Release 18)</w:t>
      </w:r>
      <w:r>
        <w:rPr>
          <w:rFonts w:hint="eastAsia" w:eastAsia="宋体"/>
          <w:lang w:eastAsia="zh-CN"/>
        </w:rPr>
        <w:t xml:space="preserve">    </w:t>
      </w:r>
      <w:r>
        <w:rPr>
          <w:rFonts w:eastAsia="宋体"/>
          <w:lang w:eastAsia="zh-CN"/>
        </w:rPr>
        <w:t>V0.1.0 (2022-08)</w:t>
      </w:r>
      <w:r>
        <w:rPr>
          <w:rFonts w:hint="eastAsia" w:eastAsia="宋体"/>
          <w:lang w:eastAsia="zh-CN"/>
        </w:rPr>
        <w:t xml:space="preserve"> </w:t>
      </w:r>
    </w:p>
    <w:p>
      <w:pPr>
        <w:pStyle w:val="2"/>
        <w:rPr>
          <w:rFonts w:eastAsia="宋体"/>
          <w:lang w:eastAsia="zh-CN"/>
        </w:rPr>
      </w:pPr>
      <w:r>
        <w:rPr>
          <w:rFonts w:hint="eastAsia" w:eastAsia="宋体"/>
          <w:lang w:eastAsia="zh-CN"/>
        </w:rPr>
        <w:t xml:space="preserve">Annex 1: on related RAN2 agreements </w:t>
      </w:r>
    </w:p>
    <w:p>
      <w:pPr>
        <w:spacing w:after="0" w:line="276" w:lineRule="auto"/>
        <w:outlineLvl w:val="1"/>
        <w:rPr>
          <w:rFonts w:ascii="Arial" w:hAnsi="Arial" w:eastAsia="宋体" w:cs="Arial"/>
          <w:b/>
          <w:lang w:eastAsia="zh-CN"/>
        </w:rPr>
      </w:pPr>
      <w:r>
        <w:rPr>
          <w:rFonts w:hint="eastAsia" w:ascii="Arial" w:hAnsi="Arial" w:eastAsia="宋体" w:cs="Arial"/>
          <w:b/>
          <w:lang w:eastAsia="zh-CN"/>
        </w:rPr>
        <w:t>RAN2#119-e:</w:t>
      </w:r>
    </w:p>
    <w:p>
      <w:pPr>
        <w:pStyle w:val="90"/>
        <w:pBdr>
          <w:top w:val="single" w:color="auto" w:sz="4" w:space="1"/>
          <w:left w:val="single" w:color="auto" w:sz="4" w:space="4"/>
          <w:bottom w:val="single" w:color="auto" w:sz="4" w:space="1"/>
          <w:right w:val="single" w:color="auto" w:sz="4" w:space="4"/>
        </w:pBdr>
      </w:pPr>
      <w:bookmarkStart w:id="11" w:name="OLE_LINK1"/>
      <w:bookmarkStart w:id="12" w:name="OLE_LINK2"/>
      <w:r>
        <w:t>Agreements:</w:t>
      </w:r>
    </w:p>
    <w:p>
      <w:pPr>
        <w:pStyle w:val="90"/>
        <w:pBdr>
          <w:top w:val="single" w:color="auto" w:sz="4" w:space="1"/>
          <w:left w:val="single" w:color="auto" w:sz="4" w:space="4"/>
          <w:bottom w:val="single" w:color="auto" w:sz="4" w:space="1"/>
          <w:right w:val="single" w:color="auto" w:sz="4" w:space="4"/>
        </w:pBdr>
      </w:pPr>
      <w:r>
        <w:t xml:space="preserve">Proposal 1: RAN2 to confirm the integrity principle of operation defined in the section 8.1.1a of TS38.305, including integrity definition (e.g., Error, Bound, Time to Alert, DNU, Residual Risk, irMinimum, irMaximum and Correlation Times; FFS if all parameters are needed in the RAT-dependent case), Equations for the GNSS integrity are reused for RAT dependent positioning methods.  </w:t>
      </w:r>
    </w:p>
    <w:p>
      <w:pPr>
        <w:pStyle w:val="90"/>
        <w:pBdr>
          <w:top w:val="single" w:color="auto" w:sz="4" w:space="1"/>
          <w:left w:val="single" w:color="auto" w:sz="4" w:space="4"/>
          <w:bottom w:val="single" w:color="auto" w:sz="4" w:space="1"/>
          <w:right w:val="single" w:color="auto" w:sz="4" w:space="4"/>
        </w:pBdr>
      </w:pPr>
      <w:r>
        <w:t xml:space="preserve">Proposal 2 (modified): RAN2 may add the mapping between Integrity definition/Fields (Integrity Alerts, error bounds (mean, StdDev), Residual Risks, Integrity correlation times ) and Error sources/assistance data for RAT-dependent positioning methods later once RAN1 identifies new error sources.  </w:t>
      </w:r>
    </w:p>
    <w:bookmarkEnd w:id="11"/>
    <w:bookmarkEnd w:id="12"/>
    <w:p>
      <w:pPr>
        <w:spacing w:after="0" w:line="276" w:lineRule="auto"/>
        <w:outlineLvl w:val="1"/>
        <w:rPr>
          <w:rFonts w:ascii="Arial" w:hAnsi="Arial" w:eastAsia="宋体" w:cs="Arial"/>
          <w:b/>
          <w:lang w:eastAsia="zh-CN"/>
        </w:rPr>
      </w:pPr>
      <w:r>
        <w:rPr>
          <w:rFonts w:hint="eastAsia" w:ascii="Arial" w:hAnsi="Arial" w:eastAsia="宋体" w:cs="Arial"/>
          <w:b/>
          <w:lang w:eastAsia="zh-CN"/>
        </w:rPr>
        <w:t>RAN2#119bis-e:</w:t>
      </w:r>
    </w:p>
    <w:p>
      <w:pPr>
        <w:pStyle w:val="90"/>
        <w:pBdr>
          <w:top w:val="single" w:color="auto" w:sz="4" w:space="1"/>
          <w:left w:val="single" w:color="auto" w:sz="4" w:space="4"/>
          <w:bottom w:val="single" w:color="auto" w:sz="4" w:space="1"/>
          <w:right w:val="single" w:color="auto" w:sz="4" w:space="4"/>
        </w:pBdr>
      </w:pPr>
      <w:r>
        <w:t>Agreement:</w:t>
      </w:r>
    </w:p>
    <w:p>
      <w:pPr>
        <w:pStyle w:val="90"/>
        <w:pBdr>
          <w:top w:val="single" w:color="auto" w:sz="4" w:space="1"/>
          <w:left w:val="single" w:color="auto" w:sz="4" w:space="4"/>
          <w:bottom w:val="single" w:color="auto" w:sz="4" w:space="1"/>
          <w:right w:val="single" w:color="auto" w:sz="4" w:space="4"/>
        </w:pBdr>
      </w:pPr>
      <w:r>
        <w:t>Proposal 1-2. RAN2 study the usage of DNU flag for the RAT-dependent positioning integrity (assuming RAN1 agree to leave it to RAN2) and conclude on whether to indicate the DNU presence in the integrity principle equation.</w:t>
      </w:r>
    </w:p>
    <w:p>
      <w:pPr>
        <w:pStyle w:val="90"/>
      </w:pPr>
    </w:p>
    <w:p>
      <w:pPr>
        <w:pStyle w:val="90"/>
        <w:pBdr>
          <w:top w:val="single" w:color="auto" w:sz="4" w:space="1"/>
          <w:left w:val="single" w:color="auto" w:sz="4" w:space="4"/>
          <w:bottom w:val="single" w:color="auto" w:sz="4" w:space="1"/>
          <w:right w:val="single" w:color="auto" w:sz="4" w:space="4"/>
        </w:pBdr>
      </w:pPr>
      <w:r>
        <w:t>Agreement:</w:t>
      </w:r>
    </w:p>
    <w:p>
      <w:pPr>
        <w:pStyle w:val="90"/>
        <w:pBdr>
          <w:top w:val="single" w:color="auto" w:sz="4" w:space="1"/>
          <w:left w:val="single" w:color="auto" w:sz="4" w:space="4"/>
          <w:bottom w:val="single" w:color="auto" w:sz="4" w:space="1"/>
          <w:right w:val="single" w:color="auto" w:sz="4" w:space="4"/>
        </w:pBdr>
      </w:pPr>
      <w:r>
        <w:t>Proposal 4. RAN2 will study the both UE-based and LMF-based integrity for RAT-dependent cases.</w:t>
      </w:r>
    </w:p>
    <w:p>
      <w:pPr>
        <w:pStyle w:val="90"/>
      </w:pPr>
    </w:p>
    <w:p>
      <w:pPr>
        <w:pStyle w:val="90"/>
        <w:pBdr>
          <w:top w:val="single" w:color="auto" w:sz="4" w:space="1"/>
          <w:left w:val="single" w:color="auto" w:sz="4" w:space="4"/>
          <w:bottom w:val="single" w:color="auto" w:sz="4" w:space="1"/>
          <w:right w:val="single" w:color="auto" w:sz="4" w:space="4"/>
        </w:pBdr>
      </w:pPr>
      <w:r>
        <w:t>Agreement:</w:t>
      </w:r>
    </w:p>
    <w:p>
      <w:pPr>
        <w:pStyle w:val="90"/>
        <w:pBdr>
          <w:top w:val="single" w:color="auto" w:sz="4" w:space="1"/>
          <w:left w:val="single" w:color="auto" w:sz="4" w:space="4"/>
          <w:bottom w:val="single" w:color="auto" w:sz="4" w:space="1"/>
          <w:right w:val="single" w:color="auto" w:sz="4" w:space="4"/>
        </w:pBdr>
      </w:pPr>
      <w:r>
        <w:t>Proposal 7 (modified). RAN2 agree that R17 UE-based integrity mode signaling can be used as baseline with the following aspects:</w:t>
      </w:r>
    </w:p>
    <w:p>
      <w:pPr>
        <w:pStyle w:val="90"/>
        <w:pBdr>
          <w:top w:val="single" w:color="auto" w:sz="4" w:space="1"/>
          <w:left w:val="single" w:color="auto" w:sz="4" w:space="4"/>
          <w:bottom w:val="single" w:color="auto" w:sz="4" w:space="1"/>
          <w:right w:val="single" w:color="auto" w:sz="4" w:space="4"/>
        </w:pBdr>
      </w:pPr>
      <w:r>
        <w:t>-</w:t>
      </w:r>
      <w:r>
        <w:tab/>
      </w:r>
      <w:r>
        <w:t>UE sends capability info to LMF on integrity for UE-based mode using LPP capability transfer procedure</w:t>
      </w:r>
    </w:p>
    <w:p>
      <w:pPr>
        <w:pStyle w:val="90"/>
        <w:pBdr>
          <w:top w:val="single" w:color="auto" w:sz="4" w:space="1"/>
          <w:left w:val="single" w:color="auto" w:sz="4" w:space="4"/>
          <w:bottom w:val="single" w:color="auto" w:sz="4" w:space="1"/>
          <w:right w:val="single" w:color="auto" w:sz="4" w:space="4"/>
        </w:pBdr>
      </w:pPr>
      <w:r>
        <w:t>-</w:t>
      </w:r>
      <w:r>
        <w:tab/>
      </w:r>
      <w:r>
        <w:t>LMF sends the assistance data for integrity calculation to UE for integrity of UE-based mode</w:t>
      </w:r>
    </w:p>
    <w:p>
      <w:pPr>
        <w:pStyle w:val="90"/>
        <w:pBdr>
          <w:top w:val="single" w:color="auto" w:sz="4" w:space="1"/>
          <w:left w:val="single" w:color="auto" w:sz="4" w:space="4"/>
          <w:bottom w:val="single" w:color="auto" w:sz="4" w:space="1"/>
          <w:right w:val="single" w:color="auto" w:sz="4" w:space="4"/>
        </w:pBdr>
      </w:pPr>
      <w:r>
        <w:t>-</w:t>
      </w:r>
      <w:r>
        <w:tab/>
      </w:r>
      <w:r>
        <w:t>LMF sends integrity requirement e.g., TIR to UE in LPP request location information message for integrity of UE-based mode</w:t>
      </w:r>
    </w:p>
    <w:p>
      <w:pPr>
        <w:pStyle w:val="90"/>
        <w:pBdr>
          <w:top w:val="single" w:color="auto" w:sz="4" w:space="1"/>
          <w:left w:val="single" w:color="auto" w:sz="4" w:space="4"/>
          <w:bottom w:val="single" w:color="auto" w:sz="4" w:space="1"/>
          <w:right w:val="single" w:color="auto" w:sz="4" w:space="4"/>
        </w:pBdr>
      </w:pPr>
      <w:r>
        <w:t>-</w:t>
      </w:r>
      <w:r>
        <w:tab/>
      </w:r>
      <w:r>
        <w:t xml:space="preserve">UE sends integrity result to LMF using LPP location information Transfer message </w:t>
      </w:r>
    </w:p>
    <w:p>
      <w:pPr>
        <w:pStyle w:val="90"/>
      </w:pPr>
    </w:p>
    <w:p>
      <w:pPr>
        <w:pStyle w:val="90"/>
        <w:pBdr>
          <w:top w:val="single" w:color="auto" w:sz="4" w:space="1"/>
          <w:left w:val="single" w:color="auto" w:sz="4" w:space="4"/>
          <w:bottom w:val="single" w:color="auto" w:sz="4" w:space="1"/>
          <w:right w:val="single" w:color="auto" w:sz="4" w:space="4"/>
        </w:pBdr>
      </w:pPr>
      <w:r>
        <w:t>Agreement:</w:t>
      </w:r>
    </w:p>
    <w:p>
      <w:pPr>
        <w:pStyle w:val="90"/>
        <w:pBdr>
          <w:top w:val="single" w:color="auto" w:sz="4" w:space="1"/>
          <w:left w:val="single" w:color="auto" w:sz="4" w:space="4"/>
          <w:bottom w:val="single" w:color="auto" w:sz="4" w:space="1"/>
          <w:right w:val="single" w:color="auto" w:sz="4" w:space="4"/>
        </w:pBdr>
      </w:pPr>
      <w:r>
        <w:t>LMF provides, in assistance data, the information of error sources (e.g., originated from RAN node) to UE for integrity in UE-based mode.</w:t>
      </w:r>
    </w:p>
    <w:bookmarkEnd w:id="7"/>
    <w:bookmarkEnd w:id="8"/>
    <w:bookmarkEnd w:id="9"/>
    <w:bookmarkEnd w:id="10"/>
    <w:p>
      <w:pPr>
        <w:spacing w:after="0" w:line="276" w:lineRule="auto"/>
        <w:rPr>
          <w:rFonts w:ascii="Arial" w:hAnsi="Arial" w:cs="Arial"/>
          <w:b/>
        </w:rPr>
      </w:pPr>
    </w:p>
    <w:sectPr>
      <w:headerReference r:id="rId5" w:type="default"/>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w:date="2022-10-17T03:45:00Z" w:initials="SF">
    <w:p w14:paraId="36B66610">
      <w:pPr>
        <w:pStyle w:val="29"/>
      </w:pPr>
      <w:r>
        <w:t>These are GNSS IEs and should be replaced by a generic "Integrity Alert", e.g., "...without the Integrity Alerts is interpreted..."</w:t>
      </w:r>
    </w:p>
  </w:comment>
  <w:comment w:id="1" w:author="Qualcomm" w:date="2022-10-17T03:45:00Z" w:initials="SF">
    <w:p w14:paraId="584A5D03">
      <w:pPr>
        <w:pStyle w:val="29"/>
      </w:pPr>
      <w:r>
        <w:t>Same as above.</w:t>
      </w:r>
    </w:p>
  </w:comment>
  <w:comment w:id="2" w:author="Qualcomm" w:date="2022-10-17T03:47:00Z" w:initials="SF">
    <w:p w14:paraId="1718371E">
      <w:pPr>
        <w:pStyle w:val="29"/>
      </w:pPr>
      <w:r>
        <w:t>What does this mean? Assistance Data are provided for TRPs monitored by the NW, not UEs.</w:t>
      </w:r>
    </w:p>
  </w:comment>
  <w:comment w:id="3" w:author="Yi1 (Intel)" w:date="2022-10-17T09:57:00Z" w:initials="I">
    <w:p w14:paraId="3C53767A">
      <w:pPr>
        <w:pStyle w:val="29"/>
      </w:pPr>
      <w:r>
        <w:t xml:space="preserve">I assume RAN1 can only complete this in WI phase, does that mean, we still need to update TR during WI phase? </w:t>
      </w:r>
    </w:p>
    <w:p w14:paraId="29F658F6">
      <w:pPr>
        <w:pStyle w:val="29"/>
      </w:pPr>
    </w:p>
  </w:comment>
  <w:comment w:id="4" w:author="Lenovo" w:date="2022-10-17T17:14:00Z" w:initials="Len">
    <w:p w14:paraId="3A022DF0">
      <w:pPr>
        <w:pStyle w:val="29"/>
      </w:pPr>
      <w:r>
        <w:t>We understand that RAN1 is studying the associated distribution modes and we could remove this example for the time being until RAN1 has confirmed the distribution models.</w:t>
      </w:r>
    </w:p>
  </w:comment>
  <w:comment w:id="5" w:author="Qualcomm" w:date="2022-10-17T03:51:00Z" w:initials="SF">
    <w:p w14:paraId="60F916FA">
      <w:pPr>
        <w:pStyle w:val="29"/>
      </w:pPr>
      <w:r>
        <w:t xml:space="preserve">O.K., but the "true distribution" does not matter and is generally unknown. To leverage the PL definition, the overbound must be Gaussian. Hence, </w:t>
      </w:r>
      <w:r>
        <w:rPr>
          <w:color w:val="262626"/>
        </w:rPr>
        <w:t>the goal is to find a Gaussian distribution that can be used instead of "true distribution" in the integrity calculations and that will result in an upper bound of the integrity risk --- aka overbound.</w:t>
      </w:r>
    </w:p>
  </w:comment>
  <w:comment w:id="6" w:author="Lenovo" w:date="2022-10-17T17:14:00Z" w:initials="Len">
    <w:p w14:paraId="74DE72FC">
      <w:pPr>
        <w:pStyle w:val="29"/>
      </w:pPr>
      <w:r>
        <w:t>Pending on RAN1’s conclusions</w:t>
      </w:r>
    </w:p>
  </w:comment>
  <w:comment w:id="7" w:author="Qualcomm" w:date="2022-10-17T04:01:00Z" w:initials="SF">
    <w:p w14:paraId="45806FA4">
      <w:pPr>
        <w:pStyle w:val="29"/>
      </w:pPr>
      <w:r>
        <w:t>Can not see this. I understand RAN1 works on the error sources, not on the Integrity Principle?</w:t>
      </w:r>
    </w:p>
  </w:comment>
  <w:comment w:id="8" w:author="Lenovo" w:date="2022-10-17T17:14:00Z" w:initials="Len">
    <w:p w14:paraId="57DE5B12">
      <w:pPr>
        <w:pStyle w:val="29"/>
      </w:pPr>
      <w:r>
        <w:t xml:space="preserve">GNSS needs to be changed to “NR assistance data” since it is for RAT-dependent integrity. </w:t>
      </w:r>
    </w:p>
  </w:comment>
  <w:comment w:id="9" w:author="ZTE - Yu Pan" w:date="2022-10-18T10:54:34Z" w:initials="ZTE">
    <w:p w14:paraId="65E5601E">
      <w:pPr>
        <w:pStyle w:val="29"/>
        <w:rPr>
          <w:rFonts w:hint="default" w:eastAsia="宋体"/>
          <w:lang w:val="en-US" w:eastAsia="zh-CN"/>
        </w:rPr>
      </w:pPr>
      <w:r>
        <w:rPr>
          <w:rFonts w:hint="eastAsia" w:eastAsia="宋体"/>
          <w:lang w:val="en-US" w:eastAsia="zh-CN"/>
        </w:rPr>
        <w:t>Whether this will be introduced and which WG is responsible is unknown. Suggest to remove this bullet of specification impact</w:t>
      </w:r>
    </w:p>
  </w:comment>
  <w:comment w:id="10" w:author="Yi1 (Intel)" w:date="2022-10-17T09:58:00Z" w:initials="I">
    <w:p w14:paraId="0CD169B2">
      <w:pPr>
        <w:pStyle w:val="29"/>
      </w:pPr>
      <w:r>
        <w:t xml:space="preserve">It is not practice to complete this table in SI phase, considering the progress of RAN1 and RAN2. </w:t>
      </w:r>
    </w:p>
  </w:comment>
  <w:comment w:id="11" w:author="Lenovo" w:date="2022-10-17T17:19:00Z" w:initials="Len">
    <w:p w14:paraId="28020E0C">
      <w:pPr>
        <w:pStyle w:val="29"/>
      </w:pPr>
      <w:r>
        <w:t>As agreed by RAN1, the error sources not only froms asstsance data, but also includes measurement errors, e.g., RSTD, RTOA, etc, not sure whether the bullet “NR assistance data” here can be mapped to all potential errors exactly.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B66610" w15:done="0"/>
  <w15:commentEx w15:paraId="584A5D03" w15:done="0"/>
  <w15:commentEx w15:paraId="1718371E" w15:done="0"/>
  <w15:commentEx w15:paraId="29F658F6" w15:done="0"/>
  <w15:commentEx w15:paraId="3A022DF0" w15:done="0"/>
  <w15:commentEx w15:paraId="60F916FA" w15:done="0" w15:paraIdParent="3A022DF0"/>
  <w15:commentEx w15:paraId="74DE72FC" w15:done="0"/>
  <w15:commentEx w15:paraId="45806FA4" w15:done="0" w15:paraIdParent="74DE72FC"/>
  <w15:commentEx w15:paraId="57DE5B12" w15:done="0"/>
  <w15:commentEx w15:paraId="65E5601E" w15:done="0"/>
  <w15:commentEx w15:paraId="0CD169B2" w15:done="0"/>
  <w15:commentEx w15:paraId="28020E0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auto"/>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5F0A4D"/>
    <w:multiLevelType w:val="multilevel"/>
    <w:tmpl w:val="115F0A4D"/>
    <w:lvl w:ilvl="0" w:tentative="0">
      <w:start w:val="1"/>
      <w:numFmt w:val="bullet"/>
      <w:lvlText w:val="-"/>
      <w:lvlJc w:val="left"/>
      <w:pPr>
        <w:ind w:left="420" w:hanging="42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52435CE"/>
    <w:multiLevelType w:val="multilevel"/>
    <w:tmpl w:val="152435CE"/>
    <w:lvl w:ilvl="0" w:tentative="0">
      <w:start w:val="1"/>
      <w:numFmt w:val="bullet"/>
      <w:lvlText w:val="-"/>
      <w:lvlJc w:val="left"/>
      <w:pPr>
        <w:ind w:left="420" w:hanging="42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5755516"/>
    <w:multiLevelType w:val="multilevel"/>
    <w:tmpl w:val="15755516"/>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CA2821"/>
    <w:multiLevelType w:val="multilevel"/>
    <w:tmpl w:val="20CA2821"/>
    <w:lvl w:ilvl="0" w:tentative="0">
      <w:start w:val="1"/>
      <w:numFmt w:val="bullet"/>
      <w:lvlText w:val=""/>
      <w:lvlJc w:val="left"/>
      <w:pPr>
        <w:ind w:left="928" w:hanging="360"/>
      </w:pPr>
      <w:rPr>
        <w:rFonts w:hint="default" w:ascii="Wingdings" w:hAnsi="Wingdings"/>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5">
    <w:nsid w:val="2C0F00DD"/>
    <w:multiLevelType w:val="multilevel"/>
    <w:tmpl w:val="2C0F0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7C94A3F"/>
    <w:multiLevelType w:val="multilevel"/>
    <w:tmpl w:val="37C94A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2877E29"/>
    <w:multiLevelType w:val="multilevel"/>
    <w:tmpl w:val="42877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30145EA"/>
    <w:multiLevelType w:val="multilevel"/>
    <w:tmpl w:val="430145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C145275"/>
    <w:multiLevelType w:val="multilevel"/>
    <w:tmpl w:val="4C1452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101505E"/>
    <w:multiLevelType w:val="multilevel"/>
    <w:tmpl w:val="5101505E"/>
    <w:lvl w:ilvl="0" w:tentative="0">
      <w:start w:val="1"/>
      <w:numFmt w:val="decimal"/>
      <w:pStyle w:val="128"/>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44764E1"/>
    <w:multiLevelType w:val="multilevel"/>
    <w:tmpl w:val="544764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67D32F2"/>
    <w:multiLevelType w:val="multilevel"/>
    <w:tmpl w:val="567D32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23263B5"/>
    <w:multiLevelType w:val="multilevel"/>
    <w:tmpl w:val="623263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353"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4195CA0"/>
    <w:multiLevelType w:val="multilevel"/>
    <w:tmpl w:val="64195CA0"/>
    <w:lvl w:ilvl="0" w:tentative="0">
      <w:start w:val="1"/>
      <w:numFmt w:val="bullet"/>
      <w:pStyle w:val="124"/>
      <w:lvlText w:val=""/>
      <w:lvlJc w:val="left"/>
      <w:pPr>
        <w:ind w:left="720" w:hanging="360"/>
      </w:pPr>
      <w:rPr>
        <w:rFonts w:hint="default" w:ascii="Symbol" w:hAnsi="Symbol"/>
      </w:rPr>
    </w:lvl>
    <w:lvl w:ilvl="1" w:tentative="0">
      <w:start w:val="1"/>
      <w:numFmt w:val="bullet"/>
      <w:pStyle w:val="125"/>
      <w:lvlText w:val="o"/>
      <w:lvlJc w:val="left"/>
      <w:pPr>
        <w:ind w:left="1440" w:hanging="360"/>
      </w:pPr>
      <w:rPr>
        <w:rFonts w:hint="default" w:ascii="Courier New" w:hAnsi="Courier New" w:cs="Courier New"/>
      </w:rPr>
    </w:lvl>
    <w:lvl w:ilvl="2" w:tentative="0">
      <w:start w:val="1"/>
      <w:numFmt w:val="bullet"/>
      <w:pStyle w:val="126"/>
      <w:lvlText w:val=""/>
      <w:lvlJc w:val="left"/>
      <w:pPr>
        <w:ind w:left="2160" w:hanging="360"/>
      </w:pPr>
      <w:rPr>
        <w:rFonts w:hint="default" w:ascii="Wingdings" w:hAnsi="Wingdings"/>
      </w:rPr>
    </w:lvl>
    <w:lvl w:ilvl="3" w:tentative="0">
      <w:start w:val="1"/>
      <w:numFmt w:val="bullet"/>
      <w:pStyle w:val="12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AC70A17"/>
    <w:multiLevelType w:val="multilevel"/>
    <w:tmpl w:val="7AC70A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6"/>
  </w:num>
  <w:num w:numId="2">
    <w:abstractNumId w:val="11"/>
  </w:num>
  <w:num w:numId="3">
    <w:abstractNumId w:val="3"/>
  </w:num>
  <w:num w:numId="4">
    <w:abstractNumId w:val="1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4"/>
  </w:num>
  <w:num w:numId="9">
    <w:abstractNumId w:val="14"/>
  </w:num>
  <w:num w:numId="10">
    <w:abstractNumId w:val="5"/>
  </w:num>
  <w:num w:numId="11">
    <w:abstractNumId w:val="17"/>
  </w:num>
  <w:num w:numId="12">
    <w:abstractNumId w:val="7"/>
  </w:num>
  <w:num w:numId="13">
    <w:abstractNumId w:val="13"/>
  </w:num>
  <w:num w:numId="14">
    <w:abstractNumId w:val="9"/>
  </w:num>
  <w:num w:numId="15">
    <w:abstractNumId w:val="12"/>
  </w:num>
  <w:num w:numId="16">
    <w:abstractNumId w:val="6"/>
  </w:num>
  <w:num w:numId="17">
    <w:abstractNumId w:val="1"/>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iichi Kubota">
    <w15:presenceInfo w15:providerId="AD" w15:userId="S::keiichi.kubota@interdigital.com::30415a90-bf08-450c-a0dc-37c88fb55fb9"/>
  </w15:person>
  <w15:person w15:author="CATT">
    <w15:presenceInfo w15:providerId="None" w15:userId="CATT"/>
  </w15:person>
  <w15:person w15:author="Qualcomm">
    <w15:presenceInfo w15:providerId="None" w15:userId="Qualcomm"/>
  </w15:person>
  <w15:person w15:author="Yi1 (Intel)">
    <w15:presenceInfo w15:providerId="None" w15:userId="Yi1 (Intel)"/>
  </w15:person>
  <w15:person w15:author="Lenovo">
    <w15:presenceInfo w15:providerId="None" w15:userId="Lenovo"/>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kwrgUA8fhx/CwAAAA="/>
  </w:docVars>
  <w:rsids>
    <w:rsidRoot w:val="00022E4A"/>
    <w:rsid w:val="0000025C"/>
    <w:rsid w:val="00000341"/>
    <w:rsid w:val="000005B5"/>
    <w:rsid w:val="00001514"/>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1FA5"/>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5A4F"/>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6D7"/>
    <w:rsid w:val="00062B25"/>
    <w:rsid w:val="00062BBB"/>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77725"/>
    <w:rsid w:val="00081F15"/>
    <w:rsid w:val="00083A61"/>
    <w:rsid w:val="000842D0"/>
    <w:rsid w:val="0008470B"/>
    <w:rsid w:val="00084EC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4ED"/>
    <w:rsid w:val="000D0698"/>
    <w:rsid w:val="000D15BC"/>
    <w:rsid w:val="000D15CC"/>
    <w:rsid w:val="000D24AD"/>
    <w:rsid w:val="000D4238"/>
    <w:rsid w:val="000D4358"/>
    <w:rsid w:val="000D481D"/>
    <w:rsid w:val="000E007E"/>
    <w:rsid w:val="000E0979"/>
    <w:rsid w:val="000E0BAE"/>
    <w:rsid w:val="000E15AD"/>
    <w:rsid w:val="000E2A6B"/>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B6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56918"/>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448"/>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0F2D"/>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4E37"/>
    <w:rsid w:val="003050A4"/>
    <w:rsid w:val="00305409"/>
    <w:rsid w:val="0030585C"/>
    <w:rsid w:val="0030587F"/>
    <w:rsid w:val="00305CC3"/>
    <w:rsid w:val="00310030"/>
    <w:rsid w:val="00310388"/>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5CD3"/>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E10"/>
    <w:rsid w:val="00393F23"/>
    <w:rsid w:val="00394C84"/>
    <w:rsid w:val="00395510"/>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B7F8F"/>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04F0"/>
    <w:rsid w:val="0042141E"/>
    <w:rsid w:val="00423237"/>
    <w:rsid w:val="00423825"/>
    <w:rsid w:val="004242F1"/>
    <w:rsid w:val="00424652"/>
    <w:rsid w:val="004248F0"/>
    <w:rsid w:val="004249AF"/>
    <w:rsid w:val="004257A9"/>
    <w:rsid w:val="00427508"/>
    <w:rsid w:val="00427670"/>
    <w:rsid w:val="0042777E"/>
    <w:rsid w:val="00430BCF"/>
    <w:rsid w:val="00430D2B"/>
    <w:rsid w:val="00431875"/>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2DE1"/>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38E"/>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B7FA5"/>
    <w:rsid w:val="006C048B"/>
    <w:rsid w:val="006C243F"/>
    <w:rsid w:val="006C3ECE"/>
    <w:rsid w:val="006C490C"/>
    <w:rsid w:val="006C4D24"/>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221"/>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B92"/>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AB"/>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2DBF"/>
    <w:rsid w:val="008132CC"/>
    <w:rsid w:val="00813323"/>
    <w:rsid w:val="008133CB"/>
    <w:rsid w:val="00813517"/>
    <w:rsid w:val="008136B2"/>
    <w:rsid w:val="00814A3E"/>
    <w:rsid w:val="00814BEF"/>
    <w:rsid w:val="00814E75"/>
    <w:rsid w:val="008165D1"/>
    <w:rsid w:val="00820788"/>
    <w:rsid w:val="00821FE9"/>
    <w:rsid w:val="00822016"/>
    <w:rsid w:val="00823341"/>
    <w:rsid w:val="00823A6F"/>
    <w:rsid w:val="008265A4"/>
    <w:rsid w:val="0082798F"/>
    <w:rsid w:val="008279FA"/>
    <w:rsid w:val="00827B7B"/>
    <w:rsid w:val="00830BFE"/>
    <w:rsid w:val="00830C85"/>
    <w:rsid w:val="00831AC1"/>
    <w:rsid w:val="00833855"/>
    <w:rsid w:val="00833EF0"/>
    <w:rsid w:val="0083406C"/>
    <w:rsid w:val="0083440E"/>
    <w:rsid w:val="00834663"/>
    <w:rsid w:val="0083486B"/>
    <w:rsid w:val="00834E3E"/>
    <w:rsid w:val="00836304"/>
    <w:rsid w:val="008366BA"/>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2F2F"/>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5F4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5AB7"/>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54F0"/>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5E6"/>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37A3"/>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BAE"/>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1F8"/>
    <w:rsid w:val="00A676BC"/>
    <w:rsid w:val="00A679F9"/>
    <w:rsid w:val="00A72376"/>
    <w:rsid w:val="00A727C5"/>
    <w:rsid w:val="00A73141"/>
    <w:rsid w:val="00A73BEE"/>
    <w:rsid w:val="00A74118"/>
    <w:rsid w:val="00A74ECE"/>
    <w:rsid w:val="00A74EF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721"/>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55A8"/>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47449"/>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833"/>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4F"/>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4F38"/>
    <w:rsid w:val="00BB5DFC"/>
    <w:rsid w:val="00BB5E50"/>
    <w:rsid w:val="00BB6936"/>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572"/>
    <w:rsid w:val="00BE0617"/>
    <w:rsid w:val="00BE21FA"/>
    <w:rsid w:val="00BE31CE"/>
    <w:rsid w:val="00BE38F7"/>
    <w:rsid w:val="00BE3E0F"/>
    <w:rsid w:val="00BE4515"/>
    <w:rsid w:val="00BE57EF"/>
    <w:rsid w:val="00BE63D2"/>
    <w:rsid w:val="00BE7303"/>
    <w:rsid w:val="00BF3984"/>
    <w:rsid w:val="00BF412C"/>
    <w:rsid w:val="00BF45B1"/>
    <w:rsid w:val="00BF6371"/>
    <w:rsid w:val="00BF653E"/>
    <w:rsid w:val="00BF666D"/>
    <w:rsid w:val="00BF668A"/>
    <w:rsid w:val="00BF7BFD"/>
    <w:rsid w:val="00C00466"/>
    <w:rsid w:val="00C006B7"/>
    <w:rsid w:val="00C008F9"/>
    <w:rsid w:val="00C00C2E"/>
    <w:rsid w:val="00C01581"/>
    <w:rsid w:val="00C016CF"/>
    <w:rsid w:val="00C01E8F"/>
    <w:rsid w:val="00C024B8"/>
    <w:rsid w:val="00C0432A"/>
    <w:rsid w:val="00C04F58"/>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59F"/>
    <w:rsid w:val="00C2378A"/>
    <w:rsid w:val="00C23AD6"/>
    <w:rsid w:val="00C243B7"/>
    <w:rsid w:val="00C24A33"/>
    <w:rsid w:val="00C27872"/>
    <w:rsid w:val="00C27F4B"/>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1504"/>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A57"/>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A37"/>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C81"/>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2678"/>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3889"/>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2FD"/>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4E2"/>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08B"/>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B5B"/>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4836"/>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1A64"/>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041A"/>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129"/>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730"/>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0A7"/>
    <w:rsid w:val="00FF760F"/>
    <w:rsid w:val="00FF77FA"/>
    <w:rsid w:val="15E1063A"/>
    <w:rsid w:val="1938046A"/>
    <w:rsid w:val="40AF655F"/>
    <w:rsid w:val="4632476B"/>
    <w:rsid w:val="51D31B54"/>
    <w:rsid w:val="605D6B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qFormat/>
    <w:uiPriority w:val="99"/>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link w:val="132"/>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line="259" w:lineRule="auto"/>
    </w:pPr>
    <w:rPr>
      <w:rFonts w:ascii="Arial" w:hAnsi="Arial" w:eastAsia="Malgun Gothic" w:cs="Times New Roman"/>
      <w:lang w:val="en-GB" w:eastAsia="en-US" w:bidi="ar-SA"/>
    </w:rPr>
  </w:style>
  <w:style w:type="paragraph" w:customStyle="1" w:styleId="85">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Comment Text Char"/>
    <w:link w:val="29"/>
    <w:qFormat/>
    <w:uiPriority w:val="99"/>
    <w:rPr>
      <w:rFonts w:ascii="Times New Roman" w:hAnsi="Times New Roman"/>
      <w:lang w:val="en-GB" w:eastAsia="en-US"/>
    </w:rPr>
  </w:style>
  <w:style w:type="character" w:customStyle="1" w:styleId="96">
    <w:name w:val="Body Text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Heading 3 Char"/>
    <w:link w:val="4"/>
    <w:qFormat/>
    <w:uiPriority w:val="0"/>
    <w:rPr>
      <w:rFonts w:ascii="Arial" w:hAnsi="Arial"/>
      <w:sz w:val="28"/>
      <w:lang w:val="en-GB" w:eastAsia="en-US"/>
    </w:rPr>
  </w:style>
  <w:style w:type="character" w:customStyle="1" w:styleId="105">
    <w:name w:val="Heading 2 Char"/>
    <w:link w:val="3"/>
    <w:qFormat/>
    <w:uiPriority w:val="0"/>
    <w:rPr>
      <w:rFonts w:ascii="Arial" w:hAnsi="Arial"/>
      <w:sz w:val="32"/>
      <w:lang w:val="en-GB" w:eastAsia="en-US"/>
    </w:rPr>
  </w:style>
  <w:style w:type="character" w:customStyle="1" w:styleId="106">
    <w:name w:val="Heading 4 Char"/>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List Paragraph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99"/>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paragraph" w:customStyle="1" w:styleId="116">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17">
    <w:name w:val="3GPP Text"/>
    <w:basedOn w:val="1"/>
    <w:link w:val="119"/>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18">
    <w:name w:val="3GPP H1"/>
    <w:basedOn w:val="2"/>
    <w:next w:val="117"/>
    <w:link w:val="120"/>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19">
    <w:name w:val="3GPP Text Char"/>
    <w:link w:val="117"/>
    <w:qFormat/>
    <w:uiPriority w:val="0"/>
    <w:rPr>
      <w:rFonts w:ascii="Times New Roman" w:hAnsi="Times New Roman" w:eastAsia="宋体"/>
      <w:sz w:val="22"/>
      <w:lang w:eastAsia="en-US"/>
    </w:rPr>
  </w:style>
  <w:style w:type="character" w:customStyle="1" w:styleId="120">
    <w:name w:val="3GPP H1 Char"/>
    <w:link w:val="118"/>
    <w:qFormat/>
    <w:uiPriority w:val="0"/>
    <w:rPr>
      <w:rFonts w:ascii="Arial" w:hAnsi="Arial" w:eastAsia="宋体"/>
      <w:sz w:val="36"/>
      <w:lang w:val="en-GB" w:eastAsia="en-US"/>
    </w:rPr>
  </w:style>
  <w:style w:type="table" w:customStyle="1" w:styleId="121">
    <w:name w:val="网格型1"/>
    <w:basedOn w:val="44"/>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B1 Char1"/>
    <w:qFormat/>
    <w:uiPriority w:val="0"/>
    <w:rPr>
      <w:rFonts w:ascii="Times New Roman" w:hAnsi="Times New Roman"/>
      <w:lang w:eastAsia="en-US"/>
    </w:rPr>
  </w:style>
  <w:style w:type="character" w:customStyle="1" w:styleId="123">
    <w:name w:val="Unresolved Mention1"/>
    <w:basedOn w:val="46"/>
    <w:semiHidden/>
    <w:unhideWhenUsed/>
    <w:qFormat/>
    <w:uiPriority w:val="99"/>
    <w:rPr>
      <w:color w:val="605E5C"/>
      <w:shd w:val="clear" w:color="auto" w:fill="E1DFDD"/>
    </w:rPr>
  </w:style>
  <w:style w:type="paragraph" w:customStyle="1" w:styleId="124">
    <w:name w:val="bullet1"/>
    <w:basedOn w:val="1"/>
    <w:qFormat/>
    <w:uiPriority w:val="0"/>
    <w:pPr>
      <w:numPr>
        <w:ilvl w:val="0"/>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5">
    <w:name w:val="bullet2"/>
    <w:basedOn w:val="1"/>
    <w:qFormat/>
    <w:uiPriority w:val="0"/>
    <w:pPr>
      <w:numPr>
        <w:ilvl w:val="1"/>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6">
    <w:name w:val="bullet3"/>
    <w:basedOn w:val="1"/>
    <w:qFormat/>
    <w:uiPriority w:val="0"/>
    <w:pPr>
      <w:numPr>
        <w:ilvl w:val="2"/>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7">
    <w:name w:val="bullet4"/>
    <w:basedOn w:val="1"/>
    <w:qFormat/>
    <w:uiPriority w:val="0"/>
    <w:pPr>
      <w:numPr>
        <w:ilvl w:val="3"/>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8">
    <w:name w:val="Observation"/>
    <w:basedOn w:val="1"/>
    <w:qFormat/>
    <w:uiPriority w:val="0"/>
    <w:pPr>
      <w:numPr>
        <w:ilvl w:val="0"/>
        <w:numId w:val="5"/>
      </w:numPr>
      <w:tabs>
        <w:tab w:val="left" w:pos="1701"/>
      </w:tabs>
      <w:overflowPunct w:val="0"/>
      <w:autoSpaceDE w:val="0"/>
      <w:autoSpaceDN w:val="0"/>
      <w:adjustRightInd w:val="0"/>
      <w:spacing w:after="120" w:line="240" w:lineRule="auto"/>
      <w:ind w:left="1701" w:hanging="1701"/>
      <w:jc w:val="both"/>
    </w:pPr>
    <w:rPr>
      <w:rFonts w:ascii="Arial" w:hAnsi="Arial" w:eastAsiaTheme="minorEastAsia"/>
      <w:b/>
      <w:bCs/>
      <w:lang w:eastAsia="ja-JP"/>
    </w:rPr>
  </w:style>
  <w:style w:type="character" w:customStyle="1" w:styleId="129">
    <w:name w:val="未处理的提及1"/>
    <w:basedOn w:val="46"/>
    <w:semiHidden/>
    <w:unhideWhenUsed/>
    <w:qFormat/>
    <w:uiPriority w:val="99"/>
    <w:rPr>
      <w:color w:val="605E5C"/>
      <w:shd w:val="clear" w:color="auto" w:fill="E1DFDD"/>
    </w:rPr>
  </w:style>
  <w:style w:type="table" w:customStyle="1" w:styleId="130">
    <w:name w:val="Grid Table 4 - Accent 11"/>
    <w:basedOn w:val="44"/>
    <w:qFormat/>
    <w:uiPriority w:val="49"/>
    <w:rPr>
      <w:rFonts w:eastAsiaTheme="minorEastAsia"/>
      <w:lang w:val="en-GB" w:eastAsia="en-GB"/>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131">
    <w:name w:val="B1 (文字)"/>
    <w:basedOn w:val="46"/>
    <w:qFormat/>
    <w:locked/>
    <w:uiPriority w:val="0"/>
    <w:rPr>
      <w:lang w:val="en-GB" w:eastAsia="en-US"/>
    </w:rPr>
  </w:style>
  <w:style w:type="character" w:customStyle="1" w:styleId="132">
    <w:name w:val="TAL Char"/>
    <w:link w:val="56"/>
    <w:qFormat/>
    <w:uiPriority w:val="0"/>
    <w:rPr>
      <w:rFonts w:ascii="Arial" w:hAnsi="Arial"/>
      <w:sz w:val="18"/>
      <w:lang w:val="en-GB" w:eastAsia="en-US"/>
    </w:rPr>
  </w:style>
  <w:style w:type="paragraph" w:customStyle="1" w:styleId="133">
    <w:name w:val="Revision"/>
    <w:hidden/>
    <w:semiHidden/>
    <w:qFormat/>
    <w:uiPriority w:val="99"/>
    <w:rPr>
      <w:rFonts w:ascii="Times New Roman" w:hAnsi="Times New Roman" w:eastAsia="Malgun Gothic"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E0046-5E76-4CBB-9D6E-B2C4C23275FD}">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11</Pages>
  <Words>3958</Words>
  <Characters>22562</Characters>
  <Lines>188</Lines>
  <Paragraphs>52</Paragraphs>
  <TotalTime>0</TotalTime>
  <ScaleCrop>false</ScaleCrop>
  <LinksUpToDate>false</LinksUpToDate>
  <CharactersWithSpaces>26468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2022-10-17T14:56:00Z</dcterms:created>
  <dc:creator>Michael Sanders, John M Meredith</dc:creator>
  <cp:lastModifiedBy>ZTE - Yu Pan</cp:lastModifiedBy>
  <cp:lastPrinted>1900-12-31T16:00:00Z</cp:lastPrinted>
  <dcterms:modified xsi:type="dcterms:W3CDTF">2022-10-18T02:58:14Z</dcterms:modified>
  <dc:title>3GPP Change Request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