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39"/>
        </w:tabs>
        <w:spacing w:after="0"/>
        <w:rPr>
          <w:rFonts w:hint="default" w:eastAsia="宋体"/>
          <w:b/>
          <w:i/>
          <w:sz w:val="28"/>
          <w:lang w:val="en-US" w:eastAsia="zh-CN"/>
        </w:rPr>
      </w:pPr>
      <w:r>
        <w:rPr>
          <w:b/>
          <w:sz w:val="24"/>
        </w:rPr>
        <w:t>3GPP TSG-RAN2#1</w:t>
      </w:r>
      <w:r>
        <w:rPr>
          <w:rFonts w:hint="eastAsia" w:eastAsia="宋体"/>
          <w:b/>
          <w:sz w:val="24"/>
          <w:lang w:val="en-US" w:eastAsia="zh-CN"/>
        </w:rPr>
        <w:t>19bis</w:t>
      </w:r>
      <w:r>
        <w:rPr>
          <w:b/>
          <w:sz w:val="24"/>
        </w:rPr>
        <w:t>e Meeting</w:t>
      </w:r>
      <w:r>
        <w:rPr>
          <w:b/>
          <w:i/>
          <w:sz w:val="28"/>
        </w:rPr>
        <w:tab/>
      </w:r>
      <w:r>
        <w:rPr>
          <w:rFonts w:hint="eastAsia"/>
          <w:b/>
          <w:i/>
          <w:sz w:val="28"/>
        </w:rPr>
        <w:t xml:space="preserve"> R2-221</w:t>
      </w:r>
      <w:r>
        <w:rPr>
          <w:rFonts w:hint="eastAsia" w:eastAsia="宋体"/>
          <w:b/>
          <w:i/>
          <w:sz w:val="28"/>
          <w:lang w:val="en-US" w:eastAsia="zh-CN"/>
        </w:rPr>
        <w:t>0982</w:t>
      </w:r>
    </w:p>
    <w:p>
      <w:pPr>
        <w:pStyle w:val="43"/>
        <w:outlineLvl w:val="0"/>
        <w:rPr>
          <w:b/>
          <w:sz w:val="24"/>
        </w:rPr>
      </w:pPr>
      <w:r>
        <w:rPr>
          <w:rFonts w:cs="Arial"/>
          <w:b/>
          <w:sz w:val="24"/>
        </w:rPr>
        <w:t xml:space="preserve">Electronic, </w:t>
      </w:r>
      <w:r>
        <w:rPr>
          <w:rFonts w:hint="eastAsia" w:eastAsia="宋体" w:cs="Arial"/>
          <w:b/>
          <w:sz w:val="24"/>
          <w:lang w:val="en-US" w:eastAsia="zh-CN"/>
        </w:rPr>
        <w:t>10</w:t>
      </w:r>
      <w:r>
        <w:rPr>
          <w:b/>
          <w:sz w:val="24"/>
          <w:vertAlign w:val="superscript"/>
        </w:rPr>
        <w:t>th</w:t>
      </w:r>
      <w:r>
        <w:rPr>
          <w:b/>
          <w:sz w:val="24"/>
        </w:rPr>
        <w:t xml:space="preserve">– </w:t>
      </w:r>
      <w:r>
        <w:rPr>
          <w:rFonts w:hint="eastAsia" w:eastAsia="宋体"/>
          <w:b/>
          <w:sz w:val="24"/>
          <w:lang w:val="en-US" w:eastAsia="zh-CN"/>
        </w:rPr>
        <w:t>19</w:t>
      </w:r>
      <w:r>
        <w:rPr>
          <w:b/>
          <w:sz w:val="24"/>
          <w:vertAlign w:val="superscript"/>
        </w:rPr>
        <w:t>th</w:t>
      </w:r>
      <w:r>
        <w:rPr>
          <w:b/>
          <w:sz w:val="24"/>
        </w:rPr>
        <w:t xml:space="preserve"> </w:t>
      </w:r>
      <w:r>
        <w:rPr>
          <w:rFonts w:hint="eastAsia" w:eastAsia="宋体"/>
          <w:b/>
          <w:sz w:val="24"/>
          <w:lang w:val="en-US" w:eastAsia="zh-CN"/>
        </w:rPr>
        <w:t>Oct</w:t>
      </w:r>
      <w:r>
        <w:rPr>
          <w:b/>
          <w:sz w:val="24"/>
        </w:rPr>
        <w:t>, 2022</w:t>
      </w: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hint="eastAsia" w:ascii="Arial" w:hAnsi="Arial" w:cs="Arial"/>
          <w:b/>
          <w:lang w:val="en-US" w:eastAsia="zh-CN"/>
        </w:rPr>
        <w:t xml:space="preserve">Reply </w:t>
      </w:r>
      <w:r>
        <w:rPr>
          <w:rFonts w:hint="eastAsia" w:ascii="Arial" w:hAnsi="Arial" w:cs="Arial"/>
          <w:b/>
        </w:rPr>
        <w:t xml:space="preserve">LS </w:t>
      </w:r>
      <w:r>
        <w:rPr>
          <w:rFonts w:ascii="Arial" w:hAnsi="Arial" w:cs="Arial"/>
          <w:b/>
        </w:rPr>
        <w:t xml:space="preserve">on </w:t>
      </w:r>
      <w:r>
        <w:rPr>
          <w:rFonts w:hint="eastAsia" w:ascii="Arial" w:hAnsi="Arial" w:cs="Arial"/>
          <w:b/>
        </w:rPr>
        <w:t>Terminology Alignment for Ranging/Sidelink Positioning</w:t>
      </w:r>
    </w:p>
    <w:p>
      <w:pPr>
        <w:spacing w:after="60"/>
        <w:ind w:left="1985" w:hanging="1985"/>
        <w:rPr>
          <w:rFonts w:ascii="Arial" w:hAnsi="Arial" w:cs="Arial"/>
          <w:bCs/>
          <w:lang w:val="en-US" w:eastAsia="zh-CN"/>
        </w:rPr>
      </w:pPr>
      <w:r>
        <w:rPr>
          <w:rFonts w:ascii="Arial" w:hAnsi="Arial" w:cs="Arial"/>
          <w:b/>
        </w:rPr>
        <w:t>Response to:</w:t>
      </w:r>
      <w:r>
        <w:rPr>
          <w:rFonts w:hint="eastAsia" w:ascii="Arial" w:hAnsi="Arial" w:cs="Arial"/>
          <w:b/>
          <w:lang w:val="en-US" w:eastAsia="zh-CN"/>
        </w:rPr>
        <w:tab/>
      </w:r>
      <w:r>
        <w:rPr>
          <w:rFonts w:hint="eastAsia" w:ascii="Arial" w:hAnsi="Arial" w:cs="Arial"/>
          <w:b/>
          <w:lang w:val="en-US" w:eastAsia="zh-CN"/>
        </w:rPr>
        <w:t>S2-2207129/R2-2209351</w:t>
      </w:r>
    </w:p>
    <w:p>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hAnsi="Arial" w:eastAsia="MS Mincho" w:cs="Arial"/>
          <w:b/>
          <w:lang w:eastAsia="ja-JP"/>
        </w:rPr>
        <w:t>1</w:t>
      </w:r>
      <w:r>
        <w:rPr>
          <w:rFonts w:hint="eastAsia" w:ascii="Arial" w:hAnsi="Arial" w:cs="Arial"/>
          <w:b/>
          <w:lang w:val="en-US" w:eastAsia="zh-CN"/>
        </w:rPr>
        <w:t>8</w:t>
      </w:r>
    </w:p>
    <w:p>
      <w:pPr>
        <w:spacing w:after="60"/>
        <w:ind w:left="1985" w:hanging="1985"/>
        <w:rPr>
          <w:rFonts w:ascii="Arial" w:hAnsi="Arial" w:eastAsia="MS Mincho" w:cs="Arial"/>
          <w:b/>
          <w:lang w:eastAsia="ja-JP"/>
        </w:rPr>
      </w:pPr>
      <w:r>
        <w:rPr>
          <w:rFonts w:ascii="Arial" w:hAnsi="Arial" w:cs="Arial"/>
          <w:b/>
        </w:rPr>
        <w:t>Work Items:</w:t>
      </w:r>
      <w:r>
        <w:rPr>
          <w:rFonts w:ascii="Arial" w:hAnsi="Arial" w:cs="Arial"/>
          <w:b/>
        </w:rPr>
        <w:tab/>
      </w:r>
      <w:r>
        <w:rPr>
          <w:rFonts w:ascii="Arial" w:hAnsi="Arial" w:cs="Arial"/>
          <w:b/>
        </w:rPr>
        <w:t>FS_NR_pos_enh2</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eastAsia="MS Mincho" w:cs="Arial"/>
          <w:b/>
          <w:lang w:eastAsia="ja-JP"/>
        </w:rPr>
        <w:t>RAN WG2</w:t>
      </w:r>
    </w:p>
    <w:p>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hint="eastAsia" w:ascii="Arial" w:hAnsi="Arial" w:cs="Arial"/>
          <w:b/>
          <w:lang w:val="en-US" w:eastAsia="zh-CN"/>
        </w:rPr>
        <w:t>SA2</w:t>
      </w:r>
    </w:p>
    <w:p>
      <w:pPr>
        <w:spacing w:after="60"/>
        <w:ind w:left="1985" w:hanging="1985"/>
        <w:rPr>
          <w:rFonts w:ascii="Arial" w:hAnsi="Arial" w:cs="Arial"/>
          <w:b/>
          <w:lang w:val="en-US" w:eastAsia="zh-CN"/>
        </w:rPr>
      </w:pPr>
      <w:r>
        <w:rPr>
          <w:rFonts w:hint="eastAsia" w:ascii="Arial" w:hAnsi="Arial" w:eastAsia="MS Mincho" w:cs="Arial"/>
          <w:b/>
          <w:lang w:eastAsia="ja-JP"/>
        </w:rPr>
        <w:t>CC:</w:t>
      </w:r>
      <w:r>
        <w:rPr>
          <w:rFonts w:hint="eastAsia" w:ascii="Arial" w:hAnsi="Arial" w:eastAsia="MS Mincho" w:cs="Arial"/>
          <w:b/>
          <w:lang w:eastAsia="ja-JP"/>
        </w:rPr>
        <w:tab/>
      </w:r>
      <w:r>
        <w:rPr>
          <w:rFonts w:hint="eastAsia" w:ascii="Arial" w:hAnsi="Arial" w:cs="Arial"/>
          <w:b/>
          <w:lang w:val="en-US" w:eastAsia="zh-CN"/>
        </w:rPr>
        <w:t>RAN WG1, RAN WG3</w:t>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lang w:val="it-IT"/>
        </w:rPr>
        <w:t>Name:</w:t>
      </w:r>
      <w:r>
        <w:rPr>
          <w:rFonts w:cs="Arial"/>
          <w:b w:val="0"/>
          <w:bCs/>
          <w:lang w:val="it-IT"/>
        </w:rPr>
        <w:tab/>
      </w:r>
      <w:r>
        <w:rPr>
          <w:rFonts w:hint="eastAsia" w:cs="Arial"/>
          <w:lang w:val="en-US" w:eastAsia="zh-CN"/>
        </w:rPr>
        <w:t>Xiaowei Jiang</w:t>
      </w:r>
    </w:p>
    <w:p>
      <w:pPr>
        <w:pStyle w:val="8"/>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p>
    <w:p>
      <w:pPr>
        <w:rPr>
          <w:lang w:val="en-US" w:eastAsia="zh-CN"/>
        </w:rPr>
      </w:pPr>
    </w:p>
    <w:p>
      <w:pPr>
        <w:pBdr>
          <w:bottom w:val="single" w:color="auto" w:sz="4" w:space="1"/>
        </w:pBdr>
        <w:rPr>
          <w:rFonts w:ascii="Arial" w:hAnsi="Arial" w:cs="Arial"/>
          <w:lang w:val="pt-BR"/>
        </w:rPr>
      </w:pPr>
      <w:r>
        <w:rPr>
          <w:rFonts w:ascii="Arial" w:hAnsi="Arial" w:cs="Arial"/>
          <w:b/>
          <w:lang w:val="pt-BR"/>
        </w:rPr>
        <w:t>Attachment</w:t>
      </w:r>
      <w:r>
        <w:rPr>
          <w:rFonts w:hint="eastAsia" w:ascii="Arial" w:hAnsi="Arial" w:cs="Arial"/>
          <w:b/>
          <w:lang w:val="pt-BR"/>
        </w:rPr>
        <w:t>:</w:t>
      </w:r>
      <w:r>
        <w:rPr>
          <w:rFonts w:hint="eastAsia" w:ascii="Arial" w:hAnsi="Arial" w:cs="Arial"/>
          <w:b/>
          <w:lang w:val="en-US" w:eastAsia="zh-CN"/>
        </w:rPr>
        <w:t xml:space="preserve"> None</w:t>
      </w:r>
      <w:r>
        <w:rPr>
          <w:rFonts w:ascii="Arial" w:hAnsi="Arial" w:cs="Arial"/>
          <w:b/>
          <w:lang w:val="pt-BR"/>
        </w:rPr>
        <w:tab/>
      </w:r>
      <w:r>
        <w:rPr>
          <w:rFonts w:ascii="Arial" w:hAnsi="Arial" w:cs="Arial"/>
          <w:lang w:val="pt-BR"/>
        </w:rPr>
        <w:t xml:space="preserve"> </w:t>
      </w: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would like to thank SA2 for the LS on terminology alignment for ranging/sidelink positioning.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RAN2 agreed to adopt the following terminologies defined by RAN1: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pPr>
              <w:widowControl w:val="0"/>
              <w:autoSpaceDE w:val="0"/>
              <w:autoSpaceDN w:val="0"/>
              <w:adjustRightInd w:val="0"/>
              <w:snapToGrid w:val="0"/>
              <w:spacing w:before="120" w:beforeLines="50" w:after="120" w:afterLines="50"/>
              <w:rPr>
                <w:lang w:bidi="ar"/>
              </w:rPr>
            </w:pPr>
            <w:r>
              <w:rPr>
                <w:b/>
                <w:bCs/>
                <w:lang w:bidi="ar"/>
              </w:rPr>
              <w:t>Ranging:</w:t>
            </w:r>
            <w:r>
              <w:rPr>
                <w:lang w:bidi="ar"/>
              </w:rPr>
              <w:t xml:space="preserve"> determination of the distance and/or the direction between a UE and another entity, e.g., anchor UE.</w:t>
            </w:r>
          </w:p>
          <w:p>
            <w:pPr>
              <w:widowControl w:val="0"/>
              <w:autoSpaceDE w:val="0"/>
              <w:autoSpaceDN w:val="0"/>
              <w:adjustRightInd w:val="0"/>
              <w:snapToGrid w:val="0"/>
              <w:spacing w:before="120" w:beforeLines="50" w:after="120" w:afterLines="50"/>
              <w:rPr>
                <w:lang w:val="en-US"/>
              </w:rPr>
            </w:pPr>
            <w:r>
              <w:rPr>
                <w:b/>
                <w:bCs/>
                <w:lang w:val="en-US"/>
              </w:rPr>
              <w:t xml:space="preserve">Anchor UE: </w:t>
            </w:r>
            <w:r>
              <w:rPr>
                <w:lang w:val="en-US"/>
              </w:rPr>
              <w:t xml:space="preserve">UE supporting positioning of target UE, e.g., by transmitting and/or receiving reference signals for positioning, providing positioning-related information, etc., over the SL interface.  </w:t>
            </w:r>
            <w:r>
              <w:rPr>
                <w:rFonts w:hint="eastAsia"/>
                <w:lang w:val="en-US"/>
              </w:rPr>
              <w:t>FFS: clarification of the knowledge of the location of the anchor UE</w:t>
            </w:r>
          </w:p>
          <w:p>
            <w:pPr>
              <w:widowControl w:val="0"/>
              <w:autoSpaceDE w:val="0"/>
              <w:autoSpaceDN w:val="0"/>
              <w:adjustRightInd w:val="0"/>
              <w:snapToGrid w:val="0"/>
              <w:spacing w:before="120" w:beforeLines="50" w:after="120" w:afterLines="50"/>
              <w:rPr>
                <w:lang w:val="en-US"/>
              </w:rPr>
            </w:pPr>
            <w:r>
              <w:rPr>
                <w:b/>
                <w:bCs/>
                <w:lang w:val="en-US"/>
              </w:rPr>
              <w:t>Target UE:</w:t>
            </w:r>
            <w:r>
              <w:rPr>
                <w:lang w:val="en-US"/>
              </w:rPr>
              <w:t xml:space="preserve"> UE to be positioned.</w:t>
            </w:r>
          </w:p>
          <w:p>
            <w:pPr>
              <w:widowControl w:val="0"/>
              <w:autoSpaceDE w:val="0"/>
              <w:autoSpaceDN w:val="0"/>
              <w:adjustRightInd w:val="0"/>
              <w:snapToGrid w:val="0"/>
              <w:spacing w:before="120" w:beforeLines="50" w:after="120" w:afterLines="50"/>
              <w:rPr>
                <w:lang w:val="en-US" w:eastAsia="zh-CN"/>
              </w:rPr>
            </w:pPr>
            <w:bookmarkStart w:id="0" w:name="_Hlk116906432"/>
            <w:r>
              <w:rPr>
                <w:b/>
                <w:bCs/>
                <w:lang w:val="en-US"/>
              </w:rPr>
              <w:t>Sidelink positioning:</w:t>
            </w:r>
            <w:r>
              <w:rPr>
                <w:lang w:val="en-US"/>
              </w:rPr>
              <w:t xml:space="preserve"> Positioning UE using reference signals transmitted over SL, i.e., PC5 interface, to obtain absolute position, relative position, or ranging information.</w:t>
            </w:r>
            <w:bookmarkEnd w:id="0"/>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does not see conflicts on these terminologies with SA2 definition (SL reference UE refers to anchor UE).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With regard to the definition of located UE and SL positioning client UE, RAN2 decided not to introduce them for now. If there is a need to introduce them later (e.g. in the normative work), RAN2 can introduce them then.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With regard to the definition of relative positioning, RAN2 decided to follow RAN1 definition, if introduced by RAN1.</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Regarding assistant UE, </w:t>
      </w:r>
      <w:bookmarkStart w:id="1" w:name="_GoBack"/>
      <w:bookmarkEnd w:id="1"/>
      <w:r>
        <w:rPr>
          <w:rFonts w:hint="eastAsia" w:ascii="Arial" w:hAnsi="Arial" w:eastAsia="等线" w:cs="Arial"/>
          <w:lang w:val="en-US" w:eastAsia="zh-CN"/>
        </w:rPr>
        <w:t>it is FFS if there is spec impact in RAN2 from the assistant UE. There</w:t>
      </w:r>
      <w:r>
        <w:rPr>
          <w:rFonts w:ascii="Arial" w:hAnsi="Arial" w:eastAsia="等线" w:cs="Arial"/>
          <w:lang w:val="en-US" w:eastAsia="zh-CN"/>
        </w:rPr>
        <w:t>fore</w:t>
      </w:r>
      <w:r>
        <w:rPr>
          <w:rFonts w:hint="eastAsia" w:ascii="Arial" w:hAnsi="Arial" w:eastAsia="等线" w:cs="Arial"/>
          <w:lang w:val="en-US" w:eastAsia="zh-CN"/>
        </w:rPr>
        <w:t>, RAN2</w:t>
      </w:r>
      <w:r>
        <w:rPr>
          <w:rFonts w:ascii="Arial" w:hAnsi="Arial" w:eastAsia="等线" w:cs="Arial"/>
          <w:lang w:val="en-US" w:eastAsia="zh-CN"/>
        </w:rPr>
        <w:t xml:space="preserve"> has</w:t>
      </w:r>
      <w:r>
        <w:rPr>
          <w:rFonts w:hint="eastAsia" w:ascii="Arial" w:hAnsi="Arial" w:eastAsia="等线" w:cs="Arial"/>
          <w:lang w:val="en-US" w:eastAsia="zh-CN"/>
        </w:rPr>
        <w:t xml:space="preserve"> not decided </w:t>
      </w:r>
      <w:r>
        <w:rPr>
          <w:rFonts w:ascii="Arial" w:hAnsi="Arial" w:eastAsia="等线" w:cs="Arial"/>
          <w:lang w:val="en-US" w:eastAsia="zh-CN"/>
        </w:rPr>
        <w:t xml:space="preserve">to support the role of assistant UE </w:t>
      </w:r>
      <w:r>
        <w:rPr>
          <w:rFonts w:hint="eastAsia" w:ascii="Arial" w:hAnsi="Arial" w:eastAsia="等线" w:cs="Arial"/>
          <w:lang w:val="en-US" w:eastAsia="zh-CN"/>
        </w:rPr>
        <w:t xml:space="preserve">for now. </w:t>
      </w:r>
    </w:p>
    <w:p>
      <w:pPr>
        <w:pStyle w:val="13"/>
        <w:rPr>
          <w:rFonts w:eastAsia="等线" w:cs="Arial"/>
          <w:lang w:val="en-US" w:eastAsia="zh-CN"/>
        </w:rPr>
      </w:pPr>
      <w:r>
        <w:rPr>
          <w:rFonts w:hint="eastAsia" w:eastAsia="等线" w:cs="Arial"/>
          <w:lang w:val="en-US" w:eastAsia="zh-CN"/>
        </w:rPr>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w:t>
      </w:r>
      <w:r>
        <w:rPr>
          <w:rFonts w:hint="default"/>
          <w:lang w:val="en-US" w:eastAsia="zh-CN"/>
        </w:rPr>
        <w:t>’</w:t>
      </w:r>
      <w:r>
        <w:rPr>
          <w:rFonts w:hint="eastAsia"/>
          <w:lang w:val="en-US" w:eastAsia="zh-CN"/>
        </w:rPr>
        <w:t>s</w:t>
      </w:r>
      <w:r>
        <w:t xml:space="preserve"> decision on the definition of the server UE, and discussion continues</w:t>
      </w:r>
      <w:r>
        <w:rPr>
          <w:rFonts w:hint="eastAsia" w:eastAsia="等线" w:cs="Arial"/>
          <w:lang w:val="en-US" w:eastAsia="zh-CN"/>
        </w:rPr>
        <w:t>.</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For the terminology of Network assisted Operation, the use of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by SA2 is not aligned with TS38.305, where it says: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autoSpaceDE w:val="0"/>
              <w:autoSpaceDN w:val="0"/>
              <w:adjustRightInd w:val="0"/>
              <w:snapToGrid w:val="0"/>
              <w:spacing w:before="120" w:beforeLines="50" w:after="120" w:afterLines="50"/>
            </w:pPr>
            <w:r>
              <w:rPr>
                <w:rFonts w:hint="eastAsia"/>
                <w:lang w:val="en-US" w:eastAsia="zh-CN"/>
              </w:rPr>
              <w:t>TS38.305:</w:t>
            </w:r>
            <w:r>
              <w:t xml:space="preserve"> </w:t>
            </w:r>
          </w:p>
          <w:p>
            <w:pPr>
              <w:widowControl w:val="0"/>
              <w:autoSpaceDE w:val="0"/>
              <w:autoSpaceDN w:val="0"/>
              <w:adjustRightInd w:val="0"/>
              <w:snapToGrid w:val="0"/>
              <w:spacing w:before="120" w:beforeLines="50" w:after="120" w:afterLines="50"/>
            </w:pPr>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thinks it is up to SA2 to decide whether to align the use of the suffix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with TS38.305 or not.</w:t>
      </w:r>
    </w:p>
    <w:p>
      <w:pPr>
        <w:spacing w:before="120" w:beforeLines="50" w:after="120"/>
        <w:rPr>
          <w:rFonts w:ascii="Arial" w:hAnsi="Arial" w:cs="Arial"/>
          <w:b/>
        </w:rPr>
      </w:pPr>
    </w:p>
    <w:p>
      <w:pPr>
        <w:spacing w:before="120" w:beforeLines="50" w:after="120"/>
        <w:rPr>
          <w:rFonts w:ascii="Arial" w:hAnsi="Arial" w:cs="Arial"/>
          <w:b/>
        </w:rPr>
      </w:pPr>
      <w:r>
        <w:rPr>
          <w:rFonts w:ascii="Arial" w:hAnsi="Arial" w:cs="Arial"/>
          <w:b/>
        </w:rPr>
        <w:t>2. Actions:</w:t>
      </w:r>
    </w:p>
    <w:p>
      <w:pPr>
        <w:spacing w:after="120"/>
        <w:ind w:left="1985" w:hanging="1985"/>
        <w:rPr>
          <w:rFonts w:ascii="Arial" w:hAnsi="Arial" w:cs="Arial"/>
          <w:b/>
          <w:lang w:val="en-US" w:eastAsia="zh-CN"/>
        </w:rPr>
      </w:pPr>
      <w:r>
        <w:rPr>
          <w:rFonts w:ascii="Arial" w:hAnsi="Arial" w:cs="Arial"/>
          <w:b/>
        </w:rPr>
        <w:t xml:space="preserve">To </w:t>
      </w:r>
      <w:r>
        <w:rPr>
          <w:rFonts w:hint="eastAsia" w:ascii="Arial" w:hAnsi="Arial" w:cs="Arial"/>
          <w:b/>
          <w:lang w:val="en-US" w:eastAsia="zh-CN"/>
        </w:rPr>
        <w:t>SA2</w:t>
      </w:r>
    </w:p>
    <w:p>
      <w:pPr>
        <w:spacing w:after="120" w:afterLines="50"/>
        <w:rPr>
          <w:rFonts w:ascii="Arial" w:hAnsi="Arial" w:eastAsia="Yu Mincho" w:cs="Arial"/>
          <w:iCs/>
          <w:lang w:eastAsia="ja-JP"/>
        </w:rPr>
      </w:pPr>
      <w:r>
        <w:rPr>
          <w:rFonts w:ascii="Arial" w:hAnsi="Arial" w:eastAsia="Yu Mincho" w:cs="Arial"/>
          <w:b/>
          <w:iCs/>
          <w:lang w:eastAsia="ja-JP"/>
        </w:rPr>
        <w:t xml:space="preserve">ACTION: </w:t>
      </w:r>
      <w:r>
        <w:rPr>
          <w:rFonts w:ascii="Arial" w:hAnsi="Arial" w:eastAsia="Yu Mincho" w:cs="Arial"/>
          <w:iCs/>
          <w:lang w:eastAsia="ja-JP"/>
        </w:rPr>
        <w:t xml:space="preserve">RAN2 </w:t>
      </w:r>
      <w:r>
        <w:rPr>
          <w:rFonts w:hint="eastAsia" w:ascii="Arial" w:hAnsi="Arial" w:cs="Arial"/>
          <w:iCs/>
          <w:lang w:val="en-US" w:eastAsia="zh-CN"/>
        </w:rPr>
        <w:t>kindly ask SA2</w:t>
      </w:r>
      <w:r>
        <w:rPr>
          <w:rFonts w:ascii="Arial" w:hAnsi="Arial" w:cs="Arial"/>
          <w:iCs/>
          <w:lang w:val="en-US"/>
        </w:rPr>
        <w:t xml:space="preserve"> to </w:t>
      </w:r>
      <w:r>
        <w:rPr>
          <w:rFonts w:hint="eastAsia" w:ascii="Arial" w:hAnsi="Arial" w:cs="Arial"/>
          <w:iCs/>
          <w:lang w:val="en-US" w:eastAsia="zh-CN"/>
        </w:rPr>
        <w:t>take above information into consideration</w:t>
      </w:r>
      <w:r>
        <w:rPr>
          <w:rFonts w:ascii="Arial" w:hAnsi="Arial" w:eastAsia="Yu Mincho" w:cs="Arial"/>
          <w:iCs/>
          <w:lang w:eastAsia="ja-JP"/>
        </w:rPr>
        <w:t>.</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hint="eastAsia" w:ascii="Arial" w:hAnsi="Arial" w:cs="Arial"/>
          <w:bCs/>
          <w:lang w:val="en-US" w:eastAsia="zh-CN"/>
        </w:rPr>
        <w:t>Toulouse</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1</w:t>
      </w:r>
      <w:r>
        <w:rPr>
          <w:rFonts w:ascii="Arial" w:hAnsi="Arial" w:cs="Arial"/>
          <w:bCs/>
          <w:lang w:val="en-US" w:eastAsia="zh-CN"/>
        </w:rPr>
        <w:t xml:space="preserve">                      </w:t>
      </w:r>
      <w:r>
        <w:rPr>
          <w:rFonts w:hint="eastAsia" w:ascii="Arial" w:hAnsi="Arial" w:cs="Arial"/>
          <w:bCs/>
          <w:lang w:val="en-US" w:eastAsia="zh-CN"/>
        </w:rPr>
        <w:t>27 Feb</w:t>
      </w:r>
      <w:r>
        <w:rPr>
          <w:rFonts w:ascii="Arial" w:hAnsi="Arial" w:cs="Arial"/>
          <w:bCs/>
          <w:lang w:val="en-US" w:eastAsia="zh-CN"/>
        </w:rPr>
        <w:t>-</w:t>
      </w:r>
      <w:r>
        <w:rPr>
          <w:rFonts w:hint="eastAsia" w:ascii="Arial" w:hAnsi="Arial" w:cs="Arial"/>
          <w:bCs/>
          <w:lang w:val="en-US" w:eastAsia="zh-CN"/>
        </w:rPr>
        <w:t>3 Mar</w:t>
      </w:r>
      <w:r>
        <w:rPr>
          <w:rFonts w:ascii="Arial" w:hAnsi="Arial" w:cs="Arial"/>
          <w:bCs/>
          <w:lang w:val="en-US" w:eastAsia="zh-CN"/>
        </w:rPr>
        <w:t xml:space="preserve"> 202</w:t>
      </w:r>
      <w:r>
        <w:rPr>
          <w:rFonts w:hint="eastAsia" w:ascii="Arial" w:hAnsi="Arial" w:cs="Arial"/>
          <w:bCs/>
          <w:lang w:val="en-US" w:eastAsia="zh-CN"/>
        </w:rPr>
        <w:t>3</w:t>
      </w:r>
      <w:r>
        <w:rPr>
          <w:rFonts w:ascii="Arial" w:hAnsi="Arial" w:cs="Arial"/>
          <w:bCs/>
          <w:lang w:val="en-US" w:eastAsia="zh-CN"/>
        </w:rPr>
        <w:t xml:space="preserve">                </w:t>
      </w:r>
      <w:r>
        <w:rPr>
          <w:rFonts w:hint="eastAsia" w:ascii="Arial" w:hAnsi="Arial" w:cs="Arial"/>
          <w:bCs/>
          <w:lang w:val="en-US" w:eastAsia="zh-CN"/>
        </w:rPr>
        <w:t>Athens</w:t>
      </w: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1">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223"/>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1AA"/>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575BB"/>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6C91B13"/>
    <w:rsid w:val="18744C4E"/>
    <w:rsid w:val="1E01086B"/>
    <w:rsid w:val="20234029"/>
    <w:rsid w:val="205C7E6F"/>
    <w:rsid w:val="208F215E"/>
    <w:rsid w:val="22D64075"/>
    <w:rsid w:val="260B672B"/>
    <w:rsid w:val="263A2EC6"/>
    <w:rsid w:val="26C33F31"/>
    <w:rsid w:val="26DB434F"/>
    <w:rsid w:val="28D303FE"/>
    <w:rsid w:val="29196CD8"/>
    <w:rsid w:val="2B492432"/>
    <w:rsid w:val="2CB87D35"/>
    <w:rsid w:val="2D1C4D7A"/>
    <w:rsid w:val="2D9A0F4F"/>
    <w:rsid w:val="2E051D23"/>
    <w:rsid w:val="2E642FCF"/>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2F278CD"/>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5FC5AF0"/>
    <w:rsid w:val="663061C7"/>
    <w:rsid w:val="69320EA6"/>
    <w:rsid w:val="69BD10B7"/>
    <w:rsid w:val="6A294057"/>
    <w:rsid w:val="6A5F3F1C"/>
    <w:rsid w:val="6A811FF5"/>
    <w:rsid w:val="6B8005EE"/>
    <w:rsid w:val="6D42160B"/>
    <w:rsid w:val="6FF80458"/>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5"/>
    <w:qFormat/>
    <w:uiPriority w:val="0"/>
    <w:rPr>
      <w:rFonts w:ascii="Tahoma" w:hAnsi="Tahoma" w:cs="Tahoma"/>
      <w:sz w:val="16"/>
      <w:szCs w:val="16"/>
    </w:rPr>
  </w:style>
  <w:style w:type="paragraph" w:styleId="13">
    <w:name w:val="annotation text"/>
    <w:basedOn w:val="1"/>
    <w:link w:val="36"/>
    <w:qFormat/>
    <w:uiPriority w:val="99"/>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153"/>
        <w:tab w:val="right" w:pos="8306"/>
      </w:tabs>
    </w:pPr>
  </w:style>
  <w:style w:type="paragraph" w:styleId="17">
    <w:name w:val="header"/>
    <w:basedOn w:val="1"/>
    <w:link w:val="38"/>
    <w:qFormat/>
    <w:uiPriority w:val="0"/>
    <w:pPr>
      <w:tabs>
        <w:tab w:val="center" w:pos="4153"/>
        <w:tab w:val="right" w:pos="8306"/>
      </w:tabs>
    </w:pPr>
  </w:style>
  <w:style w:type="paragraph" w:styleId="18">
    <w:name w:val="footnote text"/>
    <w:basedOn w:val="1"/>
    <w:link w:val="66"/>
    <w:semiHidden/>
    <w:unhideWhenUsed/>
    <w:qFormat/>
    <w:uiPriority w:val="0"/>
    <w:pPr>
      <w:snapToGrid w:val="0"/>
    </w:pPr>
    <w:rPr>
      <w:sz w:val="18"/>
      <w:szCs w:val="18"/>
    </w:rPr>
  </w:style>
  <w:style w:type="paragraph" w:styleId="19">
    <w:name w:val="annotation subject"/>
    <w:basedOn w:val="13"/>
    <w:next w:val="13"/>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semiHidden/>
    <w:qFormat/>
    <w:uiPriority w:val="0"/>
    <w:rPr>
      <w:sz w:val="16"/>
    </w:rPr>
  </w:style>
  <w:style w:type="character" w:styleId="26">
    <w:name w:val="footnote reference"/>
    <w:qFormat/>
    <w:uiPriority w:val="99"/>
    <w:rPr>
      <w:position w:val="6"/>
      <w:sz w:val="18"/>
    </w:rPr>
  </w:style>
  <w:style w:type="paragraph" w:customStyle="1" w:styleId="27">
    <w:name w:val="B1"/>
    <w:basedOn w:val="1"/>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宋体"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0"/>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tabs>
        <w:tab w:val="left" w:pos="0"/>
      </w:tabs>
      <w:ind w:left="1728" w:hanging="288"/>
    </w:pPr>
    <w:rPr>
      <w:color w:val="FF0000"/>
    </w:rPr>
  </w:style>
  <w:style w:type="character" w:customStyle="1" w:styleId="35">
    <w:name w:val="Document Map Char"/>
    <w:link w:val="12"/>
    <w:qFormat/>
    <w:uiPriority w:val="0"/>
    <w:rPr>
      <w:rFonts w:ascii="Tahoma" w:hAnsi="Tahoma" w:cs="Tahoma"/>
      <w:sz w:val="16"/>
      <w:szCs w:val="16"/>
      <w:lang w:val="en-GB" w:eastAsia="en-US"/>
    </w:rPr>
  </w:style>
  <w:style w:type="character" w:customStyle="1" w:styleId="36">
    <w:name w:val="Comment Text Char"/>
    <w:link w:val="13"/>
    <w:qFormat/>
    <w:uiPriority w:val="99"/>
    <w:rPr>
      <w:rFonts w:ascii="Arial" w:hAnsi="Arial"/>
      <w:lang w:val="en-GB" w:eastAsia="en-US"/>
    </w:rPr>
  </w:style>
  <w:style w:type="character" w:customStyle="1" w:styleId="37">
    <w:name w:val="Comment Subject Char"/>
    <w:link w:val="19"/>
    <w:qFormat/>
    <w:uiPriority w:val="0"/>
    <w:rPr>
      <w:rFonts w:ascii="Arial" w:hAnsi="Arial"/>
      <w:lang w:val="en-GB" w:eastAsia="en-US"/>
    </w:rPr>
  </w:style>
  <w:style w:type="character" w:customStyle="1" w:styleId="38">
    <w:name w:val="Header Char"/>
    <w:link w:val="17"/>
    <w:qFormat/>
    <w:uiPriority w:val="0"/>
    <w:rPr>
      <w:rFonts w:eastAsia="宋体"/>
      <w:lang w:val="en-GB" w:eastAsia="en-US" w:bidi="ar-SA"/>
    </w:rPr>
  </w:style>
  <w:style w:type="paragraph" w:customStyle="1" w:styleId="39">
    <w:name w:val="Comments"/>
    <w:basedOn w:val="1"/>
    <w:link w:val="40"/>
    <w:qFormat/>
    <w:uiPriority w:val="0"/>
    <w:rPr>
      <w:rFonts w:ascii="Arial" w:hAnsi="Arial" w:eastAsia="MS Mincho"/>
      <w:i/>
      <w:sz w:val="16"/>
      <w:szCs w:val="24"/>
      <w:lang w:eastAsia="en-GB"/>
    </w:rPr>
  </w:style>
  <w:style w:type="character" w:customStyle="1" w:styleId="40">
    <w:name w:val="Comments Char"/>
    <w:link w:val="39"/>
    <w:qFormat/>
    <w:uiPriority w:val="0"/>
    <w:rPr>
      <w:rFonts w:ascii="Arial" w:hAnsi="Arial" w:eastAsia="MS Mincho"/>
      <w:i/>
      <w:sz w:val="16"/>
      <w:szCs w:val="24"/>
      <w:lang w:val="en-GB" w:eastAsia="en-GB" w:bidi="ar-SA"/>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bidi="ar-SA"/>
    </w:rPr>
  </w:style>
  <w:style w:type="paragraph" w:customStyle="1" w:styleId="43">
    <w:name w:val="CR Cover Page"/>
    <w:link w:val="61"/>
    <w:qFormat/>
    <w:uiPriority w:val="0"/>
    <w:pPr>
      <w:spacing w:after="120"/>
    </w:pPr>
    <w:rPr>
      <w:rFonts w:ascii="Arial" w:hAnsi="Arial" w:eastAsia="MS Mincho" w:cs="Times New Roman"/>
      <w:lang w:val="en-GB" w:eastAsia="en-US" w:bidi="ar-SA"/>
    </w:rPr>
  </w:style>
  <w:style w:type="character" w:customStyle="1" w:styleId="44">
    <w:name w:val="st"/>
    <w:qFormat/>
    <w:uiPriority w:val="0"/>
  </w:style>
  <w:style w:type="paragraph" w:customStyle="1" w:styleId="45">
    <w:name w:val="Table_text"/>
    <w:basedOn w:val="1"/>
    <w:link w:val="49"/>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6">
    <w:name w:val="Table_head"/>
    <w:basedOn w:val="1"/>
    <w:link w:val="52"/>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7">
    <w:name w:val="Table_No"/>
    <w:basedOn w:val="1"/>
    <w:next w:val="1"/>
    <w:link w:val="5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8">
    <w:name w:val="Table_title"/>
    <w:basedOn w:val="1"/>
    <w:next w:val="45"/>
    <w:link w:val="50"/>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9">
    <w:name w:val="Table_text Char"/>
    <w:link w:val="45"/>
    <w:qFormat/>
    <w:locked/>
    <w:uiPriority w:val="0"/>
    <w:rPr>
      <w:rFonts w:eastAsia="MS Mincho"/>
      <w:lang w:val="en-GB" w:eastAsia="en-US"/>
    </w:rPr>
  </w:style>
  <w:style w:type="character" w:customStyle="1" w:styleId="50">
    <w:name w:val="Table_title Char"/>
    <w:link w:val="48"/>
    <w:qFormat/>
    <w:locked/>
    <w:uiPriority w:val="0"/>
    <w:rPr>
      <w:rFonts w:ascii="Times New Roman Bold" w:hAnsi="Times New Roman Bold" w:eastAsia="MS Mincho"/>
      <w:b/>
      <w:lang w:val="en-GB" w:eastAsia="en-US"/>
    </w:rPr>
  </w:style>
  <w:style w:type="character" w:customStyle="1" w:styleId="51">
    <w:name w:val="Table_No Char"/>
    <w:link w:val="47"/>
    <w:qFormat/>
    <w:locked/>
    <w:uiPriority w:val="0"/>
    <w:rPr>
      <w:rFonts w:eastAsia="MS Mincho"/>
      <w:caps/>
      <w:lang w:val="en-GB" w:eastAsia="en-US"/>
    </w:rPr>
  </w:style>
  <w:style w:type="character" w:customStyle="1" w:styleId="52">
    <w:name w:val="Table_head Char"/>
    <w:link w:val="46"/>
    <w:qFormat/>
    <w:locked/>
    <w:uiPriority w:val="0"/>
    <w:rPr>
      <w:rFonts w:ascii="Times New Roman Bold" w:hAnsi="Times New Roman Bold" w:eastAsia="MS Mincho" w:cs="Times New Roman Bold"/>
      <w:b/>
      <w:lang w:val="en-GB" w:eastAsia="en-US"/>
    </w:rPr>
  </w:style>
  <w:style w:type="paragraph" w:styleId="53">
    <w:name w:val="List Paragraph"/>
    <w:basedOn w:val="1"/>
    <w:link w:val="54"/>
    <w:qFormat/>
    <w:uiPriority w:val="34"/>
    <w:pPr>
      <w:ind w:left="840" w:leftChars="400" w:hanging="720"/>
    </w:pPr>
    <w:rPr>
      <w:rFonts w:ascii="Times" w:hAnsi="Times" w:eastAsia="Batang"/>
      <w:szCs w:val="24"/>
      <w:lang w:eastAsia="zh-CN"/>
    </w:rPr>
  </w:style>
  <w:style w:type="character" w:customStyle="1" w:styleId="54">
    <w:name w:val="List Paragraph Char"/>
    <w:link w:val="53"/>
    <w:qFormat/>
    <w:uiPriority w:val="34"/>
    <w:rPr>
      <w:rFonts w:ascii="Times" w:hAnsi="Times" w:eastAsia="Batang"/>
      <w:szCs w:val="24"/>
      <w:lang w:val="en-GB" w:eastAsia="zh-CN"/>
    </w:rPr>
  </w:style>
  <w:style w:type="paragraph" w:customStyle="1" w:styleId="55">
    <w:name w:val="TAL"/>
    <w:basedOn w:val="1"/>
    <w:link w:val="57"/>
    <w:qFormat/>
    <w:uiPriority w:val="0"/>
    <w:pPr>
      <w:keepNext/>
      <w:keepLines/>
    </w:pPr>
    <w:rPr>
      <w:rFonts w:ascii="Arial" w:hAnsi="Arial" w:eastAsia="Malgun Gothic"/>
      <w:sz w:val="18"/>
    </w:rPr>
  </w:style>
  <w:style w:type="paragraph" w:customStyle="1" w:styleId="56">
    <w:name w:val="TAH"/>
    <w:basedOn w:val="1"/>
    <w:link w:val="58"/>
    <w:qFormat/>
    <w:uiPriority w:val="0"/>
    <w:pPr>
      <w:keepNext/>
      <w:keepLines/>
      <w:jc w:val="center"/>
    </w:pPr>
    <w:rPr>
      <w:rFonts w:ascii="Arial" w:hAnsi="Arial" w:eastAsia="Malgun Gothic"/>
      <w:b/>
      <w:sz w:val="18"/>
      <w:lang w:val="zh-CN"/>
    </w:rPr>
  </w:style>
  <w:style w:type="character" w:customStyle="1" w:styleId="57">
    <w:name w:val="TAL Car"/>
    <w:link w:val="55"/>
    <w:qFormat/>
    <w:uiPriority w:val="0"/>
    <w:rPr>
      <w:rFonts w:ascii="Arial" w:hAnsi="Arial" w:eastAsia="Malgun Gothic"/>
      <w:sz w:val="18"/>
      <w:lang w:val="en-GB" w:eastAsia="en-US"/>
    </w:rPr>
  </w:style>
  <w:style w:type="character" w:customStyle="1" w:styleId="58">
    <w:name w:val="TAH Car"/>
    <w:link w:val="56"/>
    <w:qFormat/>
    <w:locked/>
    <w:uiPriority w:val="0"/>
    <w:rPr>
      <w:rFonts w:ascii="Arial" w:hAnsi="Arial" w:eastAsia="Malgun Gothic"/>
      <w:b/>
      <w:sz w:val="18"/>
      <w:lang w:val="zh-CN" w:eastAsia="en-US"/>
    </w:rPr>
  </w:style>
  <w:style w:type="character" w:customStyle="1" w:styleId="59">
    <w:name w:val="Unresolved Mention1"/>
    <w:basedOn w:val="22"/>
    <w:semiHidden/>
    <w:unhideWhenUsed/>
    <w:qFormat/>
    <w:uiPriority w:val="99"/>
    <w:rPr>
      <w:color w:val="605E5C"/>
      <w:shd w:val="clear" w:color="auto" w:fill="E1DFDD"/>
    </w:rPr>
  </w:style>
  <w:style w:type="character" w:customStyle="1" w:styleId="60">
    <w:name w:val="apple-converted-space"/>
    <w:basedOn w:val="22"/>
    <w:qFormat/>
    <w:uiPriority w:val="0"/>
  </w:style>
  <w:style w:type="character" w:customStyle="1" w:styleId="61">
    <w:name w:val="CR Cover Page Zchn"/>
    <w:link w:val="43"/>
    <w:qFormat/>
    <w:uiPriority w:val="0"/>
    <w:rPr>
      <w:rFonts w:ascii="Arial" w:hAnsi="Arial" w:eastAsia="MS Mincho"/>
      <w:lang w:val="en-GB" w:eastAsia="en-US"/>
    </w:rPr>
  </w:style>
  <w:style w:type="paragraph" w:customStyle="1" w:styleId="62">
    <w:name w:val="B4"/>
    <w:basedOn w:val="1"/>
    <w:link w:val="63"/>
    <w:qFormat/>
    <w:uiPriority w:val="0"/>
    <w:pPr>
      <w:spacing w:after="180"/>
      <w:ind w:left="1418" w:hanging="284"/>
    </w:pPr>
  </w:style>
  <w:style w:type="character" w:customStyle="1" w:styleId="63">
    <w:name w:val="B4 Char"/>
    <w:link w:val="62"/>
    <w:qFormat/>
    <w:uiPriority w:val="0"/>
    <w:rPr>
      <w:lang w:val="en-GB" w:eastAsia="en-US"/>
    </w:rPr>
  </w:style>
  <w:style w:type="paragraph" w:customStyle="1" w:styleId="64">
    <w:name w:val="Editor's Note"/>
    <w:basedOn w:val="1"/>
    <w:qFormat/>
    <w:uiPriority w:val="0"/>
    <w:pPr>
      <w:keepLines/>
      <w:spacing w:after="180"/>
      <w:ind w:left="1135" w:hanging="851"/>
    </w:pPr>
    <w:rPr>
      <w:color w:val="FF0000"/>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6">
    <w:name w:val="Footnote Text Char"/>
    <w:basedOn w:val="22"/>
    <w:link w:val="18"/>
    <w:semiHidden/>
    <w:qFormat/>
    <w:uiPriority w:val="0"/>
    <w:rPr>
      <w:sz w:val="18"/>
      <w:szCs w:val="18"/>
      <w:lang w:val="en-GB" w:eastAsia="en-US"/>
    </w:rPr>
  </w:style>
  <w:style w:type="character" w:customStyle="1" w:styleId="67">
    <w:name w:val="NO Zchn"/>
    <w:qFormat/>
    <w:uiPriority w:val="0"/>
    <w:rPr>
      <w:color w:val="000000"/>
      <w:lang w:val="en-GB" w:eastAsia="ja-JP"/>
    </w:rPr>
  </w:style>
  <w:style w:type="paragraph" w:customStyle="1" w:styleId="68">
    <w:name w:val="Revision1"/>
    <w:hidden/>
    <w:unhideWhenUsed/>
    <w:qFormat/>
    <w:uiPriority w:val="99"/>
    <w:rPr>
      <w:rFonts w:ascii="Times New Roman" w:hAnsi="Times New Roman" w:eastAsia="宋体" w:cs="Times New Roman"/>
      <w:lang w:val="en-GB" w:eastAsia="en-US" w:bidi="ar-SA"/>
    </w:rPr>
  </w:style>
  <w:style w:type="paragraph" w:customStyle="1" w:styleId="69">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F41CE-D8C1-478B-B1EF-1A3791C927E8}">
  <ds:schemaRefs/>
</ds:datastoreItem>
</file>

<file path=customXml/itemProps2.xml><?xml version="1.0" encoding="utf-8"?>
<ds:datastoreItem xmlns:ds="http://schemas.openxmlformats.org/officeDocument/2006/customXml" ds:itemID="{1E50B23C-9D76-4BAB-8003-C985E2E48D89}">
  <ds:schemaRefs/>
</ds:datastoreItem>
</file>

<file path=customXml/itemProps3.xml><?xml version="1.0" encoding="utf-8"?>
<ds:datastoreItem xmlns:ds="http://schemas.openxmlformats.org/officeDocument/2006/customXml" ds:itemID="{BFEFB52A-5325-4AFA-924E-B8F9621AFA61}">
  <ds:schemaRefs/>
</ds:datastoreItem>
</file>

<file path=customXml/itemProps4.xml><?xml version="1.0" encoding="utf-8"?>
<ds:datastoreItem xmlns:ds="http://schemas.openxmlformats.org/officeDocument/2006/customXml" ds:itemID="{69F7D384-63B4-4629-90AD-A8E7DE2D98DF}">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475</Words>
  <Characters>2566</Characters>
  <Lines>22</Lines>
  <Paragraphs>6</Paragraphs>
  <TotalTime>0</TotalTime>
  <ScaleCrop>false</ScaleCrop>
  <LinksUpToDate>false</LinksUpToDate>
  <CharactersWithSpaces>3092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2022-10-18T17:57:00Z</dcterms:created>
  <dc:creator>NTT DOCOMO</dc:creator>
  <cp:lastModifiedBy>xiaowei-xiaomi</cp:lastModifiedBy>
  <cp:lastPrinted>2002-04-23T00:10:00Z</cp:lastPrinted>
  <dcterms:modified xsi:type="dcterms:W3CDTF">2022-10-19T02:51:54Z</dcterms:modified>
  <dc:title>LS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2052-11.1.0.12598</vt:lpwstr>
  </property>
  <property fmtid="{D5CDD505-2E9C-101B-9397-08002B2CF9AE}" pid="12" name="ICV">
    <vt:lpwstr>06ABEC16269741468FF3D0E593F6CF08</vt:lpwstr>
  </property>
</Properties>
</file>