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r>
        <w:rPr>
          <w:bCs/>
          <w:sz w:val="24"/>
          <w:szCs w:val="24"/>
          <w:lang w:eastAsia="zh-CN"/>
        </w:rPr>
        <w:t>Elbonia,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[AT119bis-e][119][NR NTN Enh]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[AT119bis-e][119][NR NTN Enh]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Hyperlink"/>
          </w:rPr>
          <w:t>R2-2210353</w:t>
        </w:r>
      </w:hyperlink>
      <w:r>
        <w:t xml:space="preserve">) and “same PCI” approach (p5 in </w:t>
      </w:r>
      <w:hyperlink r:id="rId14"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We agree the next serving cell can be predicted in some way, but we think it is not feasible to predict multiple cell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UE is static or in low mobility;</w:t>
            </w:r>
          </w:p>
          <w:p w14:paraId="7D5CAEE8" w14:textId="77777777" w:rsidR="0059599A" w:rsidRDefault="003874AA">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Share the same view with CATT, it is not feasible to predict multiple cell hops due to UE movement.</w:t>
            </w:r>
          </w:p>
        </w:tc>
      </w:tr>
      <w:tr w:rsidR="0059599A" w14:paraId="30B0C937" w14:textId="77777777">
        <w:tc>
          <w:tcPr>
            <w:tcW w:w="1980" w:type="dxa"/>
          </w:tcPr>
          <w:p w14:paraId="2FA8CDFC" w14:textId="77777777" w:rsidR="0059599A" w:rsidRDefault="003874AA">
            <w:pPr>
              <w:jc w:val="both"/>
              <w:rPr>
                <w:lang w:val="en-US" w:eastAsia="zh-CN"/>
              </w:rPr>
            </w:pPr>
            <w:r>
              <w:rPr>
                <w:rFonts w:hint="eastAsia"/>
                <w:lang w:val="en-US" w:eastAsia="zh-CN"/>
              </w:rPr>
              <w:t>Transsion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r>
              <w:rPr>
                <w:lang w:val="en-US" w:eastAsia="zh-CN"/>
              </w:rPr>
              <w:t>Yes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r>
              <w:rPr>
                <w:rFonts w:hint="eastAsia"/>
                <w:bCs/>
                <w:lang w:eastAsia="zh-CN"/>
              </w:rPr>
              <w:t xml:space="preserve">ompared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14035399" w:rsidR="00FF148B" w:rsidRDefault="009374DD" w:rsidP="00FF148B">
            <w:pPr>
              <w:jc w:val="both"/>
              <w:rPr>
                <w:lang w:eastAsia="zh-CN"/>
              </w:rPr>
            </w:pPr>
            <w:r>
              <w:rPr>
                <w:lang w:eastAsia="zh-CN"/>
              </w:rPr>
              <w:t>ZTE</w:t>
            </w:r>
          </w:p>
        </w:tc>
        <w:tc>
          <w:tcPr>
            <w:tcW w:w="1843" w:type="dxa"/>
          </w:tcPr>
          <w:p w14:paraId="40CE5B39" w14:textId="1662DFDF" w:rsidR="00FF148B" w:rsidRDefault="00715DC7" w:rsidP="00FF148B">
            <w:pPr>
              <w:jc w:val="both"/>
              <w:rPr>
                <w:lang w:eastAsia="zh-CN"/>
              </w:rPr>
            </w:pPr>
            <w:r>
              <w:rPr>
                <w:lang w:eastAsia="zh-CN"/>
              </w:rPr>
              <w:t>No</w:t>
            </w:r>
          </w:p>
        </w:tc>
        <w:tc>
          <w:tcPr>
            <w:tcW w:w="5808" w:type="dxa"/>
          </w:tcPr>
          <w:p w14:paraId="478E62D6" w14:textId="7ADF09E7" w:rsidR="00FF148B" w:rsidRDefault="003423AD" w:rsidP="00FF148B">
            <w:pPr>
              <w:jc w:val="both"/>
              <w:rPr>
                <w:lang w:eastAsia="zh-CN"/>
              </w:rPr>
            </w:pPr>
            <w:r>
              <w:rPr>
                <w:rFonts w:hint="eastAsia"/>
                <w:lang w:eastAsia="zh-CN"/>
              </w:rPr>
              <w:t>W</w:t>
            </w:r>
            <w:r>
              <w:rPr>
                <w:lang w:eastAsia="zh-CN"/>
              </w:rPr>
              <w:t xml:space="preserve">e agree it is possible </w:t>
            </w:r>
            <w:r w:rsidR="006F708A">
              <w:rPr>
                <w:lang w:eastAsia="zh-CN"/>
              </w:rPr>
              <w:t>to predict</w:t>
            </w:r>
            <w:r w:rsidR="00161AE7">
              <w:rPr>
                <w:lang w:eastAsia="zh-CN"/>
              </w:rPr>
              <w:t xml:space="preserve"> to next serving cell in some cases but it is not feasible</w:t>
            </w:r>
            <w:r w:rsidR="00226FF4">
              <w:rPr>
                <w:lang w:eastAsia="zh-CN"/>
              </w:rPr>
              <w:t xml:space="preserve"> to predict the </w:t>
            </w:r>
            <w:r w:rsidR="00226FF4" w:rsidRPr="00226FF4">
              <w:rPr>
                <w:lang w:eastAsia="zh-CN"/>
              </w:rPr>
              <w:t>multiple cell hops</w:t>
            </w:r>
            <w:r w:rsidR="00226FF4">
              <w:rPr>
                <w:lang w:eastAsia="zh-CN"/>
              </w:rPr>
              <w:t>.</w:t>
            </w:r>
          </w:p>
        </w:tc>
      </w:tr>
      <w:tr w:rsidR="00FF148B" w14:paraId="3D2B757A" w14:textId="77777777">
        <w:tc>
          <w:tcPr>
            <w:tcW w:w="1980" w:type="dxa"/>
          </w:tcPr>
          <w:p w14:paraId="1219642E" w14:textId="3810D873" w:rsidR="00FF148B" w:rsidRDefault="009724B8" w:rsidP="00FF148B">
            <w:pPr>
              <w:jc w:val="both"/>
              <w:rPr>
                <w:lang w:eastAsia="zh-CN"/>
              </w:rPr>
            </w:pPr>
            <w:r>
              <w:rPr>
                <w:lang w:eastAsia="zh-CN"/>
              </w:rPr>
              <w:t>Vodafone</w:t>
            </w:r>
          </w:p>
        </w:tc>
        <w:tc>
          <w:tcPr>
            <w:tcW w:w="1843" w:type="dxa"/>
          </w:tcPr>
          <w:p w14:paraId="7325001D" w14:textId="050AA44E" w:rsidR="00FF148B" w:rsidRDefault="009724B8" w:rsidP="00FF148B">
            <w:pPr>
              <w:jc w:val="both"/>
              <w:rPr>
                <w:lang w:eastAsia="zh-CN"/>
              </w:rPr>
            </w:pPr>
            <w:r>
              <w:rPr>
                <w:lang w:eastAsia="zh-CN"/>
              </w:rPr>
              <w:t>No</w:t>
            </w:r>
          </w:p>
        </w:tc>
        <w:tc>
          <w:tcPr>
            <w:tcW w:w="5808" w:type="dxa"/>
          </w:tcPr>
          <w:p w14:paraId="6D825CB5" w14:textId="4C5F6B41" w:rsidR="00FF148B" w:rsidRDefault="009724B8" w:rsidP="00FF148B">
            <w:pPr>
              <w:jc w:val="both"/>
              <w:rPr>
                <w:lang w:eastAsia="zh-CN"/>
              </w:rPr>
            </w:pPr>
            <w:r>
              <w:rPr>
                <w:lang w:eastAsia="zh-CN"/>
              </w:rPr>
              <w:t>It may not be able to predict the next serving cell in some scenarios</w:t>
            </w:r>
          </w:p>
        </w:tc>
      </w:tr>
      <w:tr w:rsidR="00FF148B" w14:paraId="4621124C" w14:textId="77777777">
        <w:tc>
          <w:tcPr>
            <w:tcW w:w="1980" w:type="dxa"/>
          </w:tcPr>
          <w:p w14:paraId="4746AE8C" w14:textId="2AB04524" w:rsidR="00FF148B" w:rsidRDefault="003332A8" w:rsidP="00FF148B">
            <w:pPr>
              <w:jc w:val="both"/>
              <w:rPr>
                <w:lang w:eastAsia="zh-CN"/>
              </w:rPr>
            </w:pPr>
            <w:r>
              <w:rPr>
                <w:lang w:eastAsia="zh-CN"/>
              </w:rPr>
              <w:t>TTP</w:t>
            </w:r>
          </w:p>
        </w:tc>
        <w:tc>
          <w:tcPr>
            <w:tcW w:w="1843" w:type="dxa"/>
          </w:tcPr>
          <w:p w14:paraId="7DA319E8" w14:textId="57B78356" w:rsidR="00FF148B" w:rsidRDefault="003332A8" w:rsidP="00FF148B">
            <w:pPr>
              <w:jc w:val="both"/>
              <w:rPr>
                <w:lang w:eastAsia="zh-CN"/>
              </w:rPr>
            </w:pPr>
            <w:r>
              <w:rPr>
                <w:lang w:eastAsia="zh-CN"/>
              </w:rPr>
              <w:t>Yes</w:t>
            </w:r>
          </w:p>
        </w:tc>
        <w:tc>
          <w:tcPr>
            <w:tcW w:w="5808" w:type="dxa"/>
          </w:tcPr>
          <w:p w14:paraId="7525CC71" w14:textId="37B22D6A" w:rsidR="00FF148B" w:rsidRDefault="003332A8" w:rsidP="00FF148B">
            <w:pPr>
              <w:jc w:val="both"/>
              <w:rPr>
                <w:lang w:eastAsia="zh-CN"/>
              </w:rPr>
            </w:pPr>
            <w:r>
              <w:rPr>
                <w:lang w:eastAsia="zh-CN"/>
              </w:rPr>
              <w:t>The orbit of the satellites are known and the relative motions of the UEs w.r.t. to satellites are negligible, therefore the next serving cell can be predicted</w:t>
            </w:r>
          </w:p>
        </w:tc>
      </w:tr>
      <w:tr w:rsidR="00FF148B" w14:paraId="3FD10ABA" w14:textId="77777777">
        <w:tc>
          <w:tcPr>
            <w:tcW w:w="1980" w:type="dxa"/>
          </w:tcPr>
          <w:p w14:paraId="7DC7C233" w14:textId="565AFC73" w:rsidR="00FF148B" w:rsidRDefault="0083691F" w:rsidP="00FF148B">
            <w:pPr>
              <w:jc w:val="both"/>
              <w:rPr>
                <w:lang w:eastAsia="zh-CN"/>
              </w:rPr>
            </w:pPr>
            <w:r>
              <w:rPr>
                <w:lang w:eastAsia="zh-CN"/>
              </w:rPr>
              <w:t>Sony</w:t>
            </w:r>
          </w:p>
        </w:tc>
        <w:tc>
          <w:tcPr>
            <w:tcW w:w="1843" w:type="dxa"/>
          </w:tcPr>
          <w:p w14:paraId="73722180" w14:textId="629E08E4" w:rsidR="00FF148B" w:rsidRDefault="0083691F" w:rsidP="00FF148B">
            <w:pPr>
              <w:jc w:val="both"/>
              <w:rPr>
                <w:lang w:eastAsia="zh-CN"/>
              </w:rPr>
            </w:pPr>
            <w:r>
              <w:rPr>
                <w:lang w:eastAsia="zh-CN"/>
              </w:rPr>
              <w:t>Yes</w:t>
            </w:r>
          </w:p>
        </w:tc>
        <w:tc>
          <w:tcPr>
            <w:tcW w:w="5808" w:type="dxa"/>
          </w:tcPr>
          <w:p w14:paraId="7C7C18D1" w14:textId="6B0589F1" w:rsidR="00FF148B" w:rsidRDefault="0083691F" w:rsidP="00FF148B">
            <w:pPr>
              <w:jc w:val="both"/>
              <w:rPr>
                <w:rFonts w:eastAsia="Malgun Gothic"/>
                <w:lang w:eastAsia="ko-KR"/>
              </w:rPr>
            </w:pPr>
            <w:r>
              <w:rPr>
                <w:rFonts w:eastAsia="Malgun Gothic"/>
                <w:lang w:eastAsia="ko-KR"/>
              </w:rPr>
              <w:t>The orbits of satellites are known and UE speed is negligible compared to satellite speed.</w:t>
            </w:r>
          </w:p>
        </w:tc>
      </w:tr>
      <w:tr w:rsidR="00FF148B" w14:paraId="7A03E5DE" w14:textId="77777777">
        <w:tc>
          <w:tcPr>
            <w:tcW w:w="1980" w:type="dxa"/>
          </w:tcPr>
          <w:p w14:paraId="519564B3" w14:textId="77777777" w:rsidR="00FF148B" w:rsidRDefault="00FF148B" w:rsidP="00FF148B">
            <w:pPr>
              <w:jc w:val="both"/>
              <w:rPr>
                <w:lang w:eastAsia="zh-CN"/>
              </w:rPr>
            </w:pPr>
          </w:p>
        </w:tc>
        <w:tc>
          <w:tcPr>
            <w:tcW w:w="1843" w:type="dxa"/>
          </w:tcPr>
          <w:p w14:paraId="6B450CC7" w14:textId="77777777" w:rsidR="00FF148B" w:rsidRDefault="00FF148B" w:rsidP="00FF148B">
            <w:pPr>
              <w:jc w:val="both"/>
              <w:rPr>
                <w:lang w:eastAsia="zh-CN"/>
              </w:rPr>
            </w:pPr>
          </w:p>
        </w:tc>
        <w:tc>
          <w:tcPr>
            <w:tcW w:w="5808" w:type="dxa"/>
          </w:tcPr>
          <w:p w14:paraId="530821C2" w14:textId="77777777" w:rsidR="00FF148B" w:rsidRDefault="00FF148B" w:rsidP="00FF148B">
            <w:pPr>
              <w:jc w:val="both"/>
              <w:rPr>
                <w:lang w:eastAsia="zh-CN"/>
              </w:rPr>
            </w:pP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lastRenderedPageBreak/>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r>
              <w:rPr>
                <w:rFonts w:hint="eastAsia"/>
                <w:lang w:val="en-US" w:eastAsia="zh-CN"/>
              </w:rPr>
              <w:t>Transsion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 xml:space="preserve">This enhancement requires NW to follow the configuration as the pre-configured one, and if one target cell changes current configuration, </w:t>
            </w:r>
            <w:r>
              <w:rPr>
                <w:lang w:eastAsia="zh-CN"/>
              </w:rPr>
              <w:lastRenderedPageBreak/>
              <w:t>all the subsequent configurations have to be updated accordingly. So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lastRenderedPageBreak/>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definitely </w:t>
            </w:r>
            <w:r w:rsidR="00E1113B">
              <w:rPr>
                <w:lang w:eastAsia="zh-CN"/>
              </w:rPr>
              <w:t>a lot of signaling overhead in the next cell.</w:t>
            </w:r>
          </w:p>
          <w:p w14:paraId="58548974" w14:textId="3D1441D7" w:rsidR="00A27970" w:rsidRDefault="00927315" w:rsidP="00FF148B">
            <w:pPr>
              <w:jc w:val="both"/>
              <w:rPr>
                <w:lang w:eastAsia="zh-CN"/>
              </w:rPr>
            </w:pPr>
            <w:r>
              <w:rPr>
                <w:lang w:eastAsia="zh-CN"/>
              </w:rPr>
              <w:t>Obviously to make it simple, this can be discussed whether to limit in the intra-gNB</w:t>
            </w:r>
            <w:r w:rsidR="00442604">
              <w:rPr>
                <w:lang w:eastAsia="zh-CN"/>
              </w:rPr>
              <w:t xml:space="preserve"> HO scenario.</w:t>
            </w:r>
          </w:p>
        </w:tc>
      </w:tr>
      <w:tr w:rsidR="00FF148B" w14:paraId="77FD19E8" w14:textId="77777777">
        <w:tc>
          <w:tcPr>
            <w:tcW w:w="1980" w:type="dxa"/>
          </w:tcPr>
          <w:p w14:paraId="6DFE3D23" w14:textId="0C8DE47C" w:rsidR="00FF148B" w:rsidRDefault="00FC5385" w:rsidP="00FF148B">
            <w:pPr>
              <w:jc w:val="both"/>
              <w:rPr>
                <w:lang w:eastAsia="zh-CN"/>
              </w:rPr>
            </w:pPr>
            <w:r>
              <w:rPr>
                <w:rFonts w:hint="eastAsia"/>
                <w:lang w:eastAsia="zh-CN"/>
              </w:rPr>
              <w:t>Z</w:t>
            </w:r>
            <w:r>
              <w:rPr>
                <w:lang w:eastAsia="zh-CN"/>
              </w:rPr>
              <w:t>TE</w:t>
            </w:r>
          </w:p>
        </w:tc>
        <w:tc>
          <w:tcPr>
            <w:tcW w:w="1843" w:type="dxa"/>
          </w:tcPr>
          <w:p w14:paraId="4D7C4BF8" w14:textId="5430B40B" w:rsidR="00FF148B" w:rsidRDefault="00AE16B0" w:rsidP="00FF148B">
            <w:pPr>
              <w:jc w:val="both"/>
              <w:rPr>
                <w:lang w:eastAsia="zh-CN"/>
              </w:rPr>
            </w:pPr>
            <w:r>
              <w:rPr>
                <w:lang w:eastAsia="zh-CN"/>
              </w:rPr>
              <w:t>No</w:t>
            </w:r>
          </w:p>
        </w:tc>
        <w:tc>
          <w:tcPr>
            <w:tcW w:w="5808" w:type="dxa"/>
          </w:tcPr>
          <w:p w14:paraId="347B446F" w14:textId="4F9DC0A8" w:rsidR="00FF148B" w:rsidRDefault="00AE16B0" w:rsidP="00FF148B">
            <w:pPr>
              <w:jc w:val="both"/>
              <w:rPr>
                <w:lang w:eastAsia="zh-CN"/>
              </w:rPr>
            </w:pPr>
            <w:r>
              <w:rPr>
                <w:rFonts w:hint="eastAsia"/>
                <w:lang w:eastAsia="zh-CN"/>
              </w:rPr>
              <w:t>T</w:t>
            </w:r>
            <w:r>
              <w:rPr>
                <w:lang w:eastAsia="zh-CN"/>
              </w:rPr>
              <w:t>his is not beneficial in reducing the signalling overhead.</w:t>
            </w:r>
          </w:p>
        </w:tc>
      </w:tr>
      <w:tr w:rsidR="00FF148B" w14:paraId="3C561449" w14:textId="77777777">
        <w:tc>
          <w:tcPr>
            <w:tcW w:w="1980" w:type="dxa"/>
          </w:tcPr>
          <w:p w14:paraId="43D7D357" w14:textId="2E3F534C" w:rsidR="00FF148B" w:rsidRDefault="009724B8" w:rsidP="00FF148B">
            <w:pPr>
              <w:jc w:val="both"/>
              <w:rPr>
                <w:lang w:eastAsia="zh-CN"/>
              </w:rPr>
            </w:pPr>
            <w:r>
              <w:rPr>
                <w:lang w:eastAsia="zh-CN"/>
              </w:rPr>
              <w:t>Vodafone</w:t>
            </w:r>
          </w:p>
        </w:tc>
        <w:tc>
          <w:tcPr>
            <w:tcW w:w="1843" w:type="dxa"/>
          </w:tcPr>
          <w:p w14:paraId="49D38666" w14:textId="7A262600" w:rsidR="00FF148B" w:rsidRDefault="009724B8" w:rsidP="00FF148B">
            <w:pPr>
              <w:jc w:val="both"/>
              <w:rPr>
                <w:lang w:eastAsia="zh-CN"/>
              </w:rPr>
            </w:pPr>
            <w:r>
              <w:rPr>
                <w:lang w:eastAsia="zh-CN"/>
              </w:rPr>
              <w:t xml:space="preserve">No </w:t>
            </w:r>
          </w:p>
        </w:tc>
        <w:tc>
          <w:tcPr>
            <w:tcW w:w="5808" w:type="dxa"/>
          </w:tcPr>
          <w:p w14:paraId="52D7D012" w14:textId="08443663" w:rsidR="00FF148B" w:rsidRDefault="009724B8" w:rsidP="00FF148B">
            <w:pPr>
              <w:jc w:val="both"/>
              <w:rPr>
                <w:lang w:eastAsia="zh-CN"/>
              </w:rPr>
            </w:pPr>
            <w:r>
              <w:rPr>
                <w:lang w:eastAsia="zh-CN"/>
              </w:rPr>
              <w:t>Not see much benefit</w:t>
            </w:r>
          </w:p>
        </w:tc>
      </w:tr>
      <w:tr w:rsidR="00FF148B" w14:paraId="10D1A50A" w14:textId="77777777">
        <w:tc>
          <w:tcPr>
            <w:tcW w:w="1980" w:type="dxa"/>
          </w:tcPr>
          <w:p w14:paraId="4D5514E0" w14:textId="20C2D858" w:rsidR="00FF148B" w:rsidRDefault="00ED4381" w:rsidP="00FF148B">
            <w:pPr>
              <w:jc w:val="both"/>
              <w:rPr>
                <w:lang w:eastAsia="zh-CN"/>
              </w:rPr>
            </w:pPr>
            <w:r>
              <w:rPr>
                <w:lang w:eastAsia="zh-CN"/>
              </w:rPr>
              <w:t xml:space="preserve">TTP </w:t>
            </w:r>
          </w:p>
        </w:tc>
        <w:tc>
          <w:tcPr>
            <w:tcW w:w="1843" w:type="dxa"/>
          </w:tcPr>
          <w:p w14:paraId="540EC5D7" w14:textId="2055FEBA" w:rsidR="00FF148B" w:rsidRDefault="00ED4381" w:rsidP="00FF148B">
            <w:pPr>
              <w:jc w:val="both"/>
              <w:rPr>
                <w:lang w:eastAsia="zh-CN"/>
              </w:rPr>
            </w:pPr>
            <w:r>
              <w:rPr>
                <w:lang w:eastAsia="zh-CN"/>
              </w:rPr>
              <w:t xml:space="preserve">No </w:t>
            </w:r>
          </w:p>
        </w:tc>
        <w:tc>
          <w:tcPr>
            <w:tcW w:w="5808" w:type="dxa"/>
          </w:tcPr>
          <w:p w14:paraId="55C8BB98" w14:textId="2417F544" w:rsidR="00FF148B" w:rsidRDefault="00ED4381" w:rsidP="00FF148B">
            <w:pPr>
              <w:jc w:val="both"/>
              <w:rPr>
                <w:lang w:eastAsia="zh-CN"/>
              </w:rPr>
            </w:pPr>
            <w:r>
              <w:rPr>
                <w:lang w:eastAsia="zh-CN"/>
              </w:rPr>
              <w:t xml:space="preserve">Unnecessary signalling load! </w:t>
            </w:r>
          </w:p>
        </w:tc>
      </w:tr>
      <w:tr w:rsidR="00FF148B" w14:paraId="5DAC8343" w14:textId="77777777">
        <w:tc>
          <w:tcPr>
            <w:tcW w:w="1980" w:type="dxa"/>
          </w:tcPr>
          <w:p w14:paraId="55B53CE9" w14:textId="7E271F0C" w:rsidR="00FF148B" w:rsidRDefault="0083691F" w:rsidP="00FF148B">
            <w:pPr>
              <w:jc w:val="both"/>
              <w:rPr>
                <w:lang w:eastAsia="zh-CN"/>
              </w:rPr>
            </w:pPr>
            <w:r>
              <w:rPr>
                <w:lang w:eastAsia="zh-CN"/>
              </w:rPr>
              <w:t>Sony</w:t>
            </w:r>
          </w:p>
        </w:tc>
        <w:tc>
          <w:tcPr>
            <w:tcW w:w="1843" w:type="dxa"/>
          </w:tcPr>
          <w:p w14:paraId="24EE8D0A" w14:textId="22C2B213" w:rsidR="00FF148B" w:rsidRDefault="0083691F" w:rsidP="00FF148B">
            <w:pPr>
              <w:jc w:val="both"/>
              <w:rPr>
                <w:lang w:eastAsia="zh-CN"/>
              </w:rPr>
            </w:pPr>
            <w:r>
              <w:rPr>
                <w:lang w:eastAsia="zh-CN"/>
              </w:rPr>
              <w:t>Yes</w:t>
            </w:r>
          </w:p>
        </w:tc>
        <w:tc>
          <w:tcPr>
            <w:tcW w:w="5808" w:type="dxa"/>
          </w:tcPr>
          <w:p w14:paraId="6EA57CAA" w14:textId="10BAD904" w:rsidR="00FF148B" w:rsidRDefault="0083691F" w:rsidP="00FF148B">
            <w:pPr>
              <w:jc w:val="both"/>
              <w:rPr>
                <w:rFonts w:eastAsia="Malgun Gothic"/>
                <w:lang w:eastAsia="ko-KR"/>
              </w:rPr>
            </w:pPr>
            <w:r>
              <w:rPr>
                <w:rFonts w:eastAsia="Malgun Gothic"/>
                <w:lang w:eastAsia="ko-KR"/>
              </w:rPr>
              <w:t>We think HO preparation signalling load is significant and should be addressed. Network can even further randomise this signalling while configuring CHO candidates during initial connection setup.</w:t>
            </w:r>
          </w:p>
        </w:tc>
      </w:tr>
      <w:tr w:rsidR="00FF148B" w14:paraId="6281AD87" w14:textId="77777777">
        <w:tc>
          <w:tcPr>
            <w:tcW w:w="1980" w:type="dxa"/>
          </w:tcPr>
          <w:p w14:paraId="3E3484C5" w14:textId="77777777" w:rsidR="00FF148B" w:rsidRDefault="00FF148B" w:rsidP="00FF148B">
            <w:pPr>
              <w:jc w:val="both"/>
              <w:rPr>
                <w:lang w:eastAsia="zh-CN"/>
              </w:rPr>
            </w:pPr>
          </w:p>
        </w:tc>
        <w:tc>
          <w:tcPr>
            <w:tcW w:w="1843" w:type="dxa"/>
          </w:tcPr>
          <w:p w14:paraId="7FD654D3" w14:textId="77777777" w:rsidR="00FF148B" w:rsidRDefault="00FF148B" w:rsidP="00FF148B">
            <w:pPr>
              <w:jc w:val="both"/>
              <w:rPr>
                <w:lang w:eastAsia="zh-CN"/>
              </w:rPr>
            </w:pPr>
          </w:p>
        </w:tc>
        <w:tc>
          <w:tcPr>
            <w:tcW w:w="5808" w:type="dxa"/>
          </w:tcPr>
          <w:p w14:paraId="5C812BFF" w14:textId="77777777" w:rsidR="00FF148B" w:rsidRDefault="00FF148B" w:rsidP="00FF148B">
            <w:pPr>
              <w:jc w:val="both"/>
              <w:rPr>
                <w:lang w:eastAsia="zh-CN"/>
              </w:rPr>
            </w:pP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lastRenderedPageBreak/>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r>
              <w:rPr>
                <w:rFonts w:hint="eastAsia"/>
                <w:lang w:val="en-US" w:eastAsia="zh-CN"/>
              </w:rPr>
              <w:t>Transsion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gree with Huawei, but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For a), in some case, there maybe just a little impact on NW side. For example, some system information needs update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We assume there is some overlapped time when two satellites serve the same area with the same gNB, for the sake of service continuity. RAN2 could send an LS to RAN1, and ask RAN1 to check the feasibility, i.e., whether one cell can be served by two satellites with the same gNB</w:t>
            </w:r>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r>
              <w:rPr>
                <w:lang w:eastAsia="zh-CN"/>
              </w:rPr>
              <w:t>Yes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then we have to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has to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lastRenderedPageBreak/>
              <w:t xml:space="preserve">But </w:t>
            </w:r>
            <w:r w:rsidR="003E5DF4">
              <w:rPr>
                <w:lang w:eastAsia="zh-CN"/>
              </w:rPr>
              <w:t>what is the gain?</w:t>
            </w:r>
            <w:r w:rsidR="00D06C1F">
              <w:rPr>
                <w:lang w:eastAsia="zh-CN"/>
              </w:rPr>
              <w:t xml:space="preserve"> It would be applicable only in the scenario of satellite switch with same feeder link, i.e</w:t>
            </w:r>
            <w:r w:rsidR="009303F7">
              <w:rPr>
                <w:lang w:eastAsia="zh-CN"/>
              </w:rPr>
              <w:t>.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212C392F" w:rsidR="00FF148B" w:rsidRDefault="00D35E04" w:rsidP="00FF148B">
            <w:pPr>
              <w:jc w:val="both"/>
              <w:rPr>
                <w:lang w:eastAsia="zh-CN"/>
              </w:rPr>
            </w:pPr>
            <w:r>
              <w:rPr>
                <w:lang w:eastAsia="zh-CN"/>
              </w:rPr>
              <w:lastRenderedPageBreak/>
              <w:t>ZTE</w:t>
            </w:r>
          </w:p>
        </w:tc>
        <w:tc>
          <w:tcPr>
            <w:tcW w:w="1843" w:type="dxa"/>
          </w:tcPr>
          <w:p w14:paraId="11CDC0D1" w14:textId="77777777" w:rsidR="00FF148B" w:rsidRDefault="00FF148B" w:rsidP="00FF148B">
            <w:pPr>
              <w:jc w:val="both"/>
              <w:rPr>
                <w:lang w:eastAsia="zh-CN"/>
              </w:rPr>
            </w:pPr>
          </w:p>
        </w:tc>
        <w:tc>
          <w:tcPr>
            <w:tcW w:w="5808" w:type="dxa"/>
          </w:tcPr>
          <w:p w14:paraId="1D6AD73D" w14:textId="66BDC912" w:rsidR="00FF148B" w:rsidRDefault="00D35E04" w:rsidP="00D35E04">
            <w:pPr>
              <w:jc w:val="both"/>
              <w:rPr>
                <w:lang w:eastAsia="zh-CN"/>
              </w:rPr>
            </w:pPr>
            <w:r>
              <w:rPr>
                <w:lang w:eastAsia="zh-CN"/>
              </w:rPr>
              <w:t>The feasibility should be analysed by RAN1 first.</w:t>
            </w:r>
          </w:p>
        </w:tc>
      </w:tr>
      <w:tr w:rsidR="00FF148B" w14:paraId="24408D2C" w14:textId="77777777">
        <w:tc>
          <w:tcPr>
            <w:tcW w:w="1980" w:type="dxa"/>
          </w:tcPr>
          <w:p w14:paraId="12B607BA" w14:textId="6919AD97" w:rsidR="00FF148B" w:rsidRDefault="009724B8" w:rsidP="00FF148B">
            <w:pPr>
              <w:jc w:val="both"/>
              <w:rPr>
                <w:lang w:eastAsia="zh-CN"/>
              </w:rPr>
            </w:pPr>
            <w:r>
              <w:rPr>
                <w:lang w:eastAsia="zh-CN"/>
              </w:rPr>
              <w:t>Vodafone</w:t>
            </w:r>
          </w:p>
        </w:tc>
        <w:tc>
          <w:tcPr>
            <w:tcW w:w="1843" w:type="dxa"/>
          </w:tcPr>
          <w:p w14:paraId="6C531EDE" w14:textId="77777777" w:rsidR="00FF148B" w:rsidRDefault="00FF148B" w:rsidP="00FF148B">
            <w:pPr>
              <w:jc w:val="both"/>
              <w:rPr>
                <w:lang w:eastAsia="zh-CN"/>
              </w:rPr>
            </w:pPr>
          </w:p>
        </w:tc>
        <w:tc>
          <w:tcPr>
            <w:tcW w:w="5808" w:type="dxa"/>
          </w:tcPr>
          <w:p w14:paraId="4BD4229C" w14:textId="15F0C3D6" w:rsidR="00FF148B" w:rsidRDefault="009724B8" w:rsidP="00FF148B">
            <w:pPr>
              <w:jc w:val="both"/>
              <w:rPr>
                <w:lang w:eastAsia="zh-CN"/>
              </w:rPr>
            </w:pPr>
            <w:r>
              <w:rPr>
                <w:lang w:eastAsia="zh-CN"/>
              </w:rPr>
              <w:t>The feasibility should be evaluated first.</w:t>
            </w:r>
          </w:p>
        </w:tc>
      </w:tr>
      <w:tr w:rsidR="00FF148B" w14:paraId="451BD07C" w14:textId="77777777">
        <w:tc>
          <w:tcPr>
            <w:tcW w:w="1980" w:type="dxa"/>
          </w:tcPr>
          <w:p w14:paraId="5B7483EF" w14:textId="07B3ACEE" w:rsidR="00FF148B" w:rsidRDefault="00ED4381" w:rsidP="00FF148B">
            <w:pPr>
              <w:jc w:val="both"/>
              <w:rPr>
                <w:lang w:eastAsia="zh-CN"/>
              </w:rPr>
            </w:pPr>
            <w:r>
              <w:rPr>
                <w:lang w:eastAsia="zh-CN"/>
              </w:rPr>
              <w:t>TTP</w:t>
            </w:r>
          </w:p>
        </w:tc>
        <w:tc>
          <w:tcPr>
            <w:tcW w:w="1843" w:type="dxa"/>
          </w:tcPr>
          <w:p w14:paraId="1FF65572" w14:textId="2C3481E0" w:rsidR="00FF148B" w:rsidRDefault="00ED4381" w:rsidP="00FF148B">
            <w:pPr>
              <w:jc w:val="both"/>
              <w:rPr>
                <w:lang w:eastAsia="zh-CN"/>
              </w:rPr>
            </w:pPr>
            <w:r>
              <w:rPr>
                <w:lang w:eastAsia="zh-CN"/>
              </w:rPr>
              <w:t>Yes</w:t>
            </w:r>
          </w:p>
        </w:tc>
        <w:tc>
          <w:tcPr>
            <w:tcW w:w="5808" w:type="dxa"/>
          </w:tcPr>
          <w:p w14:paraId="4838C64A" w14:textId="63533AC4" w:rsidR="00FF148B" w:rsidRDefault="00ED4381" w:rsidP="00FF148B">
            <w:pPr>
              <w:jc w:val="both"/>
              <w:rPr>
                <w:lang w:eastAsia="zh-CN"/>
              </w:rPr>
            </w:pPr>
            <w:r>
              <w:rPr>
                <w:lang w:eastAsia="zh-CN"/>
              </w:rPr>
              <w:t>It will be very helpful, from signalling load perspective if the PCI remained unchanged , however this means that the network has to assign the same Synch signals to both incoming and outgoing satellites</w:t>
            </w:r>
          </w:p>
        </w:tc>
      </w:tr>
      <w:tr w:rsidR="00FF148B" w14:paraId="62F1BA9F" w14:textId="77777777">
        <w:tc>
          <w:tcPr>
            <w:tcW w:w="1980" w:type="dxa"/>
          </w:tcPr>
          <w:p w14:paraId="571A0973" w14:textId="3E4EDC4A" w:rsidR="00FF148B" w:rsidRDefault="0083691F" w:rsidP="00FF148B">
            <w:pPr>
              <w:jc w:val="both"/>
              <w:rPr>
                <w:lang w:eastAsia="zh-CN"/>
              </w:rPr>
            </w:pPr>
            <w:r>
              <w:rPr>
                <w:lang w:eastAsia="zh-CN"/>
              </w:rPr>
              <w:t>Sony</w:t>
            </w:r>
          </w:p>
        </w:tc>
        <w:tc>
          <w:tcPr>
            <w:tcW w:w="1843" w:type="dxa"/>
          </w:tcPr>
          <w:p w14:paraId="1CE969E7" w14:textId="77777777" w:rsidR="00FF148B" w:rsidRDefault="00FF148B" w:rsidP="00FF148B">
            <w:pPr>
              <w:jc w:val="both"/>
              <w:rPr>
                <w:lang w:eastAsia="zh-CN"/>
              </w:rPr>
            </w:pPr>
          </w:p>
        </w:tc>
        <w:tc>
          <w:tcPr>
            <w:tcW w:w="5808" w:type="dxa"/>
          </w:tcPr>
          <w:p w14:paraId="419096B0" w14:textId="43B77BAB" w:rsidR="00FF148B" w:rsidRDefault="0083691F" w:rsidP="00FF148B">
            <w:pPr>
              <w:jc w:val="both"/>
              <w:rPr>
                <w:rFonts w:eastAsia="Malgun Gothic"/>
                <w:lang w:eastAsia="ko-KR"/>
              </w:rPr>
            </w:pPr>
            <w:r>
              <w:rPr>
                <w:rFonts w:eastAsia="Malgun Gothic"/>
                <w:lang w:eastAsia="ko-KR"/>
              </w:rPr>
              <w:t>We agree with Samsung</w:t>
            </w:r>
          </w:p>
        </w:tc>
      </w:tr>
      <w:tr w:rsidR="00FF148B" w14:paraId="28DF410F" w14:textId="77777777">
        <w:tc>
          <w:tcPr>
            <w:tcW w:w="1980" w:type="dxa"/>
          </w:tcPr>
          <w:p w14:paraId="6E915A0C" w14:textId="77777777" w:rsidR="00FF148B" w:rsidRDefault="00FF148B" w:rsidP="00FF148B">
            <w:pPr>
              <w:jc w:val="both"/>
              <w:rPr>
                <w:lang w:eastAsia="zh-CN"/>
              </w:rPr>
            </w:pPr>
          </w:p>
        </w:tc>
        <w:tc>
          <w:tcPr>
            <w:tcW w:w="1843" w:type="dxa"/>
          </w:tcPr>
          <w:p w14:paraId="59387AF7" w14:textId="77777777" w:rsidR="00FF148B" w:rsidRDefault="00FF148B" w:rsidP="00FF148B">
            <w:pPr>
              <w:jc w:val="both"/>
              <w:rPr>
                <w:lang w:eastAsia="zh-CN"/>
              </w:rPr>
            </w:pPr>
          </w:p>
        </w:tc>
        <w:tc>
          <w:tcPr>
            <w:tcW w:w="5808" w:type="dxa"/>
          </w:tcPr>
          <w:p w14:paraId="66D23244" w14:textId="77777777" w:rsidR="00FF148B" w:rsidRDefault="00FF148B" w:rsidP="00FF148B">
            <w:pPr>
              <w:jc w:val="both"/>
              <w:rPr>
                <w:lang w:eastAsia="zh-CN"/>
              </w:rPr>
            </w:pP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31610588" w14:textId="77777777" w:rsidR="0059599A" w:rsidRDefault="003874AA">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BAC6" w14:textId="77777777" w:rsidR="00D301AD" w:rsidRDefault="00D301AD">
      <w:pPr>
        <w:spacing w:after="0"/>
      </w:pPr>
      <w:r>
        <w:separator/>
      </w:r>
    </w:p>
  </w:endnote>
  <w:endnote w:type="continuationSeparator" w:id="0">
    <w:p w14:paraId="29C4848C" w14:textId="77777777" w:rsidR="00D301AD" w:rsidRDefault="00D301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80C3" w14:textId="77777777" w:rsidR="00D301AD" w:rsidRDefault="00D301AD">
      <w:pPr>
        <w:spacing w:after="0"/>
      </w:pPr>
      <w:r>
        <w:separator/>
      </w:r>
    </w:p>
  </w:footnote>
  <w:footnote w:type="continuationSeparator" w:id="0">
    <w:p w14:paraId="75326BA2" w14:textId="77777777" w:rsidR="00D301AD" w:rsidRDefault="00D301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6FF4"/>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499D"/>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0762"/>
    <w:rsid w:val="00AE16B0"/>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709A1"/>
    <w:rsid w:val="00C738AD"/>
    <w:rsid w:val="00C753BC"/>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2226</Words>
  <Characters>12691</Characters>
  <Application>Microsoft Office Word</Application>
  <DocSecurity>0</DocSecurity>
  <Lines>105</Lines>
  <Paragraphs>29</Paragraphs>
  <ScaleCrop>false</ScaleCrop>
  <Company>Nokia</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Sharma, Vivek</cp:lastModifiedBy>
  <cp:revision>3</cp:revision>
  <dcterms:created xsi:type="dcterms:W3CDTF">2022-10-18T10:30:00Z</dcterms:created>
  <dcterms:modified xsi:type="dcterms:W3CDTF">2022-10-18T10:35:00Z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