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1CC83BCD"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F87685">
        <w:rPr>
          <w:rFonts w:ascii="Times New Roman" w:hAnsi="Times New Roman"/>
          <w:sz w:val="24"/>
          <w:lang w:eastAsia="zh-CN"/>
        </w:rPr>
        <w:t>9</w:t>
      </w:r>
      <w:r w:rsidR="00616E79">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87685">
        <w:rPr>
          <w:rFonts w:ascii="Times New Roman" w:hAnsi="Times New Roman"/>
          <w:bCs/>
          <w:sz w:val="24"/>
        </w:rPr>
        <w:tab/>
      </w:r>
      <w:r w:rsidR="003E763B" w:rsidRPr="003E763B">
        <w:rPr>
          <w:rFonts w:ascii="Times New Roman" w:hAnsi="Times New Roman"/>
          <w:bCs/>
          <w:sz w:val="24"/>
        </w:rPr>
        <w:t>R2-2209737</w:t>
      </w:r>
    </w:p>
    <w:p w14:paraId="0FFAECF7" w14:textId="664AA65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616E79">
        <w:rPr>
          <w:rFonts w:ascii="Times New Roman" w:hAnsi="Times New Roman"/>
          <w:b/>
          <w:sz w:val="24"/>
        </w:rPr>
        <w:t>October</w:t>
      </w:r>
      <w:r w:rsidR="00F87685">
        <w:rPr>
          <w:rFonts w:ascii="Times New Roman" w:hAnsi="Times New Roman"/>
          <w:b/>
          <w:sz w:val="24"/>
        </w:rPr>
        <w:t xml:space="preserve"> 2022</w:t>
      </w:r>
    </w:p>
    <w:p w14:paraId="28618B2F" w14:textId="6BC7973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C4C11">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3520C352"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705119">
        <w:rPr>
          <w:rFonts w:ascii="Times New Roman" w:hAnsi="Times New Roman" w:cs="Times New Roman"/>
          <w:bCs/>
          <w:sz w:val="24"/>
        </w:rPr>
        <w:t>On CA</w:t>
      </w:r>
      <w:r w:rsidR="000E75FB">
        <w:rPr>
          <w:rFonts w:ascii="Times New Roman" w:hAnsi="Times New Roman" w:cs="Times New Roman"/>
          <w:bCs/>
          <w:sz w:val="24"/>
        </w:rPr>
        <w:t>P</w:t>
      </w:r>
      <w:r w:rsidR="00705119">
        <w:rPr>
          <w:rFonts w:ascii="Times New Roman" w:hAnsi="Times New Roman" w:cs="Times New Roman"/>
          <w:bCs/>
          <w:sz w:val="24"/>
        </w:rPr>
        <w:t>C for SL-U</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44F1F0E3" w:rsidR="008170C7" w:rsidRDefault="00967A83" w:rsidP="00967A83">
      <w:pPr>
        <w:pStyle w:val="CommentText"/>
      </w:pPr>
      <w:r>
        <w:t xml:space="preserve">RAN approved a new </w:t>
      </w:r>
      <w:r w:rsidR="00705119">
        <w:t>work</w:t>
      </w:r>
      <w:r>
        <w:t xml:space="preserve"> item on </w:t>
      </w:r>
      <w:r w:rsidR="00705119" w:rsidRPr="00705119">
        <w:t xml:space="preserve">NR Sidelink (SL) evolution </w:t>
      </w:r>
      <w:r w:rsidR="00705119">
        <w:t>and a</w:t>
      </w:r>
      <w:r w:rsidR="00705119" w:rsidRPr="00705119">
        <w:t xml:space="preserve">s part of the objectives of this working item (WI), </w:t>
      </w:r>
      <w:r w:rsidR="005D12C2" w:rsidRPr="00705119">
        <w:t>th</w:t>
      </w:r>
      <w:r w:rsidR="005D12C2">
        <w:t>e</w:t>
      </w:r>
      <w:r w:rsidR="005D12C2" w:rsidRPr="00705119">
        <w:t xml:space="preserve"> </w:t>
      </w:r>
      <w:r w:rsidR="00705119" w:rsidRPr="00705119">
        <w:t>following aspects were included</w:t>
      </w:r>
      <w:r w:rsidR="00616E79">
        <w:t>:</w:t>
      </w:r>
      <w:r>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147F20C1" w14:textId="77777777" w:rsidR="00705119" w:rsidRPr="00705119" w:rsidRDefault="00705119" w:rsidP="00705119">
            <w:pPr>
              <w:overflowPunct w:val="0"/>
              <w:autoSpaceDE w:val="0"/>
              <w:autoSpaceDN w:val="0"/>
              <w:adjustRightInd w:val="0"/>
              <w:spacing w:before="60" w:after="60" w:line="276" w:lineRule="auto"/>
              <w:ind w:left="310" w:hanging="284"/>
              <w:textAlignment w:val="baseline"/>
              <w:rPr>
                <w:i/>
                <w:iCs/>
                <w:lang w:eastAsia="zh-CN"/>
              </w:rPr>
            </w:pPr>
            <w:r w:rsidRPr="00705119">
              <w:rPr>
                <w:i/>
                <w:iCs/>
                <w:lang w:eastAsia="zh-CN"/>
              </w:rPr>
              <w:t>Study and specify support of sidelink on unlicensed spectrum for both mode 1 and mode 2 where Uu operation for mode 1 is limited to licensed spectrum only [RAN1, RAN2, RAN4]</w:t>
            </w:r>
          </w:p>
          <w:p w14:paraId="6C184A14"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rPr>
            </w:pPr>
            <w:r w:rsidRPr="00705119">
              <w:rPr>
                <w:i/>
                <w:iCs/>
                <w:lang w:val="en-GB"/>
              </w:rPr>
              <w:t>Channel access mechanisms from NR-U shall be reused for sidelink unlicensed operation</w:t>
            </w:r>
          </w:p>
          <w:p w14:paraId="7ADEC36B" w14:textId="77777777" w:rsidR="00705119" w:rsidRPr="00705119" w:rsidRDefault="00705119" w:rsidP="00705119">
            <w:pPr>
              <w:numPr>
                <w:ilvl w:val="2"/>
                <w:numId w:val="33"/>
              </w:numPr>
              <w:overflowPunct w:val="0"/>
              <w:autoSpaceDE w:val="0"/>
              <w:autoSpaceDN w:val="0"/>
              <w:adjustRightInd w:val="0"/>
              <w:spacing w:after="0" w:line="276" w:lineRule="auto"/>
              <w:ind w:left="885"/>
              <w:textAlignment w:val="baseline"/>
              <w:rPr>
                <w:i/>
                <w:iCs/>
                <w:lang w:val="en-GB"/>
              </w:rPr>
            </w:pPr>
            <w:bookmarkStart w:id="2" w:name="_Hlk89917081"/>
            <w:r w:rsidRPr="00705119">
              <w:rPr>
                <w:i/>
                <w:iCs/>
                <w:lang w:val="en-GB"/>
              </w:rPr>
              <w:t>Assess the applicability of sidelink resource reservation from Rel-16/Rel-17 to sidelink unlicensed operation within the boundaries of unlicensed channel access mechanism and operation</w:t>
            </w:r>
          </w:p>
          <w:p w14:paraId="4EFBDE46" w14:textId="77777777" w:rsidR="00705119" w:rsidRPr="00705119" w:rsidRDefault="00705119" w:rsidP="00705119">
            <w:pPr>
              <w:numPr>
                <w:ilvl w:val="3"/>
                <w:numId w:val="33"/>
              </w:numPr>
              <w:overflowPunct w:val="0"/>
              <w:autoSpaceDE w:val="0"/>
              <w:autoSpaceDN w:val="0"/>
              <w:adjustRightInd w:val="0"/>
              <w:spacing w:after="60" w:line="276" w:lineRule="auto"/>
              <w:ind w:left="1169" w:hanging="284"/>
              <w:textAlignment w:val="baseline"/>
              <w:rPr>
                <w:i/>
                <w:iCs/>
                <w:lang w:eastAsia="zh-CN"/>
              </w:rPr>
            </w:pPr>
            <w:r w:rsidRPr="00705119">
              <w:rPr>
                <w:i/>
                <w:iCs/>
                <w:lang w:eastAsia="zh-CN"/>
              </w:rPr>
              <w:t>No specific enhancements for Rel-17 resource allocation mechanisms</w:t>
            </w:r>
            <w:bookmarkEnd w:id="2"/>
          </w:p>
          <w:p w14:paraId="2F8B0DC1" w14:textId="77777777" w:rsidR="00705119" w:rsidRPr="00705119" w:rsidRDefault="00705119" w:rsidP="00705119">
            <w:pPr>
              <w:numPr>
                <w:ilvl w:val="3"/>
                <w:numId w:val="33"/>
              </w:numPr>
              <w:overflowPunct w:val="0"/>
              <w:autoSpaceDE w:val="0"/>
              <w:autoSpaceDN w:val="0"/>
              <w:adjustRightInd w:val="0"/>
              <w:spacing w:before="60" w:after="60" w:line="276" w:lineRule="auto"/>
              <w:ind w:left="1167"/>
              <w:textAlignment w:val="baseline"/>
              <w:rPr>
                <w:i/>
                <w:iCs/>
                <w:lang w:eastAsia="ko-KR"/>
              </w:rPr>
            </w:pPr>
            <w:r w:rsidRPr="00705119">
              <w:rPr>
                <w:i/>
                <w:iCs/>
                <w:lang w:eastAsia="ko-KR"/>
              </w:rPr>
              <w:t>If the existing NR-U channel access framework does not support the required SL-U functionality, WGs will make appropriate recommendations for RAN approval.</w:t>
            </w:r>
          </w:p>
          <w:p w14:paraId="049B754A"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eastAsia="ko-KR"/>
              </w:rPr>
            </w:pPr>
            <w:bookmarkStart w:id="3" w:name="_Hlk89917101"/>
            <w:r w:rsidRPr="00705119">
              <w:rPr>
                <w:i/>
                <w:iCs/>
                <w:lang w:val="en-GB" w:eastAsia="ko-KR"/>
              </w:rPr>
              <w:t>Physical channel design framework: Required changes to NR sidelink physical channel structures and procedures to operate on unlicensed spectrum</w:t>
            </w:r>
            <w:bookmarkEnd w:id="3"/>
          </w:p>
          <w:p w14:paraId="5AEF58FF" w14:textId="77777777" w:rsidR="00705119" w:rsidRPr="00705119" w:rsidRDefault="00705119" w:rsidP="00705119">
            <w:pPr>
              <w:numPr>
                <w:ilvl w:val="2"/>
                <w:numId w:val="33"/>
              </w:numPr>
              <w:overflowPunct w:val="0"/>
              <w:autoSpaceDE w:val="0"/>
              <w:autoSpaceDN w:val="0"/>
              <w:adjustRightInd w:val="0"/>
              <w:spacing w:after="120" w:line="276" w:lineRule="auto"/>
              <w:ind w:left="884"/>
              <w:contextualSpacing/>
              <w:textAlignment w:val="baseline"/>
              <w:rPr>
                <w:i/>
                <w:iCs/>
                <w:lang w:val="en-GB" w:eastAsia="ko-KR"/>
              </w:rPr>
            </w:pPr>
            <w:bookmarkStart w:id="4" w:name="_Hlk89917118"/>
            <w:r w:rsidRPr="00705119">
              <w:rPr>
                <w:i/>
                <w:iCs/>
                <w:lang w:val="en-GB" w:eastAsia="ko-KR"/>
              </w:rPr>
              <w:t xml:space="preserve">The existing NR sidelink and NR-U channel structure shall be reused </w:t>
            </w:r>
            <w:bookmarkEnd w:id="4"/>
            <w:r w:rsidRPr="00705119">
              <w:rPr>
                <w:i/>
                <w:iCs/>
                <w:lang w:val="en-GB" w:eastAsia="ko-KR"/>
              </w:rPr>
              <w:t>as the baseline.</w:t>
            </w:r>
          </w:p>
          <w:p w14:paraId="2B36028F" w14:textId="77777777" w:rsidR="00705119" w:rsidRPr="00705119" w:rsidRDefault="00705119" w:rsidP="00705119">
            <w:pPr>
              <w:numPr>
                <w:ilvl w:val="1"/>
                <w:numId w:val="33"/>
              </w:numPr>
              <w:overflowPunct w:val="0"/>
              <w:autoSpaceDE w:val="0"/>
              <w:autoSpaceDN w:val="0"/>
              <w:adjustRightInd w:val="0"/>
              <w:spacing w:after="120" w:line="276" w:lineRule="auto"/>
              <w:ind w:left="600"/>
              <w:contextualSpacing/>
              <w:textAlignment w:val="baseline"/>
              <w:rPr>
                <w:i/>
                <w:iCs/>
                <w:lang w:val="en-GB" w:eastAsia="ko-KR"/>
              </w:rPr>
            </w:pPr>
            <w:bookmarkStart w:id="5" w:name="_Hlk89917140"/>
            <w:r w:rsidRPr="00705119">
              <w:rPr>
                <w:i/>
                <w:iCs/>
                <w:lang w:val="en-GB" w:eastAsia="ko-KR"/>
              </w:rPr>
              <w:t>No specific enhancements for existing NR SL feature</w:t>
            </w:r>
            <w:bookmarkEnd w:id="5"/>
          </w:p>
          <w:p w14:paraId="2E8DCCE5" w14:textId="520CEC35" w:rsidR="00967A83" w:rsidRPr="00967A83" w:rsidRDefault="00705119" w:rsidP="00705119">
            <w:pPr>
              <w:spacing w:after="0" w:line="256" w:lineRule="auto"/>
              <w:ind w:left="1080"/>
              <w:rPr>
                <w:rFonts w:ascii="Calibri" w:eastAsia="Calibri" w:hAnsi="Calibri"/>
                <w:bCs/>
              </w:rPr>
            </w:pPr>
            <w:r w:rsidRPr="00705119">
              <w:rPr>
                <w:i/>
                <w:iCs/>
                <w:lang w:val="en-GB" w:eastAsia="ko-KR"/>
              </w:rPr>
              <w:t xml:space="preserve">The study should focus on FR1 unlicensed bands (n46 </w:t>
            </w:r>
            <w:r w:rsidRPr="00705119">
              <w:rPr>
                <w:i/>
                <w:iCs/>
                <w:lang w:val="en-GB"/>
              </w:rPr>
              <w:t>and</w:t>
            </w:r>
            <w:r w:rsidRPr="00705119">
              <w:rPr>
                <w:i/>
                <w:iCs/>
                <w:lang w:val="en-GB" w:eastAsia="ko-KR"/>
              </w:rPr>
              <w:t xml:space="preserve"> n96/n102) and is to be completed by RAN#98</w:t>
            </w:r>
            <w:bookmarkStart w:id="6" w:name="_Hlk89917215"/>
            <w:r w:rsidRPr="00705119">
              <w:rPr>
                <w:i/>
                <w:iCs/>
                <w:lang w:val="en-GB" w:eastAsia="ko-KR"/>
              </w:rPr>
              <w:t>.</w:t>
            </w:r>
            <w:bookmarkEnd w:id="6"/>
          </w:p>
        </w:tc>
      </w:tr>
    </w:tbl>
    <w:p w14:paraId="4AEEA5E4" w14:textId="77777777" w:rsidR="00967A83" w:rsidRDefault="00967A83" w:rsidP="00967A83">
      <w:pPr>
        <w:pStyle w:val="CommentText"/>
      </w:pPr>
    </w:p>
    <w:p w14:paraId="3B6B89D9" w14:textId="13ABECB2"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705119">
        <w:rPr>
          <w:rFonts w:ascii="Times New Roman" w:hAnsi="Times New Roman"/>
        </w:rPr>
        <w:t>aspects related to sidelink operation over the unlicensed band, specifically related to the dynamic channel access</w:t>
      </w:r>
      <w:r w:rsidR="00E16C73">
        <w:rPr>
          <w:rFonts w:ascii="Times New Roman" w:hAnsi="Times New Roman"/>
        </w:rPr>
        <w:t xml:space="preserve"> for LBT operation.</w:t>
      </w: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260E453F" w14:textId="2CA72E63" w:rsidR="00054510" w:rsidRDefault="00054510" w:rsidP="00054510">
      <w:pPr>
        <w:rPr>
          <w:rFonts w:ascii="Times New Roman" w:hAnsi="Times New Roman" w:cs="Times New Roman"/>
          <w:lang w:val="en-GB"/>
        </w:rPr>
      </w:pPr>
      <w:r>
        <w:rPr>
          <w:rFonts w:ascii="Times New Roman" w:hAnsi="Times New Roman" w:cs="Times New Roman"/>
          <w:lang w:val="en-GB"/>
        </w:rPr>
        <w:t xml:space="preserve">RAN1 has been </w:t>
      </w:r>
      <w:r w:rsidR="00606CE2">
        <w:rPr>
          <w:rFonts w:ascii="Times New Roman" w:hAnsi="Times New Roman" w:cs="Times New Roman"/>
          <w:lang w:val="en-GB"/>
        </w:rPr>
        <w:t>discussing</w:t>
      </w:r>
      <w:r>
        <w:rPr>
          <w:rFonts w:ascii="Times New Roman" w:hAnsi="Times New Roman" w:cs="Times New Roman"/>
          <w:lang w:val="en-GB"/>
        </w:rPr>
        <w:t xml:space="preserve"> the support of sidelink operation over unlicensed spectrum as part of the work on SL-U, including aspects related to support of various channel access modes and types of LBT (Listen Before Talk) that shall be supported. In this regard, while most aspects do not have much direct impact on RAN2 work, on</w:t>
      </w:r>
      <w:r w:rsidR="00735CB1">
        <w:rPr>
          <w:rFonts w:ascii="Times New Roman" w:hAnsi="Times New Roman" w:cs="Times New Roman"/>
          <w:lang w:val="en-GB"/>
        </w:rPr>
        <w:t>e</w:t>
      </w:r>
      <w:r>
        <w:rPr>
          <w:rFonts w:ascii="Times New Roman" w:hAnsi="Times New Roman" w:cs="Times New Roman"/>
          <w:lang w:val="en-GB"/>
        </w:rPr>
        <w:t xml:space="preserve"> issue related to the priority of sidelink transmissions needs to be discussed as part of RAN2 work. Specifically, the UE may apply LBT operation before transmission on shared spectrum. </w:t>
      </w:r>
      <w:r w:rsidRPr="00054510">
        <w:rPr>
          <w:rFonts w:ascii="Times New Roman" w:hAnsi="Times New Roman" w:cs="Times New Roman"/>
          <w:lang w:val="en-GB"/>
        </w:rPr>
        <w:t>When LBT is applied, the transmitter listens to/senses the channel to determine whether the channel is free or busy and</w:t>
      </w:r>
      <w:r>
        <w:rPr>
          <w:rFonts w:ascii="Times New Roman" w:hAnsi="Times New Roman" w:cs="Times New Roman"/>
          <w:lang w:val="en-GB"/>
        </w:rPr>
        <w:t xml:space="preserve"> </w:t>
      </w:r>
      <w:r w:rsidRPr="00054510">
        <w:rPr>
          <w:rFonts w:ascii="Times New Roman" w:hAnsi="Times New Roman" w:cs="Times New Roman"/>
          <w:lang w:val="en-GB"/>
        </w:rPr>
        <w:t xml:space="preserve">performs transmission only if the channel is </w:t>
      </w:r>
      <w:r w:rsidR="008F2C7E">
        <w:rPr>
          <w:rFonts w:ascii="Times New Roman" w:hAnsi="Times New Roman" w:cs="Times New Roman"/>
          <w:lang w:val="en-GB"/>
        </w:rPr>
        <w:t>available</w:t>
      </w:r>
      <w:r>
        <w:rPr>
          <w:rFonts w:ascii="Times New Roman" w:hAnsi="Times New Roman" w:cs="Times New Roman"/>
          <w:lang w:val="en-GB"/>
        </w:rPr>
        <w:t xml:space="preserve">. </w:t>
      </w:r>
      <w:r w:rsidR="00470921">
        <w:rPr>
          <w:rFonts w:ascii="Times New Roman" w:hAnsi="Times New Roman" w:cs="Times New Roman"/>
          <w:lang w:val="en-GB"/>
        </w:rPr>
        <w:t xml:space="preserve">For certain type of LBT, the underlying contention window size is directly </w:t>
      </w:r>
      <w:r>
        <w:rPr>
          <w:rFonts w:ascii="Times New Roman" w:hAnsi="Times New Roman" w:cs="Times New Roman"/>
          <w:lang w:val="en-GB"/>
        </w:rPr>
        <w:t xml:space="preserve">dependent on </w:t>
      </w:r>
      <w:r w:rsidR="0057298B">
        <w:rPr>
          <w:rFonts w:ascii="Times New Roman" w:hAnsi="Times New Roman" w:cs="Times New Roman"/>
          <w:lang w:val="en-GB"/>
        </w:rPr>
        <w:t>the</w:t>
      </w:r>
      <w:r>
        <w:rPr>
          <w:rFonts w:ascii="Times New Roman" w:hAnsi="Times New Roman" w:cs="Times New Roman"/>
          <w:lang w:val="en-GB"/>
        </w:rPr>
        <w:t xml:space="preserve"> channel access priority class (CAPC), which can be configured by network based on the priority of the underlying traffic. </w:t>
      </w:r>
    </w:p>
    <w:p w14:paraId="3B42ACE0" w14:textId="6D792471" w:rsidR="00606CE2" w:rsidRDefault="00606CE2" w:rsidP="00054510">
      <w:pPr>
        <w:rPr>
          <w:rFonts w:ascii="Times New Roman" w:hAnsi="Times New Roman" w:cs="Times New Roman"/>
          <w:lang w:val="en-GB"/>
        </w:rPr>
      </w:pPr>
      <w:r>
        <w:rPr>
          <w:rFonts w:ascii="Times New Roman" w:hAnsi="Times New Roman" w:cs="Times New Roman"/>
          <w:lang w:val="en-GB"/>
        </w:rPr>
        <w:lastRenderedPageBreak/>
        <w:t xml:space="preserve">For NR-U, </w:t>
      </w:r>
      <w:sdt>
        <w:sdtPr>
          <w:rPr>
            <w:rFonts w:ascii="Times New Roman" w:hAnsi="Times New Roman" w:cs="Times New Roman"/>
            <w:lang w:val="en-GB"/>
          </w:rPr>
          <w:id w:val="475734958"/>
          <w:citation/>
        </w:sdtPr>
        <w:sdtContent>
          <w:r w:rsidR="001D746E">
            <w:rPr>
              <w:rFonts w:ascii="Times New Roman" w:hAnsi="Times New Roman" w:cs="Times New Roman"/>
              <w:lang w:val="en-GB"/>
            </w:rPr>
            <w:fldChar w:fldCharType="begin"/>
          </w:r>
          <w:r w:rsidR="001D746E">
            <w:rPr>
              <w:rFonts w:ascii="Times New Roman" w:hAnsi="Times New Roman" w:cs="Times New Roman"/>
            </w:rPr>
            <w:instrText xml:space="preserve"> CITATION TS38300 \l 1033 </w:instrText>
          </w:r>
          <w:r w:rsidR="001D746E">
            <w:rPr>
              <w:rFonts w:ascii="Times New Roman" w:hAnsi="Times New Roman" w:cs="Times New Roman"/>
              <w:lang w:val="en-GB"/>
            </w:rPr>
            <w:fldChar w:fldCharType="separate"/>
          </w:r>
          <w:r w:rsidR="001D746E" w:rsidRPr="001D746E">
            <w:rPr>
              <w:rFonts w:ascii="Times New Roman" w:hAnsi="Times New Roman" w:cs="Times New Roman"/>
              <w:noProof/>
            </w:rPr>
            <w:t>[1]</w:t>
          </w:r>
          <w:r w:rsidR="001D746E">
            <w:rPr>
              <w:rFonts w:ascii="Times New Roman" w:hAnsi="Times New Roman" w:cs="Times New Roman"/>
              <w:lang w:val="en-GB"/>
            </w:rPr>
            <w:fldChar w:fldCharType="end"/>
          </w:r>
        </w:sdtContent>
      </w:sdt>
      <w:r w:rsidR="001D746E">
        <w:rPr>
          <w:rFonts w:ascii="Times New Roman" w:hAnsi="Times New Roman" w:cs="Times New Roman"/>
          <w:lang w:val="en-GB"/>
        </w:rPr>
        <w:t xml:space="preserve"> </w:t>
      </w:r>
      <w:r>
        <w:rPr>
          <w:rFonts w:ascii="Times New Roman" w:hAnsi="Times New Roman" w:cs="Times New Roman"/>
          <w:lang w:val="en-GB"/>
        </w:rPr>
        <w:t xml:space="preserve">defines the </w:t>
      </w:r>
      <w:r w:rsidRPr="00606CE2">
        <w:rPr>
          <w:rFonts w:ascii="Times New Roman" w:hAnsi="Times New Roman" w:cs="Times New Roman"/>
          <w:lang w:val="en-GB"/>
        </w:rPr>
        <w:t>Channel Access Priority Classes (CAPC) of radio bearers and MAC CEs</w:t>
      </w:r>
      <w:r>
        <w:rPr>
          <w:rFonts w:ascii="Times New Roman" w:hAnsi="Times New Roman" w:cs="Times New Roman"/>
          <w:lang w:val="en-GB"/>
        </w:rPr>
        <w:t xml:space="preserve">. The CAPC for a given DRB is based on the 5QIs for all the QoS flows mapped to that DRB and the mapping between CAPC and 5QIs for standardized 5QIs is captured in Table 5.6.2-1 in </w:t>
      </w:r>
      <w:sdt>
        <w:sdtPr>
          <w:rPr>
            <w:rFonts w:ascii="Times New Roman" w:hAnsi="Times New Roman" w:cs="Times New Roman"/>
            <w:lang w:val="en-GB"/>
          </w:rPr>
          <w:id w:val="1990045403"/>
          <w:citation/>
        </w:sdtPr>
        <w:sdtContent>
          <w:r w:rsidR="001D746E">
            <w:rPr>
              <w:rFonts w:ascii="Times New Roman" w:hAnsi="Times New Roman" w:cs="Times New Roman"/>
              <w:lang w:val="en-GB"/>
            </w:rPr>
            <w:fldChar w:fldCharType="begin"/>
          </w:r>
          <w:r w:rsidR="001D746E">
            <w:rPr>
              <w:rFonts w:ascii="Times New Roman" w:hAnsi="Times New Roman" w:cs="Times New Roman"/>
            </w:rPr>
            <w:instrText xml:space="preserve"> CITATION TS38300 \l 1033 </w:instrText>
          </w:r>
          <w:r w:rsidR="001D746E">
            <w:rPr>
              <w:rFonts w:ascii="Times New Roman" w:hAnsi="Times New Roman" w:cs="Times New Roman"/>
              <w:lang w:val="en-GB"/>
            </w:rPr>
            <w:fldChar w:fldCharType="separate"/>
          </w:r>
          <w:r w:rsidR="001D746E" w:rsidRPr="001D746E">
            <w:rPr>
              <w:rFonts w:ascii="Times New Roman" w:hAnsi="Times New Roman" w:cs="Times New Roman"/>
              <w:noProof/>
            </w:rPr>
            <w:t>[1]</w:t>
          </w:r>
          <w:r w:rsidR="001D746E">
            <w:rPr>
              <w:rFonts w:ascii="Times New Roman" w:hAnsi="Times New Roman" w:cs="Times New Roman"/>
              <w:lang w:val="en-GB"/>
            </w:rPr>
            <w:fldChar w:fldCharType="end"/>
          </w:r>
        </w:sdtContent>
      </w:sdt>
      <w:r>
        <w:rPr>
          <w:rFonts w:ascii="Times New Roman" w:hAnsi="Times New Roman" w:cs="Times New Roman"/>
          <w:lang w:val="en-GB"/>
        </w:rPr>
        <w:t>:</w:t>
      </w:r>
    </w:p>
    <w:p w14:paraId="328BDD3D" w14:textId="0F7E093B" w:rsidR="00606CE2" w:rsidRDefault="00606CE2" w:rsidP="00606CE2">
      <w:pPr>
        <w:jc w:val="center"/>
        <w:rPr>
          <w:rFonts w:ascii="Times New Roman" w:hAnsi="Times New Roman" w:cs="Times New Roman"/>
          <w:lang w:val="en-GB"/>
        </w:rPr>
      </w:pPr>
      <w:r w:rsidRPr="00606CE2">
        <w:rPr>
          <w:rFonts w:ascii="Times New Roman" w:hAnsi="Times New Roman" w:cs="Times New Roman"/>
          <w:noProof/>
          <w:lang w:val="en-GB"/>
        </w:rPr>
        <w:drawing>
          <wp:inline distT="0" distB="0" distL="0" distR="0" wp14:anchorId="7134D048" wp14:editId="24AD125D">
            <wp:extent cx="5831457" cy="173012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4484" cy="1731022"/>
                    </a:xfrm>
                    <a:prstGeom prst="rect">
                      <a:avLst/>
                    </a:prstGeom>
                  </pic:spPr>
                </pic:pic>
              </a:graphicData>
            </a:graphic>
          </wp:inline>
        </w:drawing>
      </w:r>
    </w:p>
    <w:p w14:paraId="593B2E8B" w14:textId="77777777" w:rsidR="00575DC2" w:rsidRDefault="00606CE2" w:rsidP="00532C1D">
      <w:pPr>
        <w:rPr>
          <w:rFonts w:ascii="Times New Roman" w:hAnsi="Times New Roman" w:cs="Times New Roman"/>
          <w:lang w:val="en-GB"/>
        </w:rPr>
      </w:pPr>
      <w:r>
        <w:rPr>
          <w:rFonts w:ascii="Times New Roman" w:hAnsi="Times New Roman" w:cs="Times New Roman"/>
          <w:lang w:val="en-GB"/>
        </w:rPr>
        <w:t xml:space="preserve">For the case of SL-U, </w:t>
      </w:r>
      <w:r w:rsidR="00575DC2">
        <w:rPr>
          <w:rFonts w:ascii="Times New Roman" w:hAnsi="Times New Roman" w:cs="Times New Roman"/>
          <w:lang w:val="en-GB"/>
        </w:rPr>
        <w:t xml:space="preserve">firstly we need to discuss whether fixed or configurable CAPC is used for SL DRBs, SL SRBs and SL MAC CEs. One option is to follow the same design as Uu, i.e. </w:t>
      </w:r>
    </w:p>
    <w:p w14:paraId="6BD87D10" w14:textId="77777777" w:rsidR="00575DC2" w:rsidRPr="00575DC2" w:rsidRDefault="00575DC2" w:rsidP="00575DC2">
      <w:pPr>
        <w:spacing w:after="0"/>
        <w:rPr>
          <w:rFonts w:ascii="Times New Roman" w:hAnsi="Times New Roman" w:cs="Times New Roman"/>
          <w:lang w:val="en-GB"/>
        </w:rPr>
      </w:pPr>
      <w:r w:rsidRPr="00575DC2">
        <w:rPr>
          <w:rFonts w:ascii="Times New Roman" w:hAnsi="Times New Roman" w:cs="Times New Roman"/>
          <w:lang w:val="en-GB"/>
        </w:rPr>
        <w:t>- Fixed to the lowest priority for the padding BSR and recommended bit rate MAC CEs;</w:t>
      </w:r>
    </w:p>
    <w:p w14:paraId="6B42D083" w14:textId="77777777" w:rsidR="00575DC2" w:rsidRPr="00575DC2" w:rsidRDefault="00575DC2" w:rsidP="00575DC2">
      <w:pPr>
        <w:spacing w:after="0"/>
        <w:rPr>
          <w:rFonts w:ascii="Times New Roman" w:hAnsi="Times New Roman" w:cs="Times New Roman"/>
          <w:lang w:val="en-GB"/>
        </w:rPr>
      </w:pPr>
      <w:r w:rsidRPr="00575DC2">
        <w:rPr>
          <w:rFonts w:ascii="Times New Roman" w:hAnsi="Times New Roman" w:cs="Times New Roman"/>
          <w:lang w:val="en-GB"/>
        </w:rPr>
        <w:t>- Fixed to the highest priority for SRB0, SRB1, SRB3 and other MAC CEs;</w:t>
      </w:r>
    </w:p>
    <w:p w14:paraId="0B65A896" w14:textId="774897AF" w:rsidR="00575DC2" w:rsidRDefault="00575DC2" w:rsidP="00575DC2">
      <w:pPr>
        <w:spacing w:after="0"/>
        <w:rPr>
          <w:rFonts w:ascii="Times New Roman" w:hAnsi="Times New Roman" w:cs="Times New Roman"/>
          <w:lang w:val="en-GB"/>
        </w:rPr>
      </w:pPr>
      <w:r w:rsidRPr="00575DC2">
        <w:rPr>
          <w:rFonts w:ascii="Times New Roman" w:hAnsi="Times New Roman" w:cs="Times New Roman"/>
          <w:lang w:val="en-GB"/>
        </w:rPr>
        <w:t>- Configured by the gNB for SRB2 and DRB</w:t>
      </w:r>
      <w:r w:rsidR="00D438AC">
        <w:rPr>
          <w:rFonts w:ascii="Times New Roman" w:hAnsi="Times New Roman" w:cs="Times New Roman"/>
          <w:lang w:val="en-GB"/>
        </w:rPr>
        <w:t>, at least for mode</w:t>
      </w:r>
      <w:r w:rsidR="00DD0A45">
        <w:rPr>
          <w:rFonts w:ascii="Times New Roman" w:hAnsi="Times New Roman" w:cs="Times New Roman"/>
          <w:lang w:val="en-GB"/>
        </w:rPr>
        <w:t xml:space="preserve"> </w:t>
      </w:r>
      <w:r w:rsidR="00D438AC">
        <w:rPr>
          <w:rFonts w:ascii="Times New Roman" w:hAnsi="Times New Roman" w:cs="Times New Roman"/>
          <w:lang w:val="en-GB"/>
        </w:rPr>
        <w:t>1</w:t>
      </w:r>
      <w:r w:rsidR="00DD0A45">
        <w:rPr>
          <w:rFonts w:ascii="Times New Roman" w:hAnsi="Times New Roman" w:cs="Times New Roman"/>
          <w:lang w:val="en-GB"/>
        </w:rPr>
        <w:t xml:space="preserve"> operation</w:t>
      </w:r>
      <w:r w:rsidRPr="00575DC2">
        <w:rPr>
          <w:rFonts w:ascii="Times New Roman" w:hAnsi="Times New Roman" w:cs="Times New Roman"/>
          <w:lang w:val="en-GB"/>
        </w:rPr>
        <w:t>.</w:t>
      </w:r>
    </w:p>
    <w:p w14:paraId="7A74332F" w14:textId="77777777" w:rsidR="00652763" w:rsidRDefault="00652763" w:rsidP="00532C1D">
      <w:pPr>
        <w:rPr>
          <w:rFonts w:ascii="Times New Roman" w:hAnsi="Times New Roman" w:cs="Times New Roman"/>
          <w:lang w:val="en-GB"/>
        </w:rPr>
      </w:pPr>
    </w:p>
    <w:p w14:paraId="2FD46021" w14:textId="77DCF655" w:rsidR="00575DC2" w:rsidRDefault="00575DC2" w:rsidP="00532C1D">
      <w:pPr>
        <w:rPr>
          <w:rFonts w:ascii="Times New Roman" w:hAnsi="Times New Roman" w:cs="Times New Roman"/>
          <w:lang w:val="en-GB"/>
        </w:rPr>
      </w:pPr>
      <w:r>
        <w:rPr>
          <w:rFonts w:ascii="Times New Roman" w:hAnsi="Times New Roman" w:cs="Times New Roman"/>
          <w:lang w:val="en-GB"/>
        </w:rPr>
        <w:t xml:space="preserve">For sidelink operation, the MAC CEs to consider are SL BSR Reporting MAC CE, SL </w:t>
      </w:r>
      <w:r w:rsidR="00F70302">
        <w:rPr>
          <w:rFonts w:ascii="Times New Roman" w:hAnsi="Times New Roman" w:cs="Times New Roman"/>
          <w:lang w:val="en-GB"/>
        </w:rPr>
        <w:t>CG Confirmation MAC CE, SL DRX Command MAC CE and the IUC request and IUC information MAC CEs. We think that all the above MAC CEs can be fixed to highest priority, same in principle as Uu design.</w:t>
      </w:r>
    </w:p>
    <w:p w14:paraId="0AB007B1" w14:textId="1B829218" w:rsidR="00F70302" w:rsidRDefault="00F70302" w:rsidP="00F70302">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For SL-U, a fixed CAPC is used for sidelink MAC CEs, fixed to the highest priority (same as in the case of Uu design).</w:t>
      </w:r>
    </w:p>
    <w:p w14:paraId="72E307D2" w14:textId="77777777" w:rsidR="00F70302" w:rsidRDefault="00F70302" w:rsidP="00532C1D">
      <w:pPr>
        <w:rPr>
          <w:rFonts w:ascii="Times New Roman" w:hAnsi="Times New Roman" w:cs="Times New Roman"/>
          <w:lang w:val="en-GB"/>
        </w:rPr>
      </w:pPr>
    </w:p>
    <w:p w14:paraId="2F42BB9D" w14:textId="24AB552C" w:rsidR="00F80C79" w:rsidRDefault="00F70302" w:rsidP="00532C1D">
      <w:pPr>
        <w:rPr>
          <w:rFonts w:ascii="Times New Roman" w:hAnsi="Times New Roman" w:cs="Times New Roman"/>
          <w:lang w:val="en-GB"/>
        </w:rPr>
      </w:pPr>
      <w:r>
        <w:rPr>
          <w:rFonts w:ascii="Times New Roman" w:hAnsi="Times New Roman" w:cs="Times New Roman"/>
          <w:lang w:val="en-GB"/>
        </w:rPr>
        <w:t>For SL DRBs,</w:t>
      </w:r>
      <w:r w:rsidR="00575DC2">
        <w:rPr>
          <w:rFonts w:ascii="Times New Roman" w:hAnsi="Times New Roman" w:cs="Times New Roman"/>
          <w:lang w:val="en-GB"/>
        </w:rPr>
        <w:t xml:space="preserve"> </w:t>
      </w:r>
      <w:r>
        <w:rPr>
          <w:rFonts w:ascii="Times New Roman" w:hAnsi="Times New Roman" w:cs="Times New Roman"/>
          <w:lang w:val="en-GB"/>
        </w:rPr>
        <w:t xml:space="preserve">we can again follow Uu design and have the priority be configurable based on the priority of the underlying traffic and fairness </w:t>
      </w:r>
      <w:r w:rsidR="00446269">
        <w:rPr>
          <w:rFonts w:ascii="Times New Roman" w:hAnsi="Times New Roman" w:cs="Times New Roman"/>
          <w:lang w:val="en-GB"/>
        </w:rPr>
        <w:t xml:space="preserve">among </w:t>
      </w:r>
      <w:r>
        <w:rPr>
          <w:rFonts w:ascii="Times New Roman" w:hAnsi="Times New Roman" w:cs="Times New Roman"/>
          <w:lang w:val="en-GB"/>
        </w:rPr>
        <w:t>different traffic types and transmissions. G</w:t>
      </w:r>
      <w:r w:rsidR="00606CE2">
        <w:rPr>
          <w:rFonts w:ascii="Times New Roman" w:hAnsi="Times New Roman" w:cs="Times New Roman"/>
          <w:lang w:val="en-GB"/>
        </w:rPr>
        <w:t xml:space="preserve">iven that PQI </w:t>
      </w:r>
      <w:r w:rsidR="00532C1D">
        <w:rPr>
          <w:rFonts w:ascii="Times New Roman" w:hAnsi="Times New Roman" w:cs="Times New Roman"/>
          <w:lang w:val="en-GB"/>
        </w:rPr>
        <w:t xml:space="preserve">is used as a reference to PC5 QoS characteristics, it </w:t>
      </w:r>
      <w:r>
        <w:rPr>
          <w:rFonts w:ascii="Times New Roman" w:hAnsi="Times New Roman" w:cs="Times New Roman"/>
          <w:lang w:val="en-GB"/>
        </w:rPr>
        <w:t>seems</w:t>
      </w:r>
      <w:r w:rsidR="00532C1D">
        <w:rPr>
          <w:rFonts w:ascii="Times New Roman" w:hAnsi="Times New Roman" w:cs="Times New Roman"/>
          <w:lang w:val="en-GB"/>
        </w:rPr>
        <w:t xml:space="preserve"> quite natural to extend this mapping between CAPC and PQI. The standardized PQI to PC5 QoS characteristics mapping is captured in </w:t>
      </w:r>
      <w:sdt>
        <w:sdtPr>
          <w:rPr>
            <w:rFonts w:ascii="Times New Roman" w:hAnsi="Times New Roman" w:cs="Times New Roman"/>
            <w:lang w:val="en-GB"/>
          </w:rPr>
          <w:id w:val="1159890075"/>
          <w:citation/>
        </w:sdtPr>
        <w:sdtContent>
          <w:r w:rsidR="00531924">
            <w:rPr>
              <w:rFonts w:ascii="Times New Roman" w:hAnsi="Times New Roman" w:cs="Times New Roman"/>
              <w:lang w:val="en-GB"/>
            </w:rPr>
            <w:fldChar w:fldCharType="begin"/>
          </w:r>
          <w:r w:rsidR="00531924">
            <w:rPr>
              <w:rFonts w:ascii="Times New Roman" w:hAnsi="Times New Roman" w:cs="Times New Roman"/>
            </w:rPr>
            <w:instrText xml:space="preserve"> CITATION TS23287 \l 1033 </w:instrText>
          </w:r>
          <w:r w:rsidR="00531924">
            <w:rPr>
              <w:rFonts w:ascii="Times New Roman" w:hAnsi="Times New Roman" w:cs="Times New Roman"/>
              <w:lang w:val="en-GB"/>
            </w:rPr>
            <w:fldChar w:fldCharType="separate"/>
          </w:r>
          <w:r w:rsidR="00531924" w:rsidRPr="00531924">
            <w:rPr>
              <w:rFonts w:ascii="Times New Roman" w:hAnsi="Times New Roman" w:cs="Times New Roman"/>
              <w:noProof/>
            </w:rPr>
            <w:t>[2]</w:t>
          </w:r>
          <w:r w:rsidR="00531924">
            <w:rPr>
              <w:rFonts w:ascii="Times New Roman" w:hAnsi="Times New Roman" w:cs="Times New Roman"/>
              <w:lang w:val="en-GB"/>
            </w:rPr>
            <w:fldChar w:fldCharType="end"/>
          </w:r>
        </w:sdtContent>
      </w:sdt>
      <w:r w:rsidR="00531924">
        <w:rPr>
          <w:rFonts w:ascii="Times New Roman" w:hAnsi="Times New Roman" w:cs="Times New Roman"/>
          <w:lang w:val="en-GB"/>
        </w:rPr>
        <w:t xml:space="preserve"> </w:t>
      </w:r>
      <w:r w:rsidR="00532C1D">
        <w:rPr>
          <w:rFonts w:ascii="Times New Roman" w:hAnsi="Times New Roman" w:cs="Times New Roman"/>
          <w:lang w:val="en-GB"/>
        </w:rPr>
        <w:t xml:space="preserve">and can thus serve as a basis for developing the aforementioned mapping. </w:t>
      </w:r>
      <w:r w:rsidR="003760B2">
        <w:rPr>
          <w:rFonts w:ascii="Times New Roman" w:hAnsi="Times New Roman" w:cs="Times New Roman"/>
          <w:lang w:val="en-GB"/>
        </w:rPr>
        <w:t xml:space="preserve">Similar to </w:t>
      </w:r>
      <w:r w:rsidR="00DB5C06">
        <w:rPr>
          <w:rFonts w:ascii="Times New Roman" w:hAnsi="Times New Roman" w:cs="Times New Roman"/>
          <w:lang w:val="en-GB"/>
        </w:rPr>
        <w:t xml:space="preserve">NR-U, </w:t>
      </w:r>
      <w:r w:rsidR="00FC01DF">
        <w:rPr>
          <w:rFonts w:ascii="Times New Roman" w:hAnsi="Times New Roman" w:cs="Times New Roman"/>
          <w:lang w:val="en-GB"/>
        </w:rPr>
        <w:t>mapping between CAPC and PQI need to be captured</w:t>
      </w:r>
      <w:r w:rsidR="00982681">
        <w:rPr>
          <w:rFonts w:ascii="Times New Roman" w:hAnsi="Times New Roman" w:cs="Times New Roman"/>
          <w:lang w:val="en-GB"/>
        </w:rPr>
        <w:t>.</w:t>
      </w:r>
      <w:r w:rsidR="00A46C42">
        <w:rPr>
          <w:rFonts w:ascii="Times New Roman" w:hAnsi="Times New Roman" w:cs="Times New Roman"/>
          <w:lang w:val="en-GB"/>
        </w:rPr>
        <w:t xml:space="preserve"> The table below shows </w:t>
      </w:r>
      <w:r w:rsidR="00D07D8E">
        <w:rPr>
          <w:rFonts w:ascii="Times New Roman" w:hAnsi="Times New Roman" w:cs="Times New Roman"/>
          <w:lang w:val="en-GB"/>
        </w:rPr>
        <w:t>a</w:t>
      </w:r>
      <w:r w:rsidR="008C73DE">
        <w:rPr>
          <w:rFonts w:ascii="Times New Roman" w:hAnsi="Times New Roman" w:cs="Times New Roman"/>
          <w:lang w:val="en-GB"/>
        </w:rPr>
        <w:t xml:space="preserve"> mapping </w:t>
      </w:r>
      <w:r w:rsidR="00D07D8E">
        <w:rPr>
          <w:rFonts w:ascii="Times New Roman" w:hAnsi="Times New Roman" w:cs="Times New Roman"/>
          <w:lang w:val="en-GB"/>
        </w:rPr>
        <w:t xml:space="preserve">ordered </w:t>
      </w:r>
      <w:r w:rsidR="008C73DE">
        <w:rPr>
          <w:rFonts w:ascii="Times New Roman" w:hAnsi="Times New Roman" w:cs="Times New Roman"/>
          <w:lang w:val="en-GB"/>
        </w:rPr>
        <w:t>based on the default priority levels, which can be considered</w:t>
      </w:r>
      <w:r w:rsidR="00E81A7D">
        <w:rPr>
          <w:rFonts w:ascii="Times New Roman" w:hAnsi="Times New Roman" w:cs="Times New Roman"/>
          <w:lang w:val="en-GB"/>
        </w:rPr>
        <w:t xml:space="preserve"> (Table 1)</w:t>
      </w:r>
      <w:r w:rsidR="008C73DE">
        <w:rPr>
          <w:rFonts w:ascii="Times New Roman" w:hAnsi="Times New Roman" w:cs="Times New Roman"/>
          <w:lang w:val="en-GB"/>
        </w:rPr>
        <w:t xml:space="preserve"> </w:t>
      </w:r>
      <w:r w:rsidR="00FE64A6">
        <w:rPr>
          <w:rFonts w:ascii="Times New Roman" w:hAnsi="Times New Roman" w:cs="Times New Roman"/>
          <w:lang w:val="en-GB"/>
        </w:rPr>
        <w:t xml:space="preserve">or they can be classified based on </w:t>
      </w:r>
      <w:r w:rsidR="00944ADF">
        <w:rPr>
          <w:rFonts w:ascii="Times New Roman" w:hAnsi="Times New Roman" w:cs="Times New Roman"/>
          <w:lang w:val="en-GB"/>
        </w:rPr>
        <w:t>PDB (Table 2)</w:t>
      </w:r>
      <w:r w:rsidR="008C73DE">
        <w:rPr>
          <w:rFonts w:ascii="Times New Roman" w:hAnsi="Times New Roman" w:cs="Times New Roman"/>
          <w:lang w:val="en-GB"/>
        </w:rPr>
        <w:t>:</w:t>
      </w:r>
      <w:r w:rsidR="00982681">
        <w:rPr>
          <w:rFonts w:ascii="Times New Roman" w:hAnsi="Times New Roman" w:cs="Times New Roman"/>
          <w:lang w:val="en-GB"/>
        </w:rPr>
        <w:t xml:space="preserve"> </w:t>
      </w:r>
    </w:p>
    <w:p w14:paraId="04F3783F" w14:textId="77777777" w:rsidR="00D20514" w:rsidRDefault="00D20514" w:rsidP="00532C1D">
      <w:pPr>
        <w:rPr>
          <w:rFonts w:ascii="Times New Roman" w:hAnsi="Times New Roman" w:cs="Times New Roman"/>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F80C79" w14:paraId="30D7D4B7" w14:textId="77777777" w:rsidTr="00FB1296">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1DD3B5" w14:textId="77777777" w:rsidR="00F80C79" w:rsidRDefault="00F80C79" w:rsidP="00FB1296">
            <w:pPr>
              <w:pStyle w:val="TAH"/>
            </w:pPr>
            <w:r>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4F6B64" w14:textId="77777777" w:rsidR="00F80C79" w:rsidRDefault="00F80C79" w:rsidP="00FB1296">
            <w:pPr>
              <w:pStyle w:val="TAH"/>
            </w:pPr>
            <w:r>
              <w:t>PQI</w:t>
            </w:r>
          </w:p>
        </w:tc>
      </w:tr>
      <w:tr w:rsidR="00F80C79" w14:paraId="12DE42CF" w14:textId="77777777" w:rsidTr="00FB129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3082DD8" w14:textId="77777777" w:rsidR="00F80C79" w:rsidRDefault="00F80C79" w:rsidP="00FB1296">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4BD3AE9B" w14:textId="2D64F888" w:rsidR="00F80C79" w:rsidRDefault="00F80C79" w:rsidP="00FB1296">
            <w:pPr>
              <w:pStyle w:val="TAC"/>
            </w:pPr>
            <w:r>
              <w:t>21, 22, 23, 55, 56, 57, 58, 90,91</w:t>
            </w:r>
          </w:p>
        </w:tc>
      </w:tr>
      <w:tr w:rsidR="00F80C79" w14:paraId="008DAA8D" w14:textId="77777777" w:rsidTr="00FB129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3B5B226" w14:textId="77777777" w:rsidR="00F80C79" w:rsidRDefault="00F80C79" w:rsidP="00FB1296">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1C80496D" w14:textId="1C1B6BA1" w:rsidR="00F80C79" w:rsidRDefault="00F80C79" w:rsidP="00FB1296">
            <w:pPr>
              <w:pStyle w:val="TAC"/>
            </w:pPr>
            <w:r>
              <w:t>-</w:t>
            </w:r>
          </w:p>
        </w:tc>
      </w:tr>
      <w:tr w:rsidR="00F80C79" w14:paraId="52DFF27C" w14:textId="77777777" w:rsidTr="00FB129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5D48F6E" w14:textId="77777777" w:rsidR="00F80C79" w:rsidRDefault="00F80C79" w:rsidP="00FB1296">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568F4F3E" w14:textId="6BC666AC" w:rsidR="00F80C79" w:rsidRDefault="00F80C79" w:rsidP="00FB1296">
            <w:pPr>
              <w:pStyle w:val="TAC"/>
            </w:pPr>
            <w:r>
              <w:t>6</w:t>
            </w:r>
          </w:p>
        </w:tc>
      </w:tr>
      <w:tr w:rsidR="00F80C79" w14:paraId="5C5D81E4" w14:textId="77777777" w:rsidTr="00FB129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4666DA3" w14:textId="77777777" w:rsidR="00F80C79" w:rsidRDefault="00F80C79" w:rsidP="00FB1296">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8890A51" w14:textId="76456177" w:rsidR="00F80C79" w:rsidRDefault="00D07D8E" w:rsidP="00FB1296">
            <w:pPr>
              <w:pStyle w:val="TAC"/>
            </w:pPr>
            <w:r>
              <w:t>-</w:t>
            </w:r>
          </w:p>
        </w:tc>
      </w:tr>
      <w:tr w:rsidR="00F80C79" w14:paraId="309FA872" w14:textId="77777777" w:rsidTr="00FB1296">
        <w:trPr>
          <w:trHeigh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5D5A820" w14:textId="0432BDE5" w:rsidR="00F80C79" w:rsidRDefault="00F80C79">
            <w:pPr>
              <w:pStyle w:val="TAN"/>
            </w:pPr>
            <w:r>
              <w:t>NOTE:</w:t>
            </w:r>
            <w:r>
              <w:tab/>
              <w:t>lower CAPC value means higher priority</w:t>
            </w:r>
          </w:p>
        </w:tc>
      </w:tr>
    </w:tbl>
    <w:p w14:paraId="26D71241" w14:textId="77777777" w:rsidR="005031EE" w:rsidRDefault="005031EE" w:rsidP="00825947">
      <w:pPr>
        <w:jc w:val="center"/>
        <w:rPr>
          <w:rFonts w:ascii="Times New Roman" w:hAnsi="Times New Roman" w:cs="Times New Roman"/>
          <w:lang w:val="en-GB"/>
        </w:rPr>
      </w:pPr>
    </w:p>
    <w:p w14:paraId="3D6A6BFA" w14:textId="5CAE53F0" w:rsidR="00F80C79" w:rsidRDefault="003F760A" w:rsidP="00825947">
      <w:pPr>
        <w:jc w:val="center"/>
        <w:rPr>
          <w:rFonts w:ascii="Times New Roman" w:hAnsi="Times New Roman" w:cs="Times New Roman"/>
          <w:lang w:val="en-GB"/>
        </w:rPr>
      </w:pPr>
      <w:r>
        <w:rPr>
          <w:rFonts w:ascii="Times New Roman" w:hAnsi="Times New Roman" w:cs="Times New Roman"/>
          <w:lang w:val="en-GB"/>
        </w:rPr>
        <w:t>Table 1. mapping between CAPC and PQI</w:t>
      </w:r>
      <w:r w:rsidR="00E81A7D">
        <w:rPr>
          <w:rFonts w:ascii="Times New Roman" w:hAnsi="Times New Roman" w:cs="Times New Roman"/>
          <w:lang w:val="en-GB"/>
        </w:rPr>
        <w:t xml:space="preserve"> (classified based on PDB)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894B9E" w14:paraId="033A1C12" w14:textId="77777777" w:rsidTr="009776BB">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A47519" w14:textId="77777777" w:rsidR="00894B9E" w:rsidRDefault="00894B9E" w:rsidP="009776BB">
            <w:pPr>
              <w:pStyle w:val="TAH"/>
            </w:pPr>
            <w:r>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2D12E1" w14:textId="77777777" w:rsidR="00894B9E" w:rsidRDefault="00894B9E" w:rsidP="009776BB">
            <w:pPr>
              <w:pStyle w:val="TAH"/>
            </w:pPr>
            <w:r>
              <w:t>PQI</w:t>
            </w:r>
          </w:p>
        </w:tc>
      </w:tr>
      <w:tr w:rsidR="00894B9E" w14:paraId="152450DF" w14:textId="77777777" w:rsidTr="009776B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7537D8F" w14:textId="77777777" w:rsidR="00894B9E" w:rsidRDefault="00894B9E" w:rsidP="009776BB">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0904B870" w14:textId="77777777" w:rsidR="00894B9E" w:rsidRDefault="00894B9E" w:rsidP="009776BB">
            <w:pPr>
              <w:pStyle w:val="TAC"/>
            </w:pPr>
            <w:r>
              <w:t>91</w:t>
            </w:r>
          </w:p>
        </w:tc>
      </w:tr>
      <w:tr w:rsidR="00894B9E" w14:paraId="6723E77F" w14:textId="77777777" w:rsidTr="009776B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D3F269F" w14:textId="77777777" w:rsidR="00894B9E" w:rsidRDefault="00894B9E" w:rsidP="009776BB">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6AB970A9" w14:textId="77777777" w:rsidR="00894B9E" w:rsidRDefault="00894B9E" w:rsidP="009776BB">
            <w:pPr>
              <w:pStyle w:val="TAC"/>
            </w:pPr>
            <w:r>
              <w:t>21, 22, 23, 55, 58, 90</w:t>
            </w:r>
          </w:p>
        </w:tc>
      </w:tr>
      <w:tr w:rsidR="00894B9E" w14:paraId="4B02598D" w14:textId="77777777" w:rsidTr="009776B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774E6C0" w14:textId="77777777" w:rsidR="00894B9E" w:rsidRDefault="00894B9E" w:rsidP="009776BB">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0AC53802" w14:textId="77777777" w:rsidR="00894B9E" w:rsidRDefault="00894B9E" w:rsidP="009776BB">
            <w:pPr>
              <w:pStyle w:val="TAC"/>
            </w:pPr>
            <w:r>
              <w:t>56, 57, 59</w:t>
            </w:r>
          </w:p>
        </w:tc>
      </w:tr>
      <w:tr w:rsidR="00894B9E" w14:paraId="005B3845" w14:textId="77777777" w:rsidTr="009776BB">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432523C" w14:textId="77777777" w:rsidR="00894B9E" w:rsidRDefault="00894B9E" w:rsidP="009776BB">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989A3BD" w14:textId="29AB9B9C" w:rsidR="00894B9E" w:rsidRDefault="007559A8" w:rsidP="009776BB">
            <w:pPr>
              <w:pStyle w:val="TAC"/>
            </w:pPr>
            <w:r>
              <w:t>6</w:t>
            </w:r>
          </w:p>
        </w:tc>
      </w:tr>
      <w:tr w:rsidR="00894B9E" w14:paraId="45D68176" w14:textId="77777777" w:rsidTr="009776BB">
        <w:trPr>
          <w:trHeigh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68A61CB" w14:textId="77777777" w:rsidR="00894B9E" w:rsidRDefault="00894B9E" w:rsidP="009776BB">
            <w:pPr>
              <w:pStyle w:val="TAN"/>
            </w:pPr>
            <w:r>
              <w:t>NOTE:</w:t>
            </w:r>
            <w:r>
              <w:tab/>
              <w:t>lower CAPC value means higher priority</w:t>
            </w:r>
          </w:p>
        </w:tc>
      </w:tr>
    </w:tbl>
    <w:p w14:paraId="2D1D6B69" w14:textId="77777777" w:rsidR="005031EE" w:rsidRDefault="005031EE" w:rsidP="00825947">
      <w:pPr>
        <w:jc w:val="center"/>
        <w:rPr>
          <w:rFonts w:ascii="Times New Roman" w:hAnsi="Times New Roman" w:cs="Times New Roman"/>
          <w:lang w:val="en-GB"/>
        </w:rPr>
      </w:pPr>
    </w:p>
    <w:p w14:paraId="5131767D" w14:textId="4473E4CD" w:rsidR="00894B9E" w:rsidRDefault="00894B9E" w:rsidP="00825947">
      <w:pPr>
        <w:jc w:val="center"/>
        <w:rPr>
          <w:rFonts w:ascii="Times New Roman" w:hAnsi="Times New Roman" w:cs="Times New Roman"/>
          <w:lang w:val="en-GB"/>
        </w:rPr>
      </w:pPr>
      <w:r>
        <w:rPr>
          <w:rFonts w:ascii="Times New Roman" w:hAnsi="Times New Roman" w:cs="Times New Roman"/>
          <w:lang w:val="en-GB"/>
        </w:rPr>
        <w:t xml:space="preserve">Table </w:t>
      </w:r>
      <w:r w:rsidR="00E81A7D">
        <w:rPr>
          <w:rFonts w:ascii="Times New Roman" w:hAnsi="Times New Roman" w:cs="Times New Roman"/>
          <w:lang w:val="en-GB"/>
        </w:rPr>
        <w:t>2</w:t>
      </w:r>
      <w:r>
        <w:rPr>
          <w:rFonts w:ascii="Times New Roman" w:hAnsi="Times New Roman" w:cs="Times New Roman"/>
          <w:lang w:val="en-GB"/>
        </w:rPr>
        <w:t>. mapping between CAPC and PQI</w:t>
      </w:r>
      <w:r w:rsidR="00E81A7D">
        <w:rPr>
          <w:rFonts w:ascii="Times New Roman" w:hAnsi="Times New Roman" w:cs="Times New Roman"/>
          <w:lang w:val="en-GB"/>
        </w:rPr>
        <w:t xml:space="preserve"> (classified based on Default Priority level)</w:t>
      </w:r>
    </w:p>
    <w:p w14:paraId="0096AE2C" w14:textId="77777777" w:rsidR="00894B9E" w:rsidRDefault="00894B9E" w:rsidP="00532C1D">
      <w:pPr>
        <w:rPr>
          <w:rFonts w:ascii="Times New Roman" w:hAnsi="Times New Roman" w:cs="Times New Roman"/>
          <w:lang w:val="en-GB"/>
        </w:rPr>
      </w:pPr>
    </w:p>
    <w:p w14:paraId="73FEB9E5" w14:textId="51DC041D" w:rsidR="00532C1D" w:rsidRDefault="00532C1D" w:rsidP="00532C1D">
      <w:pPr>
        <w:rPr>
          <w:rFonts w:ascii="Times New Roman" w:hAnsi="Times New Roman" w:cs="Times New Roman"/>
          <w:lang w:val="en-GB"/>
        </w:rPr>
      </w:pPr>
      <w:r>
        <w:rPr>
          <w:rFonts w:ascii="Times New Roman" w:hAnsi="Times New Roman" w:cs="Times New Roman"/>
          <w:lang w:val="en-GB"/>
        </w:rPr>
        <w:t>In order to cover non-standardized PQIs, the same principle as that for non-standardized 5QI can be used, i.e. capturing a note in the stage-2 specification:</w:t>
      </w:r>
    </w:p>
    <w:tbl>
      <w:tblPr>
        <w:tblStyle w:val="TableGrid"/>
        <w:tblW w:w="0" w:type="auto"/>
        <w:tblLook w:val="04A0" w:firstRow="1" w:lastRow="0" w:firstColumn="1" w:lastColumn="0" w:noHBand="0" w:noVBand="1"/>
      </w:tblPr>
      <w:tblGrid>
        <w:gridCol w:w="9350"/>
      </w:tblGrid>
      <w:tr w:rsidR="00532C1D" w14:paraId="5FD9C4C7" w14:textId="77777777" w:rsidTr="00532C1D">
        <w:tc>
          <w:tcPr>
            <w:tcW w:w="9350" w:type="dxa"/>
          </w:tcPr>
          <w:p w14:paraId="5A53E735" w14:textId="4A3147C4" w:rsidR="00532C1D" w:rsidRDefault="00532C1D" w:rsidP="00A13834">
            <w:pPr>
              <w:rPr>
                <w:lang w:val="en-GB"/>
              </w:rPr>
            </w:pPr>
            <w:r>
              <w:t>NOTE: A QoS flow corresponding to a non-standardized PQI (i.e. operator specific PQI) should use the CAPC of the standardized PQI which best matches the QoS characteristics of the non-standardized PQI.</w:t>
            </w:r>
          </w:p>
        </w:tc>
      </w:tr>
    </w:tbl>
    <w:p w14:paraId="24CDAB8E" w14:textId="77777777" w:rsidR="00606CE2" w:rsidRDefault="00606CE2" w:rsidP="00A13834">
      <w:pPr>
        <w:rPr>
          <w:rFonts w:ascii="Times New Roman" w:hAnsi="Times New Roman" w:cs="Times New Roman"/>
          <w:lang w:val="en-GB"/>
        </w:rPr>
      </w:pPr>
    </w:p>
    <w:p w14:paraId="07ED66B8" w14:textId="52AC6C57" w:rsidR="002F1921" w:rsidRDefault="00755D0A"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00A13834" w:rsidRPr="00A121A6">
        <w:rPr>
          <w:rFonts w:ascii="Times New Roman" w:hAnsi="Times New Roman"/>
          <w:b/>
          <w:bCs/>
          <w:sz w:val="20"/>
          <w:szCs w:val="20"/>
          <w:lang w:val="en-GB"/>
        </w:rPr>
        <w:t xml:space="preserve"> </w:t>
      </w:r>
      <w:r w:rsidR="003A07E5">
        <w:rPr>
          <w:rFonts w:ascii="Times New Roman" w:hAnsi="Times New Roman"/>
          <w:b/>
          <w:bCs/>
          <w:sz w:val="20"/>
          <w:szCs w:val="20"/>
          <w:lang w:val="en-GB"/>
        </w:rPr>
        <w:t>2</w:t>
      </w:r>
      <w:r w:rsidR="00E81A7D">
        <w:rPr>
          <w:rFonts w:ascii="Times New Roman" w:hAnsi="Times New Roman"/>
          <w:b/>
          <w:bCs/>
          <w:sz w:val="20"/>
          <w:szCs w:val="20"/>
          <w:lang w:val="en-GB"/>
        </w:rPr>
        <w:t>a</w:t>
      </w:r>
      <w:r w:rsidR="00A13834" w:rsidRPr="00A121A6">
        <w:rPr>
          <w:rFonts w:ascii="Times New Roman" w:hAnsi="Times New Roman"/>
          <w:b/>
          <w:bCs/>
          <w:sz w:val="20"/>
          <w:szCs w:val="20"/>
          <w:lang w:val="en-GB"/>
        </w:rPr>
        <w:t xml:space="preserve">: </w:t>
      </w:r>
      <w:r>
        <w:rPr>
          <w:rFonts w:ascii="Times New Roman" w:hAnsi="Times New Roman"/>
          <w:b/>
          <w:bCs/>
          <w:sz w:val="20"/>
          <w:szCs w:val="20"/>
          <w:lang w:val="en-GB"/>
        </w:rPr>
        <w:t>RAN2 is proposed to</w:t>
      </w:r>
      <w:r w:rsidR="002F1921">
        <w:rPr>
          <w:rFonts w:ascii="Times New Roman" w:hAnsi="Times New Roman"/>
          <w:b/>
          <w:bCs/>
          <w:sz w:val="20"/>
          <w:szCs w:val="20"/>
          <w:lang w:val="en-GB"/>
        </w:rPr>
        <w:t xml:space="preserve"> </w:t>
      </w:r>
      <w:r w:rsidR="00532C1D">
        <w:rPr>
          <w:rFonts w:ascii="Times New Roman" w:hAnsi="Times New Roman"/>
          <w:b/>
          <w:bCs/>
          <w:sz w:val="20"/>
          <w:szCs w:val="20"/>
          <w:lang w:val="en-GB"/>
        </w:rPr>
        <w:t xml:space="preserve">agree that for SL-U, a CAPC mapping to PQI shall be defined based on the </w:t>
      </w:r>
      <w:r w:rsidR="00532C1D" w:rsidRPr="00532C1D">
        <w:rPr>
          <w:rFonts w:ascii="Times New Roman" w:hAnsi="Times New Roman"/>
          <w:b/>
          <w:bCs/>
          <w:sz w:val="20"/>
          <w:szCs w:val="20"/>
          <w:lang w:val="en-GB"/>
        </w:rPr>
        <w:t>standardized PQI to PC5 QoS characteristics mapping</w:t>
      </w:r>
      <w:r w:rsidR="00532C1D">
        <w:rPr>
          <w:rFonts w:ascii="Times New Roman" w:hAnsi="Times New Roman"/>
          <w:b/>
          <w:bCs/>
          <w:sz w:val="20"/>
          <w:szCs w:val="20"/>
          <w:lang w:val="en-GB"/>
        </w:rPr>
        <w:t>, similar to the existing mapping between CAPC and 5QI</w:t>
      </w:r>
      <w:r>
        <w:rPr>
          <w:rFonts w:ascii="Times New Roman" w:hAnsi="Times New Roman"/>
          <w:b/>
          <w:bCs/>
          <w:sz w:val="20"/>
          <w:szCs w:val="20"/>
          <w:lang w:val="en-GB"/>
        </w:rPr>
        <w:t>.</w:t>
      </w:r>
    </w:p>
    <w:p w14:paraId="3FD4642C" w14:textId="23E408F4" w:rsidR="00B72F6E" w:rsidRDefault="00B72F6E"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E81A7D">
        <w:rPr>
          <w:rFonts w:ascii="Times New Roman" w:hAnsi="Times New Roman"/>
          <w:b/>
          <w:bCs/>
          <w:sz w:val="20"/>
          <w:szCs w:val="20"/>
          <w:lang w:val="en-GB"/>
        </w:rPr>
        <w:t>2b</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is proposed to discuss </w:t>
      </w:r>
      <w:r w:rsidR="00E81A7D">
        <w:rPr>
          <w:rFonts w:ascii="Times New Roman" w:hAnsi="Times New Roman"/>
          <w:b/>
          <w:bCs/>
          <w:sz w:val="20"/>
          <w:szCs w:val="20"/>
          <w:lang w:val="en-GB"/>
        </w:rPr>
        <w:t xml:space="preserve">and downselect between </w:t>
      </w:r>
      <w:r w:rsidR="00310BDB">
        <w:rPr>
          <w:rFonts w:ascii="Times New Roman" w:hAnsi="Times New Roman"/>
          <w:b/>
          <w:bCs/>
          <w:sz w:val="20"/>
          <w:szCs w:val="20"/>
          <w:lang w:val="en-GB"/>
        </w:rPr>
        <w:t>Table 1 and Table 2</w:t>
      </w:r>
      <w:r w:rsidR="002803EC">
        <w:rPr>
          <w:rFonts w:ascii="Times New Roman" w:hAnsi="Times New Roman"/>
          <w:b/>
          <w:bCs/>
          <w:sz w:val="20"/>
          <w:szCs w:val="20"/>
          <w:lang w:val="en-GB"/>
        </w:rPr>
        <w:t xml:space="preserve"> above</w:t>
      </w:r>
      <w:r w:rsidR="003F760A">
        <w:rPr>
          <w:rFonts w:ascii="Times New Roman" w:hAnsi="Times New Roman"/>
          <w:b/>
          <w:bCs/>
          <w:sz w:val="20"/>
          <w:szCs w:val="20"/>
          <w:lang w:val="en-GB"/>
        </w:rPr>
        <w:t xml:space="preserve"> </w:t>
      </w:r>
      <w:r w:rsidR="00217A34">
        <w:rPr>
          <w:rFonts w:ascii="Times New Roman" w:hAnsi="Times New Roman"/>
          <w:b/>
          <w:bCs/>
          <w:sz w:val="20"/>
          <w:szCs w:val="20"/>
          <w:lang w:val="en-GB"/>
        </w:rPr>
        <w:t xml:space="preserve">to </w:t>
      </w:r>
      <w:r w:rsidR="009776BB">
        <w:rPr>
          <w:rFonts w:ascii="Times New Roman" w:hAnsi="Times New Roman"/>
          <w:b/>
          <w:bCs/>
          <w:sz w:val="20"/>
          <w:szCs w:val="20"/>
          <w:lang w:val="en-GB"/>
        </w:rPr>
        <w:t xml:space="preserve">for </w:t>
      </w:r>
      <w:r w:rsidR="00217A34">
        <w:rPr>
          <w:rFonts w:ascii="Times New Roman" w:hAnsi="Times New Roman"/>
          <w:b/>
          <w:bCs/>
          <w:sz w:val="20"/>
          <w:szCs w:val="20"/>
          <w:lang w:val="en-GB"/>
        </w:rPr>
        <w:t xml:space="preserve">mapping between CAPC </w:t>
      </w:r>
      <w:r w:rsidR="00E0671E">
        <w:rPr>
          <w:rFonts w:ascii="Times New Roman" w:hAnsi="Times New Roman"/>
          <w:b/>
          <w:bCs/>
          <w:sz w:val="20"/>
          <w:szCs w:val="20"/>
          <w:lang w:val="en-GB"/>
        </w:rPr>
        <w:t xml:space="preserve">and </w:t>
      </w:r>
      <w:r w:rsidR="00217A34">
        <w:rPr>
          <w:rFonts w:ascii="Times New Roman" w:hAnsi="Times New Roman"/>
          <w:b/>
          <w:bCs/>
          <w:sz w:val="20"/>
          <w:szCs w:val="20"/>
          <w:lang w:val="en-GB"/>
        </w:rPr>
        <w:t xml:space="preserve">PQI. </w:t>
      </w:r>
    </w:p>
    <w:p w14:paraId="625C4B4F" w14:textId="2E5CEA22" w:rsidR="002F1921" w:rsidRDefault="002F1921" w:rsidP="002F1921">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sidR="003A07E5">
        <w:rPr>
          <w:rFonts w:ascii="Times New Roman" w:hAnsi="Times New Roman"/>
          <w:b/>
          <w:bCs/>
          <w:sz w:val="20"/>
          <w:szCs w:val="20"/>
          <w:lang w:val="en-GB"/>
        </w:rPr>
        <w:t>3</w:t>
      </w:r>
      <w:r w:rsidRPr="00A121A6">
        <w:rPr>
          <w:rFonts w:ascii="Times New Roman" w:hAnsi="Times New Roman"/>
          <w:b/>
          <w:bCs/>
          <w:sz w:val="20"/>
          <w:szCs w:val="20"/>
          <w:lang w:val="en-GB"/>
        </w:rPr>
        <w:t xml:space="preserve">: </w:t>
      </w:r>
      <w:r w:rsidR="00532C1D">
        <w:rPr>
          <w:rFonts w:ascii="Times New Roman" w:hAnsi="Times New Roman"/>
          <w:b/>
          <w:bCs/>
          <w:sz w:val="20"/>
          <w:szCs w:val="20"/>
          <w:lang w:val="en-GB"/>
        </w:rPr>
        <w:t xml:space="preserve">For the case of non-standardized PQI, </w:t>
      </w:r>
      <w:r w:rsidR="00D15C6E">
        <w:rPr>
          <w:rFonts w:ascii="Times New Roman" w:hAnsi="Times New Roman"/>
          <w:b/>
          <w:bCs/>
          <w:sz w:val="20"/>
          <w:szCs w:val="20"/>
          <w:lang w:val="en-GB"/>
        </w:rPr>
        <w:t xml:space="preserve">RAN2 shall </w:t>
      </w:r>
      <w:r w:rsidR="00532C1D">
        <w:rPr>
          <w:rFonts w:ascii="Times New Roman" w:hAnsi="Times New Roman"/>
          <w:b/>
          <w:bCs/>
          <w:sz w:val="20"/>
          <w:szCs w:val="20"/>
          <w:lang w:val="en-GB"/>
        </w:rPr>
        <w:t>follow the same principle as that for non-standardized 5QI</w:t>
      </w:r>
      <w:r w:rsidR="00DE409B">
        <w:rPr>
          <w:rFonts w:ascii="Times New Roman" w:hAnsi="Times New Roman"/>
          <w:b/>
          <w:bCs/>
          <w:sz w:val="20"/>
          <w:szCs w:val="20"/>
          <w:lang w:val="en-GB"/>
        </w:rPr>
        <w:t xml:space="preserve"> </w:t>
      </w:r>
      <w:proofErr w:type="spellStart"/>
      <w:r w:rsidR="00DE409B">
        <w:rPr>
          <w:rFonts w:ascii="Times New Roman" w:hAnsi="Times New Roman"/>
          <w:b/>
          <w:bCs/>
          <w:sz w:val="20"/>
          <w:szCs w:val="20"/>
          <w:lang w:val="en-GB"/>
        </w:rPr>
        <w:t>i.e</w:t>
      </w:r>
      <w:proofErr w:type="spellEnd"/>
      <w:r w:rsidR="00DE409B">
        <w:rPr>
          <w:rFonts w:ascii="Times New Roman" w:hAnsi="Times New Roman"/>
          <w:b/>
          <w:bCs/>
          <w:sz w:val="20"/>
          <w:szCs w:val="20"/>
          <w:lang w:val="en-GB"/>
        </w:rPr>
        <w:t xml:space="preserve"> to use </w:t>
      </w:r>
      <w:r w:rsidR="00DE409B" w:rsidRPr="00DE409B">
        <w:rPr>
          <w:rFonts w:ascii="Times New Roman" w:hAnsi="Times New Roman"/>
          <w:b/>
          <w:bCs/>
          <w:sz w:val="20"/>
          <w:szCs w:val="20"/>
          <w:lang w:val="en-GB"/>
        </w:rPr>
        <w:t>the CAPC of the standardized PQI which best matches the QoS characteristics of the non-standardized PQI</w:t>
      </w:r>
      <w:r w:rsidR="00A576EE">
        <w:rPr>
          <w:rFonts w:ascii="Times New Roman" w:hAnsi="Times New Roman"/>
          <w:b/>
          <w:bCs/>
          <w:sz w:val="20"/>
          <w:szCs w:val="20"/>
          <w:lang w:val="en-GB"/>
        </w:rPr>
        <w:t>.</w:t>
      </w:r>
    </w:p>
    <w:p w14:paraId="5D2F4127" w14:textId="7983A42F" w:rsidR="003A07E5" w:rsidRDefault="003A07E5" w:rsidP="00931093">
      <w:pPr>
        <w:rPr>
          <w:rFonts w:ascii="Times New Roman" w:hAnsi="Times New Roman" w:cs="Times New Roman"/>
          <w:lang w:val="en-GB"/>
        </w:rPr>
      </w:pPr>
      <w:r>
        <w:rPr>
          <w:rFonts w:ascii="Times New Roman" w:hAnsi="Times New Roman" w:cs="Times New Roman"/>
          <w:lang w:val="en-GB"/>
        </w:rPr>
        <w:t xml:space="preserve">Another issue regarding CAPC pertains to how it is shared by the TX UE. From the RX UE perspective, </w:t>
      </w:r>
      <w:r w:rsidRPr="003A07E5">
        <w:rPr>
          <w:rFonts w:ascii="Times New Roman" w:hAnsi="Times New Roman" w:cs="Times New Roman"/>
          <w:lang w:val="en-GB"/>
        </w:rPr>
        <w:t xml:space="preserve">a target receiver can only utilize that COT if and only if its own CAPC is equal </w:t>
      </w:r>
      <w:r w:rsidR="00092707">
        <w:rPr>
          <w:rFonts w:ascii="Times New Roman" w:hAnsi="Times New Roman" w:cs="Times New Roman"/>
          <w:lang w:val="en-GB"/>
        </w:rPr>
        <w:t xml:space="preserve">to </w:t>
      </w:r>
      <w:r w:rsidRPr="003A07E5">
        <w:rPr>
          <w:rFonts w:ascii="Times New Roman" w:hAnsi="Times New Roman" w:cs="Times New Roman"/>
          <w:lang w:val="en-GB"/>
        </w:rPr>
        <w:t>or smaller than that of the transmitter, meaning that the transmitter has to provide this information to the receiver</w:t>
      </w:r>
      <w:r w:rsidR="00CF47FB">
        <w:rPr>
          <w:rFonts w:ascii="Times New Roman" w:hAnsi="Times New Roman" w:cs="Times New Roman"/>
          <w:lang w:val="en-GB"/>
        </w:rPr>
        <w:t>(</w:t>
      </w:r>
      <w:r w:rsidRPr="003A07E5">
        <w:rPr>
          <w:rFonts w:ascii="Times New Roman" w:hAnsi="Times New Roman" w:cs="Times New Roman"/>
          <w:lang w:val="en-GB"/>
        </w:rPr>
        <w:t>s</w:t>
      </w:r>
      <w:r w:rsidR="00CF47FB">
        <w:rPr>
          <w:rFonts w:ascii="Times New Roman" w:hAnsi="Times New Roman" w:cs="Times New Roman"/>
          <w:lang w:val="en-GB"/>
        </w:rPr>
        <w:t>)</w:t>
      </w:r>
      <w:r w:rsidRPr="003A07E5">
        <w:rPr>
          <w:rFonts w:ascii="Times New Roman" w:hAnsi="Times New Roman" w:cs="Times New Roman"/>
          <w:lang w:val="en-GB"/>
        </w:rPr>
        <w:t xml:space="preserve">. </w:t>
      </w:r>
      <w:r>
        <w:rPr>
          <w:rFonts w:ascii="Times New Roman" w:hAnsi="Times New Roman" w:cs="Times New Roman"/>
          <w:lang w:val="en-GB"/>
        </w:rPr>
        <w:t xml:space="preserve">Currently, it is still being discussed in RAN1 if and how this can be included as part of sidelink control information, but there are concerns regarding the additional signaling overhead. Given that SCI already carries the SL priority (PPPP) for mode 2 sensing and resource allocation procedure and </w:t>
      </w:r>
      <w:r w:rsidR="00CD6AA3">
        <w:rPr>
          <w:rFonts w:ascii="Times New Roman" w:hAnsi="Times New Roman" w:cs="Times New Roman"/>
          <w:lang w:val="en-GB"/>
        </w:rPr>
        <w:t xml:space="preserve">that </w:t>
      </w:r>
      <w:r>
        <w:rPr>
          <w:rFonts w:ascii="Times New Roman" w:hAnsi="Times New Roman" w:cs="Times New Roman"/>
          <w:lang w:val="en-GB"/>
        </w:rPr>
        <w:t>both CAPC and PPPP are essentially derived from the underlying 5QI/PQI, it may be useful to discuss if a direct mapping can be considered between PPPP and CAPC.</w:t>
      </w:r>
      <w:r w:rsidR="00B76689">
        <w:rPr>
          <w:rFonts w:ascii="Times New Roman" w:hAnsi="Times New Roman" w:cs="Times New Roman"/>
          <w:lang w:val="en-GB"/>
        </w:rPr>
        <w:t xml:space="preserve"> The need for having this mapping explicitly captured in specification or left to UE</w:t>
      </w:r>
      <w:r w:rsidR="009A5D94">
        <w:rPr>
          <w:rFonts w:ascii="Times New Roman" w:hAnsi="Times New Roman" w:cs="Times New Roman"/>
          <w:lang w:val="en-GB"/>
        </w:rPr>
        <w:t xml:space="preserve"> to derive from underlying PQI </w:t>
      </w:r>
      <w:r w:rsidR="000041A1">
        <w:rPr>
          <w:rFonts w:ascii="Times New Roman" w:hAnsi="Times New Roman" w:cs="Times New Roman"/>
          <w:lang w:val="en-GB"/>
        </w:rPr>
        <w:t>also needs to be discussed.</w:t>
      </w:r>
      <w:r>
        <w:rPr>
          <w:rFonts w:ascii="Times New Roman" w:hAnsi="Times New Roman" w:cs="Times New Roman"/>
          <w:lang w:val="en-GB"/>
        </w:rPr>
        <w:t xml:space="preserve"> </w:t>
      </w:r>
      <w:r w:rsidR="000041A1">
        <w:rPr>
          <w:rFonts w:ascii="Times New Roman" w:hAnsi="Times New Roman" w:cs="Times New Roman"/>
          <w:lang w:val="en-GB"/>
        </w:rPr>
        <w:t xml:space="preserve">In any case, even </w:t>
      </w:r>
      <w:r w:rsidR="003D0277">
        <w:rPr>
          <w:rFonts w:ascii="Times New Roman" w:hAnsi="Times New Roman" w:cs="Times New Roman"/>
          <w:lang w:val="en-GB"/>
        </w:rPr>
        <w:t xml:space="preserve">if both CAPC and PPPP are </w:t>
      </w:r>
      <w:r w:rsidR="003D0277" w:rsidRPr="003D0277">
        <w:rPr>
          <w:rFonts w:ascii="Times New Roman" w:hAnsi="Times New Roman" w:cs="Times New Roman"/>
          <w:lang w:val="en-GB"/>
        </w:rPr>
        <w:t xml:space="preserve">needed at the receiver for different purposes, </w:t>
      </w:r>
      <w:r w:rsidR="003D0277">
        <w:rPr>
          <w:rFonts w:ascii="Times New Roman" w:hAnsi="Times New Roman" w:cs="Times New Roman"/>
          <w:lang w:val="en-GB"/>
        </w:rPr>
        <w:t xml:space="preserve">in some sense </w:t>
      </w:r>
      <w:r w:rsidR="003D0277" w:rsidRPr="003D0277">
        <w:rPr>
          <w:rFonts w:ascii="Times New Roman" w:hAnsi="Times New Roman" w:cs="Times New Roman"/>
          <w:lang w:val="en-GB"/>
        </w:rPr>
        <w:t>they carry redundant info</w:t>
      </w:r>
      <w:r w:rsidR="003A44F6">
        <w:rPr>
          <w:rFonts w:ascii="Times New Roman" w:hAnsi="Times New Roman" w:cs="Times New Roman"/>
          <w:lang w:val="en-GB"/>
        </w:rPr>
        <w:t>rmation</w:t>
      </w:r>
      <w:r w:rsidR="003D0277" w:rsidRPr="003D0277">
        <w:rPr>
          <w:rFonts w:ascii="Times New Roman" w:hAnsi="Times New Roman" w:cs="Times New Roman"/>
          <w:lang w:val="en-GB"/>
        </w:rPr>
        <w:t xml:space="preserve"> </w:t>
      </w:r>
      <w:r w:rsidR="003D0277">
        <w:rPr>
          <w:rFonts w:ascii="Times New Roman" w:hAnsi="Times New Roman" w:cs="Times New Roman"/>
          <w:lang w:val="en-GB"/>
        </w:rPr>
        <w:t xml:space="preserve">(i.e. channel utilization information) </w:t>
      </w:r>
      <w:r w:rsidR="003D0277" w:rsidRPr="003D0277">
        <w:rPr>
          <w:rFonts w:ascii="Times New Roman" w:hAnsi="Times New Roman" w:cs="Times New Roman"/>
          <w:lang w:val="en-GB"/>
        </w:rPr>
        <w:t xml:space="preserve">and </w:t>
      </w:r>
      <w:r w:rsidR="003D0277">
        <w:rPr>
          <w:rFonts w:ascii="Times New Roman" w:hAnsi="Times New Roman" w:cs="Times New Roman"/>
          <w:lang w:val="en-GB"/>
        </w:rPr>
        <w:t xml:space="preserve">both are </w:t>
      </w:r>
      <w:r w:rsidR="003D0277" w:rsidRPr="003D0277">
        <w:rPr>
          <w:rFonts w:ascii="Times New Roman" w:hAnsi="Times New Roman" w:cs="Times New Roman"/>
          <w:lang w:val="en-GB"/>
        </w:rPr>
        <w:t>associat</w:t>
      </w:r>
      <w:r w:rsidR="003D0277">
        <w:rPr>
          <w:rFonts w:ascii="Times New Roman" w:hAnsi="Times New Roman" w:cs="Times New Roman"/>
          <w:lang w:val="en-GB"/>
        </w:rPr>
        <w:t>ed</w:t>
      </w:r>
      <w:r w:rsidR="003D0277" w:rsidRPr="003D0277">
        <w:rPr>
          <w:rFonts w:ascii="Times New Roman" w:hAnsi="Times New Roman" w:cs="Times New Roman"/>
          <w:lang w:val="en-GB"/>
        </w:rPr>
        <w:t xml:space="preserve"> to </w:t>
      </w:r>
      <w:r w:rsidR="003D0277">
        <w:rPr>
          <w:rFonts w:ascii="Times New Roman" w:hAnsi="Times New Roman" w:cs="Times New Roman"/>
          <w:lang w:val="en-GB"/>
        </w:rPr>
        <w:t>the underlying PC5 QoS characteristics. Therefore, by having such a</w:t>
      </w:r>
      <w:r>
        <w:rPr>
          <w:rFonts w:ascii="Times New Roman" w:hAnsi="Times New Roman" w:cs="Times New Roman"/>
          <w:lang w:val="en-GB"/>
        </w:rPr>
        <w:t xml:space="preserve"> </w:t>
      </w:r>
      <w:r w:rsidR="003D0277">
        <w:rPr>
          <w:rFonts w:ascii="Times New Roman" w:hAnsi="Times New Roman" w:cs="Times New Roman"/>
          <w:lang w:val="en-GB"/>
        </w:rPr>
        <w:t>mapping</w:t>
      </w:r>
      <w:r>
        <w:rPr>
          <w:rFonts w:ascii="Times New Roman" w:hAnsi="Times New Roman" w:cs="Times New Roman"/>
          <w:lang w:val="en-GB"/>
        </w:rPr>
        <w:t>, the RX UE can determine the CAPC from the PPPP mapping without the need for explicitly carrying this information within the SCI.</w:t>
      </w:r>
    </w:p>
    <w:p w14:paraId="4745C430" w14:textId="3A4B9875" w:rsidR="003A07E5" w:rsidRPr="003D0277" w:rsidRDefault="003A07E5" w:rsidP="003D0277">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to discuss the need for mapping CAPC to PPPP for SL</w:t>
      </w:r>
      <w:r w:rsidR="001C4289">
        <w:rPr>
          <w:rFonts w:ascii="Times New Roman" w:hAnsi="Times New Roman"/>
          <w:b/>
          <w:bCs/>
          <w:sz w:val="20"/>
          <w:szCs w:val="20"/>
          <w:lang w:val="en-GB"/>
        </w:rPr>
        <w:t>-U in order to avoid additional signaling overhead as part of SCI</w:t>
      </w:r>
      <w:r>
        <w:rPr>
          <w:rFonts w:ascii="Times New Roman" w:hAnsi="Times New Roman"/>
          <w:b/>
          <w:bCs/>
          <w:sz w:val="20"/>
          <w:szCs w:val="20"/>
          <w:lang w:val="en-GB"/>
        </w:rPr>
        <w:t>.</w:t>
      </w:r>
    </w:p>
    <w:p w14:paraId="4BE8C5E3" w14:textId="77777777" w:rsidR="003A07E5" w:rsidRDefault="003A07E5"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76EF1C37" w14:textId="77777777" w:rsidR="00531924" w:rsidRDefault="00531924" w:rsidP="00A13834">
      <w:pPr>
        <w:spacing w:afterLines="50" w:after="120"/>
        <w:rPr>
          <w:rFonts w:ascii="Times New Roman" w:hAnsi="Times New Roman"/>
          <w:sz w:val="20"/>
          <w:szCs w:val="20"/>
          <w:lang w:val="en-GB"/>
        </w:rPr>
      </w:pPr>
      <w:bookmarkStart w:id="7" w:name="_Hlk85555806"/>
      <w:bookmarkStart w:id="8" w:name="_Hlk85205107"/>
    </w:p>
    <w:p w14:paraId="09124916" w14:textId="106CF81B" w:rsidR="0006450B" w:rsidRPr="0006450B" w:rsidRDefault="00494396" w:rsidP="00A13834">
      <w:pPr>
        <w:spacing w:afterLines="50" w:after="120"/>
        <w:rPr>
          <w:rFonts w:ascii="Times New Roman" w:hAnsi="Times New Roman"/>
          <w:sz w:val="20"/>
          <w:szCs w:val="20"/>
          <w:lang w:val="en-GB"/>
        </w:rPr>
      </w:pPr>
      <w:r>
        <w:rPr>
          <w:rFonts w:ascii="Times New Roman" w:hAnsi="Times New Roman"/>
          <w:sz w:val="20"/>
          <w:szCs w:val="20"/>
          <w:lang w:val="en-GB"/>
        </w:rPr>
        <w:lastRenderedPageBreak/>
        <w:t>T</w:t>
      </w:r>
      <w:r w:rsidR="00531924">
        <w:rPr>
          <w:rFonts w:ascii="Times New Roman" w:hAnsi="Times New Roman"/>
          <w:sz w:val="20"/>
          <w:szCs w:val="20"/>
          <w:lang w:val="en-GB"/>
        </w:rPr>
        <w:t xml:space="preserve">his contribution discusses </w:t>
      </w:r>
      <w:r w:rsidR="0006450B">
        <w:rPr>
          <w:rFonts w:ascii="Times New Roman" w:hAnsi="Times New Roman"/>
          <w:sz w:val="20"/>
          <w:szCs w:val="20"/>
          <w:lang w:val="en-GB"/>
        </w:rPr>
        <w:t>support of unlicensed band for sidelink operation and makes the following proposals:</w:t>
      </w:r>
    </w:p>
    <w:p w14:paraId="39DB6575" w14:textId="77777777" w:rsidR="0006450B" w:rsidRDefault="0006450B" w:rsidP="0006450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1</w:t>
      </w:r>
      <w:r w:rsidRPr="00A121A6">
        <w:rPr>
          <w:rFonts w:ascii="Times New Roman" w:hAnsi="Times New Roman"/>
          <w:b/>
          <w:bCs/>
          <w:sz w:val="20"/>
          <w:szCs w:val="20"/>
          <w:lang w:val="en-GB"/>
        </w:rPr>
        <w:t xml:space="preserve">: </w:t>
      </w:r>
      <w:r>
        <w:rPr>
          <w:rFonts w:ascii="Times New Roman" w:hAnsi="Times New Roman"/>
          <w:b/>
          <w:bCs/>
          <w:sz w:val="20"/>
          <w:szCs w:val="20"/>
          <w:lang w:val="en-GB"/>
        </w:rPr>
        <w:t>For SL-U, a fixed CAPC is used for sidelink MAC CEs, fixed to the highest priority (same as in the case of Uu design).</w:t>
      </w:r>
    </w:p>
    <w:p w14:paraId="30D014D8" w14:textId="77777777" w:rsidR="0006450B" w:rsidRDefault="0006450B" w:rsidP="0006450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is proposed to agree that for SL-U, a CAPC mapping to PQI shall be defined based on the </w:t>
      </w:r>
      <w:r w:rsidRPr="00532C1D">
        <w:rPr>
          <w:rFonts w:ascii="Times New Roman" w:hAnsi="Times New Roman"/>
          <w:b/>
          <w:bCs/>
          <w:sz w:val="20"/>
          <w:szCs w:val="20"/>
          <w:lang w:val="en-GB"/>
        </w:rPr>
        <w:t>standardized PQI to PC5 QoS characteristics mapping</w:t>
      </w:r>
      <w:r>
        <w:rPr>
          <w:rFonts w:ascii="Times New Roman" w:hAnsi="Times New Roman"/>
          <w:b/>
          <w:bCs/>
          <w:sz w:val="20"/>
          <w:szCs w:val="20"/>
          <w:lang w:val="en-GB"/>
        </w:rPr>
        <w:t>, similar to the existing mapping between CAPC and 5QI.</w:t>
      </w:r>
    </w:p>
    <w:p w14:paraId="0BA3FAC9" w14:textId="79139F0D" w:rsidR="0006450B" w:rsidRDefault="0006450B" w:rsidP="0006450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2b</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RAN2 is proposed to discuss and downselect between Table 1 and Table 2 above to for mapping between CAPC and PQI. </w:t>
      </w:r>
    </w:p>
    <w:p w14:paraId="2CD8A060" w14:textId="77777777" w:rsidR="0006450B" w:rsidRDefault="0006450B" w:rsidP="0006450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case of non-standardized PQI, RAN2 shall follow the same principle as that for non-standardized 5QI </w:t>
      </w:r>
      <w:proofErr w:type="spellStart"/>
      <w:r>
        <w:rPr>
          <w:rFonts w:ascii="Times New Roman" w:hAnsi="Times New Roman"/>
          <w:b/>
          <w:bCs/>
          <w:sz w:val="20"/>
          <w:szCs w:val="20"/>
          <w:lang w:val="en-GB"/>
        </w:rPr>
        <w:t>i.e</w:t>
      </w:r>
      <w:proofErr w:type="spellEnd"/>
      <w:r>
        <w:rPr>
          <w:rFonts w:ascii="Times New Roman" w:hAnsi="Times New Roman"/>
          <w:b/>
          <w:bCs/>
          <w:sz w:val="20"/>
          <w:szCs w:val="20"/>
          <w:lang w:val="en-GB"/>
        </w:rPr>
        <w:t xml:space="preserve"> to use </w:t>
      </w:r>
      <w:r w:rsidRPr="00DE409B">
        <w:rPr>
          <w:rFonts w:ascii="Times New Roman" w:hAnsi="Times New Roman"/>
          <w:b/>
          <w:bCs/>
          <w:sz w:val="20"/>
          <w:szCs w:val="20"/>
          <w:lang w:val="en-GB"/>
        </w:rPr>
        <w:t>the CAPC of the standardized PQI which best matches the QoS characteristics of the non-standardized PQI</w:t>
      </w:r>
      <w:r>
        <w:rPr>
          <w:rFonts w:ascii="Times New Roman" w:hAnsi="Times New Roman"/>
          <w:b/>
          <w:bCs/>
          <w:sz w:val="20"/>
          <w:szCs w:val="20"/>
          <w:lang w:val="en-GB"/>
        </w:rPr>
        <w:t>.</w:t>
      </w:r>
    </w:p>
    <w:p w14:paraId="0D8D54ED" w14:textId="77777777" w:rsidR="0006450B" w:rsidRPr="003D0277" w:rsidRDefault="0006450B" w:rsidP="0006450B">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Pr="00A121A6">
        <w:rPr>
          <w:rFonts w:ascii="Times New Roman" w:hAnsi="Times New Roman"/>
          <w:b/>
          <w:bCs/>
          <w:sz w:val="20"/>
          <w:szCs w:val="20"/>
          <w:lang w:val="en-GB"/>
        </w:rPr>
        <w:t xml:space="preserve"> </w:t>
      </w:r>
      <w:r>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RAN2 to discuss the need for mapping CAPC to PPPP for SL-U in order to avoid additional signaling overhead as part of SCI.</w:t>
      </w:r>
    </w:p>
    <w:p w14:paraId="0D04B8A7" w14:textId="0E249D29" w:rsidR="00A13834" w:rsidRPr="00E918A5" w:rsidRDefault="00A13834" w:rsidP="00A13834">
      <w:pPr>
        <w:spacing w:afterLines="50" w:after="120"/>
        <w:rPr>
          <w:rFonts w:ascii="Times New Roman" w:hAnsi="Times New Roman"/>
          <w:b/>
          <w:bCs/>
          <w:sz w:val="20"/>
          <w:szCs w:val="20"/>
        </w:rPr>
      </w:pPr>
    </w:p>
    <w:bookmarkEnd w:id="7"/>
    <w:bookmarkEnd w:id="8"/>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t xml:space="preserve">References </w:t>
      </w:r>
    </w:p>
    <w:p w14:paraId="31D5B31B" w14:textId="77777777" w:rsidR="0006450B" w:rsidRDefault="0006450B"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06450B" w14:paraId="2F4FA9E3" w14:textId="77777777">
        <w:trPr>
          <w:divId w:val="232591188"/>
          <w:tblCellSpacing w:w="15" w:type="dxa"/>
        </w:trPr>
        <w:tc>
          <w:tcPr>
            <w:tcW w:w="50" w:type="pct"/>
            <w:hideMark/>
          </w:tcPr>
          <w:p w14:paraId="1875F201" w14:textId="089AB31A" w:rsidR="0006450B" w:rsidRDefault="0006450B">
            <w:pPr>
              <w:pStyle w:val="Bibliography"/>
              <w:rPr>
                <w:noProof/>
                <w:sz w:val="24"/>
                <w:szCs w:val="24"/>
              </w:rPr>
            </w:pPr>
            <w:r>
              <w:rPr>
                <w:noProof/>
              </w:rPr>
              <w:t xml:space="preserve">[1] </w:t>
            </w:r>
          </w:p>
        </w:tc>
        <w:tc>
          <w:tcPr>
            <w:tcW w:w="0" w:type="auto"/>
            <w:hideMark/>
          </w:tcPr>
          <w:p w14:paraId="7FD1D119" w14:textId="77777777" w:rsidR="0006450B" w:rsidRDefault="0006450B">
            <w:pPr>
              <w:pStyle w:val="Bibliography"/>
              <w:rPr>
                <w:noProof/>
              </w:rPr>
            </w:pPr>
            <w:r>
              <w:rPr>
                <w:noProof/>
              </w:rPr>
              <w:t xml:space="preserve">"TS 38.300, NR; Overall description; Stage-2". </w:t>
            </w:r>
          </w:p>
        </w:tc>
      </w:tr>
      <w:tr w:rsidR="0006450B" w14:paraId="723C046D" w14:textId="77777777">
        <w:trPr>
          <w:divId w:val="232591188"/>
          <w:tblCellSpacing w:w="15" w:type="dxa"/>
        </w:trPr>
        <w:tc>
          <w:tcPr>
            <w:tcW w:w="50" w:type="pct"/>
            <w:hideMark/>
          </w:tcPr>
          <w:p w14:paraId="1E354268" w14:textId="77777777" w:rsidR="0006450B" w:rsidRDefault="0006450B">
            <w:pPr>
              <w:pStyle w:val="Bibliography"/>
              <w:rPr>
                <w:noProof/>
              </w:rPr>
            </w:pPr>
            <w:r>
              <w:rPr>
                <w:noProof/>
              </w:rPr>
              <w:t xml:space="preserve">[2] </w:t>
            </w:r>
          </w:p>
        </w:tc>
        <w:tc>
          <w:tcPr>
            <w:tcW w:w="0" w:type="auto"/>
            <w:hideMark/>
          </w:tcPr>
          <w:p w14:paraId="7C415A8E" w14:textId="77777777" w:rsidR="0006450B" w:rsidRDefault="0006450B">
            <w:pPr>
              <w:pStyle w:val="Bibliography"/>
              <w:rPr>
                <w:noProof/>
              </w:rPr>
            </w:pPr>
            <w:r>
              <w:rPr>
                <w:noProof/>
              </w:rPr>
              <w:t xml:space="preserve">"TS 23.287: Architecture enhancements for 5G system (5GS) to support Vehicle-to-Everythying (V2X) services". </w:t>
            </w:r>
          </w:p>
        </w:tc>
      </w:tr>
    </w:tbl>
    <w:p w14:paraId="0382B9C5" w14:textId="77777777" w:rsidR="0006450B" w:rsidRDefault="0006450B">
      <w:pPr>
        <w:divId w:val="232591188"/>
        <w:rPr>
          <w:rFonts w:eastAsia="Times New Roman"/>
          <w:noProof/>
        </w:rPr>
      </w:pPr>
    </w:p>
    <w:p w14:paraId="12AB0F21" w14:textId="491D6AE5" w:rsidR="008170C7" w:rsidRPr="008170C7" w:rsidRDefault="0006450B"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6E82" w14:textId="77777777" w:rsidR="00E528A3" w:rsidRDefault="00E528A3" w:rsidP="008A375A">
      <w:pPr>
        <w:spacing w:after="0" w:line="240" w:lineRule="auto"/>
      </w:pPr>
      <w:r>
        <w:separator/>
      </w:r>
    </w:p>
  </w:endnote>
  <w:endnote w:type="continuationSeparator" w:id="0">
    <w:p w14:paraId="0309AA30" w14:textId="77777777" w:rsidR="00E528A3" w:rsidRDefault="00E528A3" w:rsidP="008A375A">
      <w:pPr>
        <w:spacing w:after="0" w:line="240" w:lineRule="auto"/>
      </w:pPr>
      <w:r>
        <w:continuationSeparator/>
      </w:r>
    </w:p>
  </w:endnote>
  <w:endnote w:type="continuationNotice" w:id="1">
    <w:p w14:paraId="41A7A1AE" w14:textId="77777777" w:rsidR="00E528A3" w:rsidRDefault="00E52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584CE" w14:textId="77777777" w:rsidR="00E528A3" w:rsidRDefault="00E528A3" w:rsidP="008A375A">
      <w:pPr>
        <w:spacing w:after="0" w:line="240" w:lineRule="auto"/>
      </w:pPr>
      <w:r>
        <w:separator/>
      </w:r>
    </w:p>
  </w:footnote>
  <w:footnote w:type="continuationSeparator" w:id="0">
    <w:p w14:paraId="2BC2DB2B" w14:textId="77777777" w:rsidR="00E528A3" w:rsidRDefault="00E528A3" w:rsidP="008A375A">
      <w:pPr>
        <w:spacing w:after="0" w:line="240" w:lineRule="auto"/>
      </w:pPr>
      <w:r>
        <w:continuationSeparator/>
      </w:r>
    </w:p>
  </w:footnote>
  <w:footnote w:type="continuationNotice" w:id="1">
    <w:p w14:paraId="683531F7" w14:textId="77777777" w:rsidR="00E528A3" w:rsidRDefault="00E528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1"/>
  </w:num>
  <w:num w:numId="5">
    <w:abstractNumId w:val="31"/>
  </w:num>
  <w:num w:numId="6">
    <w:abstractNumId w:val="16"/>
  </w:num>
  <w:num w:numId="7">
    <w:abstractNumId w:val="17"/>
  </w:num>
  <w:num w:numId="8">
    <w:abstractNumId w:val="26"/>
  </w:num>
  <w:num w:numId="9">
    <w:abstractNumId w:val="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6"/>
  </w:num>
  <w:num w:numId="14">
    <w:abstractNumId w:val="29"/>
  </w:num>
  <w:num w:numId="15">
    <w:abstractNumId w:val="15"/>
  </w:num>
  <w:num w:numId="16">
    <w:abstractNumId w:val="30"/>
  </w:num>
  <w:num w:numId="17">
    <w:abstractNumId w:val="3"/>
  </w:num>
  <w:num w:numId="18">
    <w:abstractNumId w:val="23"/>
  </w:num>
  <w:num w:numId="19">
    <w:abstractNumId w:val="7"/>
  </w:num>
  <w:num w:numId="20">
    <w:abstractNumId w:val="24"/>
  </w:num>
  <w:num w:numId="21">
    <w:abstractNumId w:val="9"/>
  </w:num>
  <w:num w:numId="22">
    <w:abstractNumId w:val="28"/>
  </w:num>
  <w:num w:numId="23">
    <w:abstractNumId w:val="20"/>
  </w:num>
  <w:num w:numId="24">
    <w:abstractNumId w:val="11"/>
  </w:num>
  <w:num w:numId="25">
    <w:abstractNumId w:val="5"/>
  </w:num>
  <w:num w:numId="26">
    <w:abstractNumId w:val="25"/>
  </w:num>
  <w:num w:numId="27">
    <w:abstractNumId w:val="22"/>
  </w:num>
  <w:num w:numId="28">
    <w:abstractNumId w:val="0"/>
  </w:num>
  <w:num w:numId="29">
    <w:abstractNumId w:val="1"/>
  </w:num>
  <w:num w:numId="30">
    <w:abstractNumId w:val="14"/>
  </w:num>
  <w:num w:numId="31">
    <w:abstractNumId w:val="2"/>
  </w:num>
  <w:num w:numId="32">
    <w:abstractNumId w:val="19"/>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1A1"/>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2016"/>
    <w:rsid w:val="00033051"/>
    <w:rsid w:val="00033D97"/>
    <w:rsid w:val="00034B9D"/>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45"/>
    <w:rsid w:val="000517E5"/>
    <w:rsid w:val="00051D31"/>
    <w:rsid w:val="000523BA"/>
    <w:rsid w:val="00052ADD"/>
    <w:rsid w:val="0005353C"/>
    <w:rsid w:val="00054510"/>
    <w:rsid w:val="00055903"/>
    <w:rsid w:val="0005602D"/>
    <w:rsid w:val="000568F2"/>
    <w:rsid w:val="00056FBB"/>
    <w:rsid w:val="0005730D"/>
    <w:rsid w:val="0005766C"/>
    <w:rsid w:val="000577F3"/>
    <w:rsid w:val="00057AAE"/>
    <w:rsid w:val="00060809"/>
    <w:rsid w:val="000608DF"/>
    <w:rsid w:val="00060EFE"/>
    <w:rsid w:val="00061204"/>
    <w:rsid w:val="00061AF7"/>
    <w:rsid w:val="00061C6F"/>
    <w:rsid w:val="00061D39"/>
    <w:rsid w:val="00062B47"/>
    <w:rsid w:val="00063CF9"/>
    <w:rsid w:val="000643AA"/>
    <w:rsid w:val="0006450B"/>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707"/>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8EE"/>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98C"/>
    <w:rsid w:val="000E2B5B"/>
    <w:rsid w:val="000E3CF3"/>
    <w:rsid w:val="000E40FA"/>
    <w:rsid w:val="000E4BA0"/>
    <w:rsid w:val="000E5178"/>
    <w:rsid w:val="000E5AF2"/>
    <w:rsid w:val="000E5B2B"/>
    <w:rsid w:val="000E7528"/>
    <w:rsid w:val="000E75FB"/>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0F0"/>
    <w:rsid w:val="001323E2"/>
    <w:rsid w:val="00133206"/>
    <w:rsid w:val="0013342B"/>
    <w:rsid w:val="00133455"/>
    <w:rsid w:val="00134A14"/>
    <w:rsid w:val="00134F3E"/>
    <w:rsid w:val="001350C0"/>
    <w:rsid w:val="00135112"/>
    <w:rsid w:val="001353FB"/>
    <w:rsid w:val="001356ED"/>
    <w:rsid w:val="00136C3E"/>
    <w:rsid w:val="00137161"/>
    <w:rsid w:val="00137270"/>
    <w:rsid w:val="0013759F"/>
    <w:rsid w:val="00140E9F"/>
    <w:rsid w:val="001412C1"/>
    <w:rsid w:val="001414A0"/>
    <w:rsid w:val="001416B1"/>
    <w:rsid w:val="00142D0B"/>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5EB2"/>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30E4"/>
    <w:rsid w:val="00184BAB"/>
    <w:rsid w:val="00184F2D"/>
    <w:rsid w:val="00184F41"/>
    <w:rsid w:val="0018660D"/>
    <w:rsid w:val="00186B04"/>
    <w:rsid w:val="00187EFB"/>
    <w:rsid w:val="00190361"/>
    <w:rsid w:val="00190B27"/>
    <w:rsid w:val="00191EFA"/>
    <w:rsid w:val="0019276C"/>
    <w:rsid w:val="00192E5F"/>
    <w:rsid w:val="0019335A"/>
    <w:rsid w:val="00193D34"/>
    <w:rsid w:val="001940FC"/>
    <w:rsid w:val="00194374"/>
    <w:rsid w:val="00194807"/>
    <w:rsid w:val="00195054"/>
    <w:rsid w:val="00195347"/>
    <w:rsid w:val="00195AEB"/>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232"/>
    <w:rsid w:val="001C37D5"/>
    <w:rsid w:val="001C3F85"/>
    <w:rsid w:val="001C4289"/>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46E"/>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17A34"/>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4EF"/>
    <w:rsid w:val="00232E87"/>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4EF6"/>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5182"/>
    <w:rsid w:val="00275AAE"/>
    <w:rsid w:val="00276794"/>
    <w:rsid w:val="00276B93"/>
    <w:rsid w:val="00276E42"/>
    <w:rsid w:val="00277335"/>
    <w:rsid w:val="00277546"/>
    <w:rsid w:val="00280384"/>
    <w:rsid w:val="002803EC"/>
    <w:rsid w:val="0028193B"/>
    <w:rsid w:val="00281DE4"/>
    <w:rsid w:val="002820B1"/>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3B7A"/>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C3"/>
    <w:rsid w:val="002C7A4E"/>
    <w:rsid w:val="002D05A4"/>
    <w:rsid w:val="002D159E"/>
    <w:rsid w:val="002D2EFE"/>
    <w:rsid w:val="002D2F9F"/>
    <w:rsid w:val="002D4163"/>
    <w:rsid w:val="002D4846"/>
    <w:rsid w:val="002D4B6E"/>
    <w:rsid w:val="002D4BB4"/>
    <w:rsid w:val="002D4D8A"/>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5"/>
    <w:rsid w:val="00305D5E"/>
    <w:rsid w:val="003071F7"/>
    <w:rsid w:val="00307793"/>
    <w:rsid w:val="003100FB"/>
    <w:rsid w:val="003109F7"/>
    <w:rsid w:val="00310BDB"/>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5576"/>
    <w:rsid w:val="0032656D"/>
    <w:rsid w:val="00326E6D"/>
    <w:rsid w:val="00327545"/>
    <w:rsid w:val="00330556"/>
    <w:rsid w:val="00330674"/>
    <w:rsid w:val="00330CC5"/>
    <w:rsid w:val="00331C46"/>
    <w:rsid w:val="00333012"/>
    <w:rsid w:val="00333A2F"/>
    <w:rsid w:val="00333FC2"/>
    <w:rsid w:val="00334108"/>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0B2"/>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C1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07E5"/>
    <w:rsid w:val="003A1BB4"/>
    <w:rsid w:val="003A2259"/>
    <w:rsid w:val="003A299B"/>
    <w:rsid w:val="003A3C77"/>
    <w:rsid w:val="003A4196"/>
    <w:rsid w:val="003A44F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67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63B"/>
    <w:rsid w:val="003E7AFB"/>
    <w:rsid w:val="003F1364"/>
    <w:rsid w:val="003F16E2"/>
    <w:rsid w:val="003F1CFC"/>
    <w:rsid w:val="003F26FB"/>
    <w:rsid w:val="003F276F"/>
    <w:rsid w:val="003F2B86"/>
    <w:rsid w:val="003F3216"/>
    <w:rsid w:val="003F3AB7"/>
    <w:rsid w:val="003F3BB2"/>
    <w:rsid w:val="003F5700"/>
    <w:rsid w:val="003F617D"/>
    <w:rsid w:val="003F6FDB"/>
    <w:rsid w:val="003F706B"/>
    <w:rsid w:val="003F760A"/>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7B77"/>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6269"/>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4CB9"/>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B4E"/>
    <w:rsid w:val="004B3D5D"/>
    <w:rsid w:val="004B4353"/>
    <w:rsid w:val="004B5029"/>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1EE"/>
    <w:rsid w:val="005035C6"/>
    <w:rsid w:val="00503708"/>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1685"/>
    <w:rsid w:val="00531924"/>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98B"/>
    <w:rsid w:val="00572AC9"/>
    <w:rsid w:val="005733D7"/>
    <w:rsid w:val="005739B6"/>
    <w:rsid w:val="00573B6D"/>
    <w:rsid w:val="00575DC2"/>
    <w:rsid w:val="00577635"/>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4C6"/>
    <w:rsid w:val="005C1CCE"/>
    <w:rsid w:val="005C2A27"/>
    <w:rsid w:val="005C3741"/>
    <w:rsid w:val="005C458C"/>
    <w:rsid w:val="005C5831"/>
    <w:rsid w:val="005C5CA2"/>
    <w:rsid w:val="005C63F6"/>
    <w:rsid w:val="005C70D2"/>
    <w:rsid w:val="005C719B"/>
    <w:rsid w:val="005D10C2"/>
    <w:rsid w:val="005D1156"/>
    <w:rsid w:val="005D12C2"/>
    <w:rsid w:val="005D1F91"/>
    <w:rsid w:val="005D22DB"/>
    <w:rsid w:val="005D3E74"/>
    <w:rsid w:val="005D4076"/>
    <w:rsid w:val="005D4319"/>
    <w:rsid w:val="005D5D3A"/>
    <w:rsid w:val="005D611A"/>
    <w:rsid w:val="005D6EA5"/>
    <w:rsid w:val="005D72C3"/>
    <w:rsid w:val="005D7C8D"/>
    <w:rsid w:val="005E04E7"/>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4ABB"/>
    <w:rsid w:val="006459A5"/>
    <w:rsid w:val="00645C23"/>
    <w:rsid w:val="00646D05"/>
    <w:rsid w:val="006513DF"/>
    <w:rsid w:val="00651984"/>
    <w:rsid w:val="0065234A"/>
    <w:rsid w:val="00652763"/>
    <w:rsid w:val="00653206"/>
    <w:rsid w:val="006532B4"/>
    <w:rsid w:val="00654162"/>
    <w:rsid w:val="006541F4"/>
    <w:rsid w:val="006551A9"/>
    <w:rsid w:val="00656245"/>
    <w:rsid w:val="006563EA"/>
    <w:rsid w:val="00660239"/>
    <w:rsid w:val="006616E6"/>
    <w:rsid w:val="00661A5F"/>
    <w:rsid w:val="00661BEF"/>
    <w:rsid w:val="00663F5B"/>
    <w:rsid w:val="00665FE0"/>
    <w:rsid w:val="0066692C"/>
    <w:rsid w:val="00667079"/>
    <w:rsid w:val="006674F5"/>
    <w:rsid w:val="00667758"/>
    <w:rsid w:val="00667D66"/>
    <w:rsid w:val="00667E7F"/>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21D2"/>
    <w:rsid w:val="006E30CE"/>
    <w:rsid w:val="006E33B6"/>
    <w:rsid w:val="006E4CAB"/>
    <w:rsid w:val="006E4E17"/>
    <w:rsid w:val="006E5693"/>
    <w:rsid w:val="006E617B"/>
    <w:rsid w:val="006E6185"/>
    <w:rsid w:val="006E742F"/>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7CF"/>
    <w:rsid w:val="007008E0"/>
    <w:rsid w:val="0070096D"/>
    <w:rsid w:val="00700FA0"/>
    <w:rsid w:val="00701377"/>
    <w:rsid w:val="00701A9F"/>
    <w:rsid w:val="007022A5"/>
    <w:rsid w:val="007022BF"/>
    <w:rsid w:val="00704055"/>
    <w:rsid w:val="00705119"/>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424"/>
    <w:rsid w:val="00717659"/>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BC3"/>
    <w:rsid w:val="00731E63"/>
    <w:rsid w:val="007329EA"/>
    <w:rsid w:val="00733463"/>
    <w:rsid w:val="00733F07"/>
    <w:rsid w:val="00734533"/>
    <w:rsid w:val="00735414"/>
    <w:rsid w:val="00735861"/>
    <w:rsid w:val="00735A14"/>
    <w:rsid w:val="00735CB1"/>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0E99"/>
    <w:rsid w:val="007510FC"/>
    <w:rsid w:val="0075167C"/>
    <w:rsid w:val="0075170A"/>
    <w:rsid w:val="00751808"/>
    <w:rsid w:val="00751CB8"/>
    <w:rsid w:val="007523DE"/>
    <w:rsid w:val="007525DF"/>
    <w:rsid w:val="00752B11"/>
    <w:rsid w:val="0075370A"/>
    <w:rsid w:val="00754274"/>
    <w:rsid w:val="00754A48"/>
    <w:rsid w:val="00754DE1"/>
    <w:rsid w:val="007553FD"/>
    <w:rsid w:val="00755562"/>
    <w:rsid w:val="007557D1"/>
    <w:rsid w:val="007558E4"/>
    <w:rsid w:val="0075598B"/>
    <w:rsid w:val="007559A8"/>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2B5"/>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1F0F"/>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619"/>
    <w:rsid w:val="007B3905"/>
    <w:rsid w:val="007B4C27"/>
    <w:rsid w:val="007B573F"/>
    <w:rsid w:val="007B5EBB"/>
    <w:rsid w:val="007B7A69"/>
    <w:rsid w:val="007B7FE3"/>
    <w:rsid w:val="007C050D"/>
    <w:rsid w:val="007C078C"/>
    <w:rsid w:val="007C09AD"/>
    <w:rsid w:val="007C2487"/>
    <w:rsid w:val="007C25E1"/>
    <w:rsid w:val="007C2EBA"/>
    <w:rsid w:val="007C322F"/>
    <w:rsid w:val="007C4239"/>
    <w:rsid w:val="007C4349"/>
    <w:rsid w:val="007C48CC"/>
    <w:rsid w:val="007C4AB7"/>
    <w:rsid w:val="007C4C11"/>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2872"/>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1D17"/>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947"/>
    <w:rsid w:val="00825D19"/>
    <w:rsid w:val="008260B9"/>
    <w:rsid w:val="008261A2"/>
    <w:rsid w:val="0082645C"/>
    <w:rsid w:val="008268DF"/>
    <w:rsid w:val="00827386"/>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BB4"/>
    <w:rsid w:val="00837E71"/>
    <w:rsid w:val="00840BCB"/>
    <w:rsid w:val="0084147C"/>
    <w:rsid w:val="00841669"/>
    <w:rsid w:val="00843312"/>
    <w:rsid w:val="00843B47"/>
    <w:rsid w:val="0084439D"/>
    <w:rsid w:val="0084474F"/>
    <w:rsid w:val="008458F8"/>
    <w:rsid w:val="008463CF"/>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1F9B"/>
    <w:rsid w:val="00874AE0"/>
    <w:rsid w:val="0087517C"/>
    <w:rsid w:val="008752C0"/>
    <w:rsid w:val="00875A17"/>
    <w:rsid w:val="00875A2B"/>
    <w:rsid w:val="00875DB9"/>
    <w:rsid w:val="0087703B"/>
    <w:rsid w:val="00877FFB"/>
    <w:rsid w:val="0088000F"/>
    <w:rsid w:val="00880A43"/>
    <w:rsid w:val="00880D36"/>
    <w:rsid w:val="0088192C"/>
    <w:rsid w:val="00881A6A"/>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4B9E"/>
    <w:rsid w:val="008957C4"/>
    <w:rsid w:val="00896744"/>
    <w:rsid w:val="008968AD"/>
    <w:rsid w:val="00896C35"/>
    <w:rsid w:val="00896DF6"/>
    <w:rsid w:val="00897083"/>
    <w:rsid w:val="00897802"/>
    <w:rsid w:val="00897CBE"/>
    <w:rsid w:val="008A0241"/>
    <w:rsid w:val="008A0862"/>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5484"/>
    <w:rsid w:val="008C73DE"/>
    <w:rsid w:val="008C7A0E"/>
    <w:rsid w:val="008C7A50"/>
    <w:rsid w:val="008D124B"/>
    <w:rsid w:val="008D13E3"/>
    <w:rsid w:val="008D148D"/>
    <w:rsid w:val="008D1FFC"/>
    <w:rsid w:val="008D2143"/>
    <w:rsid w:val="008D267F"/>
    <w:rsid w:val="008D28C2"/>
    <w:rsid w:val="008D2907"/>
    <w:rsid w:val="008D29BE"/>
    <w:rsid w:val="008D36CC"/>
    <w:rsid w:val="008D4678"/>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2C7E"/>
    <w:rsid w:val="008F30C1"/>
    <w:rsid w:val="008F38A4"/>
    <w:rsid w:val="008F4748"/>
    <w:rsid w:val="008F4D04"/>
    <w:rsid w:val="008F62EC"/>
    <w:rsid w:val="008F69D7"/>
    <w:rsid w:val="008F778E"/>
    <w:rsid w:val="008F7DC7"/>
    <w:rsid w:val="008F7E14"/>
    <w:rsid w:val="008F7E94"/>
    <w:rsid w:val="0090037F"/>
    <w:rsid w:val="00901789"/>
    <w:rsid w:val="00902612"/>
    <w:rsid w:val="009032F9"/>
    <w:rsid w:val="00903305"/>
    <w:rsid w:val="00903517"/>
    <w:rsid w:val="00903744"/>
    <w:rsid w:val="00904015"/>
    <w:rsid w:val="00904165"/>
    <w:rsid w:val="009053D7"/>
    <w:rsid w:val="009057BD"/>
    <w:rsid w:val="00906C02"/>
    <w:rsid w:val="00906D41"/>
    <w:rsid w:val="00910B3E"/>
    <w:rsid w:val="0091193A"/>
    <w:rsid w:val="009119B0"/>
    <w:rsid w:val="0091215F"/>
    <w:rsid w:val="0091258C"/>
    <w:rsid w:val="00912D3C"/>
    <w:rsid w:val="009137D9"/>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093"/>
    <w:rsid w:val="00931A13"/>
    <w:rsid w:val="00933D35"/>
    <w:rsid w:val="00934228"/>
    <w:rsid w:val="0093489F"/>
    <w:rsid w:val="009348EA"/>
    <w:rsid w:val="00935403"/>
    <w:rsid w:val="00935AE0"/>
    <w:rsid w:val="00936042"/>
    <w:rsid w:val="009366DE"/>
    <w:rsid w:val="00936F0C"/>
    <w:rsid w:val="00941299"/>
    <w:rsid w:val="00942A00"/>
    <w:rsid w:val="00942D31"/>
    <w:rsid w:val="00942DBA"/>
    <w:rsid w:val="00942F23"/>
    <w:rsid w:val="00943291"/>
    <w:rsid w:val="0094341C"/>
    <w:rsid w:val="009436FF"/>
    <w:rsid w:val="00943A8C"/>
    <w:rsid w:val="00943B7A"/>
    <w:rsid w:val="00943D5D"/>
    <w:rsid w:val="00943EED"/>
    <w:rsid w:val="00944A10"/>
    <w:rsid w:val="00944ADF"/>
    <w:rsid w:val="00945497"/>
    <w:rsid w:val="00945BFF"/>
    <w:rsid w:val="00946478"/>
    <w:rsid w:val="0095183F"/>
    <w:rsid w:val="009519CC"/>
    <w:rsid w:val="00953A9D"/>
    <w:rsid w:val="00954E79"/>
    <w:rsid w:val="00956B15"/>
    <w:rsid w:val="00956B52"/>
    <w:rsid w:val="00956C36"/>
    <w:rsid w:val="009606B6"/>
    <w:rsid w:val="00960C0B"/>
    <w:rsid w:val="00961329"/>
    <w:rsid w:val="00962296"/>
    <w:rsid w:val="00962986"/>
    <w:rsid w:val="009637D2"/>
    <w:rsid w:val="00963BFE"/>
    <w:rsid w:val="00963D74"/>
    <w:rsid w:val="00964648"/>
    <w:rsid w:val="009648FE"/>
    <w:rsid w:val="00964E69"/>
    <w:rsid w:val="009652C6"/>
    <w:rsid w:val="00965DA6"/>
    <w:rsid w:val="00967A83"/>
    <w:rsid w:val="009716C9"/>
    <w:rsid w:val="00971F92"/>
    <w:rsid w:val="009720FD"/>
    <w:rsid w:val="009722A5"/>
    <w:rsid w:val="009723AB"/>
    <w:rsid w:val="00972766"/>
    <w:rsid w:val="0097362B"/>
    <w:rsid w:val="00974735"/>
    <w:rsid w:val="00974760"/>
    <w:rsid w:val="00975B94"/>
    <w:rsid w:val="00976E32"/>
    <w:rsid w:val="009771EE"/>
    <w:rsid w:val="009774FE"/>
    <w:rsid w:val="009776BB"/>
    <w:rsid w:val="00977ADD"/>
    <w:rsid w:val="00980A9E"/>
    <w:rsid w:val="00980BA2"/>
    <w:rsid w:val="009810C8"/>
    <w:rsid w:val="0098197B"/>
    <w:rsid w:val="009819C0"/>
    <w:rsid w:val="00981BA7"/>
    <w:rsid w:val="00982681"/>
    <w:rsid w:val="00982C7E"/>
    <w:rsid w:val="00983512"/>
    <w:rsid w:val="009836D8"/>
    <w:rsid w:val="00983992"/>
    <w:rsid w:val="009849B6"/>
    <w:rsid w:val="00984F6F"/>
    <w:rsid w:val="00985954"/>
    <w:rsid w:val="009908EB"/>
    <w:rsid w:val="0099129E"/>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2B2F"/>
    <w:rsid w:val="009A3E2C"/>
    <w:rsid w:val="009A3F8F"/>
    <w:rsid w:val="009A46EA"/>
    <w:rsid w:val="009A512A"/>
    <w:rsid w:val="009A5375"/>
    <w:rsid w:val="009A53C1"/>
    <w:rsid w:val="009A5D94"/>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405"/>
    <w:rsid w:val="009B5549"/>
    <w:rsid w:val="009B5C20"/>
    <w:rsid w:val="009B5D2C"/>
    <w:rsid w:val="009B5E6B"/>
    <w:rsid w:val="009B61E1"/>
    <w:rsid w:val="009B625E"/>
    <w:rsid w:val="009B6D2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5509"/>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0A63"/>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6C42"/>
    <w:rsid w:val="00A474B3"/>
    <w:rsid w:val="00A47734"/>
    <w:rsid w:val="00A477CF"/>
    <w:rsid w:val="00A478C0"/>
    <w:rsid w:val="00A5061C"/>
    <w:rsid w:val="00A51445"/>
    <w:rsid w:val="00A514ED"/>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B6F"/>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2F52"/>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428"/>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B29"/>
    <w:rsid w:val="00B61C21"/>
    <w:rsid w:val="00B62E12"/>
    <w:rsid w:val="00B6418C"/>
    <w:rsid w:val="00B647CB"/>
    <w:rsid w:val="00B65A78"/>
    <w:rsid w:val="00B66468"/>
    <w:rsid w:val="00B66D3E"/>
    <w:rsid w:val="00B66ECC"/>
    <w:rsid w:val="00B67772"/>
    <w:rsid w:val="00B67CDA"/>
    <w:rsid w:val="00B67E91"/>
    <w:rsid w:val="00B70534"/>
    <w:rsid w:val="00B7086A"/>
    <w:rsid w:val="00B72F6E"/>
    <w:rsid w:val="00B73150"/>
    <w:rsid w:val="00B7482B"/>
    <w:rsid w:val="00B74C83"/>
    <w:rsid w:val="00B7560B"/>
    <w:rsid w:val="00B75647"/>
    <w:rsid w:val="00B75675"/>
    <w:rsid w:val="00B76689"/>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811"/>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0F34"/>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349B"/>
    <w:rsid w:val="00C23D1E"/>
    <w:rsid w:val="00C240DF"/>
    <w:rsid w:val="00C242F1"/>
    <w:rsid w:val="00C24A06"/>
    <w:rsid w:val="00C25343"/>
    <w:rsid w:val="00C25570"/>
    <w:rsid w:val="00C262B2"/>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4715"/>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5F5A"/>
    <w:rsid w:val="00CD63D7"/>
    <w:rsid w:val="00CD6AA3"/>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7FB"/>
    <w:rsid w:val="00CF4A8C"/>
    <w:rsid w:val="00CF519E"/>
    <w:rsid w:val="00CF5393"/>
    <w:rsid w:val="00CF5A33"/>
    <w:rsid w:val="00CF6FF2"/>
    <w:rsid w:val="00D004B3"/>
    <w:rsid w:val="00D00562"/>
    <w:rsid w:val="00D00839"/>
    <w:rsid w:val="00D00FB3"/>
    <w:rsid w:val="00D01561"/>
    <w:rsid w:val="00D0248F"/>
    <w:rsid w:val="00D02D7D"/>
    <w:rsid w:val="00D02E33"/>
    <w:rsid w:val="00D030D5"/>
    <w:rsid w:val="00D03154"/>
    <w:rsid w:val="00D03B09"/>
    <w:rsid w:val="00D04C11"/>
    <w:rsid w:val="00D05395"/>
    <w:rsid w:val="00D06B06"/>
    <w:rsid w:val="00D07614"/>
    <w:rsid w:val="00D07C2C"/>
    <w:rsid w:val="00D07D8E"/>
    <w:rsid w:val="00D10670"/>
    <w:rsid w:val="00D10807"/>
    <w:rsid w:val="00D108F2"/>
    <w:rsid w:val="00D10E7B"/>
    <w:rsid w:val="00D113A0"/>
    <w:rsid w:val="00D128B3"/>
    <w:rsid w:val="00D12C4D"/>
    <w:rsid w:val="00D13A47"/>
    <w:rsid w:val="00D13DA6"/>
    <w:rsid w:val="00D14192"/>
    <w:rsid w:val="00D14491"/>
    <w:rsid w:val="00D1514A"/>
    <w:rsid w:val="00D1579E"/>
    <w:rsid w:val="00D15C6E"/>
    <w:rsid w:val="00D16574"/>
    <w:rsid w:val="00D16C25"/>
    <w:rsid w:val="00D172D6"/>
    <w:rsid w:val="00D17616"/>
    <w:rsid w:val="00D179BD"/>
    <w:rsid w:val="00D20385"/>
    <w:rsid w:val="00D20514"/>
    <w:rsid w:val="00D207DB"/>
    <w:rsid w:val="00D22B67"/>
    <w:rsid w:val="00D22F4A"/>
    <w:rsid w:val="00D22F60"/>
    <w:rsid w:val="00D23B03"/>
    <w:rsid w:val="00D23D0A"/>
    <w:rsid w:val="00D2476F"/>
    <w:rsid w:val="00D249A8"/>
    <w:rsid w:val="00D2510D"/>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38AC"/>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E6E"/>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5D70"/>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5C06"/>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0A45"/>
    <w:rsid w:val="00DD1DE2"/>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1457"/>
    <w:rsid w:val="00DE21F1"/>
    <w:rsid w:val="00DE25EA"/>
    <w:rsid w:val="00DE2D34"/>
    <w:rsid w:val="00DE2EF2"/>
    <w:rsid w:val="00DE397F"/>
    <w:rsid w:val="00DE409B"/>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B02"/>
    <w:rsid w:val="00E03F02"/>
    <w:rsid w:val="00E04072"/>
    <w:rsid w:val="00E04AA6"/>
    <w:rsid w:val="00E0671E"/>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EE6"/>
    <w:rsid w:val="00E2201F"/>
    <w:rsid w:val="00E22025"/>
    <w:rsid w:val="00E22B80"/>
    <w:rsid w:val="00E23BAC"/>
    <w:rsid w:val="00E23C66"/>
    <w:rsid w:val="00E24369"/>
    <w:rsid w:val="00E2447A"/>
    <w:rsid w:val="00E2547A"/>
    <w:rsid w:val="00E257AF"/>
    <w:rsid w:val="00E25E0C"/>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601"/>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8A3"/>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4C6A"/>
    <w:rsid w:val="00E64D4D"/>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A7D"/>
    <w:rsid w:val="00E8222D"/>
    <w:rsid w:val="00E82779"/>
    <w:rsid w:val="00E82FED"/>
    <w:rsid w:val="00E83820"/>
    <w:rsid w:val="00E84506"/>
    <w:rsid w:val="00E87C6D"/>
    <w:rsid w:val="00E9098D"/>
    <w:rsid w:val="00E913A4"/>
    <w:rsid w:val="00E925DE"/>
    <w:rsid w:val="00E92B7E"/>
    <w:rsid w:val="00E93F98"/>
    <w:rsid w:val="00E9463A"/>
    <w:rsid w:val="00E95EBE"/>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19A"/>
    <w:rsid w:val="00EB391F"/>
    <w:rsid w:val="00EB39D1"/>
    <w:rsid w:val="00EB3DFC"/>
    <w:rsid w:val="00EB4910"/>
    <w:rsid w:val="00EB493B"/>
    <w:rsid w:val="00EB4B7C"/>
    <w:rsid w:val="00EB4CEE"/>
    <w:rsid w:val="00EB583E"/>
    <w:rsid w:val="00EB6536"/>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5F63"/>
    <w:rsid w:val="00ED6A52"/>
    <w:rsid w:val="00ED6CBF"/>
    <w:rsid w:val="00ED6FB2"/>
    <w:rsid w:val="00ED76FB"/>
    <w:rsid w:val="00ED7C1A"/>
    <w:rsid w:val="00EE07D5"/>
    <w:rsid w:val="00EE1FE2"/>
    <w:rsid w:val="00EE26F0"/>
    <w:rsid w:val="00EE36BC"/>
    <w:rsid w:val="00EE3AE5"/>
    <w:rsid w:val="00EE3E1D"/>
    <w:rsid w:val="00EE402D"/>
    <w:rsid w:val="00EE4A52"/>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018"/>
    <w:rsid w:val="00EF6128"/>
    <w:rsid w:val="00EF7862"/>
    <w:rsid w:val="00F01209"/>
    <w:rsid w:val="00F01B9E"/>
    <w:rsid w:val="00F02C38"/>
    <w:rsid w:val="00F03A15"/>
    <w:rsid w:val="00F04196"/>
    <w:rsid w:val="00F04B15"/>
    <w:rsid w:val="00F0728D"/>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17B98"/>
    <w:rsid w:val="00F20FBA"/>
    <w:rsid w:val="00F210AD"/>
    <w:rsid w:val="00F21A3A"/>
    <w:rsid w:val="00F222C3"/>
    <w:rsid w:val="00F22A6F"/>
    <w:rsid w:val="00F2331E"/>
    <w:rsid w:val="00F23B3C"/>
    <w:rsid w:val="00F24CC9"/>
    <w:rsid w:val="00F259A3"/>
    <w:rsid w:val="00F25E2C"/>
    <w:rsid w:val="00F26C80"/>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5A4E"/>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0C79"/>
    <w:rsid w:val="00F81C2B"/>
    <w:rsid w:val="00F81FE1"/>
    <w:rsid w:val="00F82632"/>
    <w:rsid w:val="00F82C2D"/>
    <w:rsid w:val="00F83950"/>
    <w:rsid w:val="00F83FE6"/>
    <w:rsid w:val="00F844D2"/>
    <w:rsid w:val="00F85B71"/>
    <w:rsid w:val="00F86650"/>
    <w:rsid w:val="00F86925"/>
    <w:rsid w:val="00F8697B"/>
    <w:rsid w:val="00F86FE8"/>
    <w:rsid w:val="00F87685"/>
    <w:rsid w:val="00F90B74"/>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296"/>
    <w:rsid w:val="00FB1D3C"/>
    <w:rsid w:val="00FB2700"/>
    <w:rsid w:val="00FB341F"/>
    <w:rsid w:val="00FB46C8"/>
    <w:rsid w:val="00FB5477"/>
    <w:rsid w:val="00FB55B8"/>
    <w:rsid w:val="00FB6CD7"/>
    <w:rsid w:val="00FB6E66"/>
    <w:rsid w:val="00FB719E"/>
    <w:rsid w:val="00FC01DF"/>
    <w:rsid w:val="00FC0F9A"/>
    <w:rsid w:val="00FC101B"/>
    <w:rsid w:val="00FC281D"/>
    <w:rsid w:val="00FC2A5A"/>
    <w:rsid w:val="00FC37C9"/>
    <w:rsid w:val="00FC49C5"/>
    <w:rsid w:val="00FC4A11"/>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4A6"/>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F60F5AC8-3FAE-4CD3-A0AF-9565E3B8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7E5"/>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064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109">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32591188">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7586026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0553589">
      <w:bodyDiv w:val="1"/>
      <w:marLeft w:val="0"/>
      <w:marRight w:val="0"/>
      <w:marTop w:val="0"/>
      <w:marBottom w:val="0"/>
      <w:divBdr>
        <w:top w:val="none" w:sz="0" w:space="0" w:color="auto"/>
        <w:left w:val="none" w:sz="0" w:space="0" w:color="auto"/>
        <w:bottom w:val="none" w:sz="0" w:space="0" w:color="auto"/>
        <w:right w:val="none" w:sz="0" w:space="0" w:color="auto"/>
      </w:divBdr>
    </w:div>
    <w:div w:id="877399505">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98276135">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98353872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Bangolae, Sangeetha L</DisplayName>
        <AccountId>13</AccountId>
        <AccountType/>
      </UserInfo>
      <UserInfo>
        <DisplayName>Malik, Rafia</DisplayName>
        <AccountId>44</AccountId>
        <AccountType/>
      </UserInfo>
      <UserInfo>
        <DisplayName>Heo, Youn Hyoung</DisplayName>
        <AccountId>10</AccountId>
        <AccountType/>
      </UserInfo>
      <UserInfo>
        <DisplayName>Talarico, Salvatore</DisplayName>
        <AccountId>73</AccountId>
        <AccountType/>
      </UserInfo>
      <UserInfo>
        <DisplayName>Ali, Ansab</DisplayName>
        <AccountId>12</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Guo, Yi</DisplayName>
        <AccountId>15</AccountId>
        <AccountType/>
      </UserInfo>
      <UserInfo>
        <DisplayName>Tang, Xun</DisplayName>
        <AccountId>147</AccountId>
        <AccountType/>
      </UserInfo>
      <UserInfo>
        <DisplayName>Ma, Hui1</DisplayName>
        <AccountId>261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TS38300</b:Tag>
    <b:SourceType>ConferenceProceedings</b:SourceType>
    <b:Guid>{23C54C5F-BE1C-4F73-9792-D3ED8D5FEDB4}</b:Guid>
    <b:Title>TS 38.300, NR; Overall description; Stage-2</b:Title>
    <b:RefOrder>1</b:RefOrder>
  </b:Source>
  <b:Source>
    <b:Tag>TS23287</b:Tag>
    <b:SourceType>ConferenceProceedings</b:SourceType>
    <b:Guid>{41E4F0B1-9E7E-4D51-B249-0F4455607F82}</b:Guid>
    <b:Title>TS 23.287: Architecture enhancements for 5G system (5GS) to support Vehicle-to-Everythying (V2X) services</b:Title>
    <b:RefOrder>2</b:RefOrder>
  </b:Source>
</b:Sourc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560D07-E106-48E0-B514-3CB3A798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2022-09-30T03:08:00Z</dcterms:created>
  <dcterms:modified xsi:type="dcterms:W3CDTF">2022-09-30T03:09:00Z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